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9B3" w:rsidRPr="002D19B3" w:rsidRDefault="002D19B3" w:rsidP="002D19B3">
      <w:pPr>
        <w:spacing w:before="100" w:beforeAutospacing="1" w:after="100" w:afterAutospacing="1" w:line="240" w:lineRule="auto"/>
        <w:jc w:val="center"/>
        <w:outlineLvl w:val="2"/>
        <w:rPr>
          <w:rFonts w:ascii="Bahnschrift Light SemiCondensed" w:eastAsia="Times New Roman" w:hAnsi="Bahnschrift Light SemiCondensed" w:cs="Times New Roman"/>
          <w:b/>
          <w:bCs/>
          <w:sz w:val="44"/>
          <w:szCs w:val="27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44"/>
          <w:szCs w:val="27"/>
          <w:lang w:eastAsia="en-IN"/>
        </w:rPr>
        <w:t>Project Report</w:t>
      </w:r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  <w:t>Project Title:</w:t>
      </w:r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 xml:space="preserve">                       Global Sales Insights Dashboard</w:t>
      </w:r>
      <w:bookmarkStart w:id="0" w:name="_GoBack"/>
      <w:bookmarkEnd w:id="0"/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  <w:t>Objective:</w:t>
      </w: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br/>
        <w:t xml:space="preserve">                  </w:t>
      </w:r>
      <w:proofErr w:type="spellStart"/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Analyze</w:t>
      </w:r>
      <w:proofErr w:type="spellEnd"/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 xml:space="preserve"> global sales performance between 2003–2005 to identify top-performing product lines, profitable regions, and sales trends.</w:t>
      </w:r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  <w:t>Tools Used:</w:t>
      </w: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br/>
        <w:t xml:space="preserve">                    Power BI, Microsoft Excel (for initial cleaning), DAX</w:t>
      </w:r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  <w:t>Dataset Source:</w:t>
      </w: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br/>
        <w:t xml:space="preserve">                           Sales Data Sample (</w:t>
      </w:r>
      <w:proofErr w:type="spellStart"/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Kaggle</w:t>
      </w:r>
      <w:proofErr w:type="spellEnd"/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 xml:space="preserve"> Dataset)</w:t>
      </w:r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  <w:t>Steps Followed:</w:t>
      </w:r>
    </w:p>
    <w:p w:rsidR="002D19B3" w:rsidRPr="002D19B3" w:rsidRDefault="002D19B3" w:rsidP="002D19B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Data loading and cleaning</w:t>
      </w:r>
    </w:p>
    <w:p w:rsidR="002D19B3" w:rsidRPr="002D19B3" w:rsidRDefault="002D19B3" w:rsidP="002D19B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Data type correction</w:t>
      </w:r>
    </w:p>
    <w:p w:rsidR="002D19B3" w:rsidRPr="002D19B3" w:rsidRDefault="002D19B3" w:rsidP="002D19B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Model verification</w:t>
      </w:r>
    </w:p>
    <w:p w:rsidR="002D19B3" w:rsidRPr="002D19B3" w:rsidRDefault="002D19B3" w:rsidP="002D19B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Dashboard creation (KPIs, charts, slicers)</w:t>
      </w:r>
    </w:p>
    <w:p w:rsidR="002D19B3" w:rsidRPr="002D19B3" w:rsidRDefault="002D19B3" w:rsidP="002D19B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Insights generation</w:t>
      </w:r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  <w:t>Key Insights:</w:t>
      </w:r>
    </w:p>
    <w:p w:rsidR="002D19B3" w:rsidRPr="002D19B3" w:rsidRDefault="002D19B3" w:rsidP="002D19B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USA and France generated the highest sales.</w:t>
      </w:r>
    </w:p>
    <w:p w:rsidR="002D19B3" w:rsidRPr="002D19B3" w:rsidRDefault="002D19B3" w:rsidP="002D19B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Classic Cars and Motorcycles were top product lines.</w:t>
      </w:r>
    </w:p>
    <w:p w:rsidR="002D19B3" w:rsidRPr="002D19B3" w:rsidRDefault="002D19B3" w:rsidP="002D19B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Large deal sizes contributed to 60%+ of total revenue.</w:t>
      </w:r>
    </w:p>
    <w:p w:rsidR="002D19B3" w:rsidRPr="002D19B3" w:rsidRDefault="002D19B3" w:rsidP="002D19B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t>2004 saw the highest overall sales growth.</w:t>
      </w:r>
    </w:p>
    <w:p w:rsidR="002D19B3" w:rsidRPr="002D19B3" w:rsidRDefault="002D19B3" w:rsidP="002D19B3">
      <w:pPr>
        <w:spacing w:before="100" w:beforeAutospacing="1" w:after="100" w:afterAutospacing="1" w:line="240" w:lineRule="auto"/>
        <w:ind w:left="360"/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</w:pPr>
      <w:r w:rsidRPr="002D19B3">
        <w:rPr>
          <w:rFonts w:ascii="Bahnschrift Light SemiCondensed" w:eastAsia="Times New Roman" w:hAnsi="Bahnschrift Light SemiCondensed" w:cs="Times New Roman"/>
          <w:b/>
          <w:bCs/>
          <w:sz w:val="28"/>
          <w:szCs w:val="24"/>
          <w:lang w:eastAsia="en-IN"/>
        </w:rPr>
        <w:t>Conclusion:</w:t>
      </w:r>
      <w:r w:rsidRPr="002D19B3">
        <w:rPr>
          <w:rFonts w:ascii="Bahnschrift Light SemiCondensed" w:eastAsia="Times New Roman" w:hAnsi="Bahnschrift Light SemiCondensed" w:cs="Times New Roman"/>
          <w:sz w:val="28"/>
          <w:szCs w:val="24"/>
          <w:lang w:eastAsia="en-IN"/>
        </w:rPr>
        <w:br/>
        <w:t xml:space="preserve">                    This project demonstrates strong analytical and visualization skills using Power BI and DAX, supporting data-driven decision-making for business optimization.</w:t>
      </w:r>
    </w:p>
    <w:p w:rsidR="0083459F" w:rsidRPr="002D19B3" w:rsidRDefault="0083459F">
      <w:pPr>
        <w:rPr>
          <w:rFonts w:ascii="Bahnschrift Light SemiCondensed" w:hAnsi="Bahnschrift Light SemiCondensed"/>
          <w:sz w:val="24"/>
        </w:rPr>
      </w:pPr>
    </w:p>
    <w:sectPr w:rsidR="0083459F" w:rsidRPr="002D19B3" w:rsidSect="002D19B3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1215A"/>
    <w:multiLevelType w:val="hybridMultilevel"/>
    <w:tmpl w:val="7CEA8A2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681113F6"/>
    <w:multiLevelType w:val="hybridMultilevel"/>
    <w:tmpl w:val="0D582F5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7A3355CD"/>
    <w:multiLevelType w:val="multilevel"/>
    <w:tmpl w:val="A14E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9B3"/>
    <w:rsid w:val="002D19B3"/>
    <w:rsid w:val="0083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19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9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D19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D19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19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9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D19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D1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38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2025-11-10T14:48:00Z</dcterms:created>
  <dcterms:modified xsi:type="dcterms:W3CDTF">2025-11-10T14:53:00Z</dcterms:modified>
</cp:coreProperties>
</file>