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sdt>
            <w:sdtPr>
              <w:rPr>
                <w:sz w:val="32"/>
                <w:szCs w:val="32"/>
              </w:rPr>
              <w:alias w:val="Titolo"/>
              <w:id w:val="246224188"/>
              <w:placeholder>
                <w:docPart w:val="B57D8C4E2FE84CB3B51BBEE4874A05E5"/>
              </w:placeholder>
              <w:dataBinding w:prefixMappings="xmlns:ns0='http://purl.org/dc/elements/1.1/' xmlns:ns1='http://schemas.openxmlformats.org/package/2006/metadata/core-properties' " w:xpath="/ns1:coreProperties[1]/ns0:title[1]" w:storeItemID="{6C3C8BC8-F283-45AE-878A-BAB7291924A1}"/>
              <w:text/>
            </w:sdtPr>
            <w:sdtContent>
              <w:p w:rsidR="00425E63" w:rsidRPr="00425E63" w:rsidRDefault="00425E63" w:rsidP="00425E63">
                <w:pPr>
                  <w:rPr>
                    <w:b/>
                    <w:smallCaps/>
                    <w:sz w:val="32"/>
                    <w:szCs w:val="32"/>
                    <w:u w:val="single"/>
                  </w:rPr>
                </w:pPr>
                <w:r>
                  <w:rPr>
                    <w:sz w:val="32"/>
                    <w:szCs w:val="32"/>
                  </w:rPr>
                  <w:t xml:space="preserve">Capitolo 7. </w:t>
                </w:r>
                <w:r w:rsidRPr="00425E63">
                  <w:rPr>
                    <w:sz w:val="32"/>
                    <w:szCs w:val="32"/>
                  </w:rPr>
                  <w:t>IDENTIFICAZIONE DEL VERSAMENTO</w:t>
                </w:r>
              </w:p>
            </w:sdtContent>
          </w:sdt>
          <w:p w:rsidR="007E1CB2" w:rsidRPr="00E42DF3" w:rsidRDefault="007E1CB2" w:rsidP="007E1CB2"/>
          <w:p w:rsidR="007E1CB2" w:rsidRPr="00E42DF3" w:rsidRDefault="007E1CB2" w:rsidP="007E1CB2"/>
          <w:p w:rsidR="007E1CB2" w:rsidRPr="00E42DF3" w:rsidRDefault="007E1CB2" w:rsidP="007E1CB2"/>
          <w:p w:rsidR="007E1CB2" w:rsidRPr="00E42DF3" w:rsidRDefault="007E1CB2" w:rsidP="007E1CB2"/>
          <w:p w:rsidR="00C65FD7" w:rsidRPr="00E42DF3" w:rsidRDefault="00C65FD7" w:rsidP="00C65FD7">
            <w:pPr>
              <w:ind w:left="284" w:right="284"/>
            </w:pPr>
          </w:p>
          <w:p w:rsidR="00C65FD7" w:rsidRPr="00E42DF3" w:rsidRDefault="00C65FD7" w:rsidP="00425E63">
            <w:pPr>
              <w:ind w:right="284"/>
              <w:rPr>
                <w:i/>
                <w:sz w:val="24"/>
                <w:szCs w:val="24"/>
              </w:rPr>
            </w:pPr>
          </w:p>
          <w:p w:rsidR="00C65FD7" w:rsidRPr="00E42DF3" w:rsidRDefault="00C65FD7" w:rsidP="00C65FD7">
            <w:pPr>
              <w:ind w:left="284" w:right="284"/>
              <w:rPr>
                <w:b/>
                <w:i/>
                <w:sz w:val="24"/>
                <w:szCs w:val="24"/>
              </w:rPr>
            </w:pPr>
          </w:p>
          <w:p w:rsidR="00C65FD7" w:rsidRPr="00E42DF3" w:rsidRDefault="00C65FD7" w:rsidP="007E1CB2"/>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0A0E08">
      <w:r w:rsidRPr="00E42DF3">
        <w:br w:type="page"/>
      </w:r>
    </w:p>
    <w:p w:rsidR="00B405EB" w:rsidRPr="00E42DF3" w:rsidRDefault="00B405EB" w:rsidP="00425E63">
      <w:pPr>
        <w:pStyle w:val="Titolo1"/>
      </w:pPr>
      <w:bookmarkStart w:id="0" w:name="_Toc355877038"/>
      <w:bookmarkStart w:id="1" w:name="_Ref283972868"/>
      <w:bookmarkStart w:id="2" w:name="_Toc297044055"/>
      <w:bookmarkStart w:id="3" w:name="_Toc311040642"/>
      <w:bookmarkStart w:id="4" w:name="_Toc311040750"/>
      <w:bookmarkStart w:id="5" w:name="_Toc311040858"/>
      <w:bookmarkStart w:id="6" w:name="_Toc311817779"/>
      <w:bookmarkStart w:id="7" w:name="_Toc325563374"/>
      <w:bookmarkStart w:id="8" w:name="_Toc325987228"/>
      <w:bookmarkStart w:id="9" w:name="_Toc326100367"/>
      <w:bookmarkStart w:id="10" w:name="_Toc326143315"/>
      <w:bookmarkStart w:id="11" w:name="_Toc327292570"/>
      <w:bookmarkStart w:id="12" w:name="_Toc328475874"/>
      <w:bookmarkStart w:id="13" w:name="_Toc336532129"/>
      <w:bookmarkStart w:id="14" w:name="_Ref353723768"/>
      <w:bookmarkStart w:id="15" w:name="_Toc355876936"/>
      <w:bookmarkStart w:id="16" w:name="_Toc378068734"/>
      <w:bookmarkStart w:id="17" w:name="_Toc393651284"/>
      <w:bookmarkStart w:id="18" w:name="_Toc398137852"/>
      <w:bookmarkStart w:id="19" w:name="_Toc400729704"/>
      <w:bookmarkStart w:id="20" w:name="_Toc487281021"/>
      <w:bookmarkStart w:id="21" w:name="_Toc508016188"/>
      <w:r w:rsidRPr="00E42DF3">
        <w:lastRenderedPageBreak/>
        <w:t xml:space="preserve">Identificazione </w:t>
      </w:r>
      <w:bookmarkEnd w:id="1"/>
      <w:bookmarkEnd w:id="2"/>
      <w:bookmarkEnd w:id="3"/>
      <w:bookmarkEnd w:id="4"/>
      <w:bookmarkEnd w:id="5"/>
      <w:bookmarkEnd w:id="6"/>
      <w:r w:rsidRPr="00E42DF3">
        <w:t>del versamento</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405EB" w:rsidRPr="00E42DF3" w:rsidRDefault="00B405EB" w:rsidP="00B405EB">
      <w:pPr>
        <w:widowControl w:val="0"/>
        <w:spacing w:before="120"/>
        <w:ind w:firstLine="284"/>
        <w:jc w:val="both"/>
        <w:rPr>
          <w:sz w:val="24"/>
          <w:szCs w:val="24"/>
        </w:rPr>
      </w:pPr>
      <w:r w:rsidRPr="00E42DF3">
        <w:rPr>
          <w:sz w:val="24"/>
          <w:szCs w:val="24"/>
        </w:rPr>
        <w:t xml:space="preserve">Nel presente capitolo sono date indicazioni circa le modalità con le quali deve essere gestito il codice che identifica in modo univoco, a livello di Ente Creditore, l’operazione di pagamento nell’ambito del “Sistema </w:t>
      </w:r>
      <w:r w:rsidR="00FF4319">
        <w:rPr>
          <w:sz w:val="24"/>
          <w:szCs w:val="24"/>
        </w:rPr>
        <w:t>pagoPA</w:t>
      </w:r>
      <w:r w:rsidRPr="00E42DF3">
        <w:rPr>
          <w:sz w:val="24"/>
          <w:szCs w:val="24"/>
        </w:rPr>
        <w:t>”.</w:t>
      </w:r>
    </w:p>
    <w:p w:rsidR="00B405EB" w:rsidRPr="00E42DF3" w:rsidRDefault="00B405EB" w:rsidP="00B405EB">
      <w:pPr>
        <w:pStyle w:val="Titolo2"/>
      </w:pPr>
      <w:bookmarkStart w:id="22" w:name="_Toc311040643"/>
      <w:bookmarkStart w:id="23" w:name="_Toc311040751"/>
      <w:bookmarkStart w:id="24" w:name="_Toc311040859"/>
      <w:bookmarkStart w:id="25" w:name="_Ref311649867"/>
      <w:bookmarkStart w:id="26" w:name="_Toc311817780"/>
      <w:bookmarkStart w:id="27" w:name="_Ref311826262"/>
      <w:bookmarkStart w:id="28" w:name="_Ref311828002"/>
      <w:bookmarkStart w:id="29" w:name="_Ref315344135"/>
      <w:bookmarkStart w:id="30" w:name="_Toc325563375"/>
      <w:bookmarkStart w:id="31" w:name="_Toc325987229"/>
      <w:bookmarkStart w:id="32" w:name="_Ref325996218"/>
      <w:bookmarkStart w:id="33" w:name="_Toc326100368"/>
      <w:bookmarkStart w:id="34" w:name="_Toc326143316"/>
      <w:bookmarkStart w:id="35" w:name="_Toc327292571"/>
      <w:bookmarkStart w:id="36" w:name="_Toc328475875"/>
      <w:bookmarkStart w:id="37" w:name="_Toc336532130"/>
      <w:bookmarkStart w:id="38" w:name="_Toc355876937"/>
      <w:bookmarkStart w:id="39" w:name="_Ref363060452"/>
      <w:bookmarkStart w:id="40" w:name="_Ref363076987"/>
      <w:bookmarkStart w:id="41" w:name="_Toc378068735"/>
      <w:bookmarkStart w:id="42" w:name="_Ref393292564"/>
      <w:bookmarkStart w:id="43" w:name="_Toc393651285"/>
      <w:bookmarkStart w:id="44" w:name="_Toc398137853"/>
      <w:bookmarkStart w:id="45" w:name="_Toc400729705"/>
      <w:bookmarkStart w:id="46" w:name="_Toc487281022"/>
      <w:bookmarkStart w:id="47" w:name="_Toc508016189"/>
      <w:r w:rsidRPr="00E42DF3">
        <w:t>Identificativo Univoco Versamento</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B405EB" w:rsidRPr="00E42DF3" w:rsidRDefault="00B405EB" w:rsidP="00B405EB">
      <w:pPr>
        <w:widowControl w:val="0"/>
        <w:spacing w:before="120"/>
        <w:ind w:firstLine="284"/>
        <w:jc w:val="both"/>
        <w:rPr>
          <w:sz w:val="24"/>
          <w:szCs w:val="24"/>
        </w:rPr>
      </w:pPr>
      <w:r w:rsidRPr="00E42DF3">
        <w:rPr>
          <w:sz w:val="24"/>
          <w:szCs w:val="24"/>
        </w:rPr>
        <w:t>L’elemento “</w:t>
      </w:r>
      <w:r w:rsidRPr="00E42DF3">
        <w:rPr>
          <w:rFonts w:ascii="Calibri" w:hAnsi="Calibri"/>
          <w:sz w:val="24"/>
          <w:szCs w:val="24"/>
        </w:rPr>
        <w:t>IdentificativoUnivocoVersamento”</w:t>
      </w:r>
      <w:r w:rsidRPr="00E42DF3">
        <w:rPr>
          <w:sz w:val="24"/>
          <w:szCs w:val="24"/>
        </w:rPr>
        <w:t xml:space="preserve"> (detto anche codice IUV) è presente nelle strutture dati definite nel </w:t>
      </w:r>
      <w:r w:rsidR="001D3423" w:rsidRPr="001D3423">
        <w:rPr>
          <w:sz w:val="24"/>
          <w:szCs w:val="24"/>
        </w:rPr>
        <w:t xml:space="preserve">CAPITOLO </w:t>
      </w:r>
      <w:r w:rsidR="00B76B33">
        <w:fldChar w:fldCharType="begin"/>
      </w:r>
      <w:r w:rsidR="00B76B33">
        <w:instrText xml:space="preserve"> REF _Ref311646563 \r \h  \* MERGEFORMAT </w:instrText>
      </w:r>
      <w:r w:rsidR="00B76B33">
        <w:fldChar w:fldCharType="separate"/>
      </w:r>
      <w:r w:rsidR="00266967">
        <w:t>5</w:t>
      </w:r>
      <w:r w:rsidR="00B76B33">
        <w:fldChar w:fldCharType="end"/>
      </w:r>
      <w:r w:rsidR="001D3423" w:rsidRPr="001D3423">
        <w:rPr>
          <w:sz w:val="24"/>
          <w:szCs w:val="24"/>
        </w:rPr>
        <w:t xml:space="preserve"> (</w:t>
      </w:r>
      <w:r w:rsidR="00903898" w:rsidRPr="001D3423">
        <w:rPr>
          <w:sz w:val="24"/>
          <w:szCs w:val="24"/>
        </w:rPr>
        <w:t>Richiesta</w:t>
      </w:r>
      <w:r w:rsidR="00903898" w:rsidRPr="00E42DF3">
        <w:rPr>
          <w:sz w:val="24"/>
          <w:szCs w:val="24"/>
        </w:rPr>
        <w:t xml:space="preserve"> </w:t>
      </w:r>
      <w:r w:rsidR="00903898">
        <w:rPr>
          <w:sz w:val="24"/>
          <w:szCs w:val="24"/>
        </w:rPr>
        <w:t xml:space="preserve">di </w:t>
      </w:r>
      <w:r w:rsidRPr="00E42DF3">
        <w:rPr>
          <w:sz w:val="24"/>
          <w:szCs w:val="24"/>
        </w:rPr>
        <w:t>Pagamento Telematico</w:t>
      </w:r>
      <w:r w:rsidRPr="00E42DF3">
        <w:rPr>
          <w:i/>
          <w:sz w:val="24"/>
          <w:szCs w:val="24"/>
        </w:rPr>
        <w:t xml:space="preserve"> </w:t>
      </w:r>
      <w:r w:rsidRPr="00E42DF3">
        <w:rPr>
          <w:b/>
          <w:sz w:val="24"/>
          <w:szCs w:val="24"/>
        </w:rPr>
        <w:t>RPT</w:t>
      </w:r>
      <w:r w:rsidRPr="00E42DF3">
        <w:rPr>
          <w:sz w:val="24"/>
          <w:szCs w:val="24"/>
        </w:rPr>
        <w:t xml:space="preserve">, Ricevuta Telematica </w:t>
      </w:r>
      <w:r w:rsidRPr="00E42DF3">
        <w:rPr>
          <w:b/>
          <w:sz w:val="24"/>
          <w:szCs w:val="24"/>
        </w:rPr>
        <w:t>RT</w:t>
      </w:r>
      <w:r w:rsidRPr="00E42DF3">
        <w:rPr>
          <w:sz w:val="24"/>
          <w:szCs w:val="24"/>
        </w:rPr>
        <w:t xml:space="preserve">, </w:t>
      </w:r>
      <w:r w:rsidR="00DB4DB7">
        <w:rPr>
          <w:sz w:val="24"/>
          <w:szCs w:val="24"/>
        </w:rPr>
        <w:t>ecc.</w:t>
      </w:r>
      <w:r w:rsidRPr="00E42DF3">
        <w:rPr>
          <w:sz w:val="24"/>
          <w:szCs w:val="24"/>
        </w:rPr>
        <w:t xml:space="preserve">) e rappresenta, insieme al codice fiscale dell’Ente Creditore, il modo con il quale il pagamento è univocamente riconosciuto all’interno del Sistema. </w:t>
      </w:r>
    </w:p>
    <w:p w:rsidR="00B405EB" w:rsidRPr="00E42DF3" w:rsidRDefault="00B405EB" w:rsidP="00B405EB">
      <w:pPr>
        <w:spacing w:before="120"/>
        <w:ind w:firstLine="284"/>
        <w:jc w:val="both"/>
        <w:rPr>
          <w:sz w:val="24"/>
          <w:szCs w:val="24"/>
        </w:rPr>
      </w:pPr>
      <w:r w:rsidRPr="00E42DF3">
        <w:rPr>
          <w:sz w:val="24"/>
          <w:szCs w:val="24"/>
        </w:rPr>
        <w:t xml:space="preserve">Il codice IUV è generato dell’Ente Creditore ovvero da un soggetto terzo da questi autorizzato con le modalità indicate nella Sezione I del documento </w:t>
      </w:r>
      <w:fldSimple w:instr=" DOCPROPERTY  &quot;Allegato A&quot;  \* MERGEFORMAT ">
        <w:r w:rsidR="00266967" w:rsidRPr="00266967">
          <w:rPr>
            <w:i/>
            <w:sz w:val="24"/>
            <w:szCs w:val="24"/>
          </w:rPr>
          <w:t>"Specifiche attuative dei codici identificativi di versamento, riversamento e rendicontazione</w:t>
        </w:r>
        <w:r w:rsidR="00266967" w:rsidRPr="00266967">
          <w:rPr>
            <w:sz w:val="24"/>
            <w:szCs w:val="24"/>
          </w:rPr>
          <w:t>"</w:t>
        </w:r>
      </w:fldSimple>
      <w:r w:rsidRPr="00E42DF3">
        <w:rPr>
          <w:sz w:val="24"/>
          <w:szCs w:val="24"/>
        </w:rPr>
        <w:t xml:space="preserve"> </w:t>
      </w:r>
      <w:r w:rsidR="001D3423" w:rsidRPr="00E42DF3">
        <w:rPr>
          <w:sz w:val="24"/>
          <w:szCs w:val="24"/>
        </w:rPr>
        <w:t xml:space="preserve">Allegato </w:t>
      </w:r>
      <w:r w:rsidRPr="00E42DF3">
        <w:rPr>
          <w:sz w:val="24"/>
          <w:szCs w:val="24"/>
        </w:rPr>
        <w:t>A alle Linee guida.</w:t>
      </w:r>
    </w:p>
    <w:p w:rsidR="00B405EB" w:rsidRPr="00E42DF3" w:rsidRDefault="00B405EB" w:rsidP="00B405EB">
      <w:pPr>
        <w:pStyle w:val="Titolo2"/>
      </w:pPr>
      <w:bookmarkStart w:id="48" w:name="_Toc378068736"/>
      <w:bookmarkStart w:id="49" w:name="_Toc393651286"/>
      <w:bookmarkStart w:id="50" w:name="_Toc398137854"/>
      <w:bookmarkStart w:id="51" w:name="_Toc400729706"/>
      <w:bookmarkStart w:id="52" w:name="_Toc487281023"/>
      <w:bookmarkStart w:id="53" w:name="_Toc508016190"/>
      <w:r w:rsidRPr="00E42DF3">
        <w:t>Causale di versamento</w:t>
      </w:r>
      <w:bookmarkEnd w:id="48"/>
      <w:bookmarkEnd w:id="49"/>
      <w:bookmarkEnd w:id="50"/>
      <w:bookmarkEnd w:id="51"/>
      <w:bookmarkEnd w:id="52"/>
      <w:bookmarkEnd w:id="53"/>
    </w:p>
    <w:p w:rsidR="00B405EB" w:rsidRPr="00E42DF3" w:rsidRDefault="00B405EB" w:rsidP="00B405EB">
      <w:pPr>
        <w:widowControl w:val="0"/>
        <w:spacing w:before="120"/>
        <w:ind w:firstLine="284"/>
        <w:jc w:val="both"/>
        <w:rPr>
          <w:sz w:val="24"/>
          <w:szCs w:val="24"/>
        </w:rPr>
      </w:pPr>
      <w:r w:rsidRPr="00E42DF3">
        <w:rPr>
          <w:sz w:val="24"/>
          <w:szCs w:val="24"/>
        </w:rPr>
        <w:t>L’informazione denominata “</w:t>
      </w:r>
      <w:r w:rsidRPr="00E42DF3">
        <w:rPr>
          <w:rFonts w:ascii="Calibri" w:hAnsi="Calibri"/>
          <w:bCs/>
          <w:iCs/>
          <w:sz w:val="24"/>
          <w:szCs w:val="24"/>
        </w:rPr>
        <w:t>causaleVersamento</w:t>
      </w:r>
      <w:r w:rsidRPr="00E42DF3">
        <w:rPr>
          <w:sz w:val="24"/>
          <w:szCs w:val="24"/>
        </w:rPr>
        <w:t xml:space="preserve">” è un dato obbligatorio presente sia nella struttura dati della RPT, sia nella struttura dati della RT (cfr. §§ </w:t>
      </w:r>
      <w:r w:rsidR="00B76B33">
        <w:fldChar w:fldCharType="begin"/>
      </w:r>
      <w:r w:rsidR="00B76B33">
        <w:instrText xml:space="preserve"> REF _Ref429259022 \r \h  \* MERGEFORMAT </w:instrText>
      </w:r>
      <w:r w:rsidR="00B76B33">
        <w:fldChar w:fldCharType="separate"/>
      </w:r>
      <w:r w:rsidR="00266967" w:rsidRPr="00266967">
        <w:rPr>
          <w:sz w:val="24"/>
          <w:szCs w:val="24"/>
        </w:rPr>
        <w:t>5.3.1</w:t>
      </w:r>
      <w:r w:rsidR="00B76B33">
        <w:fldChar w:fldCharType="end"/>
      </w:r>
      <w:r w:rsidRPr="00E42DF3">
        <w:rPr>
          <w:sz w:val="24"/>
          <w:szCs w:val="24"/>
        </w:rPr>
        <w:t xml:space="preserve"> e </w:t>
      </w:r>
      <w:r w:rsidR="00B76B33">
        <w:fldChar w:fldCharType="begin"/>
      </w:r>
      <w:r w:rsidR="00B76B33">
        <w:instrText xml:space="preserve"> REF _Ref400119655 \r \h  \* MERGEFORMAT </w:instrText>
      </w:r>
      <w:r w:rsidR="00B76B33">
        <w:fldChar w:fldCharType="separate"/>
      </w:r>
      <w:r w:rsidR="00266967" w:rsidRPr="00266967">
        <w:rPr>
          <w:sz w:val="24"/>
          <w:szCs w:val="24"/>
        </w:rPr>
        <w:t>5.3.2</w:t>
      </w:r>
      <w:r w:rsidR="00B76B33">
        <w:fldChar w:fldCharType="end"/>
      </w:r>
      <w:r w:rsidRPr="00E42DF3">
        <w:rPr>
          <w:sz w:val="24"/>
          <w:szCs w:val="24"/>
        </w:rPr>
        <w:t>). Tale dato contiene il codice IUV</w:t>
      </w:r>
      <w:r w:rsidR="001D3423">
        <w:rPr>
          <w:sz w:val="24"/>
          <w:szCs w:val="24"/>
        </w:rPr>
        <w:t xml:space="preserve"> o l’identificativo del Flusso di Rendicontazione</w:t>
      </w:r>
      <w:r w:rsidRPr="00E42DF3">
        <w:rPr>
          <w:sz w:val="24"/>
          <w:szCs w:val="24"/>
        </w:rPr>
        <w:t xml:space="preserve"> e deve esser conforme alle indicazioni riportate nella Sezione I delle </w:t>
      </w:r>
      <w:fldSimple w:instr=" DOCPROPERTY  &quot;Allegato A&quot;  \* MERGEFORMAT ">
        <w:r w:rsidR="00266967" w:rsidRPr="00266967">
          <w:rPr>
            <w:i/>
            <w:sz w:val="24"/>
            <w:szCs w:val="24"/>
          </w:rPr>
          <w:t>"Specifiche attuative dei codici identificativi di versamento, riversamento e rendicontazione</w:t>
        </w:r>
        <w:r w:rsidR="00266967" w:rsidRPr="00266967">
          <w:rPr>
            <w:sz w:val="24"/>
            <w:szCs w:val="24"/>
          </w:rPr>
          <w:t>"</w:t>
        </w:r>
      </w:fldSimple>
      <w:r w:rsidRPr="00E42DF3">
        <w:rPr>
          <w:sz w:val="24"/>
          <w:szCs w:val="24"/>
        </w:rPr>
        <w:t xml:space="preserve"> Allegato A alle Linee guida.</w:t>
      </w:r>
      <w:r w:rsidRPr="00B4593B">
        <w:rPr>
          <w:sz w:val="24"/>
          <w:szCs w:val="24"/>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B405EB" w:rsidRPr="00E42DF3" w:rsidTr="004E2E3F">
        <w:tc>
          <w:tcPr>
            <w:tcW w:w="8472" w:type="dxa"/>
            <w:hideMark/>
          </w:tcPr>
          <w:p w:rsidR="00B405EB" w:rsidRPr="00E42DF3" w:rsidRDefault="00B405EB" w:rsidP="004E2E3F">
            <w:pPr>
              <w:pStyle w:val="Titolo2"/>
              <w:outlineLvl w:val="1"/>
            </w:pPr>
            <w:bookmarkStart w:id="54" w:name="_Ref315776750"/>
            <w:bookmarkStart w:id="55" w:name="_Toc325563380"/>
            <w:bookmarkStart w:id="56" w:name="_Toc325987234"/>
            <w:bookmarkStart w:id="57" w:name="_Toc326100373"/>
            <w:bookmarkStart w:id="58" w:name="_Toc326143318"/>
            <w:bookmarkStart w:id="59" w:name="_Toc327292573"/>
            <w:bookmarkStart w:id="60" w:name="_Toc328475877"/>
            <w:bookmarkStart w:id="61" w:name="_Toc336532132"/>
            <w:bookmarkStart w:id="62" w:name="_Toc355876938"/>
            <w:bookmarkStart w:id="63" w:name="_Toc378068737"/>
            <w:bookmarkStart w:id="64" w:name="_Toc393651287"/>
            <w:bookmarkStart w:id="65" w:name="_Toc398137855"/>
            <w:bookmarkStart w:id="66" w:name="_Toc400729707"/>
            <w:bookmarkStart w:id="67" w:name="_Toc487281024"/>
            <w:bookmarkStart w:id="68" w:name="_Toc508016191"/>
            <w:r w:rsidRPr="00E42DF3">
              <w:t>Codice Contesto Pagamento</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tc>
        <w:tc>
          <w:tcPr>
            <w:tcW w:w="1306" w:type="dxa"/>
            <w:vAlign w:val="center"/>
            <w:hideMark/>
          </w:tcPr>
          <w:p w:rsidR="00B405EB" w:rsidRPr="00E42DF3" w:rsidRDefault="00B405EB" w:rsidP="004E2E3F">
            <w:pPr>
              <w:jc w:val="center"/>
              <w:rPr>
                <w:sz w:val="22"/>
                <w:szCs w:val="22"/>
                <w:lang w:eastAsia="en-US"/>
              </w:rPr>
            </w:pPr>
          </w:p>
        </w:tc>
      </w:tr>
    </w:tbl>
    <w:p w:rsidR="00B405EB" w:rsidRDefault="00B405EB" w:rsidP="00B405EB">
      <w:pPr>
        <w:widowControl w:val="0"/>
        <w:spacing w:before="120"/>
        <w:ind w:firstLine="284"/>
        <w:jc w:val="both"/>
        <w:rPr>
          <w:sz w:val="24"/>
          <w:szCs w:val="24"/>
        </w:rPr>
      </w:pPr>
      <w:r w:rsidRPr="00E42DF3">
        <w:rPr>
          <w:sz w:val="24"/>
          <w:szCs w:val="24"/>
        </w:rPr>
        <w:t>L’informazione denominata “</w:t>
      </w:r>
      <w:r>
        <w:rPr>
          <w:rFonts w:ascii="Calibri" w:hAnsi="Calibri"/>
          <w:bCs/>
          <w:iCs/>
          <w:sz w:val="24"/>
          <w:szCs w:val="24"/>
        </w:rPr>
        <w:t>c</w:t>
      </w:r>
      <w:r w:rsidRPr="00E42DF3">
        <w:rPr>
          <w:rFonts w:ascii="Calibri" w:hAnsi="Calibri"/>
          <w:bCs/>
          <w:iCs/>
          <w:sz w:val="24"/>
          <w:szCs w:val="24"/>
        </w:rPr>
        <w:t>odiceContestoPagamento</w:t>
      </w:r>
      <w:r w:rsidRPr="00E42DF3">
        <w:rPr>
          <w:rFonts w:ascii="Calibri" w:hAnsi="Calibri"/>
          <w:sz w:val="24"/>
          <w:szCs w:val="24"/>
        </w:rPr>
        <w:t xml:space="preserve">” </w:t>
      </w:r>
      <w:r w:rsidRPr="00E42DF3">
        <w:rPr>
          <w:sz w:val="24"/>
          <w:szCs w:val="24"/>
        </w:rPr>
        <w:t>è un dato obbligatorio presente</w:t>
      </w:r>
      <w:r w:rsidRPr="00E42DF3">
        <w:rPr>
          <w:rFonts w:ascii="Calibri" w:hAnsi="Calibri"/>
          <w:sz w:val="24"/>
          <w:szCs w:val="24"/>
        </w:rPr>
        <w:t xml:space="preserve"> </w:t>
      </w:r>
      <w:r w:rsidRPr="00E42DF3">
        <w:rPr>
          <w:sz w:val="24"/>
          <w:szCs w:val="24"/>
        </w:rPr>
        <w:t xml:space="preserve">sia nella struttura dati della RPT, sia nella struttura dati della RT (cfr. §§ </w:t>
      </w:r>
      <w:r w:rsidR="00B76B33">
        <w:fldChar w:fldCharType="begin"/>
      </w:r>
      <w:r w:rsidR="00B76B33">
        <w:instrText xml:space="preserve"> REF _Ref429259051 \r \h  \* MERGEFORMAT </w:instrText>
      </w:r>
      <w:r w:rsidR="00B76B33">
        <w:fldChar w:fldCharType="separate"/>
      </w:r>
      <w:r w:rsidR="00266967" w:rsidRPr="00266967">
        <w:rPr>
          <w:sz w:val="24"/>
          <w:szCs w:val="24"/>
        </w:rPr>
        <w:t>5.3.1</w:t>
      </w:r>
      <w:r w:rsidR="00B76B33">
        <w:fldChar w:fldCharType="end"/>
      </w:r>
      <w:r w:rsidRPr="00E42DF3">
        <w:rPr>
          <w:sz w:val="24"/>
          <w:szCs w:val="24"/>
        </w:rPr>
        <w:t xml:space="preserve"> e </w:t>
      </w:r>
      <w:r w:rsidR="00B76B33">
        <w:fldChar w:fldCharType="begin"/>
      </w:r>
      <w:r w:rsidR="00B76B33">
        <w:instrText xml:space="preserve"> REF _Ref400119655 \r \h  \* MERGEFORMAT </w:instrText>
      </w:r>
      <w:r w:rsidR="00B76B33">
        <w:fldChar w:fldCharType="separate"/>
      </w:r>
      <w:r w:rsidR="00266967" w:rsidRPr="00266967">
        <w:rPr>
          <w:sz w:val="24"/>
          <w:szCs w:val="24"/>
        </w:rPr>
        <w:t>5.3.2</w:t>
      </w:r>
      <w:r w:rsidR="00B76B33">
        <w:fldChar w:fldCharType="end"/>
      </w:r>
      <w:r w:rsidRPr="00E42DF3">
        <w:rPr>
          <w:sz w:val="24"/>
          <w:szCs w:val="24"/>
        </w:rPr>
        <w:t xml:space="preserve">) e serve a contestualizzare </w:t>
      </w:r>
      <w:r>
        <w:rPr>
          <w:sz w:val="24"/>
          <w:szCs w:val="24"/>
        </w:rPr>
        <w:t xml:space="preserve">e rendere univoco </w:t>
      </w:r>
      <w:r w:rsidRPr="00E42DF3">
        <w:rPr>
          <w:sz w:val="24"/>
          <w:szCs w:val="24"/>
        </w:rPr>
        <w:t>lo specifico pagamento insieme ai dati Codice Fiscale dell’Ente Creditore</w:t>
      </w:r>
      <w:r>
        <w:rPr>
          <w:sz w:val="24"/>
          <w:szCs w:val="24"/>
        </w:rPr>
        <w:t xml:space="preserve"> e codice IUV.</w:t>
      </w:r>
    </w:p>
    <w:p w:rsidR="00E35340" w:rsidRDefault="00E35340" w:rsidP="00E35340">
      <w:pPr>
        <w:pStyle w:val="Titolo3"/>
        <w:spacing w:after="0"/>
        <w:rPr>
          <w:sz w:val="22"/>
          <w:szCs w:val="22"/>
        </w:rPr>
      </w:pPr>
      <w:bookmarkStart w:id="69" w:name="_Ref432688250"/>
      <w:bookmarkStart w:id="70" w:name="_Toc487281025"/>
      <w:bookmarkStart w:id="71" w:name="_Toc508016192"/>
      <w:r>
        <w:rPr>
          <w:bCs w:val="0"/>
        </w:rPr>
        <w:t>Pagamenti attivati presso l’Ente Creditore</w:t>
      </w:r>
      <w:bookmarkEnd w:id="69"/>
      <w:bookmarkEnd w:id="70"/>
      <w:bookmarkEnd w:id="71"/>
      <w:r w:rsidRPr="00B96439">
        <w:rPr>
          <w:b w:val="0"/>
          <w:bCs w:val="0"/>
        </w:rPr>
        <w:tab/>
      </w:r>
    </w:p>
    <w:p w:rsidR="00B405EB" w:rsidRDefault="00B405EB" w:rsidP="00B405EB">
      <w:pPr>
        <w:widowControl w:val="0"/>
        <w:spacing w:before="120" w:after="120"/>
        <w:ind w:firstLine="284"/>
        <w:jc w:val="both"/>
        <w:rPr>
          <w:sz w:val="24"/>
          <w:szCs w:val="24"/>
        </w:rPr>
      </w:pPr>
      <w:r>
        <w:rPr>
          <w:sz w:val="24"/>
          <w:szCs w:val="24"/>
        </w:rPr>
        <w:t xml:space="preserve">Nel caso in cui </w:t>
      </w:r>
      <w:r w:rsidRPr="00B96439">
        <w:rPr>
          <w:sz w:val="24"/>
          <w:szCs w:val="24"/>
        </w:rPr>
        <w:t xml:space="preserve">il processo di pagamento </w:t>
      </w:r>
      <w:r>
        <w:rPr>
          <w:sz w:val="24"/>
          <w:szCs w:val="24"/>
        </w:rPr>
        <w:t>sia</w:t>
      </w:r>
      <w:r w:rsidRPr="00B96439">
        <w:rPr>
          <w:sz w:val="24"/>
          <w:szCs w:val="24"/>
        </w:rPr>
        <w:t xml:space="preserve"> attivato presso l’Ente Creditore (cfr. § </w:t>
      </w:r>
      <w:r w:rsidR="00B76B33">
        <w:fldChar w:fldCharType="begin"/>
      </w:r>
      <w:r w:rsidR="00B76B33">
        <w:instrText xml:space="preserve"> REF _Ref315862939 \r \h  \* MERGEFORMAT </w:instrText>
      </w:r>
      <w:r w:rsidR="00B76B33">
        <w:fldChar w:fldCharType="separate"/>
      </w:r>
      <w:r w:rsidR="00266967" w:rsidRPr="00266967">
        <w:rPr>
          <w:sz w:val="24"/>
          <w:szCs w:val="24"/>
        </w:rPr>
        <w:t>2.1</w:t>
      </w:r>
      <w:r w:rsidR="00B76B33">
        <w:fldChar w:fldCharType="end"/>
      </w:r>
      <w:r w:rsidRPr="00B96439">
        <w:rPr>
          <w:sz w:val="24"/>
          <w:szCs w:val="24"/>
        </w:rPr>
        <w:t>)</w:t>
      </w:r>
      <w:r>
        <w:rPr>
          <w:sz w:val="24"/>
          <w:szCs w:val="24"/>
        </w:rPr>
        <w:t>,</w:t>
      </w:r>
      <w:r w:rsidRPr="00B96439">
        <w:rPr>
          <w:sz w:val="24"/>
          <w:szCs w:val="24"/>
        </w:rPr>
        <w:t xml:space="preserve"> il dato </w:t>
      </w:r>
      <w:r>
        <w:rPr>
          <w:rFonts w:ascii="Calibri" w:hAnsi="Calibri"/>
          <w:bCs/>
          <w:iCs/>
          <w:sz w:val="24"/>
          <w:szCs w:val="24"/>
        </w:rPr>
        <w:t>c</w:t>
      </w:r>
      <w:r w:rsidRPr="00E42DF3">
        <w:rPr>
          <w:rFonts w:ascii="Calibri" w:hAnsi="Calibri"/>
          <w:bCs/>
          <w:iCs/>
          <w:sz w:val="24"/>
          <w:szCs w:val="24"/>
        </w:rPr>
        <w:t>odiceContestoPagamento</w:t>
      </w:r>
      <w:r>
        <w:rPr>
          <w:rFonts w:ascii="Calibri" w:hAnsi="Calibri"/>
          <w:sz w:val="24"/>
          <w:szCs w:val="24"/>
        </w:rPr>
        <w:t xml:space="preserve"> </w:t>
      </w:r>
      <w:r>
        <w:rPr>
          <w:sz w:val="24"/>
          <w:szCs w:val="24"/>
        </w:rPr>
        <w:t>è impostato dall’Ente Creditore stesso.</w:t>
      </w:r>
    </w:p>
    <w:p w:rsidR="00B405EB" w:rsidRDefault="00B405EB" w:rsidP="00E35340">
      <w:pPr>
        <w:widowControl w:val="0"/>
        <w:spacing w:before="120" w:after="120"/>
        <w:ind w:firstLine="284"/>
        <w:jc w:val="both"/>
        <w:rPr>
          <w:sz w:val="24"/>
          <w:szCs w:val="24"/>
        </w:rPr>
      </w:pPr>
      <w:r>
        <w:rPr>
          <w:sz w:val="24"/>
          <w:szCs w:val="24"/>
        </w:rPr>
        <w:t xml:space="preserve">Per tutte le tipologie di pagamenti che non prevedono la </w:t>
      </w:r>
      <w:r w:rsidR="00C13C29">
        <w:rPr>
          <w:sz w:val="24"/>
          <w:szCs w:val="24"/>
        </w:rPr>
        <w:t>generazione</w:t>
      </w:r>
      <w:r>
        <w:rPr>
          <w:sz w:val="24"/>
          <w:szCs w:val="24"/>
        </w:rPr>
        <w:t xml:space="preserve"> di un avviso di pagamento si raccomanda di utilizzare il valore “</w:t>
      </w:r>
      <w:r w:rsidRPr="001D3423">
        <w:rPr>
          <w:rFonts w:asciiTheme="minorHAnsi" w:hAnsiTheme="minorHAnsi" w:cstheme="minorHAnsi"/>
          <w:b/>
          <w:sz w:val="24"/>
          <w:szCs w:val="24"/>
        </w:rPr>
        <w:t>n/a</w:t>
      </w:r>
      <w:r>
        <w:rPr>
          <w:sz w:val="24"/>
          <w:szCs w:val="24"/>
        </w:rPr>
        <w:t>” (già indicato nelle versioni precedenti delle presenti specifiche).</w:t>
      </w:r>
    </w:p>
    <w:p w:rsidR="00E35340" w:rsidRDefault="00E35340" w:rsidP="00E35340">
      <w:pPr>
        <w:pStyle w:val="Titolo3"/>
        <w:spacing w:after="0"/>
        <w:rPr>
          <w:sz w:val="22"/>
          <w:szCs w:val="22"/>
        </w:rPr>
      </w:pPr>
      <w:bookmarkStart w:id="72" w:name="_Toc487281026"/>
      <w:bookmarkStart w:id="73" w:name="_Toc508016193"/>
      <w:r>
        <w:rPr>
          <w:bCs w:val="0"/>
        </w:rPr>
        <w:t xml:space="preserve">Pagamenti attivati presso </w:t>
      </w:r>
      <w:r w:rsidRPr="00E35340">
        <w:rPr>
          <w:bCs w:val="0"/>
        </w:rPr>
        <w:t>le strutture del PSP</w:t>
      </w:r>
      <w:bookmarkEnd w:id="72"/>
      <w:bookmarkEnd w:id="73"/>
      <w:r w:rsidRPr="00B96439">
        <w:rPr>
          <w:b w:val="0"/>
          <w:bCs w:val="0"/>
        </w:rPr>
        <w:tab/>
      </w:r>
    </w:p>
    <w:p w:rsidR="00B405EB" w:rsidRDefault="00B405EB" w:rsidP="00B405EB">
      <w:pPr>
        <w:widowControl w:val="0"/>
        <w:spacing w:before="120"/>
        <w:ind w:firstLine="284"/>
        <w:jc w:val="both"/>
        <w:rPr>
          <w:sz w:val="24"/>
          <w:szCs w:val="24"/>
        </w:rPr>
      </w:pPr>
      <w:bookmarkStart w:id="74" w:name="_Ref357531095"/>
      <w:r>
        <w:rPr>
          <w:sz w:val="24"/>
          <w:szCs w:val="24"/>
        </w:rPr>
        <w:t xml:space="preserve">Nel caso in cui </w:t>
      </w:r>
      <w:r w:rsidRPr="00B96439">
        <w:rPr>
          <w:sz w:val="24"/>
          <w:szCs w:val="24"/>
        </w:rPr>
        <w:t xml:space="preserve">il processo di pagamento </w:t>
      </w:r>
      <w:r>
        <w:rPr>
          <w:sz w:val="24"/>
          <w:szCs w:val="24"/>
        </w:rPr>
        <w:t>sia</w:t>
      </w:r>
      <w:r w:rsidRPr="00B96439">
        <w:rPr>
          <w:sz w:val="24"/>
          <w:szCs w:val="24"/>
        </w:rPr>
        <w:t xml:space="preserve"> attivato presso le strutture del PSP (cfr. § </w:t>
      </w:r>
      <w:r w:rsidR="00B76B33">
        <w:fldChar w:fldCharType="begin"/>
      </w:r>
      <w:r w:rsidR="00B76B33">
        <w:instrText xml:space="preserve"> REF _Ref326155880 \r \h  \* MERGEFORMAT </w:instrText>
      </w:r>
      <w:r w:rsidR="00B76B33">
        <w:fldChar w:fldCharType="separate"/>
      </w:r>
      <w:r w:rsidR="00266967" w:rsidRPr="00266967">
        <w:rPr>
          <w:sz w:val="24"/>
          <w:szCs w:val="24"/>
        </w:rPr>
        <w:t>2.2</w:t>
      </w:r>
      <w:r w:rsidR="00B76B33">
        <w:fldChar w:fldCharType="end"/>
      </w:r>
      <w:r w:rsidRPr="00B96439">
        <w:rPr>
          <w:sz w:val="24"/>
          <w:szCs w:val="24"/>
        </w:rPr>
        <w:t>)</w:t>
      </w:r>
      <w:r>
        <w:rPr>
          <w:sz w:val="24"/>
          <w:szCs w:val="24"/>
        </w:rPr>
        <w:t>,</w:t>
      </w:r>
      <w:r w:rsidRPr="00B96439">
        <w:rPr>
          <w:sz w:val="24"/>
          <w:szCs w:val="24"/>
        </w:rPr>
        <w:t xml:space="preserve"> il dato </w:t>
      </w:r>
      <w:r>
        <w:rPr>
          <w:rFonts w:ascii="Calibri" w:hAnsi="Calibri"/>
          <w:bCs/>
          <w:iCs/>
          <w:sz w:val="24"/>
          <w:szCs w:val="24"/>
        </w:rPr>
        <w:t>c</w:t>
      </w:r>
      <w:r w:rsidRPr="00E42DF3">
        <w:rPr>
          <w:rFonts w:ascii="Calibri" w:hAnsi="Calibri"/>
          <w:bCs/>
          <w:iCs/>
          <w:sz w:val="24"/>
          <w:szCs w:val="24"/>
        </w:rPr>
        <w:t>odiceContestoPagamento</w:t>
      </w:r>
      <w:r w:rsidR="001D3423">
        <w:rPr>
          <w:rFonts w:ascii="Calibri" w:hAnsi="Calibri"/>
          <w:sz w:val="24"/>
          <w:szCs w:val="24"/>
        </w:rPr>
        <w:t xml:space="preserve"> </w:t>
      </w:r>
      <w:r w:rsidRPr="00B96439">
        <w:rPr>
          <w:sz w:val="24"/>
          <w:szCs w:val="24"/>
        </w:rPr>
        <w:t>contiene un codice univoco</w:t>
      </w:r>
      <w:r w:rsidRPr="00487C37">
        <w:rPr>
          <w:vertAlign w:val="superscript"/>
        </w:rPr>
        <w:footnoteReference w:id="2"/>
      </w:r>
      <w:r w:rsidRPr="00B96439">
        <w:rPr>
          <w:sz w:val="24"/>
          <w:szCs w:val="24"/>
        </w:rPr>
        <w:t xml:space="preserve"> generato a cura del prestatore di servizi di pagamento e fornito all’Ente Creditore dal Nodo dei Pagamenti-</w:t>
      </w:r>
      <w:bookmarkEnd w:id="74"/>
      <w:r w:rsidRPr="00B96439">
        <w:rPr>
          <w:sz w:val="24"/>
          <w:szCs w:val="24"/>
        </w:rPr>
        <w:t xml:space="preserve">SPC nell’ambito delle </w:t>
      </w:r>
      <w:r w:rsidR="00556657">
        <w:rPr>
          <w:sz w:val="24"/>
          <w:szCs w:val="24"/>
        </w:rPr>
        <w:t xml:space="preserve">varie </w:t>
      </w:r>
      <w:r w:rsidRPr="00B96439">
        <w:rPr>
          <w:sz w:val="24"/>
          <w:szCs w:val="24"/>
        </w:rPr>
        <w:t>fasi del processo (</w:t>
      </w:r>
      <w:r w:rsidR="006E299A" w:rsidRPr="00B96439">
        <w:rPr>
          <w:sz w:val="24"/>
          <w:szCs w:val="24"/>
        </w:rPr>
        <w:t>cfr.</w:t>
      </w:r>
      <w:r w:rsidRPr="00B96439">
        <w:rPr>
          <w:sz w:val="24"/>
          <w:szCs w:val="24"/>
        </w:rPr>
        <w:t xml:space="preserve"> §</w:t>
      </w:r>
      <w:r w:rsidR="001D3423">
        <w:rPr>
          <w:sz w:val="24"/>
          <w:szCs w:val="24"/>
        </w:rPr>
        <w:t xml:space="preserve"> </w:t>
      </w:r>
      <w:r w:rsidR="00307FE2">
        <w:rPr>
          <w:sz w:val="24"/>
          <w:szCs w:val="24"/>
        </w:rPr>
        <w:fldChar w:fldCharType="begin"/>
      </w:r>
      <w:r w:rsidR="00556657">
        <w:rPr>
          <w:sz w:val="24"/>
          <w:szCs w:val="24"/>
        </w:rPr>
        <w:instrText xml:space="preserve"> REF _Ref488699729 \r \h </w:instrText>
      </w:r>
      <w:r w:rsidR="00307FE2">
        <w:rPr>
          <w:sz w:val="24"/>
          <w:szCs w:val="24"/>
        </w:rPr>
      </w:r>
      <w:r w:rsidR="00307FE2">
        <w:rPr>
          <w:sz w:val="24"/>
          <w:szCs w:val="24"/>
        </w:rPr>
        <w:fldChar w:fldCharType="separate"/>
      </w:r>
      <w:r w:rsidR="00266967">
        <w:rPr>
          <w:sz w:val="24"/>
          <w:szCs w:val="24"/>
        </w:rPr>
        <w:t>9.1.2</w:t>
      </w:r>
      <w:r w:rsidR="00307FE2">
        <w:rPr>
          <w:sz w:val="24"/>
          <w:szCs w:val="24"/>
        </w:rPr>
        <w:fldChar w:fldCharType="end"/>
      </w:r>
      <w:r w:rsidRPr="00B96439">
        <w:rPr>
          <w:sz w:val="24"/>
          <w:szCs w:val="24"/>
        </w:rPr>
        <w:t xml:space="preserve"> della Sezione III).</w:t>
      </w:r>
    </w:p>
    <w:p w:rsidR="00B405EB" w:rsidRPr="00C80221" w:rsidRDefault="00B405EB" w:rsidP="00E35340">
      <w:pPr>
        <w:widowControl w:val="0"/>
        <w:spacing w:before="120"/>
        <w:ind w:firstLine="284"/>
        <w:jc w:val="both"/>
        <w:rPr>
          <w:sz w:val="24"/>
          <w:szCs w:val="24"/>
        </w:rPr>
      </w:pPr>
      <w:r w:rsidRPr="00E42DF3">
        <w:rPr>
          <w:sz w:val="24"/>
          <w:szCs w:val="24"/>
        </w:rPr>
        <w:t xml:space="preserve">Il </w:t>
      </w:r>
      <w:r w:rsidR="001D3423">
        <w:rPr>
          <w:sz w:val="24"/>
          <w:szCs w:val="24"/>
        </w:rPr>
        <w:t>dato</w:t>
      </w:r>
      <w:r w:rsidRPr="00E42DF3">
        <w:rPr>
          <w:sz w:val="24"/>
          <w:szCs w:val="24"/>
        </w:rPr>
        <w:t xml:space="preserve"> </w:t>
      </w:r>
      <w:r>
        <w:rPr>
          <w:rFonts w:ascii="Calibri" w:hAnsi="Calibri"/>
          <w:bCs/>
          <w:iCs/>
          <w:sz w:val="24"/>
          <w:szCs w:val="24"/>
        </w:rPr>
        <w:t>c</w:t>
      </w:r>
      <w:r w:rsidRPr="00E42DF3">
        <w:rPr>
          <w:rFonts w:ascii="Calibri" w:hAnsi="Calibri"/>
          <w:bCs/>
          <w:iCs/>
          <w:sz w:val="24"/>
          <w:szCs w:val="24"/>
        </w:rPr>
        <w:t>odiceContestoPagamento</w:t>
      </w:r>
      <w:r w:rsidRPr="00E42DF3">
        <w:rPr>
          <w:sz w:val="24"/>
          <w:szCs w:val="24"/>
        </w:rPr>
        <w:t xml:space="preserve"> non compare sull’avviso di pagamento analogico</w:t>
      </w:r>
      <w:r>
        <w:rPr>
          <w:sz w:val="24"/>
          <w:szCs w:val="24"/>
        </w:rPr>
        <w:t xml:space="preserve"> (vedi § </w:t>
      </w:r>
      <w:r w:rsidR="00307FE2">
        <w:rPr>
          <w:sz w:val="24"/>
          <w:szCs w:val="24"/>
        </w:rPr>
        <w:fldChar w:fldCharType="begin"/>
      </w:r>
      <w:r>
        <w:rPr>
          <w:sz w:val="24"/>
          <w:szCs w:val="24"/>
        </w:rPr>
        <w:instrText xml:space="preserve"> REF _Ref429145417 \r \h </w:instrText>
      </w:r>
      <w:r w:rsidR="00307FE2">
        <w:rPr>
          <w:sz w:val="24"/>
          <w:szCs w:val="24"/>
        </w:rPr>
      </w:r>
      <w:r w:rsidR="00307FE2">
        <w:rPr>
          <w:sz w:val="24"/>
          <w:szCs w:val="24"/>
        </w:rPr>
        <w:fldChar w:fldCharType="separate"/>
      </w:r>
      <w:r w:rsidR="00266967">
        <w:rPr>
          <w:sz w:val="24"/>
          <w:szCs w:val="24"/>
        </w:rPr>
        <w:t>2.4</w:t>
      </w:r>
      <w:r w:rsidR="00307FE2">
        <w:rPr>
          <w:sz w:val="24"/>
          <w:szCs w:val="24"/>
        </w:rPr>
        <w:fldChar w:fldCharType="end"/>
      </w:r>
      <w:r>
        <w:rPr>
          <w:sz w:val="24"/>
          <w:szCs w:val="24"/>
        </w:rPr>
        <w:t>)</w:t>
      </w:r>
      <w:r w:rsidRPr="00E42DF3">
        <w:rPr>
          <w:sz w:val="24"/>
          <w:szCs w:val="24"/>
        </w:rPr>
        <w:t xml:space="preserve">; tale </w:t>
      </w:r>
      <w:r w:rsidR="0028362C">
        <w:rPr>
          <w:sz w:val="24"/>
          <w:szCs w:val="24"/>
        </w:rPr>
        <w:t>informazione</w:t>
      </w:r>
      <w:r w:rsidRPr="00E42DF3">
        <w:rPr>
          <w:sz w:val="24"/>
          <w:szCs w:val="24"/>
        </w:rPr>
        <w:t xml:space="preserve"> serve, in combinazione con il codice </w:t>
      </w:r>
      <w:r w:rsidRPr="0028362C">
        <w:rPr>
          <w:sz w:val="24"/>
          <w:szCs w:val="24"/>
        </w:rPr>
        <w:t>IUV</w:t>
      </w:r>
      <w:r w:rsidRPr="00E42DF3">
        <w:rPr>
          <w:sz w:val="24"/>
          <w:szCs w:val="24"/>
        </w:rPr>
        <w:t xml:space="preserve">, ad identificare univocamente la specifica </w:t>
      </w:r>
      <w:r w:rsidRPr="00E42DF3">
        <w:rPr>
          <w:sz w:val="24"/>
          <w:szCs w:val="24"/>
        </w:rPr>
        <w:lastRenderedPageBreak/>
        <w:t xml:space="preserve">operazione di pagamento da parte del PSP. Le specifiche di interconnessione con il Nodo dei Pagamenti-SPC prevedono infatti che l'Ente Creditore - che riceve detto codice attraverso funzioni specifiche del NodoSPC - lo debba inserire nella RPT da lui stesso generata; tale informazione sarà poi riportata anche nella RT generata a cura del PSP. In questo modo è possibile garantire l'identificazione corretta delle tre fasi del pagamento che saranno rintracciabili anche con l'ausilio del Giornale degli eventi (vedi capitolo </w:t>
      </w:r>
      <w:r w:rsidR="00307FE2">
        <w:fldChar w:fldCharType="begin"/>
      </w:r>
      <w:r w:rsidR="00E35340">
        <w:rPr>
          <w:sz w:val="24"/>
          <w:szCs w:val="24"/>
        </w:rPr>
        <w:instrText xml:space="preserve"> REF _Ref486882962 \r \h </w:instrText>
      </w:r>
      <w:r w:rsidR="00307FE2">
        <w:fldChar w:fldCharType="separate"/>
      </w:r>
      <w:r w:rsidR="00266967">
        <w:rPr>
          <w:sz w:val="24"/>
          <w:szCs w:val="24"/>
        </w:rPr>
        <w:t>6</w:t>
      </w:r>
      <w:r w:rsidR="00307FE2">
        <w:fldChar w:fldCharType="end"/>
      </w:r>
      <w:r w:rsidR="00E35340">
        <w:t>)</w:t>
      </w:r>
      <w:r w:rsidRPr="00E42DF3">
        <w:rPr>
          <w:sz w:val="24"/>
          <w:szCs w:val="24"/>
        </w:rPr>
        <w:t>.</w:t>
      </w:r>
    </w:p>
    <w:p w:rsidR="00B405EB" w:rsidRPr="00E42DF3" w:rsidRDefault="00B405EB" w:rsidP="00B405EB">
      <w:pPr>
        <w:pStyle w:val="Titolo2"/>
      </w:pPr>
      <w:bookmarkStart w:id="75" w:name="_Toc325563379"/>
      <w:bookmarkStart w:id="76" w:name="_Toc325987233"/>
      <w:bookmarkStart w:id="77" w:name="_Toc326100372"/>
      <w:bookmarkStart w:id="78" w:name="_Toc326143317"/>
      <w:bookmarkStart w:id="79" w:name="_Toc327292572"/>
      <w:bookmarkStart w:id="80" w:name="_Toc328475876"/>
      <w:bookmarkStart w:id="81" w:name="_Toc336532131"/>
      <w:bookmarkStart w:id="82" w:name="_Toc355876939"/>
      <w:bookmarkStart w:id="83" w:name="_Toc378068738"/>
      <w:bookmarkStart w:id="84" w:name="_Toc393651288"/>
      <w:bookmarkStart w:id="85" w:name="_Toc398137856"/>
      <w:bookmarkStart w:id="86" w:name="_Toc400729708"/>
      <w:bookmarkStart w:id="87" w:name="_Ref426383742"/>
      <w:bookmarkStart w:id="88" w:name="_Toc487281027"/>
      <w:bookmarkStart w:id="89" w:name="_Toc508016194"/>
      <w:bookmarkStart w:id="90" w:name="_Toc311040644"/>
      <w:bookmarkStart w:id="91" w:name="_Toc311040752"/>
      <w:bookmarkStart w:id="92" w:name="_Toc311040860"/>
      <w:bookmarkStart w:id="93" w:name="_Ref311649905"/>
      <w:bookmarkStart w:id="94" w:name="_Toc311817784"/>
      <w:bookmarkStart w:id="95" w:name="_Ref311826303"/>
      <w:r w:rsidRPr="00E42DF3">
        <w:t>Identificazione del versamento presso le strutture dei PSP</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B405EB" w:rsidRPr="00E42DF3" w:rsidRDefault="00B405EB" w:rsidP="00B405EB">
      <w:pPr>
        <w:widowControl w:val="0"/>
        <w:spacing w:before="120" w:after="120"/>
        <w:ind w:firstLine="284"/>
        <w:jc w:val="both"/>
        <w:rPr>
          <w:sz w:val="24"/>
          <w:szCs w:val="24"/>
        </w:rPr>
      </w:pPr>
      <w:r w:rsidRPr="00E42DF3">
        <w:rPr>
          <w:sz w:val="24"/>
          <w:szCs w:val="24"/>
        </w:rPr>
        <w:t xml:space="preserve">Nel caso in cui il processo di pagamento sia attivato presso le strutture del PSP (vedi § </w:t>
      </w:r>
      <w:r w:rsidR="00B76B33">
        <w:fldChar w:fldCharType="begin"/>
      </w:r>
      <w:r w:rsidR="00B76B33">
        <w:instrText xml:space="preserve"> REF _Ref363059408 \r \h  \* MERGEFORMAT </w:instrText>
      </w:r>
      <w:r w:rsidR="00B76B33">
        <w:fldChar w:fldCharType="separate"/>
      </w:r>
      <w:r w:rsidR="00266967" w:rsidRPr="00266967">
        <w:rPr>
          <w:sz w:val="24"/>
          <w:szCs w:val="24"/>
        </w:rPr>
        <w:t>2.2</w:t>
      </w:r>
      <w:r w:rsidR="00B76B33">
        <w:fldChar w:fldCharType="end"/>
      </w:r>
      <w:r w:rsidRPr="00E42DF3">
        <w:rPr>
          <w:sz w:val="24"/>
          <w:szCs w:val="24"/>
        </w:rPr>
        <w:t>), è necessario predisporre in modo appropriato le informazioni necessarie al PSP per consentire il corretto svolgimento dell’operazione e favorire la gestione automatica del processo stesso</w:t>
      </w:r>
      <w:bookmarkStart w:id="96" w:name="_Ref315784288"/>
      <w:bookmarkStart w:id="97" w:name="_Toc326143319"/>
      <w:bookmarkStart w:id="98" w:name="_Toc327292574"/>
      <w:bookmarkStart w:id="99" w:name="_Toc328475878"/>
      <w:bookmarkStart w:id="100" w:name="_Toc336532133"/>
      <w:bookmarkEnd w:id="90"/>
      <w:bookmarkEnd w:id="91"/>
      <w:bookmarkEnd w:id="92"/>
      <w:bookmarkEnd w:id="93"/>
      <w:bookmarkEnd w:id="94"/>
      <w:bookmarkEnd w:id="95"/>
      <w:r w:rsidRPr="00E42DF3">
        <w:rPr>
          <w:sz w:val="24"/>
          <w:szCs w:val="24"/>
        </w:rPr>
        <w:t>, che viene supportato da un avviso di pagamento relativo ad ogni istanza pagamento in attesa generato dall’Ente Creditore.</w:t>
      </w:r>
    </w:p>
    <w:p w:rsidR="00B405EB" w:rsidRPr="00E42DF3" w:rsidRDefault="00B405EB" w:rsidP="00B405EB">
      <w:pPr>
        <w:widowControl w:val="0"/>
        <w:spacing w:before="120" w:after="120"/>
        <w:ind w:firstLine="284"/>
        <w:jc w:val="both"/>
        <w:rPr>
          <w:sz w:val="24"/>
          <w:szCs w:val="24"/>
        </w:rPr>
      </w:pPr>
      <w:r w:rsidRPr="00E42DF3">
        <w:rPr>
          <w:sz w:val="24"/>
          <w:szCs w:val="24"/>
        </w:rPr>
        <w:t xml:space="preserve">Oltre al codice IUV, è necessario che gli Enti Creditori indichino in chiaro negli avvisi di pagamento analogici le informazioni indicate </w:t>
      </w:r>
      <w:r w:rsidRPr="00A724B9">
        <w:rPr>
          <w:sz w:val="24"/>
          <w:szCs w:val="24"/>
        </w:rPr>
        <w:t xml:space="preserve">nella </w:t>
      </w:r>
      <w:r w:rsidR="00B76B33">
        <w:fldChar w:fldCharType="begin"/>
      </w:r>
      <w:r w:rsidR="00B76B33">
        <w:instrText xml:space="preserve"> REF _Ref427446508 \h  \* MERGEFORMAT </w:instrText>
      </w:r>
      <w:r w:rsidR="00B76B33">
        <w:fldChar w:fldCharType="separate"/>
      </w:r>
      <w:r w:rsidR="00266967" w:rsidRPr="00266967">
        <w:rPr>
          <w:sz w:val="24"/>
          <w:szCs w:val="24"/>
        </w:rPr>
        <w:t xml:space="preserve">Tabella </w:t>
      </w:r>
      <w:r w:rsidR="00266967" w:rsidRPr="00266967">
        <w:rPr>
          <w:noProof/>
          <w:sz w:val="24"/>
          <w:szCs w:val="24"/>
        </w:rPr>
        <w:t>30</w:t>
      </w:r>
      <w:r w:rsidR="00B76B33">
        <w:fldChar w:fldCharType="end"/>
      </w:r>
      <w:r w:rsidRPr="00A724B9">
        <w:rPr>
          <w:sz w:val="24"/>
          <w:szCs w:val="24"/>
        </w:rPr>
        <w:t xml:space="preserve"> a</w:t>
      </w:r>
      <w:r>
        <w:rPr>
          <w:sz w:val="24"/>
          <w:szCs w:val="24"/>
        </w:rPr>
        <w:t xml:space="preserve"> pagina </w:t>
      </w:r>
      <w:r w:rsidR="00307FE2">
        <w:rPr>
          <w:sz w:val="24"/>
          <w:szCs w:val="24"/>
        </w:rPr>
        <w:fldChar w:fldCharType="begin"/>
      </w:r>
      <w:r>
        <w:rPr>
          <w:sz w:val="24"/>
          <w:szCs w:val="24"/>
        </w:rPr>
        <w:instrText xml:space="preserve"> PAGEREF _Ref430472860 \h </w:instrText>
      </w:r>
      <w:r w:rsidR="00307FE2">
        <w:rPr>
          <w:sz w:val="24"/>
          <w:szCs w:val="24"/>
        </w:rPr>
      </w:r>
      <w:r w:rsidR="00307FE2">
        <w:rPr>
          <w:sz w:val="24"/>
          <w:szCs w:val="24"/>
        </w:rPr>
        <w:fldChar w:fldCharType="separate"/>
      </w:r>
      <w:r w:rsidR="00266967">
        <w:rPr>
          <w:noProof/>
          <w:sz w:val="24"/>
          <w:szCs w:val="24"/>
        </w:rPr>
        <w:t>111</w:t>
      </w:r>
      <w:r w:rsidR="00307FE2">
        <w:rPr>
          <w:sz w:val="24"/>
          <w:szCs w:val="24"/>
        </w:rPr>
        <w:fldChar w:fldCharType="end"/>
      </w:r>
      <w:r w:rsidRPr="00E42DF3">
        <w:rPr>
          <w:sz w:val="24"/>
          <w:szCs w:val="24"/>
        </w:rPr>
        <w:t>, al fine di consentire all’utilizzatore finale di inserire le richiamate informazioni all’atto del pagamento.</w:t>
      </w:r>
    </w:p>
    <w:p w:rsidR="00B405EB" w:rsidRPr="00E42DF3" w:rsidRDefault="00B405EB" w:rsidP="00B405EB">
      <w:pPr>
        <w:widowControl w:val="0"/>
        <w:spacing w:before="120" w:after="120"/>
        <w:ind w:firstLine="284"/>
        <w:jc w:val="both"/>
        <w:rPr>
          <w:sz w:val="24"/>
          <w:szCs w:val="24"/>
        </w:rPr>
      </w:pPr>
      <w:r w:rsidRPr="00E42DF3">
        <w:rPr>
          <w:sz w:val="24"/>
          <w:szCs w:val="24"/>
        </w:rPr>
        <w:t>Inoltre è altresì necessario che gli Enti Creditori riproducano negli avvisi di pagamento analogici uno o più codici grafici mono o bidimensionali (così come indicato nel §</w:t>
      </w:r>
      <w:r w:rsidR="00483BA1">
        <w:rPr>
          <w:sz w:val="24"/>
          <w:szCs w:val="24"/>
        </w:rPr>
        <w:t xml:space="preserve"> </w:t>
      </w:r>
      <w:r w:rsidR="00307FE2">
        <w:rPr>
          <w:sz w:val="24"/>
          <w:szCs w:val="24"/>
        </w:rPr>
        <w:fldChar w:fldCharType="begin"/>
      </w:r>
      <w:r w:rsidR="00483BA1">
        <w:rPr>
          <w:sz w:val="24"/>
          <w:szCs w:val="24"/>
        </w:rPr>
        <w:instrText xml:space="preserve"> REF _Ref466202514 \r \h </w:instrText>
      </w:r>
      <w:r w:rsidR="00307FE2">
        <w:rPr>
          <w:sz w:val="24"/>
          <w:szCs w:val="24"/>
        </w:rPr>
      </w:r>
      <w:r w:rsidR="00307FE2">
        <w:rPr>
          <w:sz w:val="24"/>
          <w:szCs w:val="24"/>
        </w:rPr>
        <w:fldChar w:fldCharType="separate"/>
      </w:r>
      <w:r w:rsidR="00266967">
        <w:rPr>
          <w:sz w:val="24"/>
          <w:szCs w:val="24"/>
        </w:rPr>
        <w:t>7.4.2</w:t>
      </w:r>
      <w:r w:rsidR="00307FE2">
        <w:rPr>
          <w:sz w:val="24"/>
          <w:szCs w:val="24"/>
        </w:rPr>
        <w:fldChar w:fldCharType="end"/>
      </w:r>
      <w:r w:rsidR="00483BA1">
        <w:rPr>
          <w:sz w:val="24"/>
          <w:szCs w:val="24"/>
        </w:rPr>
        <w:t>)</w:t>
      </w:r>
      <w:r w:rsidRPr="00E42DF3">
        <w:rPr>
          <w:sz w:val="24"/>
          <w:szCs w:val="24"/>
        </w:rPr>
        <w:t xml:space="preserve"> che contengono le stesse informazioni già indicate in chiaro: il tutto al fine di consentire al PSP l’automazione della lettura delle richiamate informazioni atte ad identificare l’avviso di pagamento per poi procedere all’inizializzazione della relativa operazione.</w:t>
      </w:r>
      <w:r>
        <w:rPr>
          <w:sz w:val="24"/>
          <w:szCs w:val="24"/>
        </w:rPr>
        <w:t xml:space="preserve"> </w:t>
      </w:r>
    </w:p>
    <w:p w:rsidR="00E35340" w:rsidRPr="00E42DF3" w:rsidRDefault="00E35340" w:rsidP="00E35340">
      <w:pPr>
        <w:pStyle w:val="Titolo3"/>
        <w:rPr>
          <w:sz w:val="22"/>
          <w:szCs w:val="22"/>
        </w:rPr>
      </w:pPr>
      <w:bookmarkStart w:id="101" w:name="_Ref365285384"/>
      <w:bookmarkStart w:id="102" w:name="_Toc378068739"/>
      <w:bookmarkStart w:id="103" w:name="_Toc393651289"/>
      <w:bookmarkStart w:id="104" w:name="_Toc398137857"/>
      <w:bookmarkStart w:id="105" w:name="_Toc400729709"/>
      <w:bookmarkStart w:id="106" w:name="_Toc487281028"/>
      <w:bookmarkStart w:id="107" w:name="_Toc508016195"/>
      <w:r>
        <w:t xml:space="preserve">Il Numero Avviso e </w:t>
      </w:r>
      <w:r w:rsidRPr="00E42DF3">
        <w:t>l’archivio dei pagamenti in attesa</w:t>
      </w:r>
      <w:bookmarkEnd w:id="101"/>
      <w:bookmarkEnd w:id="102"/>
      <w:bookmarkEnd w:id="103"/>
      <w:bookmarkEnd w:id="104"/>
      <w:bookmarkEnd w:id="105"/>
      <w:bookmarkEnd w:id="106"/>
      <w:bookmarkEnd w:id="107"/>
      <w:r w:rsidRPr="00E42DF3">
        <w:tab/>
      </w:r>
    </w:p>
    <w:p w:rsidR="00B405EB" w:rsidRPr="00E42DF3" w:rsidRDefault="00B405EB" w:rsidP="00B405EB">
      <w:pPr>
        <w:widowControl w:val="0"/>
        <w:spacing w:before="120" w:after="120"/>
        <w:ind w:firstLine="284"/>
        <w:jc w:val="both"/>
        <w:rPr>
          <w:sz w:val="24"/>
          <w:szCs w:val="24"/>
        </w:rPr>
      </w:pPr>
      <w:r w:rsidRPr="00E42DF3">
        <w:rPr>
          <w:sz w:val="24"/>
          <w:szCs w:val="24"/>
        </w:rPr>
        <w:t xml:space="preserve">Sulla base dei requisiti sopra indicati gli Enti Creditori devono definire e alimentare l’Archivio dei pagamenti in attesa, che è rappresentato dall’insieme di uno più archivi fisici o logici, eventualmente ripartito secondo le necessità dell’Ente Creditore (ad esempio: diverse sedi anche presso diversi intermediari, applicazioni dedicate, </w:t>
      </w:r>
      <w:r w:rsidR="00233589">
        <w:rPr>
          <w:sz w:val="24"/>
          <w:szCs w:val="24"/>
        </w:rPr>
        <w:t>ecc.</w:t>
      </w:r>
      <w:r w:rsidRPr="00E42DF3">
        <w:rPr>
          <w:sz w:val="24"/>
          <w:szCs w:val="24"/>
        </w:rPr>
        <w:t>).</w:t>
      </w:r>
    </w:p>
    <w:p w:rsidR="00B405EB" w:rsidRDefault="00B405EB" w:rsidP="00B405EB">
      <w:pPr>
        <w:spacing w:before="120"/>
        <w:ind w:firstLine="284"/>
        <w:jc w:val="both"/>
        <w:rPr>
          <w:sz w:val="24"/>
          <w:szCs w:val="24"/>
        </w:rPr>
      </w:pPr>
      <w:r w:rsidRPr="00E42DF3">
        <w:rPr>
          <w:sz w:val="24"/>
          <w:szCs w:val="24"/>
        </w:rPr>
        <w:t>Per accedere a questo archivio è necessario impostare un codice (</w:t>
      </w:r>
      <w:r w:rsidRPr="00E42DF3">
        <w:rPr>
          <w:b/>
          <w:sz w:val="24"/>
          <w:szCs w:val="24"/>
        </w:rPr>
        <w:t>Numero Avviso</w:t>
      </w:r>
      <w:r w:rsidRPr="00E42DF3">
        <w:rPr>
          <w:sz w:val="24"/>
          <w:szCs w:val="24"/>
        </w:rPr>
        <w:t xml:space="preserve">) che gli Enti Creditori devono rendere disponibile sul singolo avviso di pagamento in più versioni, in funzione dei possibili diversi strumenti messi a disposizioni dal PSP. </w:t>
      </w:r>
    </w:p>
    <w:p w:rsidR="00B405EB" w:rsidRDefault="00B405EB" w:rsidP="00B405EB">
      <w:pPr>
        <w:spacing w:before="120"/>
        <w:ind w:firstLine="284"/>
        <w:jc w:val="both"/>
        <w:rPr>
          <w:sz w:val="24"/>
          <w:szCs w:val="24"/>
        </w:rPr>
      </w:pPr>
      <w:r>
        <w:rPr>
          <w:sz w:val="24"/>
          <w:szCs w:val="24"/>
        </w:rPr>
        <w:t xml:space="preserve">Come indicato nel capitolo 2 dell’Allegato A alle Linee guida, </w:t>
      </w:r>
      <w:r w:rsidRPr="00E42DF3">
        <w:rPr>
          <w:sz w:val="24"/>
          <w:szCs w:val="24"/>
        </w:rPr>
        <w:t xml:space="preserve">il formato del </w:t>
      </w:r>
      <w:r w:rsidRPr="00E42DF3">
        <w:rPr>
          <w:b/>
          <w:sz w:val="24"/>
          <w:szCs w:val="24"/>
        </w:rPr>
        <w:t>Numero Avviso</w:t>
      </w:r>
      <w:r w:rsidRPr="00E42DF3">
        <w:rPr>
          <w:sz w:val="24"/>
          <w:szCs w:val="24"/>
        </w:rPr>
        <w:t xml:space="preserve"> è il seguente: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
        <w:gridCol w:w="1976"/>
        <w:gridCol w:w="6817"/>
        <w:gridCol w:w="707"/>
        <w:gridCol w:w="31"/>
      </w:tblGrid>
      <w:tr w:rsidR="00B405EB" w:rsidTr="004E2E3F">
        <w:tc>
          <w:tcPr>
            <w:tcW w:w="9039" w:type="dxa"/>
            <w:gridSpan w:val="3"/>
            <w:hideMark/>
          </w:tcPr>
          <w:p w:rsidR="00B405EB" w:rsidRPr="006C0811" w:rsidRDefault="00B405EB" w:rsidP="004E2E3F">
            <w:pPr>
              <w:spacing w:before="120" w:after="120"/>
              <w:jc w:val="center"/>
              <w:rPr>
                <w:rFonts w:asciiTheme="minorHAnsi" w:hAnsiTheme="minorHAnsi"/>
                <w:sz w:val="24"/>
                <w:szCs w:val="24"/>
                <w:lang w:val="fr-FR"/>
              </w:rPr>
            </w:pPr>
            <w:r w:rsidRPr="006C0811">
              <w:rPr>
                <w:rFonts w:asciiTheme="minorHAnsi" w:hAnsiTheme="minorHAnsi"/>
                <w:sz w:val="24"/>
                <w:szCs w:val="24"/>
                <w:lang w:val="fr-FR"/>
              </w:rPr>
              <w:t>&lt;aux digit (1n)&gt;[&lt;application code&gt; (2n)]&lt;codice IUV (15|17n)&gt;</w:t>
            </w:r>
          </w:p>
        </w:tc>
        <w:tc>
          <w:tcPr>
            <w:tcW w:w="739" w:type="dxa"/>
            <w:gridSpan w:val="2"/>
            <w:hideMark/>
          </w:tcPr>
          <w:p w:rsidR="00B405EB" w:rsidRDefault="00B405EB" w:rsidP="004E2E3F">
            <w:pPr>
              <w:spacing w:before="120" w:after="120"/>
              <w:jc w:val="center"/>
              <w:rPr>
                <w:rFonts w:asciiTheme="minorHAnsi" w:hAnsiTheme="minorHAnsi"/>
                <w:sz w:val="24"/>
                <w:szCs w:val="24"/>
              </w:rPr>
            </w:pPr>
            <w:r>
              <w:rPr>
                <w:rFonts w:asciiTheme="minorHAnsi" w:hAnsiTheme="minorHAnsi"/>
                <w:sz w:val="24"/>
                <w:szCs w:val="24"/>
              </w:rPr>
              <w:t>(A)</w:t>
            </w:r>
            <w:r>
              <w:rPr>
                <w:rStyle w:val="Rimandonotaapidipagina"/>
                <w:rFonts w:asciiTheme="minorHAnsi" w:hAnsiTheme="minorHAnsi"/>
                <w:sz w:val="24"/>
                <w:szCs w:val="24"/>
              </w:rPr>
              <w:footnoteReference w:id="3"/>
            </w:r>
          </w:p>
        </w:tc>
      </w:tr>
      <w:tr w:rsidR="00B405EB" w:rsidRPr="00E42DF3" w:rsidTr="004E2E3F">
        <w:trPr>
          <w:gridBefore w:val="1"/>
          <w:gridAfter w:val="1"/>
          <w:wBefore w:w="108" w:type="dxa"/>
          <w:wAfter w:w="31" w:type="dxa"/>
        </w:trPr>
        <w:tc>
          <w:tcPr>
            <w:tcW w:w="1985" w:type="dxa"/>
          </w:tcPr>
          <w:p w:rsidR="00B405EB" w:rsidRPr="00E42DF3" w:rsidRDefault="00B405EB" w:rsidP="004E2E3F">
            <w:pPr>
              <w:widowControl w:val="0"/>
              <w:ind w:left="34"/>
              <w:rPr>
                <w:rFonts w:asciiTheme="minorHAnsi" w:hAnsiTheme="minorHAnsi"/>
                <w:b/>
                <w:sz w:val="24"/>
                <w:szCs w:val="24"/>
              </w:rPr>
            </w:pPr>
            <w:r w:rsidRPr="00E42DF3">
              <w:rPr>
                <w:rFonts w:asciiTheme="minorHAnsi" w:hAnsiTheme="minorHAnsi"/>
                <w:b/>
                <w:sz w:val="24"/>
                <w:szCs w:val="24"/>
              </w:rPr>
              <w:t>aux digit</w:t>
            </w:r>
          </w:p>
        </w:tc>
        <w:tc>
          <w:tcPr>
            <w:tcW w:w="7654" w:type="dxa"/>
            <w:gridSpan w:val="2"/>
            <w:vAlign w:val="center"/>
          </w:tcPr>
          <w:p w:rsidR="00B405EB" w:rsidRPr="00E42DF3" w:rsidRDefault="00B405EB" w:rsidP="004E2E3F">
            <w:pPr>
              <w:widowControl w:val="0"/>
              <w:contextualSpacing/>
              <w:jc w:val="both"/>
              <w:rPr>
                <w:sz w:val="24"/>
                <w:szCs w:val="24"/>
              </w:rPr>
            </w:pPr>
            <w:r>
              <w:rPr>
                <w:sz w:val="24"/>
                <w:szCs w:val="24"/>
              </w:rPr>
              <w:t>Valore numerico che definisce la struttura del codice IUV in funzione del numero di punti di generazione dello stesso</w:t>
            </w:r>
            <w:r w:rsidRPr="00E42DF3">
              <w:rPr>
                <w:sz w:val="24"/>
                <w:szCs w:val="24"/>
              </w:rPr>
              <w:t>;</w:t>
            </w:r>
          </w:p>
        </w:tc>
      </w:tr>
      <w:tr w:rsidR="00B405EB" w:rsidRPr="00E42DF3" w:rsidTr="004E2E3F">
        <w:trPr>
          <w:gridBefore w:val="1"/>
          <w:gridAfter w:val="1"/>
          <w:wBefore w:w="108" w:type="dxa"/>
          <w:wAfter w:w="31" w:type="dxa"/>
        </w:trPr>
        <w:tc>
          <w:tcPr>
            <w:tcW w:w="1985" w:type="dxa"/>
          </w:tcPr>
          <w:p w:rsidR="00B405EB" w:rsidRPr="00E42DF3" w:rsidRDefault="00B405EB" w:rsidP="004E2E3F">
            <w:pPr>
              <w:widowControl w:val="0"/>
              <w:spacing w:before="120"/>
              <w:ind w:left="34"/>
              <w:rPr>
                <w:rFonts w:asciiTheme="minorHAnsi" w:hAnsiTheme="minorHAnsi"/>
                <w:b/>
                <w:sz w:val="24"/>
                <w:szCs w:val="24"/>
              </w:rPr>
            </w:pPr>
            <w:r w:rsidRPr="00E42DF3">
              <w:rPr>
                <w:rFonts w:asciiTheme="minorHAnsi" w:hAnsiTheme="minorHAnsi"/>
                <w:b/>
                <w:sz w:val="24"/>
                <w:szCs w:val="24"/>
              </w:rPr>
              <w:t>application code</w:t>
            </w:r>
          </w:p>
        </w:tc>
        <w:tc>
          <w:tcPr>
            <w:tcW w:w="7654" w:type="dxa"/>
            <w:gridSpan w:val="2"/>
            <w:vAlign w:val="center"/>
          </w:tcPr>
          <w:p w:rsidR="00B405EB" w:rsidRPr="00E42DF3" w:rsidRDefault="00B405EB" w:rsidP="004E2E3F">
            <w:pPr>
              <w:widowControl w:val="0"/>
              <w:spacing w:before="120"/>
              <w:jc w:val="both"/>
              <w:rPr>
                <w:sz w:val="24"/>
                <w:szCs w:val="24"/>
              </w:rPr>
            </w:pPr>
            <w:r>
              <w:rPr>
                <w:sz w:val="24"/>
                <w:szCs w:val="24"/>
              </w:rPr>
              <w:t>Valore</w:t>
            </w:r>
            <w:r w:rsidRPr="00E42DF3">
              <w:rPr>
                <w:sz w:val="24"/>
                <w:szCs w:val="24"/>
              </w:rPr>
              <w:t xml:space="preserve"> numerico che serve ad individuare la porzione dell’archivio dei pagamenti in attesa interessata </w:t>
            </w:r>
            <w:r>
              <w:rPr>
                <w:sz w:val="24"/>
                <w:szCs w:val="24"/>
              </w:rPr>
              <w:t>d</w:t>
            </w:r>
            <w:r w:rsidRPr="00E42DF3">
              <w:rPr>
                <w:sz w:val="24"/>
                <w:szCs w:val="24"/>
              </w:rPr>
              <w:t>all’operazione.</w:t>
            </w:r>
            <w:r>
              <w:rPr>
                <w:sz w:val="24"/>
                <w:szCs w:val="24"/>
              </w:rPr>
              <w:t xml:space="preserve"> Il dato è presente o meno in funzione del componente </w:t>
            </w:r>
            <w:r>
              <w:rPr>
                <w:rFonts w:asciiTheme="minorHAnsi" w:hAnsiTheme="minorHAnsi"/>
                <w:sz w:val="24"/>
                <w:szCs w:val="24"/>
              </w:rPr>
              <w:t>&lt;aux digit&gt;</w:t>
            </w:r>
            <w:r>
              <w:rPr>
                <w:sz w:val="24"/>
                <w:szCs w:val="24"/>
              </w:rPr>
              <w:t>;</w:t>
            </w:r>
          </w:p>
        </w:tc>
      </w:tr>
      <w:tr w:rsidR="00B405EB" w:rsidRPr="00E42DF3" w:rsidTr="004E2E3F">
        <w:trPr>
          <w:gridBefore w:val="1"/>
          <w:gridAfter w:val="1"/>
          <w:wBefore w:w="108" w:type="dxa"/>
          <w:wAfter w:w="31" w:type="dxa"/>
        </w:trPr>
        <w:tc>
          <w:tcPr>
            <w:tcW w:w="1985" w:type="dxa"/>
          </w:tcPr>
          <w:p w:rsidR="00B405EB" w:rsidRPr="00E42DF3" w:rsidRDefault="00B405EB" w:rsidP="004E2E3F">
            <w:pPr>
              <w:widowControl w:val="0"/>
              <w:spacing w:before="120"/>
              <w:ind w:left="34"/>
              <w:rPr>
                <w:rFonts w:asciiTheme="minorHAnsi" w:hAnsiTheme="minorHAnsi"/>
                <w:b/>
                <w:sz w:val="24"/>
                <w:szCs w:val="24"/>
              </w:rPr>
            </w:pPr>
            <w:r>
              <w:rPr>
                <w:rFonts w:asciiTheme="minorHAnsi" w:hAnsiTheme="minorHAnsi"/>
                <w:b/>
                <w:sz w:val="24"/>
                <w:szCs w:val="24"/>
              </w:rPr>
              <w:t xml:space="preserve">codice </w:t>
            </w:r>
            <w:r w:rsidRPr="00E42DF3">
              <w:rPr>
                <w:rFonts w:asciiTheme="minorHAnsi" w:hAnsiTheme="minorHAnsi"/>
                <w:b/>
                <w:sz w:val="24"/>
                <w:szCs w:val="24"/>
              </w:rPr>
              <w:t>IUV</w:t>
            </w:r>
          </w:p>
        </w:tc>
        <w:tc>
          <w:tcPr>
            <w:tcW w:w="7654" w:type="dxa"/>
            <w:gridSpan w:val="2"/>
            <w:vAlign w:val="center"/>
          </w:tcPr>
          <w:p w:rsidR="00B405EB" w:rsidRPr="00E42DF3" w:rsidRDefault="00B405EB" w:rsidP="004E2E3F">
            <w:pPr>
              <w:widowControl w:val="0"/>
              <w:spacing w:before="120"/>
              <w:jc w:val="both"/>
              <w:rPr>
                <w:sz w:val="24"/>
                <w:szCs w:val="24"/>
              </w:rPr>
            </w:pPr>
            <w:r>
              <w:rPr>
                <w:sz w:val="24"/>
                <w:szCs w:val="24"/>
              </w:rPr>
              <w:t>Rappresenta l'</w:t>
            </w:r>
            <w:r w:rsidRPr="00E42DF3">
              <w:rPr>
                <w:sz w:val="24"/>
                <w:szCs w:val="24"/>
              </w:rPr>
              <w:t>identificativ</w:t>
            </w:r>
            <w:r>
              <w:rPr>
                <w:sz w:val="24"/>
                <w:szCs w:val="24"/>
              </w:rPr>
              <w:t xml:space="preserve">o univoco di versamento, così come definito nel paragrafo 7.1 delle Linee guida. </w:t>
            </w:r>
            <w:r w:rsidRPr="00E42DF3">
              <w:rPr>
                <w:sz w:val="24"/>
                <w:szCs w:val="24"/>
              </w:rPr>
              <w:t xml:space="preserve">Ad un singolo pagamento in attesa può </w:t>
            </w:r>
            <w:r w:rsidRPr="00E42DF3">
              <w:rPr>
                <w:sz w:val="24"/>
                <w:szCs w:val="24"/>
              </w:rPr>
              <w:lastRenderedPageBreak/>
              <w:t>essere associato uno ed un solo codice IUV, indipendentemente dai possibili diversi strumenti messi a disposizioni dal PSP.</w:t>
            </w:r>
          </w:p>
        </w:tc>
      </w:tr>
    </w:tbl>
    <w:p w:rsidR="00B405EB" w:rsidRPr="00E35340" w:rsidRDefault="00B405EB" w:rsidP="00E35340">
      <w:pPr>
        <w:widowControl w:val="0"/>
        <w:spacing w:before="120"/>
        <w:ind w:firstLine="284"/>
        <w:jc w:val="both"/>
        <w:rPr>
          <w:sz w:val="24"/>
          <w:szCs w:val="24"/>
        </w:rPr>
      </w:pPr>
      <w:r w:rsidRPr="00E42DF3">
        <w:rPr>
          <w:sz w:val="24"/>
          <w:szCs w:val="24"/>
        </w:rPr>
        <w:lastRenderedPageBreak/>
        <w:t xml:space="preserve">La componente </w:t>
      </w:r>
      <w:r w:rsidRPr="00E42DF3">
        <w:rPr>
          <w:rFonts w:asciiTheme="minorHAnsi" w:hAnsiTheme="minorHAnsi"/>
          <w:sz w:val="24"/>
          <w:szCs w:val="24"/>
        </w:rPr>
        <w:t>&lt;</w:t>
      </w:r>
      <w:r w:rsidRPr="00E42DF3">
        <w:rPr>
          <w:rFonts w:asciiTheme="minorHAnsi" w:hAnsiTheme="minorHAnsi"/>
          <w:b/>
          <w:sz w:val="24"/>
          <w:szCs w:val="24"/>
        </w:rPr>
        <w:t>application code&gt;</w:t>
      </w:r>
      <w:r w:rsidRPr="00E42DF3">
        <w:rPr>
          <w:sz w:val="24"/>
          <w:szCs w:val="24"/>
        </w:rPr>
        <w:t xml:space="preserve"> identifica</w:t>
      </w:r>
      <w:r>
        <w:rPr>
          <w:sz w:val="24"/>
          <w:szCs w:val="24"/>
        </w:rPr>
        <w:t>, quando presente,</w:t>
      </w:r>
      <w:r w:rsidRPr="00E42DF3">
        <w:rPr>
          <w:sz w:val="24"/>
          <w:szCs w:val="24"/>
        </w:rPr>
        <w:t xml:space="preserve"> il singolo archivio di pagamenti in attesa che viene indirizzato mediante i meccan</w:t>
      </w:r>
      <w:r>
        <w:rPr>
          <w:sz w:val="24"/>
          <w:szCs w:val="24"/>
        </w:rPr>
        <w:t>ismi di configurazione del Nodo</w:t>
      </w:r>
      <w:r w:rsidRPr="00E42DF3">
        <w:rPr>
          <w:sz w:val="24"/>
          <w:szCs w:val="24"/>
        </w:rPr>
        <w:t>SPC, che sarà in questo modo in grado di individuare il canale corretto di inoltro delle richieste di verifica e attivazione di pagamento (</w:t>
      </w:r>
      <w:r w:rsidR="006E299A" w:rsidRPr="00E42DF3">
        <w:rPr>
          <w:sz w:val="24"/>
          <w:szCs w:val="24"/>
        </w:rPr>
        <w:t>cfr.</w:t>
      </w:r>
      <w:r w:rsidRPr="00E42DF3">
        <w:rPr>
          <w:sz w:val="24"/>
          <w:szCs w:val="24"/>
        </w:rPr>
        <w:t xml:space="preserve"> § </w:t>
      </w:r>
      <w:r w:rsidR="00B76B33">
        <w:fldChar w:fldCharType="begin"/>
      </w:r>
      <w:r w:rsidR="00B76B33">
        <w:instrText xml:space="preserve"> REF _Ref327118817 \r \h  \* MERGEFORMAT </w:instrText>
      </w:r>
      <w:r w:rsidR="00B76B33">
        <w:fldChar w:fldCharType="separate"/>
      </w:r>
      <w:r w:rsidR="00266967" w:rsidRPr="00266967">
        <w:rPr>
          <w:sz w:val="24"/>
          <w:szCs w:val="24"/>
        </w:rPr>
        <w:t>8.2.3</w:t>
      </w:r>
      <w:r w:rsidR="00B76B33">
        <w:fldChar w:fldCharType="end"/>
      </w:r>
      <w:bookmarkStart w:id="109" w:name="_Toc355876941"/>
      <w:bookmarkStart w:id="110" w:name="_Ref358053050"/>
      <w:bookmarkStart w:id="111" w:name="_Ref358743344"/>
      <w:bookmarkStart w:id="112" w:name="_Ref361244678"/>
      <w:bookmarkStart w:id="113" w:name="_Ref361246356"/>
      <w:bookmarkStart w:id="114" w:name="_Ref363081263"/>
      <w:bookmarkStart w:id="115" w:name="_Ref365294941"/>
      <w:bookmarkStart w:id="116" w:name="_Ref371673323"/>
      <w:bookmarkStart w:id="117" w:name="_Ref371674820"/>
      <w:bookmarkStart w:id="118" w:name="_Toc378068740"/>
      <w:bookmarkStart w:id="119" w:name="_Toc393651290"/>
      <w:bookmarkStart w:id="120" w:name="_Ref394589663"/>
      <w:bookmarkStart w:id="121" w:name="_Toc398137858"/>
      <w:bookmarkStart w:id="122" w:name="_Ref400121725"/>
      <w:bookmarkStart w:id="123" w:name="_Toc400729710"/>
      <w:bookmarkStart w:id="124" w:name="_Ref427084919"/>
      <w:r>
        <w:rPr>
          <w:sz w:val="24"/>
          <w:szCs w:val="24"/>
        </w:rPr>
        <w:t xml:space="preserve"> della Sezione III).</w:t>
      </w:r>
    </w:p>
    <w:p w:rsidR="00E35340" w:rsidRDefault="00E35340" w:rsidP="00E35340">
      <w:pPr>
        <w:pStyle w:val="Titolo3"/>
        <w:rPr>
          <w:noProof/>
        </w:rPr>
      </w:pPr>
      <w:bookmarkStart w:id="125" w:name="_Ref466202514"/>
      <w:bookmarkStart w:id="126" w:name="_Toc487281029"/>
      <w:bookmarkStart w:id="127" w:name="_Toc508016196"/>
      <w:r w:rsidRPr="00E42DF3">
        <w:t>Automazione dell’avviso di pagamento</w:t>
      </w:r>
      <w:r>
        <w:t xml:space="preserve"> analogico</w:t>
      </w:r>
      <w:bookmarkEnd w:id="125"/>
      <w:bookmarkEnd w:id="126"/>
      <w:bookmarkEnd w:id="127"/>
      <w:r>
        <w:tab/>
      </w:r>
    </w:p>
    <w:bookmarkEnd w:id="96"/>
    <w:bookmarkEnd w:id="97"/>
    <w:bookmarkEnd w:id="98"/>
    <w:bookmarkEnd w:id="99"/>
    <w:bookmarkEnd w:id="100"/>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rsidR="00B405EB" w:rsidRDefault="00B405EB" w:rsidP="00B405EB">
      <w:pPr>
        <w:widowControl w:val="0"/>
        <w:spacing w:before="120" w:after="120"/>
        <w:ind w:firstLine="284"/>
        <w:jc w:val="both"/>
        <w:rPr>
          <w:b/>
          <w:bCs/>
          <w:sz w:val="24"/>
          <w:szCs w:val="24"/>
        </w:rPr>
      </w:pPr>
      <w:r w:rsidRPr="00E42DF3">
        <w:rPr>
          <w:sz w:val="24"/>
          <w:szCs w:val="24"/>
        </w:rPr>
        <w:t>Al fine di gestire gli avvisi di pagamento con strumenti che consentano l’acquisizione automatica dei dati presenti sull’avviso stesso, gli Enti Creditori devono tenere presente il contesto nel quale tale documento verrà utilizzato presso le strutture dei vari PSP e formattare in modo adeguato le codifiche previste (ad esempio: aggiungere eventuali codici di controllo quando richiesti per l’elaborazione del pagamento).</w:t>
      </w:r>
    </w:p>
    <w:p w:rsidR="00B405EB" w:rsidRPr="00E42DF3" w:rsidRDefault="00B405EB" w:rsidP="00B405EB">
      <w:pPr>
        <w:spacing w:before="120"/>
        <w:ind w:firstLine="284"/>
        <w:jc w:val="both"/>
        <w:rPr>
          <w:sz w:val="24"/>
          <w:szCs w:val="24"/>
        </w:rPr>
      </w:pPr>
      <w:r>
        <w:rPr>
          <w:sz w:val="24"/>
          <w:szCs w:val="24"/>
        </w:rPr>
        <w:t>Come indicato ne</w:t>
      </w:r>
      <w:r w:rsidRPr="00D02EDC">
        <w:rPr>
          <w:sz w:val="24"/>
          <w:szCs w:val="24"/>
        </w:rPr>
        <w:t>lla monografia “</w:t>
      </w:r>
      <w:r w:rsidRPr="00BA4B88">
        <w:rPr>
          <w:i/>
          <w:sz w:val="24"/>
          <w:szCs w:val="24"/>
        </w:rPr>
        <w:t>L’Avviso di pagamento analogico nel sistema pagoPA</w:t>
      </w:r>
      <w:r w:rsidRPr="00D02EDC">
        <w:rPr>
          <w:sz w:val="24"/>
          <w:szCs w:val="24"/>
        </w:rPr>
        <w:t>”</w:t>
      </w:r>
      <w:r>
        <w:rPr>
          <w:sz w:val="24"/>
          <w:szCs w:val="24"/>
        </w:rPr>
        <w:t>, pubblicata sul sito AgID</w:t>
      </w:r>
      <w:r w:rsidRPr="00E42DF3">
        <w:rPr>
          <w:sz w:val="24"/>
          <w:szCs w:val="24"/>
        </w:rPr>
        <w:t xml:space="preserve">, l’Ente Creditore deve stampare sull’avviso di pagamento uno o più codici grafici mono o </w:t>
      </w:r>
      <w:r w:rsidR="0028362C">
        <w:rPr>
          <w:sz w:val="24"/>
          <w:szCs w:val="24"/>
        </w:rPr>
        <w:t xml:space="preserve">bidimensionali </w:t>
      </w:r>
      <w:r w:rsidRPr="00E42DF3">
        <w:rPr>
          <w:sz w:val="24"/>
          <w:szCs w:val="24"/>
        </w:rPr>
        <w:t xml:space="preserve">che contengono le informazioni necessarie per identificare in modo automatico il pagamento (vedi anche i paragrafi </w:t>
      </w:r>
      <w:r w:rsidR="00B76B33">
        <w:fldChar w:fldCharType="begin"/>
      </w:r>
      <w:r w:rsidR="00B76B33">
        <w:instrText xml:space="preserve"> REF _Ref363079703 \r \h  \* MERGEFORMAT </w:instrText>
      </w:r>
      <w:r w:rsidR="00B76B33">
        <w:fldChar w:fldCharType="separate"/>
      </w:r>
      <w:r w:rsidR="00266967">
        <w:t>0</w:t>
      </w:r>
      <w:r w:rsidR="00B76B33">
        <w:fldChar w:fldCharType="end"/>
      </w:r>
      <w:r w:rsidRPr="00E42DF3">
        <w:rPr>
          <w:sz w:val="24"/>
          <w:szCs w:val="24"/>
        </w:rPr>
        <w:t xml:space="preserve"> e </w:t>
      </w:r>
      <w:r w:rsidR="00B76B33">
        <w:fldChar w:fldCharType="begin"/>
      </w:r>
      <w:r w:rsidR="00B76B33">
        <w:instrText xml:space="preserve"> REF _Ref374201325 \r \h  \* MERGEFORMAT </w:instrText>
      </w:r>
      <w:r w:rsidR="00B76B33">
        <w:fldChar w:fldCharType="separate"/>
      </w:r>
      <w:r w:rsidR="00266967" w:rsidRPr="00266967">
        <w:rPr>
          <w:sz w:val="24"/>
          <w:szCs w:val="24"/>
        </w:rPr>
        <w:t>7.4.4</w:t>
      </w:r>
      <w:r w:rsidR="00B76B33">
        <w:fldChar w:fldCharType="end"/>
      </w:r>
      <w:r w:rsidRPr="00E42DF3">
        <w:rPr>
          <w:sz w:val="24"/>
          <w:szCs w:val="24"/>
        </w:rPr>
        <w:t xml:space="preserve">). </w:t>
      </w:r>
    </w:p>
    <w:p w:rsidR="00B405EB" w:rsidRPr="00E42DF3" w:rsidRDefault="00B405EB" w:rsidP="00B405EB">
      <w:pPr>
        <w:widowControl w:val="0"/>
        <w:spacing w:before="120" w:after="120"/>
        <w:ind w:firstLine="284"/>
        <w:jc w:val="both"/>
        <w:rPr>
          <w:sz w:val="24"/>
          <w:szCs w:val="24"/>
        </w:rPr>
      </w:pPr>
      <w:r w:rsidRPr="00E42DF3">
        <w:rPr>
          <w:sz w:val="24"/>
          <w:szCs w:val="24"/>
        </w:rPr>
        <w:t xml:space="preserve">Le informazioni inerenti il versamento, da codificare all’interno dei codici grafici (mono o bidimensionali) sono quelle indicate in </w:t>
      </w:r>
      <w:r w:rsidR="00B76B33">
        <w:fldChar w:fldCharType="begin"/>
      </w:r>
      <w:r w:rsidR="00B76B33">
        <w:instrText xml:space="preserve"> REF _Ref427446508 \h  \* MERGEFORMAT </w:instrText>
      </w:r>
      <w:r w:rsidR="00B76B33">
        <w:fldChar w:fldCharType="separate"/>
      </w:r>
      <w:r w:rsidR="00266967" w:rsidRPr="00266967">
        <w:rPr>
          <w:sz w:val="24"/>
          <w:szCs w:val="24"/>
        </w:rPr>
        <w:t xml:space="preserve">Tabella </w:t>
      </w:r>
      <w:r w:rsidR="00266967" w:rsidRPr="00266967">
        <w:rPr>
          <w:noProof/>
          <w:sz w:val="24"/>
          <w:szCs w:val="24"/>
        </w:rPr>
        <w:t>30</w:t>
      </w:r>
      <w:r w:rsidR="00B76B33">
        <w:fldChar w:fldCharType="end"/>
      </w:r>
      <w:r w:rsidRPr="00E42DF3">
        <w:rPr>
          <w:sz w:val="24"/>
          <w:szCs w:val="24"/>
        </w:rPr>
        <w:t>.</w:t>
      </w:r>
    </w:p>
    <w:p w:rsidR="00B405EB" w:rsidRPr="00E42DF3" w:rsidRDefault="00B405EB" w:rsidP="00B405EB">
      <w:pPr>
        <w:spacing w:before="120" w:after="120"/>
        <w:jc w:val="both"/>
        <w:rPr>
          <w:b/>
          <w:sz w:val="24"/>
          <w:szCs w:val="24"/>
        </w:rPr>
      </w:pPr>
      <w:bookmarkStart w:id="128" w:name="_Ref427446508"/>
      <w:bookmarkStart w:id="129" w:name="_Ref430472860"/>
      <w:r w:rsidRPr="00E42DF3">
        <w:rPr>
          <w:b/>
          <w:sz w:val="24"/>
          <w:szCs w:val="24"/>
        </w:rPr>
        <w:t xml:space="preserve">Tabella </w:t>
      </w:r>
      <w:r w:rsidR="00307FE2" w:rsidRPr="00E42DF3">
        <w:rPr>
          <w:b/>
          <w:sz w:val="24"/>
          <w:szCs w:val="24"/>
        </w:rPr>
        <w:fldChar w:fldCharType="begin"/>
      </w:r>
      <w:r w:rsidRPr="00E42DF3">
        <w:rPr>
          <w:b/>
          <w:sz w:val="24"/>
          <w:szCs w:val="24"/>
        </w:rPr>
        <w:instrText xml:space="preserve"> SEQ Tabella \* ARABIC </w:instrText>
      </w:r>
      <w:r w:rsidR="00307FE2" w:rsidRPr="00E42DF3">
        <w:rPr>
          <w:b/>
          <w:sz w:val="24"/>
          <w:szCs w:val="24"/>
        </w:rPr>
        <w:fldChar w:fldCharType="separate"/>
      </w:r>
      <w:r w:rsidR="00266967">
        <w:rPr>
          <w:b/>
          <w:noProof/>
          <w:sz w:val="24"/>
          <w:szCs w:val="24"/>
        </w:rPr>
        <w:t>30</w:t>
      </w:r>
      <w:r w:rsidR="00307FE2" w:rsidRPr="00E42DF3">
        <w:rPr>
          <w:b/>
          <w:sz w:val="24"/>
          <w:szCs w:val="24"/>
        </w:rPr>
        <w:fldChar w:fldCharType="end"/>
      </w:r>
      <w:bookmarkEnd w:id="128"/>
      <w:r w:rsidRPr="00E42DF3">
        <w:rPr>
          <w:b/>
          <w:sz w:val="24"/>
          <w:szCs w:val="24"/>
        </w:rPr>
        <w:t xml:space="preserve"> - Dati per automazione dell'avviso di pagamento</w:t>
      </w:r>
      <w:bookmarkEnd w:id="129"/>
    </w:p>
    <w:tbl>
      <w:tblPr>
        <w:tblW w:w="9747" w:type="dxa"/>
        <w:tblLook w:val="00A0" w:firstRow="1" w:lastRow="0" w:firstColumn="1" w:lastColumn="0" w:noHBand="0" w:noVBand="0"/>
      </w:tblPr>
      <w:tblGrid>
        <w:gridCol w:w="3510"/>
        <w:gridCol w:w="517"/>
        <w:gridCol w:w="1094"/>
        <w:gridCol w:w="550"/>
        <w:gridCol w:w="74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17"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codiceIdentificativoEnte</w:t>
            </w:r>
          </w:p>
        </w:tc>
        <w:tc>
          <w:tcPr>
            <w:tcW w:w="517"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n</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11..13</w:t>
            </w:r>
          </w:p>
        </w:tc>
        <w:tc>
          <w:tcPr>
            <w:tcW w:w="3336"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Identificativo dell’Ente Creditore. Può assumere il valore di Codice Fiscale, ovvero un valore definito dalla specifica codifica adottata.</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numeroAvviso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n</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8..18</w:t>
            </w: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È il numero che l’Ente Creditore attribuisce all’avviso di pagamento.</w:t>
            </w:r>
          </w:p>
          <w:p w:rsidR="00B405EB" w:rsidRPr="00E42DF3" w:rsidRDefault="00B405EB" w:rsidP="003A17BF">
            <w:pPr>
              <w:spacing w:beforeLines="30" w:before="72" w:afterLines="30" w:after="72"/>
              <w:ind w:right="92"/>
              <w:rPr>
                <w:sz w:val="16"/>
                <w:szCs w:val="16"/>
              </w:rPr>
            </w:pPr>
            <w:r w:rsidRPr="00E42DF3">
              <w:rPr>
                <w:sz w:val="16"/>
                <w:szCs w:val="16"/>
              </w:rPr>
              <w:t xml:space="preserve">È composto secondo il formato indicato al paragrafo </w:t>
            </w:r>
            <w:r w:rsidR="00266967">
              <w:fldChar w:fldCharType="begin"/>
            </w:r>
            <w:r w:rsidR="00266967">
              <w:instrText xml:space="preserve"> REF _Ref365285384 \r \h  \* MERGEFORMAT </w:instrText>
            </w:r>
            <w:r w:rsidR="00266967">
              <w:fldChar w:fldCharType="separate"/>
            </w:r>
            <w:r w:rsidR="00266967" w:rsidRPr="00266967">
              <w:rPr>
                <w:sz w:val="16"/>
                <w:szCs w:val="16"/>
              </w:rPr>
              <w:t>7.4.1</w:t>
            </w:r>
            <w:r w:rsidR="00266967">
              <w:fldChar w:fldCharType="end"/>
            </w:r>
          </w:p>
        </w:tc>
      </w:tr>
      <w:tr w:rsidR="00B405EB" w:rsidRPr="00E42DF3" w:rsidTr="004E2E3F">
        <w:trPr>
          <w:trHeight w:val="431"/>
        </w:trPr>
        <w:tc>
          <w:tcPr>
            <w:tcW w:w="3510"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importoVersamento</w:t>
            </w:r>
          </w:p>
        </w:tc>
        <w:tc>
          <w:tcPr>
            <w:tcW w:w="517"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3..12</w:t>
            </w:r>
          </w:p>
        </w:tc>
        <w:tc>
          <w:tcPr>
            <w:tcW w:w="3336" w:type="dxa"/>
            <w:noWrap/>
          </w:tcPr>
          <w:p w:rsidR="00B405EB" w:rsidRDefault="00B405EB" w:rsidP="003A17BF">
            <w:pPr>
              <w:spacing w:beforeLines="30" w:before="72" w:afterLines="30" w:after="72"/>
              <w:ind w:right="92"/>
              <w:rPr>
                <w:rFonts w:cs="Times"/>
                <w:sz w:val="16"/>
                <w:szCs w:val="16"/>
              </w:rPr>
            </w:pPr>
            <w:r w:rsidRPr="00E42DF3">
              <w:rPr>
                <w:rFonts w:cs="Times"/>
                <w:sz w:val="16"/>
                <w:szCs w:val="16"/>
              </w:rPr>
              <w:t>Campo numerico (due cifre per la parte decimale, il separatore dei centesimi è il punto “.”), indicante l’importo relativo alla somma da versare.</w:t>
            </w:r>
          </w:p>
          <w:p w:rsidR="003074D9" w:rsidRPr="00E42DF3" w:rsidRDefault="003074D9" w:rsidP="003A17BF">
            <w:pPr>
              <w:spacing w:beforeLines="30" w:before="72" w:afterLines="30" w:after="72"/>
              <w:ind w:right="92"/>
              <w:rPr>
                <w:rFonts w:cs="Times"/>
                <w:sz w:val="16"/>
                <w:szCs w:val="16"/>
              </w:rPr>
            </w:pPr>
            <w:r>
              <w:rPr>
                <w:rFonts w:cs="Times"/>
                <w:b/>
                <w:sz w:val="16"/>
                <w:szCs w:val="16"/>
              </w:rPr>
              <w:t>Deve essere diverso da “0.00”.</w:t>
            </w:r>
          </w:p>
        </w:tc>
      </w:tr>
    </w:tbl>
    <w:p w:rsidR="00DB6996" w:rsidRPr="00B76B33" w:rsidRDefault="00DB6996" w:rsidP="00C659E2">
      <w:pPr>
        <w:spacing w:after="120"/>
        <w:ind w:firstLine="284"/>
        <w:jc w:val="both"/>
        <w:rPr>
          <w:sz w:val="24"/>
          <w:szCs w:val="24"/>
        </w:rPr>
      </w:pPr>
      <w:bookmarkStart w:id="130" w:name="_Ref429504710"/>
      <w:bookmarkStart w:id="131" w:name="_Ref429504717"/>
      <w:bookmarkStart w:id="132" w:name="_Ref429504735"/>
      <w:bookmarkStart w:id="133" w:name="_Toc487281030"/>
      <w:bookmarkStart w:id="134" w:name="_Ref363079703"/>
      <w:bookmarkStart w:id="135" w:name="_Toc378068741"/>
      <w:bookmarkStart w:id="136" w:name="_Toc393651291"/>
      <w:bookmarkStart w:id="137" w:name="_Toc398137859"/>
      <w:bookmarkStart w:id="138" w:name="_Toc400729711"/>
      <w:r>
        <w:rPr>
          <w:sz w:val="24"/>
          <w:szCs w:val="24"/>
        </w:rPr>
        <w:t>Qualora l’i</w:t>
      </w:r>
      <w:r w:rsidRPr="00DB6996">
        <w:rPr>
          <w:sz w:val="24"/>
          <w:szCs w:val="24"/>
        </w:rPr>
        <w:t>mporto</w:t>
      </w:r>
      <w:r>
        <w:rPr>
          <w:sz w:val="24"/>
          <w:szCs w:val="24"/>
        </w:rPr>
        <w:t xml:space="preserve"> del pagamento</w:t>
      </w:r>
      <w:r w:rsidRPr="00DB6996">
        <w:rPr>
          <w:sz w:val="24"/>
          <w:szCs w:val="24"/>
        </w:rPr>
        <w:t xml:space="preserve"> non </w:t>
      </w:r>
      <w:r>
        <w:rPr>
          <w:sz w:val="24"/>
          <w:szCs w:val="24"/>
        </w:rPr>
        <w:t xml:space="preserve">sia conosciuto al momento della stampa </w:t>
      </w:r>
      <w:r w:rsidRPr="00DB6996">
        <w:rPr>
          <w:sz w:val="24"/>
          <w:szCs w:val="24"/>
        </w:rPr>
        <w:t>dell’avviso</w:t>
      </w:r>
      <w:r>
        <w:rPr>
          <w:sz w:val="24"/>
          <w:szCs w:val="24"/>
        </w:rPr>
        <w:t>,</w:t>
      </w:r>
      <w:r w:rsidRPr="00DB6996">
        <w:rPr>
          <w:sz w:val="24"/>
          <w:szCs w:val="24"/>
        </w:rPr>
        <w:t xml:space="preserve"> </w:t>
      </w:r>
      <w:r>
        <w:rPr>
          <w:sz w:val="24"/>
          <w:szCs w:val="24"/>
        </w:rPr>
        <w:t xml:space="preserve">il dato </w:t>
      </w:r>
      <w:r>
        <w:rPr>
          <w:rFonts w:asciiTheme="minorHAnsi" w:hAnsiTheme="minorHAnsi" w:cstheme="minorHAnsi"/>
          <w:sz w:val="24"/>
          <w:szCs w:val="24"/>
        </w:rPr>
        <w:t>importoVersamento</w:t>
      </w:r>
      <w:r>
        <w:rPr>
          <w:sz w:val="24"/>
          <w:szCs w:val="24"/>
        </w:rPr>
        <w:t xml:space="preserve"> </w:t>
      </w:r>
      <w:r w:rsidR="00C659E2">
        <w:rPr>
          <w:sz w:val="24"/>
          <w:szCs w:val="24"/>
        </w:rPr>
        <w:t>sarà</w:t>
      </w:r>
      <w:r>
        <w:rPr>
          <w:sz w:val="24"/>
          <w:szCs w:val="24"/>
        </w:rPr>
        <w:t xml:space="preserve"> </w:t>
      </w:r>
      <w:r w:rsidR="00C659E2">
        <w:rPr>
          <w:sz w:val="24"/>
          <w:szCs w:val="24"/>
        </w:rPr>
        <w:t>impostato al</w:t>
      </w:r>
      <w:r>
        <w:rPr>
          <w:sz w:val="24"/>
          <w:szCs w:val="24"/>
        </w:rPr>
        <w:t xml:space="preserve"> valore</w:t>
      </w:r>
      <w:r w:rsidR="00C659E2">
        <w:rPr>
          <w:sz w:val="24"/>
          <w:szCs w:val="24"/>
        </w:rPr>
        <w:t xml:space="preserve"> di comodo</w:t>
      </w:r>
      <w:r>
        <w:rPr>
          <w:sz w:val="24"/>
          <w:szCs w:val="24"/>
        </w:rPr>
        <w:t xml:space="preserve"> </w:t>
      </w:r>
      <w:r>
        <w:rPr>
          <w:rFonts w:asciiTheme="minorHAnsi" w:hAnsiTheme="minorHAnsi" w:cstheme="minorHAnsi"/>
          <w:sz w:val="24"/>
          <w:szCs w:val="24"/>
        </w:rPr>
        <w:t>0</w:t>
      </w:r>
      <w:r>
        <w:rPr>
          <w:sz w:val="24"/>
          <w:szCs w:val="24"/>
        </w:rPr>
        <w:t>: i</w:t>
      </w:r>
      <w:r w:rsidRPr="00B76B33">
        <w:rPr>
          <w:sz w:val="24"/>
          <w:szCs w:val="24"/>
        </w:rPr>
        <w:t>n questo caso il PSP</w:t>
      </w:r>
      <w:r w:rsidR="00C659E2">
        <w:rPr>
          <w:sz w:val="24"/>
          <w:szCs w:val="24"/>
        </w:rPr>
        <w:t xml:space="preserve">, che recepisce tale dato decodificando </w:t>
      </w:r>
      <w:r w:rsidR="00C659E2" w:rsidRPr="00E42DF3">
        <w:rPr>
          <w:sz w:val="24"/>
          <w:szCs w:val="24"/>
        </w:rPr>
        <w:t xml:space="preserve">i codici grafici </w:t>
      </w:r>
      <w:r w:rsidR="00C659E2">
        <w:rPr>
          <w:sz w:val="24"/>
          <w:szCs w:val="24"/>
        </w:rPr>
        <w:t>stampati sull’avviso,</w:t>
      </w:r>
      <w:r w:rsidR="00C659E2" w:rsidRPr="00E42DF3">
        <w:rPr>
          <w:sz w:val="24"/>
          <w:szCs w:val="24"/>
        </w:rPr>
        <w:t xml:space="preserve"> </w:t>
      </w:r>
      <w:r w:rsidRPr="00B76B33">
        <w:rPr>
          <w:sz w:val="24"/>
          <w:szCs w:val="24"/>
        </w:rPr>
        <w:t xml:space="preserve">gestisce l’eccezione richiedendo all’utilizzatore finale l’importo da pagare e </w:t>
      </w:r>
      <w:r w:rsidR="00C659E2">
        <w:rPr>
          <w:sz w:val="24"/>
          <w:szCs w:val="24"/>
        </w:rPr>
        <w:t xml:space="preserve">lo </w:t>
      </w:r>
      <w:r w:rsidRPr="00B76B33">
        <w:rPr>
          <w:sz w:val="24"/>
          <w:szCs w:val="24"/>
        </w:rPr>
        <w:t>utilizza nell’invocazione delle primitive modello 3</w:t>
      </w:r>
      <w:r>
        <w:rPr>
          <w:sz w:val="24"/>
          <w:szCs w:val="24"/>
        </w:rPr>
        <w:t xml:space="preserve"> (vedi §§ </w:t>
      </w:r>
      <w:r w:rsidR="00C659E2">
        <w:rPr>
          <w:sz w:val="24"/>
          <w:szCs w:val="24"/>
        </w:rPr>
        <w:fldChar w:fldCharType="begin"/>
      </w:r>
      <w:r w:rsidR="00C659E2">
        <w:rPr>
          <w:sz w:val="24"/>
          <w:szCs w:val="24"/>
        </w:rPr>
        <w:instrText xml:space="preserve"> REF _Ref353962294 \r \h </w:instrText>
      </w:r>
      <w:r w:rsidR="00C659E2">
        <w:rPr>
          <w:sz w:val="24"/>
          <w:szCs w:val="24"/>
        </w:rPr>
      </w:r>
      <w:r w:rsidR="00C659E2">
        <w:rPr>
          <w:sz w:val="24"/>
          <w:szCs w:val="24"/>
        </w:rPr>
        <w:fldChar w:fldCharType="separate"/>
      </w:r>
      <w:r w:rsidR="00266967">
        <w:rPr>
          <w:sz w:val="24"/>
          <w:szCs w:val="24"/>
        </w:rPr>
        <w:t>9.2.3.1</w:t>
      </w:r>
      <w:r w:rsidR="00C659E2">
        <w:rPr>
          <w:sz w:val="24"/>
          <w:szCs w:val="24"/>
        </w:rPr>
        <w:fldChar w:fldCharType="end"/>
      </w:r>
      <w:r w:rsidR="00C659E2">
        <w:rPr>
          <w:sz w:val="24"/>
          <w:szCs w:val="24"/>
        </w:rPr>
        <w:t xml:space="preserve"> e </w:t>
      </w:r>
      <w:r w:rsidR="00C659E2">
        <w:rPr>
          <w:sz w:val="24"/>
          <w:szCs w:val="24"/>
        </w:rPr>
        <w:fldChar w:fldCharType="begin"/>
      </w:r>
      <w:r w:rsidR="00C659E2">
        <w:rPr>
          <w:sz w:val="24"/>
          <w:szCs w:val="24"/>
        </w:rPr>
        <w:instrText xml:space="preserve"> REF _Ref429677160 \r \h </w:instrText>
      </w:r>
      <w:r w:rsidR="00C659E2">
        <w:rPr>
          <w:sz w:val="24"/>
          <w:szCs w:val="24"/>
        </w:rPr>
      </w:r>
      <w:r w:rsidR="00C659E2">
        <w:rPr>
          <w:sz w:val="24"/>
          <w:szCs w:val="24"/>
        </w:rPr>
        <w:fldChar w:fldCharType="separate"/>
      </w:r>
      <w:r w:rsidR="00266967">
        <w:rPr>
          <w:sz w:val="24"/>
          <w:szCs w:val="24"/>
        </w:rPr>
        <w:t>9.2.3.2</w:t>
      </w:r>
      <w:r w:rsidR="00C659E2">
        <w:rPr>
          <w:sz w:val="24"/>
          <w:szCs w:val="24"/>
        </w:rPr>
        <w:fldChar w:fldCharType="end"/>
      </w:r>
      <w:r>
        <w:rPr>
          <w:sz w:val="24"/>
          <w:szCs w:val="24"/>
        </w:rPr>
        <w:t>).</w:t>
      </w:r>
    </w:p>
    <w:p w:rsidR="00DB6996" w:rsidRPr="00DB6996" w:rsidRDefault="00C659E2" w:rsidP="00DB6996">
      <w:pPr>
        <w:ind w:firstLine="284"/>
        <w:jc w:val="both"/>
        <w:rPr>
          <w:sz w:val="24"/>
          <w:szCs w:val="24"/>
        </w:rPr>
      </w:pPr>
      <w:r>
        <w:rPr>
          <w:sz w:val="24"/>
          <w:szCs w:val="24"/>
        </w:rPr>
        <w:t xml:space="preserve">È compito dell’Ente Creditore recepire tale informazione e </w:t>
      </w:r>
      <w:r w:rsidR="000F7160">
        <w:rPr>
          <w:sz w:val="24"/>
          <w:szCs w:val="24"/>
        </w:rPr>
        <w:t>interagire</w:t>
      </w:r>
      <w:r>
        <w:rPr>
          <w:sz w:val="24"/>
          <w:szCs w:val="24"/>
        </w:rPr>
        <w:t xml:space="preserve"> di conseguenza</w:t>
      </w:r>
      <w:r w:rsidR="000F7160">
        <w:rPr>
          <w:sz w:val="24"/>
          <w:szCs w:val="24"/>
        </w:rPr>
        <w:t xml:space="preserve"> con</w:t>
      </w:r>
      <w:r>
        <w:rPr>
          <w:sz w:val="24"/>
          <w:szCs w:val="24"/>
        </w:rPr>
        <w:t xml:space="preserve"> il proprio archivio dei pagamenti i</w:t>
      </w:r>
      <w:r w:rsidR="000F7160">
        <w:rPr>
          <w:sz w:val="24"/>
          <w:szCs w:val="24"/>
        </w:rPr>
        <w:t>n</w:t>
      </w:r>
      <w:r>
        <w:rPr>
          <w:sz w:val="24"/>
          <w:szCs w:val="24"/>
        </w:rPr>
        <w:t xml:space="preserve"> attesa. </w:t>
      </w:r>
    </w:p>
    <w:p w:rsidR="00E35340" w:rsidRPr="00E42DF3" w:rsidRDefault="00E35340" w:rsidP="00E35340">
      <w:pPr>
        <w:pStyle w:val="Titolo3"/>
        <w:rPr>
          <w:sz w:val="22"/>
          <w:szCs w:val="22"/>
        </w:rPr>
      </w:pPr>
      <w:bookmarkStart w:id="139" w:name="_Toc508016197"/>
      <w:r w:rsidRPr="00E42DF3">
        <w:t>Utilizzo del QR code sull’avviso di pagamento</w:t>
      </w:r>
      <w:bookmarkEnd w:id="130"/>
      <w:bookmarkEnd w:id="131"/>
      <w:bookmarkEnd w:id="132"/>
      <w:bookmarkEnd w:id="133"/>
      <w:bookmarkEnd w:id="139"/>
      <w:r w:rsidRPr="00E42DF3">
        <w:tab/>
      </w:r>
    </w:p>
    <w:bookmarkEnd w:id="134"/>
    <w:bookmarkEnd w:id="135"/>
    <w:bookmarkEnd w:id="136"/>
    <w:bookmarkEnd w:id="137"/>
    <w:bookmarkEnd w:id="138"/>
    <w:p w:rsidR="00B405EB" w:rsidRDefault="00B405EB" w:rsidP="00B405EB">
      <w:pPr>
        <w:spacing w:before="120" w:after="120"/>
        <w:ind w:firstLine="284"/>
        <w:jc w:val="both"/>
        <w:rPr>
          <w:sz w:val="24"/>
          <w:szCs w:val="24"/>
        </w:rPr>
      </w:pPr>
      <w:r w:rsidRPr="00E42DF3">
        <w:rPr>
          <w:sz w:val="24"/>
          <w:szCs w:val="24"/>
        </w:rPr>
        <w:t>Il Codice QR (in inglese QR Code) è un codice a barre bidimensionale adottato da ISO (</w:t>
      </w:r>
      <w:r w:rsidRPr="00A574F4">
        <w:rPr>
          <w:i/>
          <w:sz w:val="24"/>
          <w:szCs w:val="24"/>
        </w:rPr>
        <w:t>ISO/IEC 18004:2015 Information technology - Automatic identification and data capture techniques - QR Code bar code symbology specification</w:t>
      </w:r>
      <w:r w:rsidRPr="00E42DF3">
        <w:rPr>
          <w:sz w:val="24"/>
          <w:szCs w:val="24"/>
        </w:rPr>
        <w:t>) ed impiegato per memorizzare informazioni generalmente destinate ad essere lette tramite diversi dispositivi, tra cui anche smartphone</w:t>
      </w:r>
      <w:r w:rsidR="00927F8A">
        <w:rPr>
          <w:sz w:val="24"/>
          <w:szCs w:val="24"/>
        </w:rPr>
        <w:t>, tablet, ATM, ecc</w:t>
      </w:r>
      <w:r w:rsidRPr="00E42DF3">
        <w:rPr>
          <w:sz w:val="24"/>
          <w:szCs w:val="24"/>
        </w:rPr>
        <w:t xml:space="preserve">. </w:t>
      </w:r>
    </w:p>
    <w:p w:rsidR="00B405EB" w:rsidRPr="002560D4" w:rsidRDefault="00B405EB" w:rsidP="00B405EB">
      <w:pPr>
        <w:spacing w:before="120" w:after="120"/>
        <w:ind w:firstLine="284"/>
        <w:jc w:val="both"/>
        <w:rPr>
          <w:sz w:val="24"/>
          <w:szCs w:val="24"/>
        </w:rPr>
      </w:pPr>
      <w:r>
        <w:rPr>
          <w:sz w:val="24"/>
          <w:szCs w:val="24"/>
        </w:rPr>
        <w:lastRenderedPageBreak/>
        <w:t xml:space="preserve">La stringa dati codificata all'interno del QRcode è quella </w:t>
      </w:r>
      <w:r w:rsidRPr="002560D4">
        <w:rPr>
          <w:sz w:val="24"/>
          <w:szCs w:val="24"/>
        </w:rPr>
        <w:t xml:space="preserve">riportata in </w:t>
      </w:r>
      <w:r w:rsidR="00B76B33">
        <w:fldChar w:fldCharType="begin"/>
      </w:r>
      <w:r w:rsidR="00B76B33">
        <w:instrText xml:space="preserve"> REF _Ref466042030 \h  \* MERGEFORMAT </w:instrText>
      </w:r>
      <w:r w:rsidR="00B76B33">
        <w:fldChar w:fldCharType="separate"/>
      </w:r>
      <w:r w:rsidR="00266967" w:rsidRPr="00266967">
        <w:rPr>
          <w:sz w:val="24"/>
          <w:szCs w:val="24"/>
        </w:rPr>
        <w:t xml:space="preserve">Tabella </w:t>
      </w:r>
      <w:r w:rsidR="00266967" w:rsidRPr="00266967">
        <w:rPr>
          <w:noProof/>
          <w:sz w:val="24"/>
          <w:szCs w:val="24"/>
        </w:rPr>
        <w:t>31</w:t>
      </w:r>
      <w:r w:rsidR="00B76B33">
        <w:fldChar w:fldCharType="end"/>
      </w:r>
      <w:r>
        <w:rPr>
          <w:sz w:val="24"/>
          <w:szCs w:val="24"/>
        </w:rPr>
        <w:t>.</w:t>
      </w:r>
    </w:p>
    <w:p w:rsidR="00B405EB" w:rsidRPr="00E42DF3" w:rsidRDefault="00B405EB" w:rsidP="00B405EB">
      <w:pPr>
        <w:keepNext/>
        <w:spacing w:before="120" w:after="120"/>
        <w:jc w:val="both"/>
        <w:rPr>
          <w:b/>
          <w:sz w:val="24"/>
          <w:szCs w:val="24"/>
        </w:rPr>
      </w:pPr>
      <w:bookmarkStart w:id="140" w:name="_Ref466042030"/>
      <w:bookmarkStart w:id="141" w:name="_Ref466042018"/>
      <w:r w:rsidRPr="00E42DF3">
        <w:rPr>
          <w:b/>
          <w:sz w:val="24"/>
          <w:szCs w:val="24"/>
        </w:rPr>
        <w:t xml:space="preserve">Tabella </w:t>
      </w:r>
      <w:r w:rsidR="00307FE2" w:rsidRPr="00E42DF3">
        <w:rPr>
          <w:b/>
          <w:sz w:val="24"/>
          <w:szCs w:val="24"/>
        </w:rPr>
        <w:fldChar w:fldCharType="begin"/>
      </w:r>
      <w:r w:rsidRPr="00E42DF3">
        <w:rPr>
          <w:b/>
          <w:sz w:val="24"/>
          <w:szCs w:val="24"/>
        </w:rPr>
        <w:instrText xml:space="preserve"> SEQ Tabella \* ARABIC </w:instrText>
      </w:r>
      <w:r w:rsidR="00307FE2" w:rsidRPr="00E42DF3">
        <w:rPr>
          <w:b/>
          <w:sz w:val="24"/>
          <w:szCs w:val="24"/>
        </w:rPr>
        <w:fldChar w:fldCharType="separate"/>
      </w:r>
      <w:r w:rsidR="00266967">
        <w:rPr>
          <w:b/>
          <w:noProof/>
          <w:sz w:val="24"/>
          <w:szCs w:val="24"/>
        </w:rPr>
        <w:t>31</w:t>
      </w:r>
      <w:r w:rsidR="00307FE2" w:rsidRPr="00E42DF3">
        <w:rPr>
          <w:b/>
          <w:sz w:val="24"/>
          <w:szCs w:val="24"/>
        </w:rPr>
        <w:fldChar w:fldCharType="end"/>
      </w:r>
      <w:bookmarkEnd w:id="140"/>
      <w:r w:rsidRPr="00E42DF3">
        <w:rPr>
          <w:b/>
          <w:sz w:val="24"/>
          <w:szCs w:val="24"/>
        </w:rPr>
        <w:t xml:space="preserve"> - Dati per </w:t>
      </w:r>
      <w:r>
        <w:rPr>
          <w:b/>
          <w:sz w:val="24"/>
          <w:szCs w:val="24"/>
        </w:rPr>
        <w:t>la stringa da inserire all’interno del QRcode</w:t>
      </w:r>
      <w:bookmarkEnd w:id="141"/>
    </w:p>
    <w:tbl>
      <w:tblPr>
        <w:tblW w:w="9747" w:type="dxa"/>
        <w:tblLook w:val="00A0" w:firstRow="1" w:lastRow="0" w:firstColumn="1" w:lastColumn="0" w:noHBand="0" w:noVBand="0"/>
      </w:tblPr>
      <w:tblGrid>
        <w:gridCol w:w="3510"/>
        <w:gridCol w:w="517"/>
        <w:gridCol w:w="1094"/>
        <w:gridCol w:w="550"/>
        <w:gridCol w:w="74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17"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tcBorders>
            <w:noWrap/>
          </w:tcPr>
          <w:p w:rsidR="00B405EB" w:rsidRPr="00DD6CF4" w:rsidRDefault="00B405EB" w:rsidP="003A17BF">
            <w:pPr>
              <w:spacing w:beforeLines="30" w:before="72" w:afterLines="30" w:after="72"/>
              <w:ind w:left="142" w:right="92"/>
              <w:rPr>
                <w:rFonts w:cs="Times"/>
                <w:sz w:val="16"/>
                <w:szCs w:val="16"/>
              </w:rPr>
            </w:pPr>
            <w:r w:rsidRPr="00DD6CF4">
              <w:rPr>
                <w:rFonts w:cs="Times"/>
                <w:sz w:val="16"/>
                <w:szCs w:val="16"/>
              </w:rPr>
              <w:t>Codice identificativo</w:t>
            </w:r>
          </w:p>
        </w:tc>
        <w:tc>
          <w:tcPr>
            <w:tcW w:w="517" w:type="dxa"/>
            <w:tcBorders>
              <w:top w:val="single" w:sz="4" w:space="0" w:color="auto"/>
            </w:tcBorders>
          </w:tcPr>
          <w:p w:rsidR="00B405EB" w:rsidRPr="00DD6CF4" w:rsidRDefault="00B405EB" w:rsidP="003A17BF">
            <w:pPr>
              <w:spacing w:beforeLines="30" w:before="72" w:afterLines="30" w:after="72"/>
              <w:jc w:val="center"/>
              <w:rPr>
                <w:rFonts w:cs="Times"/>
                <w:sz w:val="16"/>
                <w:szCs w:val="16"/>
              </w:rPr>
            </w:pPr>
            <w:r w:rsidRPr="00DD6CF4">
              <w:rPr>
                <w:rFonts w:cs="Times"/>
                <w:sz w:val="16"/>
                <w:szCs w:val="16"/>
              </w:rPr>
              <w:t>1</w:t>
            </w:r>
          </w:p>
        </w:tc>
        <w:tc>
          <w:tcPr>
            <w:tcW w:w="1094" w:type="dxa"/>
            <w:tcBorders>
              <w:top w:val="single" w:sz="4" w:space="0" w:color="auto"/>
            </w:tcBorders>
            <w:noWrap/>
          </w:tcPr>
          <w:p w:rsidR="00B405EB" w:rsidRPr="00DD6CF4" w:rsidRDefault="00B405EB" w:rsidP="003A17BF">
            <w:pPr>
              <w:spacing w:beforeLines="30" w:before="72" w:afterLines="30" w:after="72"/>
              <w:jc w:val="center"/>
              <w:rPr>
                <w:rFonts w:cs="Times"/>
                <w:sz w:val="16"/>
                <w:szCs w:val="16"/>
              </w:rPr>
            </w:pPr>
            <w:r w:rsidRPr="00DD6CF4">
              <w:rPr>
                <w:rFonts w:cs="Times"/>
                <w:sz w:val="16"/>
                <w:szCs w:val="16"/>
              </w:rPr>
              <w:t>an</w:t>
            </w:r>
          </w:p>
        </w:tc>
        <w:tc>
          <w:tcPr>
            <w:tcW w:w="550" w:type="dxa"/>
            <w:tcBorders>
              <w:top w:val="single" w:sz="4" w:space="0" w:color="auto"/>
            </w:tcBorders>
            <w:noWrap/>
          </w:tcPr>
          <w:p w:rsidR="00B405EB" w:rsidRPr="00DD6CF4" w:rsidRDefault="00B405EB" w:rsidP="003A17BF">
            <w:pPr>
              <w:spacing w:beforeLines="30" w:before="72" w:afterLines="30" w:after="72"/>
              <w:ind w:right="92"/>
              <w:jc w:val="center"/>
              <w:rPr>
                <w:rFonts w:cs="Times"/>
                <w:sz w:val="16"/>
                <w:szCs w:val="16"/>
              </w:rPr>
            </w:pPr>
            <w:r w:rsidRPr="00DD6CF4">
              <w:rPr>
                <w:rFonts w:cs="Times"/>
                <w:sz w:val="16"/>
                <w:szCs w:val="16"/>
              </w:rPr>
              <w:t>1..1</w:t>
            </w:r>
          </w:p>
        </w:tc>
        <w:tc>
          <w:tcPr>
            <w:tcW w:w="740" w:type="dxa"/>
            <w:tcBorders>
              <w:top w:val="single" w:sz="4" w:space="0" w:color="auto"/>
            </w:tcBorders>
            <w:noWrap/>
          </w:tcPr>
          <w:p w:rsidR="00B405EB" w:rsidRPr="00DD6CF4" w:rsidRDefault="00B405EB" w:rsidP="003A17BF">
            <w:pPr>
              <w:spacing w:beforeLines="30" w:before="72" w:afterLines="30" w:after="72"/>
              <w:ind w:right="92"/>
              <w:jc w:val="center"/>
              <w:rPr>
                <w:rFonts w:cs="Times"/>
                <w:sz w:val="16"/>
                <w:szCs w:val="16"/>
              </w:rPr>
            </w:pPr>
            <w:r w:rsidRPr="00DD6CF4">
              <w:rPr>
                <w:rFonts w:cs="Times"/>
                <w:sz w:val="16"/>
                <w:szCs w:val="16"/>
              </w:rPr>
              <w:t>6</w:t>
            </w:r>
          </w:p>
        </w:tc>
        <w:tc>
          <w:tcPr>
            <w:tcW w:w="3336"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Pr>
                <w:sz w:val="16"/>
                <w:szCs w:val="16"/>
              </w:rPr>
              <w:t>Assume il valore fisso: “PAGO</w:t>
            </w:r>
            <w:r w:rsidRPr="00DD6CF4">
              <w:rPr>
                <w:sz w:val="16"/>
                <w:szCs w:val="16"/>
              </w:rPr>
              <w:t>PA”</w:t>
            </w:r>
            <w:r>
              <w:rPr>
                <w:sz w:val="16"/>
                <w:szCs w:val="16"/>
              </w:rPr>
              <w:t>.</w:t>
            </w:r>
          </w:p>
        </w:tc>
      </w:tr>
      <w:tr w:rsidR="00B405EB" w:rsidRPr="00E42DF3" w:rsidTr="004E2E3F">
        <w:trPr>
          <w:trHeight w:val="315"/>
        </w:trPr>
        <w:tc>
          <w:tcPr>
            <w:tcW w:w="351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Pr>
                <w:bCs/>
                <w:color w:val="000000"/>
                <w:sz w:val="16"/>
                <w:szCs w:val="16"/>
              </w:rPr>
              <w:t>Separatore</w:t>
            </w:r>
          </w:p>
        </w:tc>
        <w:tc>
          <w:tcPr>
            <w:tcW w:w="517"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Pr>
                <w:color w:val="000000"/>
                <w:sz w:val="16"/>
                <w:szCs w:val="16"/>
              </w:rPr>
              <w:t>1</w:t>
            </w:r>
          </w:p>
        </w:tc>
        <w:tc>
          <w:tcPr>
            <w:tcW w:w="3336"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Pr>
                <w:rFonts w:cs="Times"/>
                <w:sz w:val="16"/>
                <w:szCs w:val="16"/>
              </w:rPr>
              <w:t>Separatore dei dati: costituito dalla barra verticale ("|"), ASCII 124.</w:t>
            </w:r>
            <w:r w:rsidRPr="00E42DF3">
              <w:rPr>
                <w:rFonts w:cs="Times"/>
                <w:sz w:val="16"/>
                <w:szCs w:val="16"/>
              </w:rPr>
              <w:t xml:space="preserve"> </w:t>
            </w:r>
          </w:p>
        </w:tc>
      </w:tr>
      <w:tr w:rsidR="00B405EB" w:rsidRPr="00E42DF3" w:rsidTr="004E2E3F">
        <w:trPr>
          <w:trHeight w:val="176"/>
        </w:trPr>
        <w:tc>
          <w:tcPr>
            <w:tcW w:w="3510" w:type="dxa"/>
            <w:shd w:val="clear" w:color="auto" w:fill="auto"/>
            <w:noWrap/>
          </w:tcPr>
          <w:p w:rsidR="00B405EB" w:rsidRPr="00DD6CF4" w:rsidRDefault="00B405EB" w:rsidP="003A17BF">
            <w:pPr>
              <w:spacing w:beforeLines="30" w:before="72" w:afterLines="30" w:after="72"/>
              <w:ind w:left="142"/>
              <w:rPr>
                <w:bCs/>
                <w:color w:val="000000"/>
                <w:sz w:val="16"/>
                <w:szCs w:val="16"/>
              </w:rPr>
            </w:pPr>
            <w:r w:rsidRPr="00DD6CF4">
              <w:rPr>
                <w:bCs/>
                <w:color w:val="000000"/>
                <w:sz w:val="16"/>
                <w:szCs w:val="16"/>
              </w:rPr>
              <w:t>Versione</w:t>
            </w:r>
          </w:p>
        </w:tc>
        <w:tc>
          <w:tcPr>
            <w:tcW w:w="517" w:type="dxa"/>
            <w:shd w:val="clear" w:color="auto" w:fill="auto"/>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1</w:t>
            </w:r>
          </w:p>
        </w:tc>
        <w:tc>
          <w:tcPr>
            <w:tcW w:w="1094" w:type="dxa"/>
            <w:shd w:val="clear" w:color="auto" w:fill="auto"/>
            <w:noWrap/>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an</w:t>
            </w:r>
          </w:p>
        </w:tc>
        <w:tc>
          <w:tcPr>
            <w:tcW w:w="550" w:type="dxa"/>
            <w:shd w:val="clear" w:color="auto" w:fill="auto"/>
            <w:noWrap/>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1..1</w:t>
            </w:r>
          </w:p>
        </w:tc>
        <w:tc>
          <w:tcPr>
            <w:tcW w:w="740" w:type="dxa"/>
            <w:shd w:val="clear" w:color="auto" w:fill="auto"/>
            <w:noWrap/>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3</w:t>
            </w:r>
          </w:p>
        </w:tc>
        <w:tc>
          <w:tcPr>
            <w:tcW w:w="3336" w:type="dxa"/>
            <w:shd w:val="clear" w:color="auto" w:fill="auto"/>
            <w:noWrap/>
          </w:tcPr>
          <w:p w:rsidR="00B405EB" w:rsidRPr="00DD6CF4" w:rsidRDefault="00B405EB" w:rsidP="003A17BF">
            <w:pPr>
              <w:spacing w:beforeLines="30" w:before="72" w:afterLines="30" w:after="72"/>
              <w:rPr>
                <w:bCs/>
                <w:color w:val="000000"/>
                <w:sz w:val="16"/>
                <w:szCs w:val="16"/>
              </w:rPr>
            </w:pPr>
            <w:r w:rsidRPr="00DD6CF4">
              <w:rPr>
                <w:bCs/>
                <w:color w:val="000000"/>
                <w:sz w:val="16"/>
                <w:szCs w:val="16"/>
              </w:rPr>
              <w:t xml:space="preserve">Assume </w:t>
            </w:r>
            <w:r>
              <w:rPr>
                <w:bCs/>
                <w:color w:val="000000"/>
                <w:sz w:val="16"/>
                <w:szCs w:val="16"/>
              </w:rPr>
              <w:t xml:space="preserve">il </w:t>
            </w:r>
            <w:r w:rsidRPr="00DD6CF4">
              <w:rPr>
                <w:bCs/>
                <w:color w:val="000000"/>
                <w:sz w:val="16"/>
                <w:szCs w:val="16"/>
              </w:rPr>
              <w:t xml:space="preserve">valore fisso “002”. </w:t>
            </w:r>
          </w:p>
        </w:tc>
      </w:tr>
      <w:tr w:rsidR="00B405EB" w:rsidRPr="00E42DF3" w:rsidTr="004E2E3F">
        <w:trPr>
          <w:trHeight w:val="176"/>
        </w:trPr>
        <w:tc>
          <w:tcPr>
            <w:tcW w:w="351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Pr>
                <w:bCs/>
                <w:color w:val="000000"/>
                <w:sz w:val="16"/>
                <w:szCs w:val="16"/>
              </w:rPr>
              <w:t>Separatore</w:t>
            </w:r>
          </w:p>
        </w:tc>
        <w:tc>
          <w:tcPr>
            <w:tcW w:w="517"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Pr>
                <w:color w:val="000000"/>
                <w:sz w:val="16"/>
                <w:szCs w:val="16"/>
              </w:rPr>
              <w:t>1</w:t>
            </w:r>
          </w:p>
        </w:tc>
        <w:tc>
          <w:tcPr>
            <w:tcW w:w="3336"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Pr>
                <w:rFonts w:cs="Times"/>
                <w:sz w:val="16"/>
                <w:szCs w:val="16"/>
              </w:rPr>
              <w:t>Separatore dei dati</w:t>
            </w:r>
            <w:r w:rsidRPr="00E42DF3">
              <w:rPr>
                <w:rFonts w:cs="Times"/>
                <w:sz w:val="16"/>
                <w:szCs w:val="16"/>
              </w:rPr>
              <w:t xml:space="preserve">. </w:t>
            </w:r>
          </w:p>
        </w:tc>
      </w:tr>
      <w:tr w:rsidR="00B405EB" w:rsidRPr="00E42DF3" w:rsidTr="004E2E3F">
        <w:trPr>
          <w:trHeight w:val="310"/>
        </w:trPr>
        <w:tc>
          <w:tcPr>
            <w:tcW w:w="3510" w:type="dxa"/>
            <w:shd w:val="clear" w:color="auto" w:fill="auto"/>
            <w:noWrap/>
          </w:tcPr>
          <w:p w:rsidR="00B405EB" w:rsidRDefault="00B405EB" w:rsidP="003A17BF">
            <w:pPr>
              <w:spacing w:beforeLines="30" w:before="72" w:afterLines="30" w:after="72"/>
              <w:ind w:left="142"/>
              <w:rPr>
                <w:bCs/>
                <w:color w:val="000000"/>
                <w:sz w:val="16"/>
                <w:szCs w:val="16"/>
              </w:rPr>
            </w:pPr>
            <w:r>
              <w:rPr>
                <w:bCs/>
                <w:color w:val="000000"/>
                <w:sz w:val="16"/>
                <w:szCs w:val="16"/>
              </w:rPr>
              <w:t>Numero Avviso</w:t>
            </w:r>
          </w:p>
        </w:tc>
        <w:tc>
          <w:tcPr>
            <w:tcW w:w="517" w:type="dxa"/>
            <w:shd w:val="clear" w:color="auto" w:fill="auto"/>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1</w:t>
            </w:r>
          </w:p>
        </w:tc>
        <w:tc>
          <w:tcPr>
            <w:tcW w:w="1094" w:type="dxa"/>
            <w:shd w:val="clear" w:color="auto" w:fill="auto"/>
            <w:noWrap/>
          </w:tcPr>
          <w:p w:rsidR="00B405EB" w:rsidRPr="00DD6CF4" w:rsidRDefault="00B405EB" w:rsidP="003A17BF">
            <w:pPr>
              <w:spacing w:beforeLines="30" w:before="72" w:afterLines="30" w:after="72"/>
              <w:jc w:val="center"/>
              <w:rPr>
                <w:bCs/>
                <w:color w:val="000000"/>
                <w:sz w:val="16"/>
                <w:szCs w:val="16"/>
              </w:rPr>
            </w:pPr>
            <w:r w:rsidRPr="00DD6CF4">
              <w:rPr>
                <w:bCs/>
                <w:color w:val="000000"/>
                <w:sz w:val="16"/>
                <w:szCs w:val="16"/>
              </w:rPr>
              <w:t>an</w:t>
            </w:r>
          </w:p>
        </w:tc>
        <w:tc>
          <w:tcPr>
            <w:tcW w:w="550" w:type="dxa"/>
            <w:shd w:val="clear" w:color="auto" w:fill="auto"/>
            <w:noWrap/>
          </w:tcPr>
          <w:p w:rsidR="00B405EB" w:rsidRPr="00DD6CF4" w:rsidRDefault="00B405EB" w:rsidP="003A17BF">
            <w:pPr>
              <w:spacing w:beforeLines="30" w:before="72" w:afterLines="30" w:after="72"/>
              <w:jc w:val="center"/>
              <w:rPr>
                <w:bCs/>
                <w:color w:val="000000"/>
                <w:sz w:val="16"/>
                <w:szCs w:val="16"/>
              </w:rPr>
            </w:pPr>
            <w:r>
              <w:rPr>
                <w:bCs/>
                <w:color w:val="000000"/>
                <w:sz w:val="16"/>
                <w:szCs w:val="16"/>
              </w:rPr>
              <w:t>1.1.</w:t>
            </w:r>
          </w:p>
        </w:tc>
        <w:tc>
          <w:tcPr>
            <w:tcW w:w="740" w:type="dxa"/>
            <w:shd w:val="clear" w:color="auto" w:fill="auto"/>
            <w:noWrap/>
          </w:tcPr>
          <w:p w:rsidR="00B405EB" w:rsidRPr="00DD6CF4" w:rsidRDefault="00B405EB" w:rsidP="003A17BF">
            <w:pPr>
              <w:spacing w:beforeLines="30" w:before="72" w:afterLines="30" w:after="72"/>
              <w:ind w:right="91"/>
              <w:jc w:val="center"/>
              <w:rPr>
                <w:sz w:val="16"/>
                <w:szCs w:val="16"/>
              </w:rPr>
            </w:pPr>
            <w:r>
              <w:rPr>
                <w:sz w:val="16"/>
                <w:szCs w:val="16"/>
              </w:rPr>
              <w:t>8</w:t>
            </w:r>
            <w:r w:rsidRPr="00DD6CF4">
              <w:rPr>
                <w:sz w:val="16"/>
                <w:szCs w:val="16"/>
              </w:rPr>
              <w:t>..18</w:t>
            </w:r>
          </w:p>
        </w:tc>
        <w:tc>
          <w:tcPr>
            <w:tcW w:w="3336" w:type="dxa"/>
            <w:shd w:val="clear" w:color="auto" w:fill="auto"/>
            <w:noWrap/>
          </w:tcPr>
          <w:p w:rsidR="00B405EB" w:rsidRPr="00DD6CF4" w:rsidRDefault="00B405EB" w:rsidP="003A17BF">
            <w:pPr>
              <w:spacing w:beforeLines="30" w:before="72" w:afterLines="30" w:after="72"/>
              <w:ind w:right="91"/>
              <w:rPr>
                <w:sz w:val="16"/>
                <w:szCs w:val="16"/>
              </w:rPr>
            </w:pPr>
            <w:r w:rsidRPr="00DD6CF4">
              <w:rPr>
                <w:sz w:val="16"/>
                <w:szCs w:val="16"/>
              </w:rPr>
              <w:t>Contiene il</w:t>
            </w:r>
            <w:r>
              <w:rPr>
                <w:sz w:val="16"/>
                <w:szCs w:val="16"/>
              </w:rPr>
              <w:t xml:space="preserve"> Numero Avviso composto dalla concatenazione dei dati: </w:t>
            </w:r>
            <w:r w:rsidR="00A574F4">
              <w:rPr>
                <w:sz w:val="16"/>
                <w:szCs w:val="16"/>
              </w:rPr>
              <w:t>aux,</w:t>
            </w:r>
            <w:r w:rsidR="00A574F4" w:rsidRPr="00DD6CF4">
              <w:rPr>
                <w:sz w:val="16"/>
                <w:szCs w:val="16"/>
              </w:rPr>
              <w:t xml:space="preserve"> digit</w:t>
            </w:r>
            <w:r w:rsidRPr="00DD6CF4">
              <w:rPr>
                <w:sz w:val="16"/>
                <w:szCs w:val="16"/>
              </w:rPr>
              <w:t>, application code, codice IUV</w:t>
            </w:r>
            <w:r>
              <w:rPr>
                <w:sz w:val="16"/>
                <w:szCs w:val="16"/>
              </w:rPr>
              <w:t xml:space="preserve"> (vedi </w:t>
            </w:r>
            <w:r w:rsidR="00B76B33">
              <w:fldChar w:fldCharType="begin"/>
            </w:r>
            <w:r w:rsidR="00B76B33">
              <w:instrText xml:space="preserve"> REF _Ref427446508 \h  \* MERGEFORMAT </w:instrText>
            </w:r>
            <w:r w:rsidR="00B76B33">
              <w:fldChar w:fldCharType="separate"/>
            </w:r>
            <w:r w:rsidR="00266967" w:rsidRPr="00266967">
              <w:rPr>
                <w:sz w:val="16"/>
                <w:szCs w:val="16"/>
              </w:rPr>
              <w:t>Tabella 30</w:t>
            </w:r>
            <w:r w:rsidR="00B76B33">
              <w:fldChar w:fldCharType="end"/>
            </w:r>
            <w:r>
              <w:rPr>
                <w:sz w:val="16"/>
                <w:szCs w:val="16"/>
              </w:rPr>
              <w:t>).</w:t>
            </w:r>
          </w:p>
        </w:tc>
      </w:tr>
      <w:tr w:rsidR="00B405EB" w:rsidRPr="00E42DF3" w:rsidTr="004E2E3F">
        <w:trPr>
          <w:trHeight w:val="330"/>
        </w:trPr>
        <w:tc>
          <w:tcPr>
            <w:tcW w:w="3510" w:type="dxa"/>
            <w:shd w:val="clear" w:color="auto" w:fill="DBE5F1" w:themeFill="accent1" w:themeFillTint="33"/>
            <w:noWrap/>
          </w:tcPr>
          <w:p w:rsidR="00B405EB" w:rsidRDefault="00B405EB" w:rsidP="003A17BF">
            <w:pPr>
              <w:spacing w:beforeLines="30" w:before="72" w:afterLines="30" w:after="72"/>
              <w:ind w:left="142"/>
              <w:rPr>
                <w:bCs/>
                <w:color w:val="000000"/>
                <w:sz w:val="16"/>
                <w:szCs w:val="16"/>
              </w:rPr>
            </w:pPr>
            <w:r>
              <w:rPr>
                <w:bCs/>
                <w:color w:val="000000"/>
                <w:sz w:val="16"/>
                <w:szCs w:val="16"/>
              </w:rPr>
              <w:t>Separatore</w:t>
            </w:r>
          </w:p>
        </w:tc>
        <w:tc>
          <w:tcPr>
            <w:tcW w:w="517" w:type="dxa"/>
            <w:shd w:val="clear" w:color="auto" w:fill="DBE5F1" w:themeFill="accent1" w:themeFillTint="33"/>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rFonts w:cs="Times"/>
                <w:color w:val="000000"/>
                <w:sz w:val="16"/>
                <w:szCs w:val="16"/>
              </w:rPr>
              <w:t>an</w:t>
            </w:r>
          </w:p>
        </w:tc>
        <w:tc>
          <w:tcPr>
            <w:tcW w:w="550"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rFonts w:cs="Times"/>
                <w:color w:val="000000"/>
                <w:sz w:val="16"/>
                <w:szCs w:val="16"/>
              </w:rPr>
              <w:t>1..1</w:t>
            </w:r>
          </w:p>
        </w:tc>
        <w:tc>
          <w:tcPr>
            <w:tcW w:w="740"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color w:val="000000"/>
                <w:sz w:val="16"/>
                <w:szCs w:val="16"/>
              </w:rPr>
              <w:t>1</w:t>
            </w:r>
          </w:p>
        </w:tc>
        <w:tc>
          <w:tcPr>
            <w:tcW w:w="3336" w:type="dxa"/>
            <w:shd w:val="clear" w:color="auto" w:fill="DBE5F1" w:themeFill="accent1" w:themeFillTint="33"/>
            <w:noWrap/>
          </w:tcPr>
          <w:p w:rsidR="00B405EB" w:rsidRDefault="00B405EB" w:rsidP="003A17BF">
            <w:pPr>
              <w:spacing w:beforeLines="30" w:before="72" w:afterLines="30" w:after="72"/>
              <w:ind w:right="92"/>
              <w:rPr>
                <w:rFonts w:cs="Times"/>
                <w:sz w:val="16"/>
                <w:szCs w:val="16"/>
              </w:rPr>
            </w:pPr>
            <w:r>
              <w:rPr>
                <w:rFonts w:cs="Times"/>
                <w:sz w:val="16"/>
                <w:szCs w:val="16"/>
              </w:rPr>
              <w:t xml:space="preserve">Separatore dei dati. </w:t>
            </w:r>
          </w:p>
        </w:tc>
      </w:tr>
      <w:tr w:rsidR="00B405EB" w:rsidRPr="00E42DF3" w:rsidTr="004E2E3F">
        <w:trPr>
          <w:trHeight w:val="278"/>
        </w:trPr>
        <w:tc>
          <w:tcPr>
            <w:tcW w:w="3510" w:type="dxa"/>
            <w:shd w:val="clear" w:color="auto" w:fill="auto"/>
            <w:noWrap/>
          </w:tcPr>
          <w:p w:rsidR="00B405EB" w:rsidRDefault="00B405EB" w:rsidP="003A17BF">
            <w:pPr>
              <w:spacing w:beforeLines="30" w:before="72" w:afterLines="30" w:after="72"/>
              <w:ind w:left="142"/>
              <w:rPr>
                <w:bCs/>
                <w:color w:val="000000"/>
                <w:sz w:val="16"/>
                <w:szCs w:val="16"/>
              </w:rPr>
            </w:pPr>
            <w:r>
              <w:rPr>
                <w:bCs/>
                <w:color w:val="000000"/>
                <w:sz w:val="16"/>
                <w:szCs w:val="16"/>
              </w:rPr>
              <w:t>Identificativo Ente</w:t>
            </w:r>
          </w:p>
        </w:tc>
        <w:tc>
          <w:tcPr>
            <w:tcW w:w="517" w:type="dxa"/>
            <w:shd w:val="clear" w:color="auto" w:fill="auto"/>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auto"/>
            <w:noWrap/>
          </w:tcPr>
          <w:p w:rsidR="00B405EB" w:rsidRDefault="00B405EB" w:rsidP="003A17BF">
            <w:pPr>
              <w:spacing w:beforeLines="30" w:before="72" w:afterLines="30" w:after="72"/>
              <w:jc w:val="center"/>
              <w:rPr>
                <w:color w:val="000000"/>
                <w:sz w:val="16"/>
                <w:szCs w:val="16"/>
              </w:rPr>
            </w:pPr>
            <w:r>
              <w:rPr>
                <w:rFonts w:cs="Times"/>
                <w:color w:val="000000"/>
                <w:sz w:val="16"/>
                <w:szCs w:val="16"/>
              </w:rPr>
              <w:t>an</w:t>
            </w:r>
          </w:p>
        </w:tc>
        <w:tc>
          <w:tcPr>
            <w:tcW w:w="550" w:type="dxa"/>
            <w:shd w:val="clear" w:color="auto" w:fill="auto"/>
            <w:noWrap/>
          </w:tcPr>
          <w:p w:rsidR="00B405EB" w:rsidRDefault="00B405EB" w:rsidP="003A17BF">
            <w:pPr>
              <w:spacing w:beforeLines="30" w:before="72" w:afterLines="30" w:after="72"/>
              <w:jc w:val="center"/>
              <w:rPr>
                <w:color w:val="000000"/>
                <w:sz w:val="16"/>
                <w:szCs w:val="16"/>
              </w:rPr>
            </w:pPr>
            <w:r>
              <w:rPr>
                <w:rFonts w:cs="Times"/>
                <w:color w:val="000000"/>
                <w:sz w:val="16"/>
                <w:szCs w:val="16"/>
              </w:rPr>
              <w:t>1..1</w:t>
            </w:r>
          </w:p>
        </w:tc>
        <w:tc>
          <w:tcPr>
            <w:tcW w:w="740" w:type="dxa"/>
            <w:shd w:val="clear" w:color="auto" w:fill="auto"/>
            <w:noWrap/>
          </w:tcPr>
          <w:p w:rsidR="00B405EB" w:rsidRDefault="00B405EB" w:rsidP="003A17BF">
            <w:pPr>
              <w:spacing w:beforeLines="30" w:before="72" w:afterLines="30" w:after="72"/>
              <w:jc w:val="center"/>
              <w:rPr>
                <w:color w:val="000000"/>
                <w:sz w:val="16"/>
                <w:szCs w:val="16"/>
              </w:rPr>
            </w:pPr>
            <w:r>
              <w:rPr>
                <w:color w:val="000000"/>
                <w:sz w:val="16"/>
                <w:szCs w:val="16"/>
              </w:rPr>
              <w:t>11</w:t>
            </w:r>
          </w:p>
        </w:tc>
        <w:tc>
          <w:tcPr>
            <w:tcW w:w="3336" w:type="dxa"/>
            <w:shd w:val="clear" w:color="auto" w:fill="auto"/>
            <w:noWrap/>
          </w:tcPr>
          <w:p w:rsidR="00B405EB" w:rsidRPr="008F6856" w:rsidRDefault="00B405EB" w:rsidP="003A17BF">
            <w:pPr>
              <w:spacing w:beforeLines="30" w:before="72" w:afterLines="30" w:after="72"/>
              <w:ind w:right="92"/>
              <w:rPr>
                <w:sz w:val="16"/>
                <w:szCs w:val="16"/>
              </w:rPr>
            </w:pPr>
            <w:r w:rsidRPr="00DD6CF4">
              <w:rPr>
                <w:sz w:val="16"/>
                <w:szCs w:val="16"/>
              </w:rPr>
              <w:t>Codice fiscale dell’Ente Creditore</w:t>
            </w:r>
            <w:r>
              <w:rPr>
                <w:sz w:val="16"/>
                <w:szCs w:val="16"/>
              </w:rPr>
              <w:t xml:space="preserve">, che corrisponde al dato </w:t>
            </w:r>
            <w:r w:rsidRPr="008F6856">
              <w:rPr>
                <w:rFonts w:asciiTheme="minorHAnsi" w:hAnsiTheme="minorHAnsi"/>
                <w:sz w:val="16"/>
                <w:szCs w:val="16"/>
              </w:rPr>
              <w:t>codiceIdentificativoEnte</w:t>
            </w:r>
            <w:r>
              <w:rPr>
                <w:sz w:val="16"/>
                <w:szCs w:val="16"/>
              </w:rPr>
              <w:t xml:space="preserve">, (vedi </w:t>
            </w:r>
            <w:r w:rsidR="00B76B33">
              <w:fldChar w:fldCharType="begin"/>
            </w:r>
            <w:r w:rsidR="00B76B33">
              <w:instrText xml:space="preserve"> REF _Ref427446508 \h  \* MERGEFORMAT </w:instrText>
            </w:r>
            <w:r w:rsidR="00B76B33">
              <w:fldChar w:fldCharType="separate"/>
            </w:r>
            <w:r w:rsidR="00266967" w:rsidRPr="00266967">
              <w:rPr>
                <w:sz w:val="16"/>
                <w:szCs w:val="16"/>
              </w:rPr>
              <w:t>Tabella 30</w:t>
            </w:r>
            <w:r w:rsidR="00B76B33">
              <w:fldChar w:fldCharType="end"/>
            </w:r>
            <w:r>
              <w:rPr>
                <w:sz w:val="16"/>
                <w:szCs w:val="16"/>
              </w:rPr>
              <w:t>).</w:t>
            </w:r>
          </w:p>
        </w:tc>
      </w:tr>
      <w:tr w:rsidR="00B405EB" w:rsidRPr="00E42DF3" w:rsidTr="004E2E3F">
        <w:trPr>
          <w:trHeight w:val="240"/>
        </w:trPr>
        <w:tc>
          <w:tcPr>
            <w:tcW w:w="3510" w:type="dxa"/>
            <w:shd w:val="clear" w:color="auto" w:fill="DBE5F1" w:themeFill="accent1" w:themeFillTint="33"/>
            <w:noWrap/>
          </w:tcPr>
          <w:p w:rsidR="00B405EB" w:rsidRDefault="00B405EB" w:rsidP="003A17BF">
            <w:pPr>
              <w:spacing w:beforeLines="30" w:before="72" w:afterLines="30" w:after="72"/>
              <w:ind w:left="142"/>
              <w:rPr>
                <w:bCs/>
                <w:color w:val="000000"/>
                <w:sz w:val="16"/>
                <w:szCs w:val="16"/>
              </w:rPr>
            </w:pPr>
            <w:r>
              <w:rPr>
                <w:bCs/>
                <w:color w:val="000000"/>
                <w:sz w:val="16"/>
                <w:szCs w:val="16"/>
              </w:rPr>
              <w:t>Separatore</w:t>
            </w:r>
          </w:p>
        </w:tc>
        <w:tc>
          <w:tcPr>
            <w:tcW w:w="517" w:type="dxa"/>
            <w:shd w:val="clear" w:color="auto" w:fill="DBE5F1" w:themeFill="accent1" w:themeFillTint="33"/>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rFonts w:cs="Times"/>
                <w:color w:val="000000"/>
                <w:sz w:val="16"/>
                <w:szCs w:val="16"/>
              </w:rPr>
              <w:t>an</w:t>
            </w:r>
          </w:p>
        </w:tc>
        <w:tc>
          <w:tcPr>
            <w:tcW w:w="550"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rFonts w:cs="Times"/>
                <w:color w:val="000000"/>
                <w:sz w:val="16"/>
                <w:szCs w:val="16"/>
              </w:rPr>
              <w:t>1..1</w:t>
            </w:r>
          </w:p>
        </w:tc>
        <w:tc>
          <w:tcPr>
            <w:tcW w:w="740" w:type="dxa"/>
            <w:shd w:val="clear" w:color="auto" w:fill="DBE5F1" w:themeFill="accent1" w:themeFillTint="33"/>
            <w:noWrap/>
          </w:tcPr>
          <w:p w:rsidR="00B405EB" w:rsidRDefault="00B405EB" w:rsidP="003A17BF">
            <w:pPr>
              <w:spacing w:beforeLines="30" w:before="72" w:afterLines="30" w:after="72"/>
              <w:jc w:val="center"/>
              <w:rPr>
                <w:color w:val="000000"/>
                <w:sz w:val="16"/>
                <w:szCs w:val="16"/>
              </w:rPr>
            </w:pPr>
            <w:r>
              <w:rPr>
                <w:color w:val="000000"/>
                <w:sz w:val="16"/>
                <w:szCs w:val="16"/>
              </w:rPr>
              <w:t>1</w:t>
            </w:r>
          </w:p>
        </w:tc>
        <w:tc>
          <w:tcPr>
            <w:tcW w:w="3336" w:type="dxa"/>
            <w:shd w:val="clear" w:color="auto" w:fill="DBE5F1" w:themeFill="accent1" w:themeFillTint="33"/>
            <w:noWrap/>
          </w:tcPr>
          <w:p w:rsidR="00B405EB" w:rsidRDefault="00B405EB" w:rsidP="003A17BF">
            <w:pPr>
              <w:spacing w:beforeLines="30" w:before="72" w:afterLines="30" w:after="72"/>
              <w:ind w:right="92"/>
              <w:rPr>
                <w:rFonts w:cs="Times"/>
                <w:sz w:val="16"/>
                <w:szCs w:val="16"/>
              </w:rPr>
            </w:pPr>
            <w:r>
              <w:rPr>
                <w:rFonts w:cs="Times"/>
                <w:sz w:val="16"/>
                <w:szCs w:val="16"/>
              </w:rPr>
              <w:t xml:space="preserve">Separatore dei dati. </w:t>
            </w:r>
          </w:p>
        </w:tc>
      </w:tr>
      <w:tr w:rsidR="00B405EB" w:rsidRPr="00E42DF3" w:rsidTr="004E2E3F">
        <w:trPr>
          <w:trHeight w:val="233"/>
        </w:trPr>
        <w:tc>
          <w:tcPr>
            <w:tcW w:w="3510" w:type="dxa"/>
            <w:shd w:val="clear" w:color="auto" w:fill="auto"/>
            <w:noWrap/>
          </w:tcPr>
          <w:p w:rsidR="00B405EB" w:rsidRDefault="00B405EB" w:rsidP="003A17BF">
            <w:pPr>
              <w:spacing w:beforeLines="30" w:before="72" w:afterLines="30" w:after="72"/>
              <w:ind w:left="142"/>
              <w:rPr>
                <w:bCs/>
                <w:color w:val="000000"/>
                <w:sz w:val="16"/>
                <w:szCs w:val="16"/>
              </w:rPr>
            </w:pPr>
            <w:r w:rsidRPr="00DD6CF4">
              <w:rPr>
                <w:sz w:val="16"/>
                <w:szCs w:val="16"/>
              </w:rPr>
              <w:t>Importo</w:t>
            </w:r>
          </w:p>
        </w:tc>
        <w:tc>
          <w:tcPr>
            <w:tcW w:w="517" w:type="dxa"/>
            <w:shd w:val="clear" w:color="auto" w:fill="auto"/>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auto"/>
            <w:noWrap/>
          </w:tcPr>
          <w:p w:rsidR="00B405EB" w:rsidRDefault="00B405EB" w:rsidP="003A17BF">
            <w:pPr>
              <w:spacing w:beforeLines="30" w:before="72" w:afterLines="30" w:after="72"/>
              <w:jc w:val="center"/>
              <w:rPr>
                <w:color w:val="000000"/>
                <w:sz w:val="16"/>
                <w:szCs w:val="16"/>
              </w:rPr>
            </w:pPr>
            <w:r>
              <w:rPr>
                <w:rFonts w:cs="Times"/>
                <w:color w:val="000000"/>
                <w:sz w:val="16"/>
                <w:szCs w:val="16"/>
              </w:rPr>
              <w:t>n</w:t>
            </w:r>
          </w:p>
        </w:tc>
        <w:tc>
          <w:tcPr>
            <w:tcW w:w="550" w:type="dxa"/>
            <w:shd w:val="clear" w:color="auto" w:fill="auto"/>
            <w:noWrap/>
          </w:tcPr>
          <w:p w:rsidR="00B405EB" w:rsidRDefault="00B405EB" w:rsidP="003A17BF">
            <w:pPr>
              <w:spacing w:beforeLines="30" w:before="72" w:afterLines="30" w:after="72"/>
              <w:jc w:val="center"/>
              <w:rPr>
                <w:color w:val="000000"/>
                <w:sz w:val="16"/>
                <w:szCs w:val="16"/>
              </w:rPr>
            </w:pPr>
            <w:r>
              <w:rPr>
                <w:rFonts w:cs="Times"/>
                <w:color w:val="000000"/>
                <w:sz w:val="16"/>
                <w:szCs w:val="16"/>
              </w:rPr>
              <w:t>1..1</w:t>
            </w:r>
          </w:p>
        </w:tc>
        <w:tc>
          <w:tcPr>
            <w:tcW w:w="740" w:type="dxa"/>
            <w:shd w:val="clear" w:color="auto" w:fill="auto"/>
            <w:noWrap/>
          </w:tcPr>
          <w:p w:rsidR="00B405EB" w:rsidRDefault="00B405EB" w:rsidP="003A17BF">
            <w:pPr>
              <w:spacing w:beforeLines="30" w:before="72" w:afterLines="30" w:after="72"/>
              <w:jc w:val="center"/>
              <w:rPr>
                <w:color w:val="000000"/>
                <w:sz w:val="16"/>
                <w:szCs w:val="16"/>
              </w:rPr>
            </w:pPr>
            <w:r>
              <w:rPr>
                <w:color w:val="000000"/>
                <w:sz w:val="16"/>
                <w:szCs w:val="16"/>
              </w:rPr>
              <w:t>2..10</w:t>
            </w:r>
          </w:p>
        </w:tc>
        <w:tc>
          <w:tcPr>
            <w:tcW w:w="3336" w:type="dxa"/>
            <w:shd w:val="clear" w:color="auto" w:fill="auto"/>
            <w:noWrap/>
          </w:tcPr>
          <w:p w:rsidR="00B405EB" w:rsidRDefault="00B405EB" w:rsidP="003A17BF">
            <w:pPr>
              <w:spacing w:beforeLines="30" w:before="72" w:afterLines="30" w:after="72"/>
              <w:ind w:right="92"/>
              <w:rPr>
                <w:rFonts w:cs="Times"/>
                <w:sz w:val="16"/>
                <w:szCs w:val="16"/>
              </w:rPr>
            </w:pPr>
            <w:r>
              <w:rPr>
                <w:sz w:val="16"/>
                <w:szCs w:val="16"/>
              </w:rPr>
              <w:t>Importo del pagamento</w:t>
            </w:r>
            <w:r w:rsidRPr="00DD6CF4">
              <w:rPr>
                <w:sz w:val="16"/>
                <w:szCs w:val="16"/>
              </w:rPr>
              <w:t xml:space="preserve"> in centesimi di euro</w:t>
            </w:r>
            <w:r>
              <w:rPr>
                <w:sz w:val="16"/>
                <w:szCs w:val="16"/>
              </w:rPr>
              <w:t xml:space="preserve"> (vedi </w:t>
            </w:r>
            <w:r w:rsidR="00B76B33">
              <w:fldChar w:fldCharType="begin"/>
            </w:r>
            <w:r w:rsidR="00B76B33">
              <w:instrText xml:space="preserve"> REF _Ref427446508 \h  \* MERGEFORMAT </w:instrText>
            </w:r>
            <w:r w:rsidR="00B76B33">
              <w:fldChar w:fldCharType="separate"/>
            </w:r>
            <w:r w:rsidR="00266967" w:rsidRPr="00266967">
              <w:rPr>
                <w:sz w:val="16"/>
                <w:szCs w:val="16"/>
              </w:rPr>
              <w:t>Tabella 30</w:t>
            </w:r>
            <w:r w:rsidR="00B76B33">
              <w:fldChar w:fldCharType="end"/>
            </w:r>
            <w:r>
              <w:rPr>
                <w:sz w:val="16"/>
                <w:szCs w:val="16"/>
              </w:rPr>
              <w:t>).</w:t>
            </w:r>
          </w:p>
        </w:tc>
      </w:tr>
    </w:tbl>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gridCol w:w="1927"/>
      </w:tblGrid>
      <w:tr w:rsidR="00B405EB" w:rsidRPr="00027011" w:rsidTr="004E2E3F">
        <w:trPr>
          <w:trHeight w:val="300"/>
        </w:trPr>
        <w:tc>
          <w:tcPr>
            <w:tcW w:w="7905" w:type="dxa"/>
            <w:vAlign w:val="center"/>
          </w:tcPr>
          <w:p w:rsidR="00B405EB" w:rsidRDefault="00B405EB" w:rsidP="004E2E3F">
            <w:pPr>
              <w:widowControl w:val="0"/>
              <w:spacing w:before="120"/>
              <w:ind w:firstLine="284"/>
              <w:jc w:val="both"/>
              <w:rPr>
                <w:sz w:val="24"/>
                <w:szCs w:val="24"/>
              </w:rPr>
            </w:pPr>
            <w:bookmarkStart w:id="142" w:name="OLE_LINK1"/>
            <w:r>
              <w:rPr>
                <w:sz w:val="24"/>
                <w:szCs w:val="24"/>
              </w:rPr>
              <w:t xml:space="preserve">Stante quanto indicato nella tabella sopra riportata, la stringa di dati da codificare all'interno del QRcode potrebbe assumere la configurazione seguente: </w:t>
            </w:r>
          </w:p>
          <w:p w:rsidR="00B405EB" w:rsidRDefault="00B405EB" w:rsidP="004E2E3F">
            <w:pPr>
              <w:spacing w:line="276" w:lineRule="auto"/>
              <w:rPr>
                <w:rFonts w:ascii="Calibri" w:hAnsi="Calibri"/>
                <w:b/>
                <w:color w:val="FF0000"/>
                <w:sz w:val="22"/>
                <w:szCs w:val="22"/>
              </w:rPr>
            </w:pPr>
            <w:r>
              <w:rPr>
                <w:rFonts w:ascii="Calibri" w:hAnsi="Calibri"/>
                <w:b/>
                <w:color w:val="FF0000"/>
                <w:sz w:val="22"/>
                <w:szCs w:val="22"/>
              </w:rPr>
              <w:t>PAGO</w:t>
            </w:r>
            <w:r w:rsidRPr="00027011">
              <w:rPr>
                <w:rFonts w:ascii="Calibri" w:hAnsi="Calibri"/>
                <w:b/>
                <w:color w:val="FF0000"/>
                <w:sz w:val="22"/>
                <w:szCs w:val="22"/>
              </w:rPr>
              <w:t>PA|002|123456789012345678|12345678901|1234567801</w:t>
            </w:r>
          </w:p>
          <w:p w:rsidR="00B405EB" w:rsidRPr="00344B9D" w:rsidRDefault="00B405EB" w:rsidP="004E2E3F">
            <w:pPr>
              <w:spacing w:line="276" w:lineRule="auto"/>
              <w:rPr>
                <w:rFonts w:ascii="Calibri" w:hAnsi="Calibri"/>
                <w:b/>
                <w:color w:val="FF0000"/>
                <w:sz w:val="18"/>
                <w:szCs w:val="18"/>
              </w:rPr>
            </w:pPr>
            <w:r w:rsidRPr="00344B9D">
              <w:rPr>
                <w:sz w:val="18"/>
                <w:szCs w:val="18"/>
              </w:rPr>
              <w:t>(si tenga presente che la stringa sopra riportata presuppone l’inserimento dei dati previsti</w:t>
            </w:r>
            <w:r>
              <w:rPr>
                <w:sz w:val="18"/>
                <w:szCs w:val="18"/>
              </w:rPr>
              <w:t xml:space="preserve"> </w:t>
            </w:r>
            <w:r w:rsidRPr="00344B9D">
              <w:rPr>
                <w:sz w:val="18"/>
                <w:szCs w:val="18"/>
              </w:rPr>
              <w:t>nella loro massima estensione)</w:t>
            </w:r>
          </w:p>
        </w:tc>
        <w:tc>
          <w:tcPr>
            <w:tcW w:w="1949" w:type="dxa"/>
            <w:vAlign w:val="center"/>
          </w:tcPr>
          <w:p w:rsidR="00B405EB" w:rsidRPr="00027011" w:rsidRDefault="00B405EB" w:rsidP="004E2E3F">
            <w:pPr>
              <w:spacing w:before="120" w:line="276" w:lineRule="auto"/>
              <w:jc w:val="right"/>
              <w:rPr>
                <w:rFonts w:ascii="Calibri" w:hAnsi="Calibri"/>
                <w:b/>
                <w:color w:val="FF0000"/>
                <w:sz w:val="22"/>
                <w:szCs w:val="22"/>
              </w:rPr>
            </w:pPr>
            <w:r w:rsidRPr="002526CE">
              <w:rPr>
                <w:noProof/>
                <w:color w:val="0000FF"/>
                <w:u w:val="single"/>
              </w:rPr>
              <w:drawing>
                <wp:inline distT="0" distB="0" distL="0" distR="0">
                  <wp:extent cx="942975" cy="942975"/>
                  <wp:effectExtent l="19050" t="0" r="9525" b="0"/>
                  <wp:docPr id="242" name="Immagine 2" descr="Nuovo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ovoQR.png"/>
                          <pic:cNvPicPr/>
                        </pic:nvPicPr>
                        <pic:blipFill>
                          <a:blip r:embed="rId215"/>
                          <a:stretch>
                            <a:fillRect/>
                          </a:stretch>
                        </pic:blipFill>
                        <pic:spPr>
                          <a:xfrm>
                            <a:off x="0" y="0"/>
                            <a:ext cx="942975" cy="942975"/>
                          </a:xfrm>
                          <a:prstGeom prst="rect">
                            <a:avLst/>
                          </a:prstGeom>
                        </pic:spPr>
                      </pic:pic>
                    </a:graphicData>
                  </a:graphic>
                </wp:inline>
              </w:drawing>
            </w:r>
          </w:p>
        </w:tc>
      </w:tr>
    </w:tbl>
    <w:bookmarkEnd w:id="142"/>
    <w:p w:rsidR="00B405EB" w:rsidRDefault="00B405EB" w:rsidP="00B405EB">
      <w:pPr>
        <w:widowControl w:val="0"/>
        <w:spacing w:before="120" w:after="120"/>
        <w:ind w:firstLine="284"/>
        <w:jc w:val="both"/>
        <w:rPr>
          <w:sz w:val="24"/>
          <w:szCs w:val="24"/>
        </w:rPr>
      </w:pPr>
      <w:r w:rsidRPr="00051A12">
        <w:rPr>
          <w:sz w:val="24"/>
          <w:szCs w:val="24"/>
        </w:rPr>
        <w:t xml:space="preserve">In </w:t>
      </w:r>
      <w:r w:rsidR="00B76B33">
        <w:fldChar w:fldCharType="begin"/>
      </w:r>
      <w:r w:rsidR="00B76B33">
        <w:instrText xml:space="preserve"> REF _Ref445817089 \h  \* MERGEFORMAT </w:instrText>
      </w:r>
      <w:r w:rsidR="00B76B33">
        <w:fldChar w:fldCharType="separate"/>
      </w:r>
      <w:r w:rsidR="00266967" w:rsidRPr="00266967">
        <w:rPr>
          <w:sz w:val="24"/>
          <w:szCs w:val="24"/>
        </w:rPr>
        <w:t>Tabella 32</w:t>
      </w:r>
      <w:r w:rsidR="00B76B33">
        <w:fldChar w:fldCharType="end"/>
      </w:r>
      <w:r w:rsidRPr="00051A12">
        <w:rPr>
          <w:sz w:val="24"/>
          <w:szCs w:val="24"/>
        </w:rPr>
        <w:t xml:space="preserve"> sono</w:t>
      </w:r>
      <w:r>
        <w:rPr>
          <w:sz w:val="24"/>
          <w:szCs w:val="24"/>
        </w:rPr>
        <w:t xml:space="preserve"> riportate le caratteristiche tecniche che devono essere applicate nella generazione del QRcode. </w:t>
      </w:r>
    </w:p>
    <w:p w:rsidR="00B405EB" w:rsidRPr="00E42DF3" w:rsidRDefault="00B405EB" w:rsidP="00B405EB">
      <w:pPr>
        <w:spacing w:before="120" w:after="120"/>
        <w:jc w:val="both"/>
        <w:rPr>
          <w:b/>
          <w:sz w:val="24"/>
          <w:szCs w:val="24"/>
        </w:rPr>
      </w:pPr>
      <w:bookmarkStart w:id="143" w:name="_Ref445817089"/>
      <w:r w:rsidRPr="00E42DF3">
        <w:rPr>
          <w:b/>
          <w:sz w:val="24"/>
          <w:szCs w:val="24"/>
        </w:rPr>
        <w:t xml:space="preserve">Tabella </w:t>
      </w:r>
      <w:r w:rsidR="00307FE2" w:rsidRPr="00E42DF3">
        <w:rPr>
          <w:b/>
          <w:sz w:val="24"/>
          <w:szCs w:val="24"/>
        </w:rPr>
        <w:fldChar w:fldCharType="begin"/>
      </w:r>
      <w:r w:rsidRPr="00E42DF3">
        <w:rPr>
          <w:b/>
          <w:sz w:val="24"/>
          <w:szCs w:val="24"/>
        </w:rPr>
        <w:instrText xml:space="preserve"> SEQ Tabella \* ARABIC </w:instrText>
      </w:r>
      <w:r w:rsidR="00307FE2" w:rsidRPr="00E42DF3">
        <w:rPr>
          <w:b/>
          <w:sz w:val="24"/>
          <w:szCs w:val="24"/>
        </w:rPr>
        <w:fldChar w:fldCharType="separate"/>
      </w:r>
      <w:r w:rsidR="00266967">
        <w:rPr>
          <w:b/>
          <w:noProof/>
          <w:sz w:val="24"/>
          <w:szCs w:val="24"/>
        </w:rPr>
        <w:t>32</w:t>
      </w:r>
      <w:r w:rsidR="00307FE2" w:rsidRPr="00E42DF3">
        <w:rPr>
          <w:b/>
          <w:sz w:val="24"/>
          <w:szCs w:val="24"/>
        </w:rPr>
        <w:fldChar w:fldCharType="end"/>
      </w:r>
      <w:bookmarkEnd w:id="143"/>
      <w:r w:rsidRPr="00E42DF3">
        <w:rPr>
          <w:b/>
          <w:sz w:val="24"/>
          <w:szCs w:val="24"/>
        </w:rPr>
        <w:t xml:space="preserve"> - </w:t>
      </w:r>
      <w:r>
        <w:rPr>
          <w:b/>
          <w:sz w:val="24"/>
          <w:szCs w:val="24"/>
        </w:rPr>
        <w:t>Parametri per la generazione del QRcode</w:t>
      </w:r>
    </w:p>
    <w:tbl>
      <w:tblPr>
        <w:tblStyle w:val="Sfondomedio1-Colore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2760"/>
      </w:tblGrid>
      <w:tr w:rsidR="00B405EB" w:rsidRPr="003074CE" w:rsidTr="004E2E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B405EB" w:rsidRPr="00051A12" w:rsidRDefault="00B405EB" w:rsidP="004E2E3F">
            <w:pPr>
              <w:spacing w:before="120" w:after="120" w:line="276" w:lineRule="auto"/>
              <w:contextualSpacing/>
            </w:pPr>
            <w:r w:rsidRPr="00051A12">
              <w:t>Caratteristica</w:t>
            </w:r>
          </w:p>
        </w:tc>
        <w:tc>
          <w:tcPr>
            <w:tcW w:w="0" w:type="auto"/>
            <w:tcBorders>
              <w:top w:val="none" w:sz="0" w:space="0" w:color="auto"/>
              <w:left w:val="none" w:sz="0" w:space="0" w:color="auto"/>
              <w:bottom w:val="none" w:sz="0" w:space="0" w:color="auto"/>
              <w:right w:val="none" w:sz="0" w:space="0" w:color="auto"/>
            </w:tcBorders>
          </w:tcPr>
          <w:p w:rsidR="00B405EB" w:rsidRPr="00051A12" w:rsidRDefault="00B405EB" w:rsidP="004E2E3F">
            <w:pPr>
              <w:spacing w:before="120" w:after="120" w:line="276" w:lineRule="auto"/>
              <w:contextualSpacing/>
              <w:cnfStyle w:val="100000000000" w:firstRow="1" w:lastRow="0" w:firstColumn="0" w:lastColumn="0" w:oddVBand="0" w:evenVBand="0" w:oddHBand="0" w:evenHBand="0" w:firstRowFirstColumn="0" w:firstRowLastColumn="0" w:lastRowFirstColumn="0" w:lastRowLastColumn="0"/>
            </w:pPr>
            <w:r w:rsidRPr="00051A12">
              <w:t>Valore da utilizzare</w:t>
            </w:r>
          </w:p>
        </w:tc>
      </w:tr>
      <w:tr w:rsidR="00B405EB" w:rsidRPr="003074CE" w:rsidTr="004E2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405EB" w:rsidRPr="00051A12" w:rsidRDefault="00B405EB" w:rsidP="004E2E3F">
            <w:pPr>
              <w:spacing w:before="120" w:after="120" w:line="276" w:lineRule="auto"/>
              <w:contextualSpacing/>
              <w:rPr>
                <w:b w:val="0"/>
              </w:rPr>
            </w:pPr>
            <w:r>
              <w:rPr>
                <w:b w:val="0"/>
              </w:rPr>
              <w:t xml:space="preserve">Symbol </w:t>
            </w:r>
            <w:r w:rsidRPr="00051A12">
              <w:rPr>
                <w:b w:val="0"/>
              </w:rPr>
              <w:t>Version</w:t>
            </w:r>
          </w:p>
        </w:tc>
        <w:tc>
          <w:tcPr>
            <w:tcW w:w="0" w:type="auto"/>
            <w:tcBorders>
              <w:left w:val="none" w:sz="0" w:space="0" w:color="auto"/>
            </w:tcBorders>
          </w:tcPr>
          <w:p w:rsidR="00B405EB" w:rsidRPr="00051A12" w:rsidRDefault="00B405EB" w:rsidP="004E2E3F">
            <w:pPr>
              <w:spacing w:before="120" w:after="120" w:line="276" w:lineRule="auto"/>
              <w:contextualSpacing/>
              <w:cnfStyle w:val="000000100000" w:firstRow="0" w:lastRow="0" w:firstColumn="0" w:lastColumn="0" w:oddVBand="0" w:evenVBand="0" w:oddHBand="1" w:evenHBand="0" w:firstRowFirstColumn="0" w:firstRowLastColumn="0" w:lastRowFirstColumn="0" w:lastRowLastColumn="0"/>
            </w:pPr>
            <w:r>
              <w:t>4</w:t>
            </w:r>
          </w:p>
        </w:tc>
      </w:tr>
      <w:tr w:rsidR="00B405EB" w:rsidRPr="003074CE" w:rsidTr="004E2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405EB" w:rsidRPr="00051A12" w:rsidRDefault="00B405EB" w:rsidP="004E2E3F">
            <w:pPr>
              <w:spacing w:before="120" w:after="120" w:line="276" w:lineRule="auto"/>
              <w:contextualSpacing/>
              <w:rPr>
                <w:b w:val="0"/>
              </w:rPr>
            </w:pPr>
            <w:r w:rsidRPr="00051A12">
              <w:rPr>
                <w:b w:val="0"/>
              </w:rPr>
              <w:t>Modules</w:t>
            </w:r>
          </w:p>
        </w:tc>
        <w:tc>
          <w:tcPr>
            <w:tcW w:w="0" w:type="auto"/>
            <w:tcBorders>
              <w:left w:val="none" w:sz="0" w:space="0" w:color="auto"/>
            </w:tcBorders>
          </w:tcPr>
          <w:p w:rsidR="00B405EB" w:rsidRPr="00051A12" w:rsidRDefault="00B405EB" w:rsidP="004E2E3F">
            <w:pPr>
              <w:spacing w:before="120" w:after="120" w:line="276" w:lineRule="auto"/>
              <w:contextualSpacing/>
              <w:cnfStyle w:val="000000010000" w:firstRow="0" w:lastRow="0" w:firstColumn="0" w:lastColumn="0" w:oddVBand="0" w:evenVBand="0" w:oddHBand="0" w:evenHBand="1" w:firstRowFirstColumn="0" w:firstRowLastColumn="0" w:lastRowFirstColumn="0" w:lastRowLastColumn="0"/>
            </w:pPr>
            <w:r>
              <w:t>33</w:t>
            </w:r>
            <w:r w:rsidRPr="00051A12">
              <w:t>x</w:t>
            </w:r>
            <w:r>
              <w:t>33</w:t>
            </w:r>
          </w:p>
        </w:tc>
      </w:tr>
      <w:tr w:rsidR="00B405EB" w:rsidRPr="003074CE" w:rsidTr="004E2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405EB" w:rsidRPr="00051A12" w:rsidRDefault="006E299A" w:rsidP="004E2E3F">
            <w:pPr>
              <w:spacing w:before="120" w:after="120" w:line="276" w:lineRule="auto"/>
              <w:contextualSpacing/>
              <w:rPr>
                <w:b w:val="0"/>
              </w:rPr>
            </w:pPr>
            <w:r w:rsidRPr="00051A12">
              <w:rPr>
                <w:b w:val="0"/>
              </w:rPr>
              <w:t>M</w:t>
            </w:r>
            <w:r>
              <w:rPr>
                <w:b w:val="0"/>
              </w:rPr>
              <w:t>o</w:t>
            </w:r>
            <w:r w:rsidRPr="00051A12">
              <w:rPr>
                <w:b w:val="0"/>
              </w:rPr>
              <w:t>dules</w:t>
            </w:r>
            <w:r>
              <w:rPr>
                <w:b w:val="0"/>
              </w:rPr>
              <w:t xml:space="preserve"> </w:t>
            </w:r>
            <w:r w:rsidR="00B405EB" w:rsidRPr="00051A12">
              <w:rPr>
                <w:b w:val="0"/>
              </w:rPr>
              <w:t>width</w:t>
            </w:r>
          </w:p>
        </w:tc>
        <w:tc>
          <w:tcPr>
            <w:tcW w:w="0" w:type="auto"/>
            <w:tcBorders>
              <w:left w:val="none" w:sz="0" w:space="0" w:color="auto"/>
            </w:tcBorders>
          </w:tcPr>
          <w:p w:rsidR="00B405EB" w:rsidRPr="00051A12" w:rsidRDefault="00B405EB" w:rsidP="004E2E3F">
            <w:pPr>
              <w:spacing w:before="120" w:after="120" w:line="276" w:lineRule="auto"/>
              <w:contextualSpacing/>
              <w:cnfStyle w:val="000000100000" w:firstRow="0" w:lastRow="0" w:firstColumn="0" w:lastColumn="0" w:oddVBand="0" w:evenVBand="0" w:oddHBand="1" w:evenHBand="0" w:firstRowFirstColumn="0" w:firstRowLastColumn="0" w:lastRowFirstColumn="0" w:lastRowLastColumn="0"/>
            </w:pPr>
            <w:r w:rsidRPr="00051A12">
              <w:t>3 pixels</w:t>
            </w:r>
          </w:p>
        </w:tc>
      </w:tr>
      <w:tr w:rsidR="00B405EB" w:rsidRPr="003074CE" w:rsidTr="004E2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405EB" w:rsidRPr="00051A12" w:rsidRDefault="00B405EB" w:rsidP="004E2E3F">
            <w:pPr>
              <w:spacing w:before="120" w:after="120" w:line="276" w:lineRule="auto"/>
              <w:contextualSpacing/>
              <w:rPr>
                <w:b w:val="0"/>
              </w:rPr>
            </w:pPr>
            <w:r w:rsidRPr="00051A12">
              <w:rPr>
                <w:b w:val="0"/>
              </w:rPr>
              <w:t>ECC level</w:t>
            </w:r>
          </w:p>
        </w:tc>
        <w:tc>
          <w:tcPr>
            <w:tcW w:w="0" w:type="auto"/>
            <w:tcBorders>
              <w:left w:val="none" w:sz="0" w:space="0" w:color="auto"/>
            </w:tcBorders>
          </w:tcPr>
          <w:p w:rsidR="00B405EB" w:rsidRPr="00051A12" w:rsidRDefault="00B405EB" w:rsidP="004E2E3F">
            <w:pPr>
              <w:spacing w:before="120" w:after="120" w:line="276" w:lineRule="auto"/>
              <w:contextualSpacing/>
              <w:cnfStyle w:val="000000010000" w:firstRow="0" w:lastRow="0" w:firstColumn="0" w:lastColumn="0" w:oddVBand="0" w:evenVBand="0" w:oddHBand="0" w:evenHBand="1" w:firstRowFirstColumn="0" w:firstRowLastColumn="0" w:lastRowFirstColumn="0" w:lastRowLastColumn="0"/>
            </w:pPr>
            <w:r w:rsidRPr="00051A12">
              <w:t>M (correzione errore max 15%)</w:t>
            </w:r>
          </w:p>
        </w:tc>
      </w:tr>
      <w:tr w:rsidR="00B405EB" w:rsidRPr="003074CE" w:rsidTr="004E2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405EB" w:rsidRPr="00051A12" w:rsidRDefault="00B405EB" w:rsidP="004E2E3F">
            <w:pPr>
              <w:spacing w:before="120" w:after="120" w:line="276" w:lineRule="auto"/>
              <w:contextualSpacing/>
              <w:rPr>
                <w:b w:val="0"/>
              </w:rPr>
            </w:pPr>
            <w:r w:rsidRPr="00B92DB9">
              <w:rPr>
                <w:b w:val="0"/>
              </w:rPr>
              <w:t>Character set</w:t>
            </w:r>
          </w:p>
        </w:tc>
        <w:tc>
          <w:tcPr>
            <w:tcW w:w="0" w:type="auto"/>
            <w:tcBorders>
              <w:left w:val="none" w:sz="0" w:space="0" w:color="auto"/>
            </w:tcBorders>
          </w:tcPr>
          <w:p w:rsidR="00B405EB" w:rsidRPr="00051A12" w:rsidRDefault="00B405EB" w:rsidP="004E2E3F">
            <w:pPr>
              <w:spacing w:before="120" w:after="120" w:line="276" w:lineRule="auto"/>
              <w:contextualSpacing/>
              <w:cnfStyle w:val="000000100000" w:firstRow="0" w:lastRow="0" w:firstColumn="0" w:lastColumn="0" w:oddVBand="0" w:evenVBand="0" w:oddHBand="1" w:evenHBand="0" w:firstRowFirstColumn="0" w:firstRowLastColumn="0" w:lastRowFirstColumn="0" w:lastRowLastColumn="0"/>
            </w:pPr>
            <w:r>
              <w:t>UTF-8</w:t>
            </w:r>
          </w:p>
        </w:tc>
      </w:tr>
    </w:tbl>
    <w:p w:rsidR="00B405EB" w:rsidRPr="00E42DF3" w:rsidRDefault="00B405EB" w:rsidP="00B405EB">
      <w:pPr>
        <w:pStyle w:val="Titolo3"/>
      </w:pPr>
      <w:bookmarkStart w:id="144" w:name="_Ref363077453"/>
      <w:bookmarkStart w:id="145" w:name="_Ref374201325"/>
      <w:bookmarkStart w:id="146" w:name="_Ref374207845"/>
      <w:bookmarkStart w:id="147" w:name="_Toc378068742"/>
      <w:bookmarkStart w:id="148" w:name="_Toc393651292"/>
      <w:bookmarkStart w:id="149" w:name="_Toc398137860"/>
      <w:bookmarkStart w:id="150" w:name="_Toc400729712"/>
      <w:bookmarkStart w:id="151" w:name="_Toc487281031"/>
      <w:bookmarkStart w:id="152" w:name="_Toc508016198"/>
      <w:r w:rsidRPr="00E42DF3">
        <w:t>Utilizzo del codice a barre sull’avviso di pagamento</w:t>
      </w:r>
      <w:bookmarkEnd w:id="144"/>
      <w:bookmarkEnd w:id="145"/>
      <w:bookmarkEnd w:id="146"/>
      <w:bookmarkEnd w:id="147"/>
      <w:bookmarkEnd w:id="148"/>
      <w:bookmarkEnd w:id="149"/>
      <w:bookmarkEnd w:id="150"/>
      <w:bookmarkEnd w:id="151"/>
      <w:bookmarkEnd w:id="152"/>
    </w:p>
    <w:p w:rsidR="00B405EB" w:rsidRPr="00E42DF3" w:rsidRDefault="00B405EB" w:rsidP="00B405EB">
      <w:pPr>
        <w:spacing w:before="120" w:after="120"/>
        <w:ind w:firstLine="284"/>
        <w:jc w:val="both"/>
        <w:rPr>
          <w:sz w:val="24"/>
          <w:szCs w:val="24"/>
        </w:rPr>
      </w:pPr>
      <w:r w:rsidRPr="00E42DF3">
        <w:rPr>
          <w:sz w:val="24"/>
          <w:szCs w:val="24"/>
        </w:rPr>
        <w:t xml:space="preserve">Per codificare le informazioni di cui sopra all’interno di codici a bare monodimensionali si potrà fare riferimento, a titolo di esempio, alla codifica C del Codice GS1-128 che è oggi largamente impiegata per l’effettuazione dei pagamenti delle bollette delle “utilities” (energia elettrica, gas, acqua, </w:t>
      </w:r>
      <w:r w:rsidR="00DB4DB7">
        <w:rPr>
          <w:sz w:val="24"/>
          <w:szCs w:val="24"/>
        </w:rPr>
        <w:t>ecc.</w:t>
      </w:r>
      <w:r w:rsidRPr="00E42DF3">
        <w:rPr>
          <w:sz w:val="24"/>
          <w:szCs w:val="24"/>
        </w:rPr>
        <w:t xml:space="preserve">) presso le casse dei supermercati e gli sportelli delle reti SISAL, Lottomatica e Tabaccai ovvero </w:t>
      </w:r>
      <w:r w:rsidRPr="00E42DF3">
        <w:rPr>
          <w:bCs/>
          <w:sz w:val="24"/>
          <w:szCs w:val="24"/>
        </w:rPr>
        <w:t>al codice monodimensionale</w:t>
      </w:r>
      <w:r w:rsidRPr="00E42DF3">
        <w:rPr>
          <w:b/>
          <w:bCs/>
          <w:sz w:val="24"/>
          <w:szCs w:val="24"/>
        </w:rPr>
        <w:t xml:space="preserve"> </w:t>
      </w:r>
      <w:r w:rsidRPr="00E42DF3">
        <w:rPr>
          <w:sz w:val="24"/>
          <w:szCs w:val="24"/>
        </w:rPr>
        <w:t>Code 128 AIM USS-128 tipo C, utilizzato principalmente sui bollettini di conto corrente postale.</w:t>
      </w:r>
    </w:p>
    <w:p w:rsidR="00B405EB" w:rsidRPr="00E42DF3" w:rsidRDefault="0028362C" w:rsidP="00B405EB">
      <w:pPr>
        <w:spacing w:before="120" w:after="120"/>
        <w:ind w:firstLine="284"/>
        <w:jc w:val="both"/>
        <w:rPr>
          <w:sz w:val="24"/>
          <w:szCs w:val="24"/>
        </w:rPr>
      </w:pPr>
      <w:r>
        <w:rPr>
          <w:sz w:val="24"/>
          <w:szCs w:val="24"/>
        </w:rPr>
        <w:t xml:space="preserve">Si precisa altresì che il dato </w:t>
      </w:r>
      <w:r w:rsidR="00B405EB" w:rsidRPr="00E42DF3">
        <w:rPr>
          <w:rFonts w:asciiTheme="minorHAnsi" w:hAnsiTheme="minorHAnsi"/>
          <w:sz w:val="24"/>
          <w:szCs w:val="24"/>
        </w:rPr>
        <w:t>codiceIdentificativoEnte</w:t>
      </w:r>
      <w:r w:rsidR="00B405EB" w:rsidRPr="00E42DF3">
        <w:rPr>
          <w:sz w:val="24"/>
          <w:szCs w:val="24"/>
        </w:rPr>
        <w:t xml:space="preserve"> </w:t>
      </w:r>
      <w:r w:rsidR="00B405EB" w:rsidRPr="00DC003C">
        <w:rPr>
          <w:sz w:val="24"/>
          <w:szCs w:val="24"/>
        </w:rPr>
        <w:t xml:space="preserve">(vedi </w:t>
      </w:r>
      <w:r w:rsidR="00B76B33">
        <w:fldChar w:fldCharType="begin"/>
      </w:r>
      <w:r w:rsidR="00B76B33">
        <w:instrText xml:space="preserve"> REF _Ref427446508 \h  \* MERGEFORMAT </w:instrText>
      </w:r>
      <w:r w:rsidR="00B76B33">
        <w:fldChar w:fldCharType="separate"/>
      </w:r>
      <w:r w:rsidR="00266967" w:rsidRPr="00266967">
        <w:rPr>
          <w:sz w:val="24"/>
          <w:szCs w:val="24"/>
        </w:rPr>
        <w:t>Tabella 30</w:t>
      </w:r>
      <w:r w:rsidR="00B76B33">
        <w:fldChar w:fldCharType="end"/>
      </w:r>
      <w:r w:rsidR="00B405EB" w:rsidRPr="00DC003C">
        <w:rPr>
          <w:sz w:val="24"/>
          <w:szCs w:val="24"/>
        </w:rPr>
        <w:t>)</w:t>
      </w:r>
      <w:r w:rsidR="00B405EB">
        <w:rPr>
          <w:sz w:val="24"/>
          <w:szCs w:val="24"/>
        </w:rPr>
        <w:t xml:space="preserve"> </w:t>
      </w:r>
      <w:r w:rsidR="00B405EB" w:rsidRPr="00E42DF3">
        <w:rPr>
          <w:sz w:val="24"/>
          <w:szCs w:val="24"/>
        </w:rPr>
        <w:t>è rappresentato, nel caso della codifica C del Codice GS1-128, dal Global Location Number (GLN, Application Identifier 415) dell’Ente Creditore (13 caratteri numerici), mentre nel caso del Code 128 AIM USS-128 tipo C, tale dato è rappresentativo del codice di conto corrente postale.</w:t>
      </w:r>
    </w:p>
    <w:p w:rsidR="00B405EB" w:rsidRDefault="00B405EB" w:rsidP="00B405EB">
      <w:pPr>
        <w:spacing w:before="120" w:after="120"/>
        <w:ind w:firstLine="284"/>
        <w:jc w:val="both"/>
        <w:rPr>
          <w:sz w:val="24"/>
          <w:szCs w:val="24"/>
        </w:rPr>
      </w:pPr>
      <w:r w:rsidRPr="00E42DF3">
        <w:rPr>
          <w:sz w:val="24"/>
          <w:szCs w:val="24"/>
        </w:rPr>
        <w:lastRenderedPageBreak/>
        <w:t xml:space="preserve">Il Nodo dei Pagamenti-SPC si fa carico di gestire, con apposite funzioni, le varie codifiche supportate (cfr. § </w:t>
      </w:r>
      <w:r w:rsidR="00307FE2">
        <w:fldChar w:fldCharType="begin"/>
      </w:r>
      <w:r w:rsidR="00556657">
        <w:rPr>
          <w:sz w:val="24"/>
          <w:szCs w:val="24"/>
        </w:rPr>
        <w:instrText xml:space="preserve"> REF _Ref488699998 \r \h </w:instrText>
      </w:r>
      <w:r w:rsidR="00307FE2">
        <w:fldChar w:fldCharType="separate"/>
      </w:r>
      <w:r w:rsidR="00266967">
        <w:rPr>
          <w:sz w:val="24"/>
          <w:szCs w:val="24"/>
        </w:rPr>
        <w:t>9.1.2</w:t>
      </w:r>
      <w:r w:rsidR="00307FE2">
        <w:fldChar w:fldCharType="end"/>
      </w:r>
      <w:r w:rsidRPr="00E42DF3">
        <w:rPr>
          <w:sz w:val="24"/>
          <w:szCs w:val="24"/>
        </w:rPr>
        <w:t xml:space="preserve">). </w:t>
      </w:r>
    </w:p>
    <w:p w:rsidR="00B405EB" w:rsidRPr="00E42DF3" w:rsidRDefault="00B405EB" w:rsidP="00B405EB">
      <w:pPr>
        <w:pStyle w:val="Testocommento"/>
        <w:ind w:firstLine="284"/>
        <w:rPr>
          <w:sz w:val="24"/>
          <w:szCs w:val="24"/>
        </w:rPr>
      </w:pPr>
      <w:r>
        <w:rPr>
          <w:sz w:val="24"/>
          <w:szCs w:val="24"/>
          <w:lang w:eastAsia="it-IT"/>
        </w:rPr>
        <w:t>Le modalità di predisposizione dei codici a barre sopra citati sono indicate nella Sezione II della monografia “</w:t>
      </w:r>
      <w:r w:rsidRPr="00BA4B88">
        <w:rPr>
          <w:i/>
          <w:sz w:val="24"/>
          <w:szCs w:val="24"/>
          <w:lang w:eastAsia="it-IT"/>
        </w:rPr>
        <w:t>L’Avviso di pagamento analogico nel sistema pagoPA</w:t>
      </w:r>
      <w:r>
        <w:rPr>
          <w:sz w:val="24"/>
          <w:szCs w:val="24"/>
          <w:lang w:eastAsia="it-IT"/>
        </w:rPr>
        <w:t>”, pubblicata sul sito AgID.</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B405EB" w:rsidRPr="00E42DF3" w:rsidTr="004E2E3F">
        <w:tc>
          <w:tcPr>
            <w:tcW w:w="8472" w:type="dxa"/>
            <w:hideMark/>
          </w:tcPr>
          <w:p w:rsidR="00B405EB" w:rsidRPr="00E42DF3" w:rsidRDefault="00B405EB" w:rsidP="004E2E3F">
            <w:pPr>
              <w:pStyle w:val="Titolo3"/>
              <w:outlineLvl w:val="2"/>
            </w:pPr>
            <w:bookmarkStart w:id="153" w:name="_Ref426670563"/>
            <w:bookmarkStart w:id="154" w:name="_Toc487281032"/>
            <w:bookmarkStart w:id="155" w:name="_Toc508016199"/>
            <w:r w:rsidRPr="00E42DF3">
              <w:t>Comunicazioni all'utilizzatore finale</w:t>
            </w:r>
            <w:bookmarkEnd w:id="153"/>
            <w:bookmarkEnd w:id="154"/>
            <w:bookmarkEnd w:id="155"/>
          </w:p>
        </w:tc>
        <w:tc>
          <w:tcPr>
            <w:tcW w:w="1306" w:type="dxa"/>
            <w:vAlign w:val="center"/>
            <w:hideMark/>
          </w:tcPr>
          <w:p w:rsidR="00B405EB" w:rsidRPr="00E42DF3" w:rsidRDefault="00B405EB" w:rsidP="004E2E3F">
            <w:pPr>
              <w:jc w:val="center"/>
              <w:rPr>
                <w:sz w:val="22"/>
                <w:szCs w:val="22"/>
                <w:lang w:eastAsia="en-US"/>
              </w:rPr>
            </w:pPr>
          </w:p>
        </w:tc>
      </w:tr>
    </w:tbl>
    <w:p w:rsidR="00B405EB" w:rsidRPr="00E42DF3" w:rsidRDefault="00B405EB" w:rsidP="00B405EB">
      <w:pPr>
        <w:widowControl w:val="0"/>
        <w:spacing w:before="120" w:after="120"/>
        <w:ind w:firstLine="284"/>
        <w:jc w:val="both"/>
        <w:rPr>
          <w:sz w:val="24"/>
          <w:szCs w:val="24"/>
        </w:rPr>
      </w:pPr>
      <w:r w:rsidRPr="00E42DF3">
        <w:rPr>
          <w:sz w:val="24"/>
          <w:szCs w:val="24"/>
        </w:rPr>
        <w:t xml:space="preserve">Nel </w:t>
      </w:r>
      <w:r w:rsidRPr="00E42DF3">
        <w:rPr>
          <w:i/>
          <w:sz w:val="24"/>
          <w:szCs w:val="24"/>
        </w:rPr>
        <w:t>workflow</w:t>
      </w:r>
      <w:r w:rsidRPr="00E42DF3">
        <w:rPr>
          <w:sz w:val="24"/>
          <w:szCs w:val="24"/>
        </w:rPr>
        <w:t xml:space="preserve"> del processo di pagamento attivato presso le strutture del PSP è importante fornire all'utilizzatore finale informazioni circa il pagamento contenuto nell'Avviso che si accinge ad eseguire, quali le possibili variazioni dell'importo dovute ad eventi successivi all'invio dell'Avviso stesso (ad esempio: superamento della data di scadenza del pagamento).</w:t>
      </w:r>
    </w:p>
    <w:p w:rsidR="00B405EB" w:rsidRPr="00E42DF3" w:rsidRDefault="00B405EB" w:rsidP="00B405EB">
      <w:pPr>
        <w:widowControl w:val="0"/>
        <w:spacing w:before="120" w:after="120"/>
        <w:ind w:firstLine="284"/>
        <w:jc w:val="both"/>
        <w:rPr>
          <w:sz w:val="24"/>
          <w:szCs w:val="24"/>
        </w:rPr>
      </w:pPr>
      <w:r w:rsidRPr="00E42DF3">
        <w:rPr>
          <w:sz w:val="24"/>
          <w:szCs w:val="24"/>
        </w:rPr>
        <w:t xml:space="preserve">Per tale comunicazione l'Ente Creditore deve utilizzare l'apposito parametro </w:t>
      </w:r>
      <w:r w:rsidRPr="00E42DF3">
        <w:rPr>
          <w:rFonts w:asciiTheme="minorHAnsi" w:hAnsiTheme="minorHAnsi"/>
          <w:sz w:val="24"/>
          <w:szCs w:val="24"/>
        </w:rPr>
        <w:t>causaleVersamento</w:t>
      </w:r>
      <w:r w:rsidRPr="00E42DF3">
        <w:rPr>
          <w:sz w:val="24"/>
          <w:szCs w:val="24"/>
        </w:rPr>
        <w:t xml:space="preserve"> previsto come output dalla primitiva </w:t>
      </w:r>
      <w:r w:rsidRPr="00E42DF3">
        <w:rPr>
          <w:rFonts w:asciiTheme="minorHAnsi" w:hAnsiTheme="minorHAnsi"/>
          <w:b/>
          <w:i/>
          <w:sz w:val="24"/>
          <w:szCs w:val="24"/>
        </w:rPr>
        <w:t>paaVerificaRPT</w:t>
      </w:r>
      <w:r w:rsidRPr="00E42DF3">
        <w:rPr>
          <w:sz w:val="24"/>
          <w:szCs w:val="24"/>
        </w:rPr>
        <w:t xml:space="preserve"> (vedi § </w:t>
      </w:r>
      <w:r w:rsidR="00B76B33">
        <w:fldChar w:fldCharType="begin"/>
      </w:r>
      <w:r w:rsidR="00B76B33">
        <w:instrText xml:space="preserve"> REF _Ref427865130 \r \h  \* MERGEFORMAT </w:instrText>
      </w:r>
      <w:r w:rsidR="00B76B33">
        <w:fldChar w:fldCharType="separate"/>
      </w:r>
      <w:r w:rsidR="00266967" w:rsidRPr="00266967">
        <w:rPr>
          <w:sz w:val="24"/>
          <w:szCs w:val="24"/>
        </w:rPr>
        <w:t>8.2.3.1</w:t>
      </w:r>
      <w:r w:rsidR="00B76B33">
        <w:fldChar w:fldCharType="end"/>
      </w:r>
      <w:r>
        <w:rPr>
          <w:sz w:val="24"/>
          <w:szCs w:val="24"/>
        </w:rPr>
        <w:t xml:space="preserve">, parametro </w:t>
      </w:r>
      <w:r>
        <w:rPr>
          <w:rFonts w:asciiTheme="minorHAnsi" w:hAnsiTheme="minorHAnsi"/>
          <w:sz w:val="24"/>
          <w:szCs w:val="24"/>
        </w:rPr>
        <w:t>O-2</w:t>
      </w:r>
      <w:r>
        <w:rPr>
          <w:sz w:val="24"/>
          <w:szCs w:val="24"/>
        </w:rPr>
        <w:t xml:space="preserve">), dato </w:t>
      </w:r>
      <w:r w:rsidRPr="00E42DF3">
        <w:rPr>
          <w:sz w:val="24"/>
          <w:szCs w:val="24"/>
        </w:rPr>
        <w:t xml:space="preserve">che sarà fornito al PSP come risposta alla primitiva </w:t>
      </w:r>
      <w:r w:rsidRPr="00E42DF3">
        <w:rPr>
          <w:rFonts w:asciiTheme="minorHAnsi" w:hAnsiTheme="minorHAnsi"/>
          <w:b/>
          <w:i/>
          <w:sz w:val="24"/>
          <w:szCs w:val="24"/>
        </w:rPr>
        <w:t>nodoVerificaRPT</w:t>
      </w:r>
      <w:r w:rsidRPr="00E42DF3">
        <w:rPr>
          <w:sz w:val="24"/>
          <w:szCs w:val="24"/>
        </w:rPr>
        <w:t xml:space="preserve"> (vedi §</w:t>
      </w:r>
      <w:r>
        <w:rPr>
          <w:sz w:val="24"/>
          <w:szCs w:val="24"/>
        </w:rPr>
        <w:t xml:space="preserve"> </w:t>
      </w:r>
      <w:r w:rsidR="00307FE2">
        <w:rPr>
          <w:sz w:val="24"/>
          <w:szCs w:val="24"/>
        </w:rPr>
        <w:fldChar w:fldCharType="begin"/>
      </w:r>
      <w:r>
        <w:rPr>
          <w:sz w:val="24"/>
          <w:szCs w:val="24"/>
        </w:rPr>
        <w:instrText xml:space="preserve"> REF _Ref353962294 \r \h </w:instrText>
      </w:r>
      <w:r w:rsidR="00307FE2">
        <w:rPr>
          <w:sz w:val="24"/>
          <w:szCs w:val="24"/>
        </w:rPr>
      </w:r>
      <w:r w:rsidR="00307FE2">
        <w:rPr>
          <w:sz w:val="24"/>
          <w:szCs w:val="24"/>
        </w:rPr>
        <w:fldChar w:fldCharType="separate"/>
      </w:r>
      <w:r w:rsidR="00266967">
        <w:rPr>
          <w:sz w:val="24"/>
          <w:szCs w:val="24"/>
        </w:rPr>
        <w:t>9.2.3.1</w:t>
      </w:r>
      <w:r w:rsidR="00307FE2">
        <w:rPr>
          <w:sz w:val="24"/>
          <w:szCs w:val="24"/>
        </w:rPr>
        <w:fldChar w:fldCharType="end"/>
      </w:r>
      <w:r>
        <w:rPr>
          <w:sz w:val="24"/>
          <w:szCs w:val="24"/>
        </w:rPr>
        <w:t xml:space="preserve">, parametro </w:t>
      </w:r>
      <w:r>
        <w:rPr>
          <w:rFonts w:asciiTheme="minorHAnsi" w:hAnsiTheme="minorHAnsi"/>
          <w:sz w:val="24"/>
          <w:szCs w:val="24"/>
        </w:rPr>
        <w:t>O-2-f</w:t>
      </w:r>
      <w:r>
        <w:rPr>
          <w:sz w:val="24"/>
          <w:szCs w:val="24"/>
        </w:rPr>
        <w:t>).</w:t>
      </w:r>
      <w:r w:rsidRPr="00E42DF3">
        <w:rPr>
          <w:sz w:val="24"/>
          <w:szCs w:val="24"/>
        </w:rPr>
        <w:t xml:space="preserve"> </w:t>
      </w:r>
    </w:p>
    <w:p w:rsidR="00B405EB" w:rsidRPr="00E42DF3" w:rsidRDefault="00B405EB" w:rsidP="00B405EB">
      <w:pPr>
        <w:widowControl w:val="0"/>
        <w:spacing w:before="120" w:after="120"/>
        <w:ind w:firstLine="284"/>
        <w:jc w:val="both"/>
        <w:rPr>
          <w:sz w:val="24"/>
          <w:szCs w:val="24"/>
        </w:rPr>
      </w:pPr>
      <w:r w:rsidRPr="00E42DF3">
        <w:rPr>
          <w:sz w:val="24"/>
          <w:szCs w:val="24"/>
        </w:rPr>
        <w:t xml:space="preserve">Al fine di automatizzare anche la fase di comunicazioni con l'utilizzatore finale presso il PSP, è stato definito uno standard di formattazione per il dato </w:t>
      </w:r>
      <w:r w:rsidRPr="00E42DF3">
        <w:rPr>
          <w:rFonts w:asciiTheme="minorHAnsi" w:hAnsiTheme="minorHAnsi"/>
          <w:sz w:val="24"/>
          <w:szCs w:val="24"/>
        </w:rPr>
        <w:t>causaleVersamento</w:t>
      </w:r>
      <w:r w:rsidRPr="00E42DF3">
        <w:rPr>
          <w:sz w:val="24"/>
          <w:szCs w:val="24"/>
        </w:rPr>
        <w:t xml:space="preserve"> che può assumere i formati indicati in </w:t>
      </w:r>
      <w:r w:rsidR="00B76B33">
        <w:fldChar w:fldCharType="begin"/>
      </w:r>
      <w:r w:rsidR="00B76B33">
        <w:instrText xml:space="preserve"> REF _Ref427339031 \h  \* MERGEFORMAT </w:instrText>
      </w:r>
      <w:r w:rsidR="00B76B33">
        <w:fldChar w:fldCharType="separate"/>
      </w:r>
      <w:r w:rsidR="00266967" w:rsidRPr="00266967">
        <w:rPr>
          <w:sz w:val="24"/>
          <w:szCs w:val="24"/>
        </w:rPr>
        <w:t xml:space="preserve">Tabella </w:t>
      </w:r>
      <w:r w:rsidR="00266967" w:rsidRPr="00266967">
        <w:rPr>
          <w:noProof/>
          <w:sz w:val="24"/>
          <w:szCs w:val="24"/>
        </w:rPr>
        <w:t>33</w:t>
      </w:r>
      <w:r w:rsidR="00B76B33">
        <w:fldChar w:fldCharType="end"/>
      </w:r>
      <w:r w:rsidRPr="00E42DF3">
        <w:rPr>
          <w:sz w:val="24"/>
          <w:szCs w:val="24"/>
        </w:rPr>
        <w:t>.</w:t>
      </w:r>
    </w:p>
    <w:p w:rsidR="00B405EB" w:rsidRPr="00E42DF3" w:rsidRDefault="00B405EB" w:rsidP="00B405EB">
      <w:pPr>
        <w:spacing w:before="120" w:after="120"/>
        <w:jc w:val="both"/>
        <w:rPr>
          <w:b/>
          <w:sz w:val="24"/>
          <w:lang w:eastAsia="en-US" w:bidi="he-IL"/>
        </w:rPr>
      </w:pPr>
      <w:bookmarkStart w:id="156" w:name="_Ref427339031"/>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33</w:t>
      </w:r>
      <w:r w:rsidR="00307FE2" w:rsidRPr="00E42DF3">
        <w:rPr>
          <w:b/>
        </w:rPr>
        <w:fldChar w:fldCharType="end"/>
      </w:r>
      <w:bookmarkEnd w:id="156"/>
      <w:r w:rsidRPr="00E42DF3">
        <w:rPr>
          <w:b/>
          <w:sz w:val="24"/>
          <w:szCs w:val="24"/>
        </w:rPr>
        <w:t xml:space="preserve"> - Formati previsti per il dato </w:t>
      </w:r>
      <w:r w:rsidRPr="00E42DF3">
        <w:rPr>
          <w:rFonts w:asciiTheme="minorHAnsi" w:hAnsiTheme="minorHAnsi"/>
          <w:b/>
          <w:sz w:val="24"/>
          <w:szCs w:val="24"/>
        </w:rPr>
        <w:t>causaleVersamento</w:t>
      </w:r>
      <w:r w:rsidR="0028362C">
        <w:rPr>
          <w:rFonts w:asciiTheme="minorHAnsi" w:hAnsiTheme="minorHAnsi"/>
          <w:b/>
          <w:sz w:val="24"/>
          <w:szCs w:val="24"/>
        </w:rPr>
        <w:t xml:space="preserve"> </w:t>
      </w:r>
      <w:r w:rsidR="0028362C" w:rsidRPr="00C51188">
        <w:rPr>
          <w:b/>
          <w:sz w:val="24"/>
          <w:szCs w:val="24"/>
        </w:rPr>
        <w:t>nella</w:t>
      </w:r>
      <w:r w:rsidR="0028362C">
        <w:rPr>
          <w:rFonts w:asciiTheme="minorHAnsi" w:hAnsiTheme="minorHAnsi"/>
          <w:b/>
          <w:sz w:val="24"/>
          <w:szCs w:val="24"/>
        </w:rPr>
        <w:t xml:space="preserve"> response </w:t>
      </w:r>
      <w:r w:rsidR="0028362C" w:rsidRPr="00C51188">
        <w:rPr>
          <w:b/>
          <w:sz w:val="24"/>
          <w:szCs w:val="24"/>
        </w:rPr>
        <w:t>delle primitive SOAP</w:t>
      </w:r>
    </w:p>
    <w:p w:rsidR="00B405EB" w:rsidRPr="00E42DF3" w:rsidRDefault="00B405EB" w:rsidP="00B405EB">
      <w:pPr>
        <w:widowControl w:val="0"/>
        <w:spacing w:before="120" w:after="120"/>
        <w:jc w:val="both"/>
        <w:rPr>
          <w:rFonts w:asciiTheme="minorHAnsi" w:hAnsiTheme="minorHAnsi"/>
          <w:b/>
          <w:sz w:val="24"/>
          <w:szCs w:val="24"/>
          <w:u w:val="single"/>
        </w:rPr>
      </w:pPr>
      <w:r w:rsidRPr="00E42DF3">
        <w:rPr>
          <w:rFonts w:asciiTheme="minorHAnsi" w:hAnsiTheme="minorHAnsi"/>
          <w:b/>
          <w:sz w:val="24"/>
          <w:szCs w:val="24"/>
          <w:u w:val="single"/>
        </w:rPr>
        <w:t>Formato A</w:t>
      </w:r>
    </w:p>
    <w:tbl>
      <w:tblPr>
        <w:tblW w:w="9747" w:type="dxa"/>
        <w:tblLook w:val="00A0" w:firstRow="1" w:lastRow="0" w:firstColumn="1" w:lastColumn="0" w:noHBand="0" w:noVBand="0"/>
      </w:tblPr>
      <w:tblGrid>
        <w:gridCol w:w="3510"/>
        <w:gridCol w:w="517"/>
        <w:gridCol w:w="1094"/>
        <w:gridCol w:w="550"/>
        <w:gridCol w:w="74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17"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causaleVersamento</w:t>
            </w:r>
          </w:p>
        </w:tc>
        <w:tc>
          <w:tcPr>
            <w:tcW w:w="517"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140</w:t>
            </w:r>
          </w:p>
        </w:tc>
        <w:tc>
          <w:tcPr>
            <w:tcW w:w="3336"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Testo libero a disposizione dell’Ente per descrivere le motivazioni del pagamento.</w:t>
            </w:r>
          </w:p>
        </w:tc>
      </w:tr>
    </w:tbl>
    <w:p w:rsidR="00B405EB" w:rsidRPr="00E42DF3" w:rsidRDefault="00B405EB" w:rsidP="00B405EB">
      <w:pPr>
        <w:widowControl w:val="0"/>
        <w:spacing w:before="120" w:after="120"/>
        <w:jc w:val="both"/>
        <w:rPr>
          <w:rFonts w:asciiTheme="minorHAnsi" w:hAnsiTheme="minorHAnsi"/>
          <w:b/>
          <w:sz w:val="24"/>
          <w:szCs w:val="24"/>
          <w:u w:val="single"/>
        </w:rPr>
      </w:pPr>
      <w:r w:rsidRPr="00E42DF3">
        <w:rPr>
          <w:rFonts w:asciiTheme="minorHAnsi" w:hAnsiTheme="minorHAnsi"/>
          <w:b/>
          <w:sz w:val="24"/>
          <w:szCs w:val="24"/>
          <w:u w:val="single"/>
        </w:rPr>
        <w:t>Formato B</w:t>
      </w:r>
    </w:p>
    <w:tbl>
      <w:tblPr>
        <w:tblW w:w="9747" w:type="dxa"/>
        <w:tblLook w:val="00A0" w:firstRow="1" w:lastRow="0" w:firstColumn="1" w:lastColumn="0" w:noHBand="0" w:noVBand="0"/>
      </w:tblPr>
      <w:tblGrid>
        <w:gridCol w:w="3510"/>
        <w:gridCol w:w="517"/>
        <w:gridCol w:w="1094"/>
        <w:gridCol w:w="550"/>
        <w:gridCol w:w="74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B405EB" w:rsidRPr="00E42DF3" w:rsidRDefault="00B405EB" w:rsidP="004E2E3F">
            <w:pPr>
              <w:jc w:val="center"/>
              <w:rPr>
                <w:b/>
                <w:bCs/>
                <w:color w:val="F2F2F2"/>
              </w:rPr>
            </w:pPr>
            <w:r w:rsidRPr="00E42DF3">
              <w:rPr>
                <w:rFonts w:cs="Times"/>
                <w:b/>
                <w:bCs/>
                <w:color w:val="F2F2F2"/>
              </w:rPr>
              <w:t>Dato</w:t>
            </w:r>
          </w:p>
        </w:tc>
        <w:tc>
          <w:tcPr>
            <w:tcW w:w="517" w:type="dxa"/>
            <w:tcBorders>
              <w:top w:val="single" w:sz="4" w:space="0" w:color="auto"/>
              <w:left w:val="single" w:sz="4" w:space="0" w:color="auto"/>
              <w:bottom w:val="single" w:sz="4" w:space="0" w:color="auto"/>
              <w:right w:val="single" w:sz="4" w:space="0" w:color="auto"/>
            </w:tcBorders>
            <w:shd w:val="clear" w:color="auto" w:fill="8DB3E2"/>
            <w:vAlign w:val="center"/>
            <w:hideMark/>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right w:val="single" w:sz="4" w:space="0" w:color="auto"/>
            </w:tcBorders>
            <w:shd w:val="clear" w:color="auto" w:fill="8DB3E2"/>
            <w:noWrap/>
            <w:vAlign w:val="center"/>
            <w:hideMark/>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left w:val="nil"/>
              <w:right w:val="nil"/>
            </w:tcBorders>
            <w:noWrap/>
            <w:hideMark/>
          </w:tcPr>
          <w:p w:rsidR="00B405EB" w:rsidRPr="00493671" w:rsidRDefault="00B405EB" w:rsidP="003A17BF">
            <w:pPr>
              <w:spacing w:beforeLines="30" w:before="72" w:afterLines="30" w:after="72"/>
              <w:ind w:left="142"/>
              <w:rPr>
                <w:bCs/>
                <w:sz w:val="16"/>
                <w:szCs w:val="16"/>
              </w:rPr>
            </w:pPr>
            <w:r w:rsidRPr="00493671">
              <w:rPr>
                <w:bCs/>
                <w:sz w:val="16"/>
                <w:szCs w:val="16"/>
              </w:rPr>
              <w:t>spezzoniCausaleVersamento</w:t>
            </w:r>
          </w:p>
        </w:tc>
        <w:tc>
          <w:tcPr>
            <w:tcW w:w="517" w:type="dxa"/>
            <w:tcBorders>
              <w:top w:val="single" w:sz="4" w:space="0" w:color="auto"/>
              <w:left w:val="nil"/>
              <w:right w:val="nil"/>
            </w:tcBorders>
            <w:hideMark/>
          </w:tcPr>
          <w:p w:rsidR="00B405EB" w:rsidRPr="00493671" w:rsidRDefault="00B405EB" w:rsidP="003A17BF">
            <w:pPr>
              <w:spacing w:beforeLines="30" w:before="72" w:afterLines="30" w:after="72"/>
              <w:jc w:val="center"/>
              <w:rPr>
                <w:rFonts w:cs="Times"/>
                <w:sz w:val="16"/>
                <w:szCs w:val="16"/>
              </w:rPr>
            </w:pPr>
            <w:r w:rsidRPr="00493671">
              <w:rPr>
                <w:rFonts w:cs="Times"/>
                <w:sz w:val="16"/>
                <w:szCs w:val="16"/>
              </w:rPr>
              <w:t>1</w:t>
            </w:r>
          </w:p>
        </w:tc>
        <w:tc>
          <w:tcPr>
            <w:tcW w:w="1094" w:type="dxa"/>
            <w:tcBorders>
              <w:top w:val="single" w:sz="4" w:space="0" w:color="auto"/>
              <w:left w:val="nil"/>
              <w:right w:val="nil"/>
            </w:tcBorders>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s</w:t>
            </w:r>
          </w:p>
        </w:tc>
        <w:tc>
          <w:tcPr>
            <w:tcW w:w="550" w:type="dxa"/>
            <w:tcBorders>
              <w:top w:val="single" w:sz="4" w:space="0" w:color="auto"/>
              <w:left w:val="nil"/>
              <w:right w:val="nil"/>
            </w:tcBorders>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1..1</w:t>
            </w:r>
          </w:p>
        </w:tc>
        <w:tc>
          <w:tcPr>
            <w:tcW w:w="740" w:type="dxa"/>
            <w:tcBorders>
              <w:top w:val="single" w:sz="4" w:space="0" w:color="auto"/>
              <w:left w:val="nil"/>
              <w:right w:val="nil"/>
            </w:tcBorders>
            <w:noWrap/>
            <w:hideMark/>
          </w:tcPr>
          <w:p w:rsidR="00B405EB" w:rsidRPr="00493671" w:rsidRDefault="00B405EB" w:rsidP="003A17BF">
            <w:pPr>
              <w:spacing w:beforeLines="30" w:before="72" w:afterLines="30" w:after="72"/>
              <w:jc w:val="center"/>
              <w:rPr>
                <w:sz w:val="16"/>
                <w:szCs w:val="16"/>
              </w:rPr>
            </w:pPr>
          </w:p>
        </w:tc>
        <w:tc>
          <w:tcPr>
            <w:tcW w:w="3336" w:type="dxa"/>
            <w:tcBorders>
              <w:left w:val="nil"/>
            </w:tcBorders>
            <w:noWrap/>
            <w:hideMark/>
          </w:tcPr>
          <w:p w:rsidR="00B405EB" w:rsidRPr="00493671" w:rsidRDefault="00B405EB" w:rsidP="003A17BF">
            <w:pPr>
              <w:spacing w:beforeLines="30" w:before="72" w:afterLines="30" w:after="72"/>
              <w:ind w:right="92"/>
              <w:rPr>
                <w:rFonts w:cs="Times"/>
                <w:sz w:val="16"/>
                <w:szCs w:val="16"/>
              </w:rPr>
            </w:pPr>
            <w:r w:rsidRPr="00493671">
              <w:rPr>
                <w:rFonts w:cs="Times"/>
                <w:sz w:val="16"/>
                <w:szCs w:val="16"/>
              </w:rPr>
              <w:t>Struttura a disposizione dell’Ente per descrivere in modo sistematico le motivazioni del pagamento.</w:t>
            </w:r>
          </w:p>
        </w:tc>
      </w:tr>
      <w:tr w:rsidR="00B405EB" w:rsidRPr="00E42DF3" w:rsidTr="004E2E3F">
        <w:trPr>
          <w:trHeight w:val="499"/>
        </w:trPr>
        <w:tc>
          <w:tcPr>
            <w:tcW w:w="3510" w:type="dxa"/>
            <w:tcBorders>
              <w:left w:val="nil"/>
              <w:right w:val="nil"/>
            </w:tcBorders>
            <w:shd w:val="clear" w:color="auto" w:fill="C6D9F1" w:themeFill="text2" w:themeFillTint="33"/>
            <w:noWrap/>
            <w:hideMark/>
          </w:tcPr>
          <w:p w:rsidR="00B405EB" w:rsidRPr="00493671" w:rsidRDefault="00B405EB" w:rsidP="003A17BF">
            <w:pPr>
              <w:spacing w:beforeLines="30" w:before="72" w:afterLines="30" w:after="72"/>
              <w:ind w:left="142"/>
              <w:rPr>
                <w:bCs/>
                <w:sz w:val="16"/>
                <w:szCs w:val="16"/>
              </w:rPr>
            </w:pPr>
            <w:r w:rsidRPr="00493671">
              <w:rPr>
                <w:bCs/>
                <w:sz w:val="16"/>
                <w:szCs w:val="16"/>
              </w:rPr>
              <w:t>spezzoneCausaleVersamento</w:t>
            </w:r>
          </w:p>
        </w:tc>
        <w:tc>
          <w:tcPr>
            <w:tcW w:w="517" w:type="dxa"/>
            <w:tcBorders>
              <w:left w:val="nil"/>
              <w:right w:val="nil"/>
            </w:tcBorders>
            <w:shd w:val="clear" w:color="auto" w:fill="C6D9F1" w:themeFill="text2" w:themeFillTint="33"/>
            <w:hideMark/>
          </w:tcPr>
          <w:p w:rsidR="00B405EB" w:rsidRPr="00493671" w:rsidRDefault="00B405EB" w:rsidP="003A17BF">
            <w:pPr>
              <w:spacing w:beforeLines="30" w:before="72" w:afterLines="30" w:after="72"/>
              <w:jc w:val="center"/>
              <w:rPr>
                <w:rFonts w:cs="Times"/>
                <w:sz w:val="16"/>
                <w:szCs w:val="16"/>
              </w:rPr>
            </w:pPr>
            <w:r w:rsidRPr="00493671">
              <w:rPr>
                <w:rFonts w:cs="Times"/>
                <w:sz w:val="16"/>
                <w:szCs w:val="16"/>
              </w:rPr>
              <w:t>2</w:t>
            </w:r>
          </w:p>
        </w:tc>
        <w:tc>
          <w:tcPr>
            <w:tcW w:w="1094" w:type="dxa"/>
            <w:tcBorders>
              <w:left w:val="nil"/>
              <w:right w:val="nil"/>
            </w:tcBorders>
            <w:shd w:val="clear" w:color="auto" w:fill="C6D9F1" w:themeFill="text2" w:themeFillTint="33"/>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an</w:t>
            </w:r>
          </w:p>
        </w:tc>
        <w:tc>
          <w:tcPr>
            <w:tcW w:w="550" w:type="dxa"/>
            <w:tcBorders>
              <w:left w:val="nil"/>
              <w:right w:val="nil"/>
            </w:tcBorders>
            <w:shd w:val="clear" w:color="auto" w:fill="C6D9F1" w:themeFill="text2" w:themeFillTint="33"/>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1..6</w:t>
            </w:r>
          </w:p>
        </w:tc>
        <w:tc>
          <w:tcPr>
            <w:tcW w:w="740" w:type="dxa"/>
            <w:tcBorders>
              <w:left w:val="nil"/>
              <w:right w:val="nil"/>
            </w:tcBorders>
            <w:shd w:val="clear" w:color="auto" w:fill="C6D9F1" w:themeFill="text2" w:themeFillTint="33"/>
            <w:noWrap/>
            <w:hideMark/>
          </w:tcPr>
          <w:p w:rsidR="00B405EB" w:rsidRPr="00493671" w:rsidRDefault="00B405EB" w:rsidP="003A17BF">
            <w:pPr>
              <w:spacing w:beforeLines="30" w:before="72" w:afterLines="30" w:after="72"/>
              <w:ind w:left="142"/>
              <w:rPr>
                <w:bCs/>
                <w:sz w:val="16"/>
                <w:szCs w:val="16"/>
              </w:rPr>
            </w:pPr>
            <w:r w:rsidRPr="00493671">
              <w:rPr>
                <w:bCs/>
                <w:sz w:val="16"/>
                <w:szCs w:val="16"/>
              </w:rPr>
              <w:t>35</w:t>
            </w:r>
          </w:p>
        </w:tc>
        <w:tc>
          <w:tcPr>
            <w:tcW w:w="3336" w:type="dxa"/>
            <w:tcBorders>
              <w:left w:val="nil"/>
            </w:tcBorders>
            <w:shd w:val="clear" w:color="auto" w:fill="C6D9F1" w:themeFill="text2" w:themeFillTint="33"/>
            <w:noWrap/>
            <w:hideMark/>
          </w:tcPr>
          <w:p w:rsidR="00B405EB" w:rsidRPr="00493671" w:rsidRDefault="00B405EB" w:rsidP="003A17BF">
            <w:pPr>
              <w:spacing w:beforeLines="30" w:before="72" w:afterLines="30" w:after="72"/>
              <w:rPr>
                <w:rFonts w:cs="Times"/>
                <w:sz w:val="16"/>
                <w:szCs w:val="16"/>
              </w:rPr>
            </w:pPr>
            <w:r w:rsidRPr="00493671">
              <w:rPr>
                <w:rFonts w:cs="Times"/>
                <w:sz w:val="16"/>
                <w:szCs w:val="16"/>
              </w:rPr>
              <w:t>Spezzone di testo libero.</w:t>
            </w:r>
          </w:p>
        </w:tc>
      </w:tr>
      <w:tr w:rsidR="00B405EB" w:rsidRPr="00E42DF3" w:rsidTr="004E2E3F">
        <w:trPr>
          <w:trHeight w:val="315"/>
        </w:trPr>
        <w:tc>
          <w:tcPr>
            <w:tcW w:w="9747" w:type="dxa"/>
            <w:gridSpan w:val="6"/>
            <w:tcBorders>
              <w:left w:val="nil"/>
              <w:bottom w:val="nil"/>
            </w:tcBorders>
            <w:noWrap/>
            <w:hideMark/>
          </w:tcPr>
          <w:p w:rsidR="00B405EB" w:rsidRPr="00493671" w:rsidRDefault="00B405EB" w:rsidP="003A17BF">
            <w:pPr>
              <w:spacing w:beforeLines="30" w:before="72" w:afterLines="30" w:after="72"/>
              <w:ind w:right="92"/>
              <w:rPr>
                <w:rFonts w:cs="Times"/>
                <w:b/>
              </w:rPr>
            </w:pPr>
            <w:r w:rsidRPr="00493671">
              <w:rPr>
                <w:rFonts w:cs="Times"/>
                <w:b/>
              </w:rPr>
              <w:t>Oppure, in alternativa a spezzoneCausaleVersamento, la struttura sotto indicata</w:t>
            </w:r>
          </w:p>
        </w:tc>
      </w:tr>
      <w:tr w:rsidR="00B405EB" w:rsidRPr="00E42DF3" w:rsidTr="004E2E3F">
        <w:trPr>
          <w:trHeight w:val="315"/>
        </w:trPr>
        <w:tc>
          <w:tcPr>
            <w:tcW w:w="3510" w:type="dxa"/>
            <w:tcBorders>
              <w:left w:val="nil"/>
              <w:bottom w:val="nil"/>
              <w:right w:val="nil"/>
            </w:tcBorders>
            <w:noWrap/>
            <w:hideMark/>
          </w:tcPr>
          <w:p w:rsidR="00B405EB" w:rsidRPr="00493671" w:rsidRDefault="00B405EB" w:rsidP="003A17BF">
            <w:pPr>
              <w:spacing w:beforeLines="30" w:before="72" w:afterLines="30" w:after="72"/>
              <w:ind w:left="142"/>
              <w:rPr>
                <w:bCs/>
                <w:sz w:val="16"/>
                <w:szCs w:val="16"/>
              </w:rPr>
            </w:pPr>
            <w:r w:rsidRPr="00493671">
              <w:rPr>
                <w:bCs/>
                <w:sz w:val="16"/>
                <w:szCs w:val="16"/>
              </w:rPr>
              <w:t>spezzoneStrutturatoCausaleVersamento</w:t>
            </w:r>
          </w:p>
        </w:tc>
        <w:tc>
          <w:tcPr>
            <w:tcW w:w="517" w:type="dxa"/>
            <w:tcBorders>
              <w:left w:val="nil"/>
              <w:bottom w:val="nil"/>
              <w:right w:val="nil"/>
            </w:tcBorders>
            <w:hideMark/>
          </w:tcPr>
          <w:p w:rsidR="00B405EB" w:rsidRPr="00493671" w:rsidRDefault="00B405EB" w:rsidP="003A17BF">
            <w:pPr>
              <w:spacing w:beforeLines="30" w:before="72" w:afterLines="30" w:after="72"/>
              <w:jc w:val="center"/>
              <w:rPr>
                <w:rFonts w:cs="Times"/>
                <w:sz w:val="16"/>
                <w:szCs w:val="16"/>
              </w:rPr>
            </w:pPr>
            <w:r w:rsidRPr="00493671">
              <w:rPr>
                <w:rFonts w:cs="Times"/>
                <w:sz w:val="16"/>
                <w:szCs w:val="16"/>
              </w:rPr>
              <w:t>2</w:t>
            </w:r>
          </w:p>
        </w:tc>
        <w:tc>
          <w:tcPr>
            <w:tcW w:w="1094" w:type="dxa"/>
            <w:tcBorders>
              <w:left w:val="nil"/>
              <w:bottom w:val="nil"/>
              <w:right w:val="nil"/>
            </w:tcBorders>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s</w:t>
            </w:r>
          </w:p>
        </w:tc>
        <w:tc>
          <w:tcPr>
            <w:tcW w:w="550" w:type="dxa"/>
            <w:tcBorders>
              <w:left w:val="nil"/>
              <w:bottom w:val="nil"/>
              <w:right w:val="nil"/>
            </w:tcBorders>
            <w:noWrap/>
            <w:hideMark/>
          </w:tcPr>
          <w:p w:rsidR="00B405EB" w:rsidRPr="00493671" w:rsidRDefault="00B405EB" w:rsidP="003A17BF">
            <w:pPr>
              <w:spacing w:beforeLines="30" w:before="72" w:afterLines="30" w:after="72"/>
              <w:jc w:val="center"/>
              <w:rPr>
                <w:sz w:val="16"/>
                <w:szCs w:val="16"/>
              </w:rPr>
            </w:pPr>
            <w:r w:rsidRPr="00493671">
              <w:rPr>
                <w:sz w:val="16"/>
                <w:szCs w:val="16"/>
              </w:rPr>
              <w:t>1..6</w:t>
            </w:r>
          </w:p>
        </w:tc>
        <w:tc>
          <w:tcPr>
            <w:tcW w:w="740" w:type="dxa"/>
            <w:tcBorders>
              <w:left w:val="nil"/>
              <w:bottom w:val="nil"/>
              <w:right w:val="nil"/>
            </w:tcBorders>
            <w:noWrap/>
            <w:hideMark/>
          </w:tcPr>
          <w:p w:rsidR="00B405EB" w:rsidRPr="00493671" w:rsidRDefault="00B405EB" w:rsidP="003A17BF">
            <w:pPr>
              <w:spacing w:beforeLines="30" w:before="72" w:afterLines="30" w:after="72"/>
              <w:jc w:val="center"/>
              <w:rPr>
                <w:sz w:val="16"/>
                <w:szCs w:val="16"/>
              </w:rPr>
            </w:pPr>
          </w:p>
        </w:tc>
        <w:tc>
          <w:tcPr>
            <w:tcW w:w="3336" w:type="dxa"/>
            <w:tcBorders>
              <w:left w:val="nil"/>
              <w:bottom w:val="nil"/>
            </w:tcBorders>
            <w:noWrap/>
            <w:hideMark/>
          </w:tcPr>
          <w:p w:rsidR="00B405EB" w:rsidRPr="00493671" w:rsidRDefault="00B405EB" w:rsidP="003A17BF">
            <w:pPr>
              <w:spacing w:beforeLines="30" w:before="72" w:afterLines="30" w:after="72"/>
              <w:ind w:right="92"/>
              <w:rPr>
                <w:rFonts w:cs="Times"/>
                <w:sz w:val="16"/>
                <w:szCs w:val="16"/>
              </w:rPr>
            </w:pPr>
            <w:r w:rsidRPr="00493671">
              <w:rPr>
                <w:rFonts w:cs="Times"/>
                <w:sz w:val="16"/>
                <w:szCs w:val="16"/>
              </w:rPr>
              <w:t>Spezzone strutturato.</w:t>
            </w:r>
          </w:p>
        </w:tc>
      </w:tr>
      <w:tr w:rsidR="00B405EB" w:rsidRPr="00E42DF3" w:rsidTr="004E2E3F">
        <w:trPr>
          <w:trHeight w:val="489"/>
        </w:trPr>
        <w:tc>
          <w:tcPr>
            <w:tcW w:w="3510" w:type="dxa"/>
            <w:shd w:val="clear" w:color="auto" w:fill="D3DFEE"/>
            <w:noWrap/>
            <w:hideMark/>
          </w:tcPr>
          <w:p w:rsidR="00B405EB" w:rsidRPr="00493671" w:rsidRDefault="00B405EB" w:rsidP="003A17BF">
            <w:pPr>
              <w:spacing w:beforeLines="30" w:before="72" w:afterLines="30" w:after="72"/>
              <w:ind w:left="142"/>
              <w:jc w:val="both"/>
              <w:rPr>
                <w:bCs/>
                <w:sz w:val="16"/>
                <w:szCs w:val="16"/>
              </w:rPr>
            </w:pPr>
            <w:r w:rsidRPr="00493671">
              <w:rPr>
                <w:bCs/>
                <w:sz w:val="16"/>
                <w:szCs w:val="16"/>
              </w:rPr>
              <w:t>causaleSpezzone</w:t>
            </w:r>
          </w:p>
        </w:tc>
        <w:tc>
          <w:tcPr>
            <w:tcW w:w="517" w:type="dxa"/>
            <w:shd w:val="clear" w:color="auto" w:fill="D3DFEE"/>
            <w:hideMark/>
          </w:tcPr>
          <w:p w:rsidR="00B405EB" w:rsidRPr="00493671" w:rsidRDefault="00B405EB" w:rsidP="003A17BF">
            <w:pPr>
              <w:spacing w:beforeLines="30" w:before="72" w:afterLines="30" w:after="72"/>
              <w:jc w:val="center"/>
              <w:rPr>
                <w:rFonts w:cs="Times"/>
                <w:sz w:val="16"/>
                <w:szCs w:val="16"/>
              </w:rPr>
            </w:pPr>
            <w:r w:rsidRPr="00493671">
              <w:rPr>
                <w:rFonts w:cs="Times"/>
                <w:sz w:val="16"/>
                <w:szCs w:val="16"/>
              </w:rPr>
              <w:t>3</w:t>
            </w:r>
          </w:p>
        </w:tc>
        <w:tc>
          <w:tcPr>
            <w:tcW w:w="1094" w:type="dxa"/>
            <w:shd w:val="clear" w:color="auto" w:fill="D3DFEE"/>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an</w:t>
            </w:r>
          </w:p>
        </w:tc>
        <w:tc>
          <w:tcPr>
            <w:tcW w:w="550" w:type="dxa"/>
            <w:shd w:val="clear" w:color="auto" w:fill="D3DFEE"/>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1..1</w:t>
            </w:r>
          </w:p>
        </w:tc>
        <w:tc>
          <w:tcPr>
            <w:tcW w:w="740" w:type="dxa"/>
            <w:shd w:val="clear" w:color="auto" w:fill="D3DFEE"/>
            <w:noWrap/>
            <w:hideMark/>
          </w:tcPr>
          <w:p w:rsidR="00B405EB" w:rsidRPr="00493671" w:rsidRDefault="00B405EB" w:rsidP="003A17BF">
            <w:pPr>
              <w:spacing w:beforeLines="30" w:before="72" w:afterLines="30" w:after="72"/>
              <w:jc w:val="center"/>
              <w:rPr>
                <w:sz w:val="16"/>
                <w:szCs w:val="16"/>
              </w:rPr>
            </w:pPr>
            <w:r w:rsidRPr="00493671">
              <w:rPr>
                <w:sz w:val="16"/>
                <w:szCs w:val="16"/>
              </w:rPr>
              <w:t>25</w:t>
            </w:r>
          </w:p>
        </w:tc>
        <w:tc>
          <w:tcPr>
            <w:tcW w:w="3336" w:type="dxa"/>
            <w:shd w:val="clear" w:color="auto" w:fill="D3DFEE"/>
            <w:noWrap/>
            <w:hideMark/>
          </w:tcPr>
          <w:p w:rsidR="00B405EB" w:rsidRPr="00493671" w:rsidRDefault="00B405EB" w:rsidP="003A17BF">
            <w:pPr>
              <w:spacing w:beforeLines="30" w:before="72" w:afterLines="30" w:after="72"/>
              <w:ind w:right="92"/>
              <w:rPr>
                <w:sz w:val="16"/>
                <w:szCs w:val="16"/>
              </w:rPr>
            </w:pPr>
            <w:r w:rsidRPr="00493671">
              <w:rPr>
                <w:sz w:val="16"/>
                <w:szCs w:val="16"/>
              </w:rPr>
              <w:t>Causale di pagamento legata al singolo spezzone.</w:t>
            </w:r>
          </w:p>
        </w:tc>
      </w:tr>
      <w:tr w:rsidR="00B405EB" w:rsidRPr="00E42DF3" w:rsidTr="004E2E3F">
        <w:trPr>
          <w:trHeight w:val="431"/>
        </w:trPr>
        <w:tc>
          <w:tcPr>
            <w:tcW w:w="3510" w:type="dxa"/>
            <w:noWrap/>
            <w:hideMark/>
          </w:tcPr>
          <w:p w:rsidR="00B405EB" w:rsidRPr="00493671" w:rsidRDefault="00B405EB" w:rsidP="003A17BF">
            <w:pPr>
              <w:spacing w:beforeLines="30" w:before="72" w:afterLines="30" w:after="72"/>
              <w:ind w:left="142"/>
              <w:jc w:val="both"/>
              <w:rPr>
                <w:bCs/>
                <w:sz w:val="16"/>
                <w:szCs w:val="16"/>
              </w:rPr>
            </w:pPr>
            <w:r w:rsidRPr="00493671">
              <w:rPr>
                <w:bCs/>
                <w:sz w:val="16"/>
                <w:szCs w:val="16"/>
              </w:rPr>
              <w:t>importoSpezzone</w:t>
            </w:r>
          </w:p>
        </w:tc>
        <w:tc>
          <w:tcPr>
            <w:tcW w:w="517" w:type="dxa"/>
            <w:hideMark/>
          </w:tcPr>
          <w:p w:rsidR="00B405EB" w:rsidRPr="00493671" w:rsidRDefault="00B405EB" w:rsidP="003A17BF">
            <w:pPr>
              <w:spacing w:beforeLines="30" w:before="72" w:afterLines="30" w:after="72"/>
              <w:jc w:val="center"/>
              <w:rPr>
                <w:rFonts w:cs="Times"/>
                <w:sz w:val="16"/>
                <w:szCs w:val="16"/>
              </w:rPr>
            </w:pPr>
            <w:r w:rsidRPr="00493671">
              <w:rPr>
                <w:rFonts w:cs="Times"/>
                <w:sz w:val="16"/>
                <w:szCs w:val="16"/>
              </w:rPr>
              <w:t>3</w:t>
            </w:r>
          </w:p>
        </w:tc>
        <w:tc>
          <w:tcPr>
            <w:tcW w:w="1094" w:type="dxa"/>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an</w:t>
            </w:r>
          </w:p>
        </w:tc>
        <w:tc>
          <w:tcPr>
            <w:tcW w:w="550" w:type="dxa"/>
            <w:noWrap/>
            <w:hideMark/>
          </w:tcPr>
          <w:p w:rsidR="00B405EB" w:rsidRPr="00493671" w:rsidRDefault="00B405EB" w:rsidP="003A17BF">
            <w:pPr>
              <w:spacing w:beforeLines="30" w:before="72" w:afterLines="30" w:after="72"/>
              <w:jc w:val="center"/>
              <w:rPr>
                <w:sz w:val="16"/>
                <w:szCs w:val="16"/>
              </w:rPr>
            </w:pPr>
            <w:r w:rsidRPr="00493671">
              <w:rPr>
                <w:rFonts w:cs="Times"/>
                <w:sz w:val="16"/>
                <w:szCs w:val="16"/>
              </w:rPr>
              <w:t>1.1</w:t>
            </w:r>
          </w:p>
        </w:tc>
        <w:tc>
          <w:tcPr>
            <w:tcW w:w="740" w:type="dxa"/>
            <w:noWrap/>
            <w:hideMark/>
          </w:tcPr>
          <w:p w:rsidR="00B405EB" w:rsidRPr="00493671" w:rsidRDefault="00B405EB" w:rsidP="003A17BF">
            <w:pPr>
              <w:spacing w:beforeLines="30" w:before="72" w:afterLines="30" w:after="72"/>
              <w:jc w:val="center"/>
              <w:rPr>
                <w:sz w:val="16"/>
                <w:szCs w:val="16"/>
              </w:rPr>
            </w:pPr>
            <w:r w:rsidRPr="00493671">
              <w:rPr>
                <w:sz w:val="16"/>
                <w:szCs w:val="16"/>
              </w:rPr>
              <w:t>10</w:t>
            </w:r>
          </w:p>
        </w:tc>
        <w:tc>
          <w:tcPr>
            <w:tcW w:w="3336" w:type="dxa"/>
            <w:noWrap/>
            <w:hideMark/>
          </w:tcPr>
          <w:p w:rsidR="00B405EB" w:rsidRPr="00493671" w:rsidRDefault="00B405EB" w:rsidP="003A17BF">
            <w:pPr>
              <w:spacing w:beforeLines="30" w:before="72" w:afterLines="30" w:after="72"/>
              <w:ind w:right="92"/>
              <w:rPr>
                <w:rFonts w:cs="Times"/>
                <w:sz w:val="16"/>
                <w:szCs w:val="16"/>
              </w:rPr>
            </w:pPr>
            <w:r w:rsidRPr="00493671">
              <w:rPr>
                <w:rFonts w:cs="Times"/>
                <w:sz w:val="16"/>
                <w:szCs w:val="16"/>
              </w:rPr>
              <w:t>Campo numerico (due cifre per la parte decimale, il separatore dei centesimi è il punto “.”), indicante l’importo relativo alla somma facente capo allo spezzone.</w:t>
            </w:r>
          </w:p>
        </w:tc>
      </w:tr>
    </w:tbl>
    <w:p w:rsidR="00B405EB" w:rsidRPr="00E42DF3" w:rsidRDefault="00B405EB" w:rsidP="00B405EB">
      <w:pPr>
        <w:widowControl w:val="0"/>
        <w:spacing w:before="120"/>
        <w:ind w:firstLine="284"/>
        <w:jc w:val="both"/>
        <w:rPr>
          <w:sz w:val="24"/>
          <w:szCs w:val="24"/>
        </w:rPr>
      </w:pPr>
      <w:r w:rsidRPr="00E42DF3">
        <w:rPr>
          <w:sz w:val="24"/>
          <w:szCs w:val="24"/>
        </w:rPr>
        <w:t>L'Ente Creditore può scegliere quale tipo di formato utilizzare; il PSP rende disponibili tali informazioni all'utilizzatore finale.</w:t>
      </w:r>
    </w:p>
    <w:p w:rsidR="007A3957" w:rsidRPr="00E42DF3" w:rsidRDefault="007A3957" w:rsidP="00984A86">
      <w:pPr>
        <w:pStyle w:val="Normale2"/>
        <w:contextualSpacing/>
      </w:pPr>
      <w:bookmarkStart w:id="157" w:name="_Toc309046257"/>
      <w:bookmarkStart w:id="158" w:name="_Toc309047723"/>
      <w:bookmarkStart w:id="159" w:name="_Toc309053083"/>
      <w:bookmarkStart w:id="160" w:name="_Toc309053154"/>
      <w:bookmarkEnd w:id="0"/>
      <w:bookmarkEnd w:id="157"/>
      <w:bookmarkEnd w:id="158"/>
      <w:bookmarkEnd w:id="159"/>
      <w:bookmarkEnd w:id="160"/>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bookmarkStart w:id="161" w:name="_GoBack"/>
      <w:bookmarkEnd w:id="161"/>
      <w:r w:rsidRPr="00E42DF3">
        <w:rPr>
          <w:sz w:val="24"/>
          <w:szCs w:val="24"/>
        </w:rPr>
        <w:t>FINE DOCUMENTO</w:t>
      </w:r>
    </w:p>
    <w:sectPr w:rsidR="005C57E4" w:rsidRPr="001D3423" w:rsidSect="000431E7">
      <w:headerReference w:type="default" r:id="rId216"/>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718" w:rsidRDefault="00DE5718" w:rsidP="003A220C">
      <w:r>
        <w:separator/>
      </w:r>
    </w:p>
  </w:endnote>
  <w:endnote w:type="continuationSeparator" w:id="0">
    <w:p w:rsidR="00DE5718" w:rsidRDefault="00DE5718" w:rsidP="003A220C">
      <w:r>
        <w:continuationSeparator/>
      </w:r>
    </w:p>
  </w:endnote>
  <w:endnote w:type="continuationNotice" w:id="1">
    <w:p w:rsidR="00DE5718" w:rsidRDefault="00DE5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718" w:rsidRDefault="00DE5718" w:rsidP="003A220C">
      <w:r>
        <w:separator/>
      </w:r>
    </w:p>
  </w:footnote>
  <w:footnote w:type="continuationSeparator" w:id="0">
    <w:p w:rsidR="00DE5718" w:rsidRDefault="00DE5718" w:rsidP="003A220C">
      <w:r>
        <w:continuationSeparator/>
      </w:r>
    </w:p>
  </w:footnote>
  <w:footnote w:type="continuationNotice" w:id="1">
    <w:p w:rsidR="00DE5718" w:rsidRDefault="00DE5718"/>
  </w:footnote>
  <w:footnote w:id="2">
    <w:p w:rsidR="00D21EED" w:rsidRPr="00944CD9" w:rsidRDefault="00D21EED" w:rsidP="00B405EB">
      <w:pPr>
        <w:pStyle w:val="Rientrocorpodeltesto3"/>
        <w:ind w:left="0"/>
        <w:jc w:val="both"/>
        <w:rPr>
          <w:b w:val="0"/>
          <w:sz w:val="20"/>
        </w:rPr>
      </w:pPr>
      <w:r w:rsidRPr="00944CD9">
        <w:rPr>
          <w:rStyle w:val="CorpotestoCarattere1"/>
          <w:b w:val="0"/>
          <w:vertAlign w:val="superscript"/>
        </w:rPr>
        <w:footnoteRef/>
      </w:r>
      <w:r w:rsidRPr="00944CD9">
        <w:rPr>
          <w:b w:val="0"/>
          <w:sz w:val="20"/>
        </w:rPr>
        <w:t xml:space="preserve"> ad esempio: il GUID (Globally Unique IDentifier, identificatore unico globale) nelle forme compatibili con la lunghezza massima del dato stesso, prevista in 35 caratteri.</w:t>
      </w:r>
    </w:p>
  </w:footnote>
  <w:footnote w:id="3">
    <w:p w:rsidR="00D21EED" w:rsidRPr="00CA6044" w:rsidRDefault="00D21EED" w:rsidP="00B405EB">
      <w:pPr>
        <w:pStyle w:val="Testonotaapidipagina"/>
        <w:jc w:val="both"/>
      </w:pPr>
      <w:bookmarkStart w:id="108" w:name="_Ref427853619"/>
      <w:r>
        <w:rPr>
          <w:rStyle w:val="Rimandonotaapidipagina"/>
        </w:rPr>
        <w:footnoteRef/>
      </w:r>
      <w:r>
        <w:t xml:space="preserve"> </w:t>
      </w:r>
      <w:r w:rsidRPr="00CA6044">
        <w:t>Si noti come, nella rappresentazione del</w:t>
      </w:r>
      <w:r>
        <w:t>lo</w:t>
      </w:r>
      <w:r w:rsidRPr="00CA6044">
        <w:t xml:space="preserve"> schema </w:t>
      </w:r>
      <w:r w:rsidRPr="00CA6044">
        <w:rPr>
          <w:rFonts w:asciiTheme="minorHAnsi" w:hAnsiTheme="minorHAnsi"/>
        </w:rPr>
        <w:t>(A)</w:t>
      </w:r>
      <w:r w:rsidRPr="00CA6044">
        <w:t>, il componente all'interno delle parentesi quadre (</w:t>
      </w:r>
      <w:r w:rsidRPr="00CA6044">
        <w:rPr>
          <w:rFonts w:asciiTheme="minorHAnsi" w:hAnsiTheme="minorHAnsi"/>
        </w:rPr>
        <w:t>&lt;</w:t>
      </w:r>
      <w:r w:rsidRPr="00CA6044">
        <w:rPr>
          <w:rFonts w:asciiTheme="minorHAnsi" w:hAnsiTheme="minorHAnsi"/>
          <w:b/>
        </w:rPr>
        <w:t>application code&gt;</w:t>
      </w:r>
      <w:r w:rsidRPr="00CA6044">
        <w:t>) potrebbe non essere presente nel</w:t>
      </w:r>
      <w:r>
        <w:t xml:space="preserve"> Numero Avviso.</w:t>
      </w:r>
    </w:p>
    <w:p w:rsidR="00D21EED" w:rsidRPr="00944CD9" w:rsidRDefault="00D21EED" w:rsidP="00B405EB">
      <w:pPr>
        <w:pStyle w:val="Rientrocorpodeltesto3"/>
        <w:ind w:left="0"/>
        <w:jc w:val="both"/>
        <w:rPr>
          <w:b w:val="0"/>
          <w:sz w:val="20"/>
        </w:rPr>
      </w:pPr>
      <w:r w:rsidRPr="00944CD9">
        <w:rPr>
          <w:rStyle w:val="CorpotestoCarattere1"/>
          <w:b w:val="0"/>
          <w:vertAlign w:val="superscript"/>
        </w:rPr>
        <w:footnoteRef/>
      </w:r>
      <w:r w:rsidRPr="00944CD9">
        <w:rPr>
          <w:b w:val="0"/>
          <w:sz w:val="20"/>
        </w:rPr>
        <w:t xml:space="preserve"> La previsione del carattere di controllo dello IUV non comporta per il PSP l’obbligo bensì la facoltà di verifica, consentendo al PSP stesso di </w:t>
      </w:r>
      <w:r>
        <w:rPr>
          <w:b w:val="0"/>
          <w:sz w:val="20"/>
        </w:rPr>
        <w:t>controllare</w:t>
      </w:r>
      <w:r w:rsidRPr="00944CD9">
        <w:rPr>
          <w:b w:val="0"/>
          <w:sz w:val="20"/>
        </w:rPr>
        <w:t xml:space="preserve"> il Numero Avviso, con evidente efficientamento del processo di pagamento in quanto evita preventivamente la ricezione di risposte negative inviate dall’Ente Creditor</w:t>
      </w:r>
      <w:bookmarkEnd w:id="108"/>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D21EED" w:rsidTr="00B81D39">
      <w:tc>
        <w:tcPr>
          <w:tcW w:w="1782" w:type="pct"/>
          <w:vAlign w:val="center"/>
        </w:tcPr>
        <w:p w:rsidR="00D21EED" w:rsidRDefault="00D21EED">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Content>
            <w:p w:rsidR="00D21EED" w:rsidRPr="00425E63" w:rsidRDefault="00425E63" w:rsidP="00425E63">
              <w:pPr>
                <w:tabs>
                  <w:tab w:val="center" w:pos="5381"/>
                </w:tabs>
                <w:spacing w:before="20" w:after="20"/>
                <w:ind w:left="-64"/>
                <w:rPr>
                  <w:b/>
                  <w:smallCaps/>
                  <w:szCs w:val="22"/>
                </w:rPr>
              </w:pPr>
              <w:r>
                <w:rPr>
                  <w:i/>
                </w:rPr>
                <w:t>Capitolo 7. IDENTIFICAZIONE DEL VERSAMENTO</w:t>
              </w:r>
            </w:p>
          </w:sdtContent>
        </w:sdt>
      </w:tc>
      <w:tc>
        <w:tcPr>
          <w:tcW w:w="668" w:type="pct"/>
          <w:vAlign w:val="center"/>
        </w:tcPr>
        <w:p w:rsidR="00D21EED" w:rsidRDefault="00D21EED">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D21EED" w:rsidRDefault="00D21EED" w:rsidP="00CD28DD">
    <w:pPr>
      <w:tabs>
        <w:tab w:val="left" w:pos="638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892E37AA"/>
    <w:lvl w:ilvl="0">
      <w:start w:val="7"/>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974"/>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E63"/>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2BF"/>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1EE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71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1DA0"/>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C75EFA"/>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header" Target="header1.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glossaryDocument" Target="glossary/document.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theme" Target="theme/theme1.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image" Target="media/image2.png"/><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D8C4E2FE84CB3B51BBEE4874A05E5"/>
        <w:category>
          <w:name w:val="Generale"/>
          <w:gallery w:val="placeholder"/>
        </w:category>
        <w:types>
          <w:type w:val="bbPlcHdr"/>
        </w:types>
        <w:behaviors>
          <w:behavior w:val="content"/>
        </w:behaviors>
        <w:guid w:val="{513CE924-ADAA-4E8A-8488-4CE5FE9D319E}"/>
      </w:docPartPr>
      <w:docPartBody>
        <w:p w:rsidR="00000000" w:rsidRDefault="00B255F7" w:rsidP="00B255F7">
          <w:pPr>
            <w:pStyle w:val="B57D8C4E2FE84CB3B51BBEE4874A05E5"/>
          </w:pPr>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255F7"/>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255F7"/>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 w:type="paragraph" w:customStyle="1" w:styleId="B57D8C4E2FE84CB3B51BBEE4874A05E5">
    <w:name w:val="B57D8C4E2FE84CB3B51BBEE4874A05E5"/>
    <w:rsid w:val="00B255F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0.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00.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101.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02.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03.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104.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105.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06.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07.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08.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09.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11.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10.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11.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12.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113.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114.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115.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116.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117.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118.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119.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2.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20.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21.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122.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123.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24.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125.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126.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27.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128.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29.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3.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130.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31.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132.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133.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134.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135.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136.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137.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38.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139.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4.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140.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41.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142.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143.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44.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45.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46.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147.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148.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49.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5.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150.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151.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52.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53.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54.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155.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156.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57.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158.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159.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16.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60.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61.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162.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163.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164.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65.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66.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67.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168.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69.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17.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70.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71.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72.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73.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74.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175.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76.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77.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178.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79.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8.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80.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81.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82.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183.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184.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185.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186.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87.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188.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189.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19.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90.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91.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92.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93.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94.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195.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96.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97.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198.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199.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2.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20.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200.xml><?xml version="1.0" encoding="utf-8"?>
<ds:datastoreItem xmlns:ds="http://schemas.openxmlformats.org/officeDocument/2006/customXml" ds:itemID="{28A1EFFF-917F-4037-93BA-CB08965FAB7D}">
  <ds:schemaRefs>
    <ds:schemaRef ds:uri="http://schemas.openxmlformats.org/officeDocument/2006/bibliography"/>
  </ds:schemaRefs>
</ds:datastoreItem>
</file>

<file path=customXml/itemProps201.xml><?xml version="1.0" encoding="utf-8"?>
<ds:datastoreItem xmlns:ds="http://schemas.openxmlformats.org/officeDocument/2006/customXml" ds:itemID="{254F71F8-8CD2-42CA-A200-0C86E2B89C99}">
  <ds:schemaRefs>
    <ds:schemaRef ds:uri="http://schemas.openxmlformats.org/officeDocument/2006/bibliography"/>
  </ds:schemaRefs>
</ds:datastoreItem>
</file>

<file path=customXml/itemProps202.xml><?xml version="1.0" encoding="utf-8"?>
<ds:datastoreItem xmlns:ds="http://schemas.openxmlformats.org/officeDocument/2006/customXml" ds:itemID="{6C7A5833-05D8-4CD3-B45F-3AE2B87A540C}">
  <ds:schemaRefs>
    <ds:schemaRef ds:uri="http://schemas.openxmlformats.org/officeDocument/2006/bibliography"/>
  </ds:schemaRefs>
</ds:datastoreItem>
</file>

<file path=customXml/itemProps203.xml><?xml version="1.0" encoding="utf-8"?>
<ds:datastoreItem xmlns:ds="http://schemas.openxmlformats.org/officeDocument/2006/customXml" ds:itemID="{0B60396C-5192-4AC0-B603-47CC7C7359A0}">
  <ds:schemaRefs>
    <ds:schemaRef ds:uri="http://schemas.openxmlformats.org/officeDocument/2006/bibliography"/>
  </ds:schemaRefs>
</ds:datastoreItem>
</file>

<file path=customXml/itemProps204.xml><?xml version="1.0" encoding="utf-8"?>
<ds:datastoreItem xmlns:ds="http://schemas.openxmlformats.org/officeDocument/2006/customXml" ds:itemID="{3CDC1576-088B-4693-ADB8-8DA1B2CD77FD}">
  <ds:schemaRefs>
    <ds:schemaRef ds:uri="http://schemas.openxmlformats.org/officeDocument/2006/bibliography"/>
  </ds:schemaRefs>
</ds:datastoreItem>
</file>

<file path=customXml/itemProps205.xml><?xml version="1.0" encoding="utf-8"?>
<ds:datastoreItem xmlns:ds="http://schemas.openxmlformats.org/officeDocument/2006/customXml" ds:itemID="{3441D1F8-19A3-4231-8557-E301B123931A}">
  <ds:schemaRefs>
    <ds:schemaRef ds:uri="http://schemas.openxmlformats.org/officeDocument/2006/bibliography"/>
  </ds:schemaRefs>
</ds:datastoreItem>
</file>

<file path=customXml/itemProps206.xml><?xml version="1.0" encoding="utf-8"?>
<ds:datastoreItem xmlns:ds="http://schemas.openxmlformats.org/officeDocument/2006/customXml" ds:itemID="{D15EFB6C-3BE2-44D7-8C91-25C57654395C}">
  <ds:schemaRefs>
    <ds:schemaRef ds:uri="http://schemas.openxmlformats.org/officeDocument/2006/bibliography"/>
  </ds:schemaRefs>
</ds:datastoreItem>
</file>

<file path=customXml/itemProps207.xml><?xml version="1.0" encoding="utf-8"?>
<ds:datastoreItem xmlns:ds="http://schemas.openxmlformats.org/officeDocument/2006/customXml" ds:itemID="{62F45A2F-3E1F-421E-B128-8ADF64611BF1}">
  <ds:schemaRefs>
    <ds:schemaRef ds:uri="http://schemas.openxmlformats.org/officeDocument/2006/bibliography"/>
  </ds:schemaRefs>
</ds:datastoreItem>
</file>

<file path=customXml/itemProps21.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22.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23.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24.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25.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26.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27.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28.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29.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3.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30.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31.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32.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33.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34.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35.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36.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37.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38.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39.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4.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40.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41.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42.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43.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44.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45.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46.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47.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48.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49.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5.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50.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51.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52.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53.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54.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55.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56.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57.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58.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59.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6.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60.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61.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62.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63.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64.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65.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66.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67.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68.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69.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7.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70.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71.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72.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73.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74.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75.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76.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77.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78.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79.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8.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80.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81.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82.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83.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84.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85.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86.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87.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88.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89.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9.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90.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91.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92.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93.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94.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95.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96.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97.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98.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99.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2264</Words>
  <Characters>12910</Characters>
  <Application>Microsoft Office Word</Application>
  <DocSecurity>0</DocSecurity>
  <Lines>107</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7. IDENTIFICAZIONE DEL VERSAMENTO</vt:lpstr>
      <vt:lpstr>Specifiche Attuative del Nodo dei Pagamenti-SPC</vt:lpstr>
    </vt:vector>
  </TitlesOfParts>
  <Company>Agenzia per l'Italia Digitale</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7. IDENTIFICAZIONE DEL VERSAMENTO</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3</cp:revision>
  <cp:lastPrinted>2018-03-05T11:26:00Z</cp:lastPrinted>
  <dcterms:created xsi:type="dcterms:W3CDTF">2018-03-23T15:34:00Z</dcterms:created>
  <dcterms:modified xsi:type="dcterms:W3CDTF">2018-03-23T15:35:00Z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