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CCA" w14:textId="416DBAFE" w:rsidR="008075E3" w:rsidRPr="009A1801" w:rsidRDefault="009A1801" w:rsidP="009A1801">
      <w:pPr>
        <w:rPr>
          <w:sz w:val="24"/>
          <w:szCs w:val="24"/>
          <w:u w:val="single"/>
        </w:rPr>
      </w:pPr>
      <w:r w:rsidRPr="009A1801">
        <w:rPr>
          <w:sz w:val="24"/>
          <w:szCs w:val="24"/>
          <w:u w:val="single"/>
        </w:rPr>
        <w:t xml:space="preserve">Part 1: </w:t>
      </w:r>
      <w:r w:rsidR="00FD3C14" w:rsidRPr="009A1801">
        <w:rPr>
          <w:sz w:val="24"/>
          <w:szCs w:val="24"/>
          <w:u w:val="single"/>
        </w:rPr>
        <w:t>Stern-Volmer</w:t>
      </w:r>
      <w:r w:rsidR="008075E3" w:rsidRPr="009A1801">
        <w:rPr>
          <w:sz w:val="24"/>
          <w:szCs w:val="24"/>
          <w:u w:val="single"/>
        </w:rPr>
        <w:t xml:space="preserve"> relation of quenching</w:t>
      </w:r>
    </w:p>
    <w:p w14:paraId="08E8793A" w14:textId="2416E5CB" w:rsidR="008075E3" w:rsidRPr="008075E3" w:rsidRDefault="00204C22" w:rsidP="008075E3">
      <w:pPr>
        <w:rPr>
          <w:lang w:val="de-DE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1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SV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de-DE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H</m:t>
              </m:r>
            </m:e>
          </m:d>
        </m:oMath>
      </m:oMathPara>
    </w:p>
    <w:p w14:paraId="232837F9" w14:textId="0F464605" w:rsidR="008075E3" w:rsidRPr="00673C1A" w:rsidRDefault="008075E3">
      <w:r w:rsidRPr="00673C1A">
        <w:t xml:space="preserve">This formula applies to both static and dynamic quenching. What differs is how </w:t>
      </w:r>
      <m:oMath>
        <m:sSub>
          <m:sSubPr>
            <m:ctrlPr>
              <w:rPr>
                <w:rFonts w:ascii="Cambria Math" w:hAnsi="Cambria Math"/>
                <w:i/>
                <w:iCs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K</m:t>
            </m:r>
          </m:e>
          <m:sub>
            <m:r>
              <w:rPr>
                <w:rFonts w:ascii="Cambria Math" w:hAnsi="Cambria Math"/>
                <w:lang w:val="de-DE"/>
              </w:rPr>
              <m:t>SV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673C1A">
        <w:t xml:space="preserve">depends on </w:t>
      </w:r>
      <w:r w:rsidR="00D47366">
        <w:t xml:space="preserve">the </w:t>
      </w:r>
      <w:r w:rsidR="00BA6CB5" w:rsidRPr="00BA6CB5">
        <w:rPr>
          <w:u w:val="single"/>
        </w:rPr>
        <w:t xml:space="preserve">free </w:t>
      </w:r>
      <w:r w:rsidR="00D47366" w:rsidRPr="00BA6CB5">
        <w:rPr>
          <w:u w:val="single"/>
        </w:rPr>
        <w:t>host concentration</w:t>
      </w:r>
      <w:r w:rsidR="00D47366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  <w:lang w:val="de-D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de-DE"/>
              </w:rPr>
              <m:t>H</m:t>
            </m:r>
          </m:e>
        </m:d>
        <m:r>
          <m:rPr>
            <m:sty m:val="bi"/>
          </m:rPr>
          <w:rPr>
            <w:rFonts w:ascii="Cambria Math" w:hAnsi="Cambria Math"/>
            <w:lang w:val="de-DE"/>
          </w:rPr>
          <m:t xml:space="preserve"> </m:t>
        </m:r>
      </m:oMath>
      <w:r w:rsidRPr="00673C1A">
        <w:t>in each case.</w:t>
      </w:r>
    </w:p>
    <w:p w14:paraId="20A581EF" w14:textId="07315318" w:rsidR="008075E3" w:rsidRPr="00673C1A" w:rsidRDefault="008075E3" w:rsidP="008075E3">
      <w:r w:rsidRPr="00673C1A">
        <w:t>For static quenching</w:t>
      </w:r>
      <w:r w:rsidR="00FD3C14" w:rsidRPr="00673C1A">
        <w:t xml:space="preserve">, expressed with the dissociation constant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="00FD3C14">
        <w:rPr>
          <w:b/>
          <w:bCs/>
          <w:iCs/>
        </w:rPr>
        <w:t xml:space="preserve"> </w:t>
      </w:r>
      <w:r w:rsidR="00FD3C14" w:rsidRPr="00673C1A">
        <w:t xml:space="preserve">and bound fraction </w:t>
      </w:r>
      <m:oMath>
        <m:r>
          <m:rPr>
            <m:sty m:val="bi"/>
          </m:rPr>
          <w:rPr>
            <w:rFonts w:ascii="Cambria Math" w:hAnsi="Cambria Math"/>
            <w:lang w:val="de-DE"/>
          </w:rPr>
          <m:t>θ</m:t>
        </m:r>
      </m:oMath>
      <w:r w:rsidR="00FD3C14" w:rsidRPr="00673C1A">
        <w:t xml:space="preserve"> respectively,</w:t>
      </w:r>
    </w:p>
    <w:p w14:paraId="46567E82" w14:textId="7A0C1C3E" w:rsidR="00236D24" w:rsidRPr="00236D24" w:rsidRDefault="00204C22" w:rsidP="008075E3">
      <w:pPr>
        <w:rPr>
          <w:b/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SV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3807C504" w14:textId="5A2D74B9" w:rsidR="008075E3" w:rsidRPr="00FD3C14" w:rsidRDefault="00204C22">
      <w:pPr>
        <w:rPr>
          <w:b/>
          <w:bCs/>
          <w:iCs/>
          <w:lang w:val="de-DE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1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H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θ</m:t>
              </m:r>
            </m:den>
          </m:f>
        </m:oMath>
      </m:oMathPara>
    </w:p>
    <w:p w14:paraId="009F16C1" w14:textId="77777777" w:rsidR="008075E3" w:rsidRDefault="008075E3" w:rsidP="008075E3">
      <w:pPr>
        <w:rPr>
          <w:lang w:val="de-DE"/>
        </w:rPr>
      </w:pPr>
      <w:proofErr w:type="spellStart"/>
      <w:r>
        <w:rPr>
          <w:lang w:val="de-DE"/>
        </w:rPr>
        <w:t>For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dynamic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quenching</w:t>
      </w:r>
      <w:proofErr w:type="spellEnd"/>
      <w:r>
        <w:rPr>
          <w:lang w:val="de-DE"/>
        </w:rPr>
        <w:t xml:space="preserve">, </w:t>
      </w:r>
    </w:p>
    <w:p w14:paraId="761EDA8C" w14:textId="241654F5" w:rsidR="008075E3" w:rsidRPr="00A86F3C" w:rsidRDefault="00204C22" w:rsidP="008075E3">
      <w:pPr>
        <w:rPr>
          <w:b/>
          <w:bCs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SV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l-GR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7C60A48" w14:textId="22ABBD9D" w:rsidR="00A86F3C" w:rsidRPr="00FD3C14" w:rsidRDefault="00204C22" w:rsidP="008075E3"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1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l-GR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de-DE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H</m:t>
              </m:r>
            </m:e>
          </m:d>
        </m:oMath>
      </m:oMathPara>
    </w:p>
    <w:p w14:paraId="658FF0D4" w14:textId="70870878" w:rsidR="007D25C0" w:rsidRPr="00673C1A" w:rsidRDefault="007D25C0" w:rsidP="007D25C0">
      <w:r w:rsidRPr="00673C1A">
        <w:t>So</w:t>
      </w:r>
      <w:r w:rsidR="00A86F3C" w:rsidRPr="00673C1A">
        <w:t>, for pure dynamic quenching only,</w:t>
      </w:r>
      <w:r w:rsidRPr="00673C1A">
        <w:t xml:space="preserve"> and for pure static quenching</w:t>
      </w:r>
      <w:r w:rsidR="00A86F3C" w:rsidRPr="00673C1A">
        <w:t xml:space="preserve"> only</w:t>
      </w:r>
      <w:r w:rsidRPr="00673C1A">
        <w:t xml:space="preserve">, both </w:t>
      </w:r>
      <w:r w:rsidR="00A86F3C" w:rsidRPr="00673C1A">
        <w:t>SV should be</w:t>
      </w:r>
      <w:r w:rsidRPr="00673C1A">
        <w:t xml:space="preserve"> linear</w:t>
      </w:r>
      <w:r w:rsidR="004B63E8">
        <w:t xml:space="preserve"> (</w:t>
      </w:r>
      <w:r w:rsidR="004B63E8">
        <w:rPr>
          <w:rFonts w:ascii="Cambria Math" w:hAnsi="Cambria Math"/>
        </w:rPr>
        <w:t>∝</w:t>
      </w:r>
      <w:r w:rsidR="004B63E8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  <w:lang w:val="de-D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de-DE"/>
              </w:rPr>
              <m:t>H</m:t>
            </m:r>
          </m:e>
        </m:d>
      </m:oMath>
      <w:r w:rsidR="004B63E8">
        <w:t>)</w:t>
      </w:r>
      <w:r w:rsidRPr="00673C1A">
        <w:t>.</w:t>
      </w:r>
      <w:r w:rsidR="00A86F3C" w:rsidRPr="00673C1A">
        <w:t xml:space="preserve"> </w:t>
      </w:r>
    </w:p>
    <w:p w14:paraId="3E7184A9" w14:textId="77777777" w:rsidR="00EC2AFC" w:rsidRPr="00673C1A" w:rsidRDefault="00EC2AFC" w:rsidP="007D25C0"/>
    <w:p w14:paraId="2AF30D65" w14:textId="6A399762" w:rsidR="007D25C0" w:rsidRPr="00673C1A" w:rsidRDefault="007D25C0" w:rsidP="007D25C0">
      <w:r w:rsidRPr="00673C1A">
        <w:t xml:space="preserve">And the upward curve </w:t>
      </w:r>
      <w:r w:rsidR="00EC2AFC" w:rsidRPr="00673C1A">
        <w:t xml:space="preserve">arises from </w:t>
      </w:r>
      <w:r w:rsidR="00FD3C14" w:rsidRPr="00673C1A">
        <w:t xml:space="preserve">a </w:t>
      </w:r>
      <w:r w:rsidRPr="00673C1A">
        <w:t>mixture of dynamic and static quenching</w:t>
      </w:r>
      <w:r w:rsidR="00EC2AFC" w:rsidRPr="00673C1A">
        <w:t>:</w:t>
      </w:r>
    </w:p>
    <w:p w14:paraId="7786BB0F" w14:textId="4B84538C" w:rsidR="007D25C0" w:rsidRPr="008075E3" w:rsidRDefault="00204C22" w:rsidP="007D25C0">
      <w:pPr>
        <w:rPr>
          <w:lang w:val="de-DE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l-GR"/>
                    </w:rPr>
                    <m:t>τ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∙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H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lang w:val="de-DE"/>
            </w:rPr>
            <m:t>*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(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1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de-DE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H</m:t>
              </m:r>
            </m:e>
          </m:d>
          <m:r>
            <m:rPr>
              <m:sty m:val="bi"/>
            </m:rPr>
            <w:rPr>
              <w:rFonts w:ascii="Cambria Math" w:hAnsi="Cambria Math"/>
              <w:lang w:val="de-DE"/>
            </w:rPr>
            <m:t>)</m:t>
          </m:r>
        </m:oMath>
      </m:oMathPara>
    </w:p>
    <w:p w14:paraId="261C5A85" w14:textId="52A70861" w:rsidR="007D25C0" w:rsidRPr="00673C1A" w:rsidRDefault="007D25C0">
      <w:r w:rsidRPr="00673C1A">
        <w:t>And this expanded quadratic function leads t</w:t>
      </w:r>
      <w:r w:rsidR="00472806" w:rsidRPr="00673C1A">
        <w:t>o</w:t>
      </w:r>
      <w:r w:rsidRPr="00673C1A">
        <w:t xml:space="preserve"> </w:t>
      </w:r>
      <w:r w:rsidR="00472806" w:rsidRPr="00673C1A">
        <w:t xml:space="preserve">a </w:t>
      </w:r>
      <w:r w:rsidRPr="00673C1A">
        <w:t xml:space="preserve">hyperbola </w:t>
      </w:r>
      <w:r w:rsidR="00472806" w:rsidRPr="00673C1A">
        <w:t>curve</w:t>
      </w:r>
      <w:r w:rsidRPr="00673C1A">
        <w:t xml:space="preserve"> (</w:t>
      </w:r>
      <w:r w:rsidRPr="00673C1A">
        <w:rPr>
          <w:b/>
          <w:bCs/>
        </w:rPr>
        <w:t xml:space="preserve">upward curvature towards </w:t>
      </w:r>
      <w:r w:rsidR="00236D24" w:rsidRPr="00673C1A">
        <w:rPr>
          <w:b/>
          <w:bCs/>
        </w:rPr>
        <w:t xml:space="preserve">the </w:t>
      </w:r>
      <w:r w:rsidRPr="00673C1A">
        <w:rPr>
          <w:b/>
          <w:bCs/>
        </w:rPr>
        <w:t>y-axis</w:t>
      </w:r>
      <w:r w:rsidRPr="00673C1A">
        <w:t>)</w:t>
      </w:r>
    </w:p>
    <w:p w14:paraId="3B411A37" w14:textId="77777777" w:rsidR="007D25C0" w:rsidRPr="00673C1A" w:rsidRDefault="007D25C0"/>
    <w:p w14:paraId="4DD573BD" w14:textId="0A094EB8" w:rsidR="00FD3C14" w:rsidRDefault="007D25C0">
      <w:r w:rsidRPr="00673C1A">
        <w:t xml:space="preserve">For the </w:t>
      </w:r>
      <w:r w:rsidRPr="00673C1A">
        <w:rPr>
          <w:b/>
          <w:bCs/>
        </w:rPr>
        <w:t xml:space="preserve">upward curvature towards </w:t>
      </w:r>
      <w:r w:rsidR="00236D24" w:rsidRPr="00673C1A">
        <w:rPr>
          <w:b/>
          <w:bCs/>
        </w:rPr>
        <w:t xml:space="preserve">the </w:t>
      </w:r>
      <w:r w:rsidRPr="00673C1A">
        <w:rPr>
          <w:b/>
          <w:bCs/>
        </w:rPr>
        <w:t>x-axis</w:t>
      </w:r>
      <w:r w:rsidRPr="00673C1A">
        <w:t>, the</w:t>
      </w:r>
      <w:r w:rsidR="00472806" w:rsidRPr="00673C1A">
        <w:t xml:space="preserve"> most</w:t>
      </w:r>
      <w:r w:rsidRPr="00673C1A">
        <w:t xml:space="preserve"> </w:t>
      </w:r>
      <w:r w:rsidR="00472806" w:rsidRPr="00673C1A">
        <w:t xml:space="preserve">likely </w:t>
      </w:r>
      <w:r w:rsidRPr="00673C1A">
        <w:t xml:space="preserve">reason is incomplete </w:t>
      </w:r>
      <w:r w:rsidR="00236D24" w:rsidRPr="00673C1A">
        <w:t xml:space="preserve">static </w:t>
      </w:r>
      <w:r w:rsidRPr="00673C1A">
        <w:t xml:space="preserve">quenching, with relative brightness of </w:t>
      </w:r>
      <w:r w:rsidR="00472806" w:rsidRPr="00673C1A">
        <w:t xml:space="preserve">the dim </w:t>
      </w:r>
      <w:r w:rsidRPr="00673C1A">
        <w:t>complex (</w:t>
      </w:r>
      <w:r>
        <w:rPr>
          <w:rFonts w:ascii="Cambria Math" w:hAnsi="Cambria Math"/>
          <w:lang w:val="de-DE"/>
        </w:rPr>
        <w:t>𝛼</w:t>
      </w:r>
      <w:r w:rsidRPr="00673C1A">
        <w:t>)</w:t>
      </w:r>
    </w:p>
    <w:p w14:paraId="221DADDB" w14:textId="1FB1A141" w:rsidR="00D47366" w:rsidRPr="00673C1A" w:rsidRDefault="00D47366">
      <w:r>
        <w:t xml:space="preserve">The fluorescence of the system </w:t>
      </w:r>
      <w:r w:rsidR="004B63E8">
        <w:t xml:space="preserve">now consists </w:t>
      </w:r>
      <w:r>
        <w:t>of two components</w:t>
      </w:r>
      <w:r w:rsidR="00EB4EED">
        <w:t>: unbound free dye and dim bound complex</w:t>
      </w:r>
    </w:p>
    <w:p w14:paraId="5CA3ECF8" w14:textId="70766A4E" w:rsidR="00FD3C14" w:rsidRPr="00EB4EED" w:rsidRDefault="00D47366">
      <w:pPr>
        <w:rPr>
          <w:b/>
          <w:bCs/>
          <w:lang w:val="de-DE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de-DE"/>
            </w:rPr>
            <m:t>F</m:t>
          </m:r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de-DE"/>
            </w:rPr>
            <m:t>*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1-θ</m:t>
              </m:r>
            </m:e>
          </m:d>
          <m:r>
            <m:rPr>
              <m:sty m:val="bi"/>
            </m:rPr>
            <w:rPr>
              <w:rFonts w:ascii="Cambria Math" w:hAnsi="Cambria Math"/>
              <w:lang w:val="de-DE"/>
            </w:rPr>
            <m:t>+α*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de-DE"/>
            </w:rPr>
            <m:t>*θ</m:t>
          </m:r>
        </m:oMath>
      </m:oMathPara>
    </w:p>
    <w:p w14:paraId="1AA4400C" w14:textId="4C4270AD" w:rsidR="003D1B45" w:rsidRPr="00673C1A" w:rsidRDefault="00EB4EED">
      <w:r>
        <w:t>rewrite</w:t>
      </w:r>
      <w:r w:rsidR="00236D24" w:rsidRPr="00673C1A">
        <w:t xml:space="preserve"> as:</w:t>
      </w:r>
    </w:p>
    <w:p w14:paraId="2A39D531" w14:textId="1403B41A" w:rsidR="003D1B45" w:rsidRPr="00236D24" w:rsidRDefault="00204C22" w:rsidP="003D1B45">
      <w:pPr>
        <w:rPr>
          <w:b/>
          <w:bCs/>
          <w:i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θ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*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α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)</m:t>
              </m:r>
            </m:den>
          </m:f>
        </m:oMath>
      </m:oMathPara>
    </w:p>
    <w:p w14:paraId="7DE4BA95" w14:textId="77777777" w:rsidR="00565DF2" w:rsidRPr="00673C1A" w:rsidRDefault="00236D24" w:rsidP="00565DF2">
      <w:r w:rsidRPr="00673C1A">
        <w:br/>
      </w:r>
      <w:r w:rsidR="00EC2AFC" w:rsidRPr="00673C1A">
        <w:t>The general formula concerning both dynamic quenching and dim species in static quenching is:</w:t>
      </w:r>
    </w:p>
    <w:p w14:paraId="3ED50126" w14:textId="025B2932" w:rsidR="00565DF2" w:rsidRPr="001B0698" w:rsidRDefault="00EC2AFC" w:rsidP="00565DF2">
      <w:pPr>
        <w:rPr>
          <w:b/>
          <w:bCs/>
          <w:iCs/>
          <w:lang w:val="de-DE"/>
        </w:rPr>
      </w:pPr>
      <w:r w:rsidRPr="00673C1A">
        <w:br/>
      </w: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l-GR"/>
                    </w:rPr>
                    <m:t>τ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∙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H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lang w:val="de-DE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1-θ*(1-α)</m:t>
              </m:r>
            </m:den>
          </m:f>
        </m:oMath>
      </m:oMathPara>
    </w:p>
    <w:p w14:paraId="136905E7" w14:textId="77777777" w:rsidR="00226DDD" w:rsidRDefault="00226DDD" w:rsidP="00565DF2">
      <w:pPr>
        <w:rPr>
          <w:iCs/>
        </w:rPr>
      </w:pPr>
    </w:p>
    <w:p w14:paraId="3149C747" w14:textId="1C42067C" w:rsidR="009A1801" w:rsidRPr="009A1801" w:rsidRDefault="009A1801" w:rsidP="009A1801">
      <w:pPr>
        <w:rPr>
          <w:sz w:val="24"/>
          <w:szCs w:val="24"/>
          <w:u w:val="single"/>
        </w:rPr>
      </w:pPr>
      <w:r w:rsidRPr="009A1801">
        <w:rPr>
          <w:sz w:val="24"/>
          <w:szCs w:val="24"/>
          <w:u w:val="single"/>
        </w:rPr>
        <w:lastRenderedPageBreak/>
        <w:t xml:space="preserve">Part </w:t>
      </w:r>
      <w:r>
        <w:rPr>
          <w:sz w:val="24"/>
          <w:szCs w:val="24"/>
          <w:u w:val="single"/>
        </w:rPr>
        <w:t>2</w:t>
      </w:r>
      <w:r w:rsidRPr="009A1801">
        <w:rPr>
          <w:sz w:val="24"/>
          <w:szCs w:val="24"/>
          <w:u w:val="single"/>
        </w:rPr>
        <w:t xml:space="preserve">: </w:t>
      </w:r>
      <w:r>
        <w:rPr>
          <w:sz w:val="24"/>
          <w:szCs w:val="24"/>
          <w:u w:val="single"/>
        </w:rPr>
        <w:t>Solving the bound fraction of host-dye complexation (</w:t>
      </w:r>
      <m:oMath>
        <m:r>
          <m:rPr>
            <m:sty m:val="bi"/>
          </m:rPr>
          <w:rPr>
            <w:rFonts w:ascii="Cambria Math" w:hAnsi="Cambria Math"/>
            <w:lang w:val="de-DE"/>
          </w:rPr>
          <m:t>θ</m:t>
        </m:r>
      </m:oMath>
      <w:r>
        <w:rPr>
          <w:sz w:val="24"/>
          <w:szCs w:val="24"/>
          <w:u w:val="single"/>
        </w:rPr>
        <w:t>)</w:t>
      </w:r>
    </w:p>
    <w:p w14:paraId="140AF568" w14:textId="77777777" w:rsidR="009A1801" w:rsidRDefault="009A1801" w:rsidP="00565DF2">
      <w:pPr>
        <w:rPr>
          <w:iCs/>
        </w:rPr>
      </w:pPr>
    </w:p>
    <w:p w14:paraId="5E7A6BA7" w14:textId="1A50BFF9" w:rsidR="001B0698" w:rsidRPr="00673C1A" w:rsidRDefault="001B0698" w:rsidP="005A6F3E">
      <w:r w:rsidRPr="005A6F3E">
        <w:rPr>
          <w:iCs/>
        </w:rPr>
        <w:t>For 1:1 host-dye complexation, the accurate bound fraction</w:t>
      </w:r>
      <w:r w:rsidR="00EB4EED" w:rsidRPr="005A6F3E">
        <w:rPr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de-DE"/>
          </w:rPr>
          <m:t>θ</m:t>
        </m:r>
      </m:oMath>
      <w:r w:rsidRPr="005A6F3E">
        <w:rPr>
          <w:iCs/>
        </w:rPr>
        <w:t xml:space="preserve"> is</w:t>
      </w:r>
      <w:r w:rsidR="00EB4EED" w:rsidRPr="005A6F3E">
        <w:rPr>
          <w:iCs/>
        </w:rPr>
        <w:t xml:space="preserve"> solved as</w:t>
      </w:r>
      <w:r w:rsidRPr="005A6F3E">
        <w:rPr>
          <w:iCs/>
        </w:rPr>
        <w:t>:</w:t>
      </w:r>
    </w:p>
    <w:p w14:paraId="787EF9F5" w14:textId="03E0FC8F" w:rsidR="00EC2AFC" w:rsidRPr="00BA6CB5" w:rsidRDefault="00BA6CB5" w:rsidP="001B0698">
      <w:pPr>
        <w:rPr>
          <w:b/>
          <w:bCs/>
          <w:iCs/>
          <w:color w:val="000000"/>
          <w:kern w:val="24"/>
        </w:rPr>
      </w:pPr>
      <m:oMathPara>
        <m:oMath>
          <m:r>
            <m:rPr>
              <m:sty m:val="bi"/>
            </m:rPr>
            <w:rPr>
              <w:rFonts w:ascii="Cambria Math" w:eastAsia="+mn-ea" w:hAnsi="Cambria Math" w:cs="+mn-cs"/>
              <w:color w:val="000000"/>
              <w:kern w:val="24"/>
            </w:rPr>
            <m:t>θ=</m:t>
          </m:r>
          <m:f>
            <m:fPr>
              <m:ctrlPr>
                <w:rPr>
                  <w:rFonts w:ascii="Cambria Math" w:eastAsia="+mn-ea" w:hAnsi="Cambria Math" w:cs="+mn-cs"/>
                  <w:b/>
                  <w:bCs/>
                  <w:i/>
                  <w:iCs/>
                  <w:color w:val="000000"/>
                  <w:kern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d</m:t>
                  </m:r>
                </m:sub>
              </m:sSub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="+mn-ea" w:hAnsi="Cambria Math" w:cs="+mn-cs"/>
              <w:color w:val="00000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b/>
                  <w:bCs/>
                  <w:i/>
                  <w:iCs/>
                  <w:color w:val="000000"/>
                  <w:kern w:val="24"/>
                </w:rPr>
              </m:ctrlPr>
            </m:fPr>
            <m:num>
              <m:d>
                <m:d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d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+mn-ea" w:hAnsi="Cambria Math" w:cs="+mn-cs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+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+mn-ea" w:hAnsi="Cambria Math" w:cs="+mn-cs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d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-4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*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2[</m:t>
              </m:r>
              <m:sSub>
                <m:sSub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]</m:t>
              </m:r>
            </m:den>
          </m:f>
          <m:r>
            <m:rPr>
              <m:sty m:val="bi"/>
            </m:rPr>
            <w:rPr>
              <w:rFonts w:ascii="Cambria Math" w:eastAsia="+mn-ea" w:hAnsi="Cambria Math" w:cs="+mn-cs"/>
              <w:color w:val="000000"/>
              <w:kern w:val="24"/>
            </w:rPr>
            <m:t xml:space="preserve"> </m:t>
          </m:r>
          <m:r>
            <w:rPr>
              <w:rFonts w:ascii="Cambria Math" w:eastAsia="+mn-ea" w:hAnsi="Cambria Math" w:cs="+mn-cs"/>
              <w:color w:val="000000"/>
              <w:kern w:val="24"/>
            </w:rPr>
            <m:t>≈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K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d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216CFEC2" w14:textId="782AE08E" w:rsidR="00EB4EED" w:rsidRDefault="00496AA9" w:rsidP="001B0698">
      <w:pPr>
        <w:rPr>
          <w:iCs/>
          <w:color w:val="000000"/>
          <w:kern w:val="24"/>
        </w:rPr>
      </w:pPr>
      <w:r>
        <w:rPr>
          <w:iCs/>
          <w:color w:val="000000"/>
          <w:kern w:val="24"/>
        </w:rPr>
        <w:t xml:space="preserve">Where </w:t>
      </w:r>
      <m:oMath>
        <m:d>
          <m:dPr>
            <m:begChr m:val="["/>
            <m:endChr m:val="]"/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</w:rPr>
            </m:ctrlPr>
          </m:dPr>
          <m:e>
            <m:r>
              <w:rPr>
                <w:rFonts w:ascii="Cambria Math" w:eastAsia="+mn-ea" w:hAnsi="Cambria Math" w:cs="+mn-cs"/>
                <w:color w:val="000000"/>
                <w:kern w:val="24"/>
              </w:rPr>
              <m:t>H</m:t>
            </m:r>
          </m:e>
        </m:d>
        <m:r>
          <w:rPr>
            <w:rFonts w:ascii="Cambria Math" w:eastAsia="+mn-ea" w:hAnsi="Cambria Math" w:cs="+mn-cs"/>
            <w:color w:val="000000"/>
            <w:kern w:val="24"/>
          </w:rPr>
          <m:t xml:space="preserve"> </m:t>
        </m:r>
      </m:oMath>
      <w:r>
        <w:rPr>
          <w:iCs/>
          <w:color w:val="000000"/>
          <w:kern w:val="24"/>
        </w:rPr>
        <w:t>is the free host concentration</w:t>
      </w:r>
      <w:r w:rsidR="00D15686">
        <w:rPr>
          <w:iCs/>
          <w:color w:val="000000"/>
          <w:kern w:val="24"/>
        </w:rPr>
        <w:t xml:space="preserve">, when </w:t>
      </w:r>
      <m:oMath>
        <m:d>
          <m:dPr>
            <m:begChr m:val="["/>
            <m:endChr m:val="]"/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</w:rPr>
            </m:ctrlPr>
          </m:dPr>
          <m:e>
            <m:sSub>
              <m:sSubPr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kern w:val="24"/>
                  </w:rPr>
                </m:ctrlPr>
              </m:sSubPr>
              <m:e>
                <m:r>
                  <w:rPr>
                    <w:rFonts w:ascii="Cambria Math" w:eastAsia="+mn-ea" w:hAnsi="Cambria Math" w:cs="+mn-cs"/>
                    <w:color w:val="000000"/>
                    <w:kern w:val="24"/>
                  </w:rPr>
                  <m:t>H</m:t>
                </m:r>
              </m:e>
              <m:sub>
                <m:r>
                  <w:rPr>
                    <w:rFonts w:ascii="Cambria Math" w:eastAsia="+mn-ea" w:hAnsi="Cambria Math" w:cs="+mn-cs"/>
                    <w:color w:val="000000"/>
                    <w:kern w:val="24"/>
                  </w:rPr>
                  <m:t>0</m:t>
                </m:r>
              </m:sub>
            </m:sSub>
          </m:e>
        </m:d>
      </m:oMath>
      <w:r w:rsidR="00D15686">
        <w:rPr>
          <w:iCs/>
          <w:color w:val="000000"/>
          <w:kern w:val="24"/>
        </w:rPr>
        <w:t xml:space="preserve"> is added as</w:t>
      </w:r>
      <w:r w:rsidR="00226DDD">
        <w:rPr>
          <w:iCs/>
          <w:color w:val="000000"/>
          <w:kern w:val="24"/>
        </w:rPr>
        <w:t xml:space="preserve"> the</w:t>
      </w:r>
      <w:r w:rsidR="00D15686">
        <w:rPr>
          <w:iCs/>
          <w:color w:val="000000"/>
          <w:kern w:val="24"/>
        </w:rPr>
        <w:t xml:space="preserve"> </w:t>
      </w:r>
      <w:proofErr w:type="gramStart"/>
      <w:r w:rsidR="00D15686">
        <w:rPr>
          <w:iCs/>
          <w:color w:val="000000"/>
          <w:kern w:val="24"/>
        </w:rPr>
        <w:t>titrant.</w:t>
      </w:r>
      <w:proofErr w:type="gramEnd"/>
    </w:p>
    <w:p w14:paraId="06CFECE8" w14:textId="77777777" w:rsidR="00496AA9" w:rsidRDefault="00496AA9" w:rsidP="00EB4EED">
      <w:pPr>
        <w:rPr>
          <w:iCs/>
        </w:rPr>
      </w:pPr>
    </w:p>
    <w:p w14:paraId="17C76B60" w14:textId="586F0AA1" w:rsidR="005A6F3E" w:rsidRPr="005A6F3E" w:rsidRDefault="00EB4EED" w:rsidP="00EB4EED">
      <w:pPr>
        <w:rPr>
          <w:iCs/>
        </w:rPr>
      </w:pPr>
      <w:r>
        <w:rPr>
          <w:iCs/>
        </w:rPr>
        <w:t>More generally, f</w:t>
      </w:r>
      <w:r w:rsidRPr="00673C1A">
        <w:rPr>
          <w:iCs/>
        </w:rPr>
        <w:t xml:space="preserve">or </w:t>
      </w:r>
      <w:proofErr w:type="gramStart"/>
      <w:r w:rsidRPr="00673C1A">
        <w:rPr>
          <w:iCs/>
        </w:rPr>
        <w:t>1:</w:t>
      </w:r>
      <w:r>
        <w:rPr>
          <w:iCs/>
        </w:rPr>
        <w:t>n</w:t>
      </w:r>
      <w:proofErr w:type="gramEnd"/>
      <w:r w:rsidRPr="00673C1A">
        <w:rPr>
          <w:iCs/>
        </w:rPr>
        <w:t xml:space="preserve"> host-dye complexation, </w:t>
      </w:r>
      <w:r w:rsidR="00F93B18">
        <w:rPr>
          <w:iCs/>
        </w:rPr>
        <w:t xml:space="preserve">assume independent binding sites, and </w:t>
      </w:r>
      <w:r w:rsidRPr="00673C1A">
        <w:rPr>
          <w:iCs/>
        </w:rPr>
        <w:t>the accurate bound fraction</w:t>
      </w:r>
      <w:r>
        <w:rPr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de-DE"/>
          </w:rPr>
          <m:t>θ</m:t>
        </m:r>
      </m:oMath>
      <w:r w:rsidRPr="00673C1A">
        <w:rPr>
          <w:iCs/>
        </w:rPr>
        <w:t xml:space="preserve"> is</w:t>
      </w:r>
      <w:r>
        <w:rPr>
          <w:iCs/>
        </w:rPr>
        <w:t xml:space="preserve"> solved as</w:t>
      </w:r>
      <w:r w:rsidRPr="00673C1A">
        <w:rPr>
          <w:iCs/>
        </w:rPr>
        <w:t>:</w:t>
      </w:r>
    </w:p>
    <w:p w14:paraId="49C2CCBB" w14:textId="6D9FE7BE" w:rsidR="00605E93" w:rsidRPr="00673C1A" w:rsidRDefault="00605E93" w:rsidP="00EB4EED">
      <m:oMathPara>
        <m:oMath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dPr>
            <m: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I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+mn-ea" w:hAnsi="Cambria Math" w:cs="+mn-cs"/>
              <w:color w:val="000000"/>
              <w:kern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color w:val="000000"/>
                  <w:kern w:val="24"/>
                </w:rPr>
              </m:ctrlPr>
            </m:dPr>
            <m:e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I</m:t>
              </m:r>
            </m:e>
          </m:d>
          <m:r>
            <w:rPr>
              <w:rFonts w:ascii="Cambria Math" w:eastAsia="+mn-ea" w:hAnsi="Cambria Math" w:cs="+mn-cs"/>
              <w:color w:val="000000"/>
              <w:kern w:val="24"/>
            </w:rPr>
            <m:t>+</m:t>
          </m:r>
          <m:r>
            <w:rPr>
              <w:rFonts w:ascii="Cambria Math" w:eastAsia="+mn-ea" w:hAnsi="Cambria Math" w:cs="+mn-cs"/>
              <w:color w:val="000000"/>
              <w:kern w:val="24"/>
            </w:rPr>
            <m:t>n</m:t>
          </m:r>
          <m:r>
            <w:rPr>
              <w:rFonts w:ascii="Cambria Math" w:eastAsia="+mn-ea" w:hAnsi="Cambria Math" w:cs="+mn-cs"/>
              <w:color w:val="000000"/>
              <w:kern w:val="24"/>
            </w:rPr>
            <m:t>*θ*</m:t>
          </m:r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dPr>
            <m:e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+mn-ea" w:hAnsi="Cambria Math" w:cs="+mn-cs"/>
              <w:color w:val="000000"/>
              <w:kern w:val="24"/>
            </w:rPr>
            <m:t xml:space="preserve">      (mass balance)</m:t>
          </m:r>
        </m:oMath>
      </m:oMathPara>
    </w:p>
    <w:p w14:paraId="67EB7C53" w14:textId="1AB7E193" w:rsidR="00EB4EED" w:rsidRPr="00226DDD" w:rsidRDefault="00BA6CB5" w:rsidP="001B0698">
      <w:pPr>
        <w:rPr>
          <w:color w:val="000000"/>
          <w:kern w:val="24"/>
        </w:rPr>
      </w:pPr>
      <m:oMathPara>
        <m:oMath>
          <m:r>
            <m:rPr>
              <m:sty m:val="bi"/>
            </m:rPr>
            <w:rPr>
              <w:rFonts w:ascii="Cambria Math" w:eastAsia="+mn-ea" w:hAnsi="Cambria Math" w:cs="+mn-cs"/>
              <w:color w:val="000000"/>
              <w:kern w:val="24"/>
            </w:rPr>
            <m:t>θ=</m:t>
          </m:r>
          <m:f>
            <m:fPr>
              <m:ctrlPr>
                <w:rPr>
                  <w:rFonts w:ascii="Cambria Math" w:eastAsia="+mn-ea" w:hAnsi="Cambria Math" w:cs="+mn-cs"/>
                  <w:b/>
                  <w:bCs/>
                  <w:i/>
                  <w:iCs/>
                  <w:color w:val="000000"/>
                  <w:kern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n</m:t>
              </m:r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d</m:t>
                  </m:r>
                </m:sub>
              </m:sSub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+n</m:t>
              </m:r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="+mn-ea" w:hAnsi="Cambria Math" w:cs="+mn-cs"/>
              <w:color w:val="00000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b/>
                  <w:bCs/>
                  <w:i/>
                  <w:iCs/>
                  <w:color w:val="000000"/>
                  <w:kern w:val="24"/>
                </w:rPr>
              </m:ctrlPr>
            </m:fPr>
            <m:num>
              <m:d>
                <m:d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+n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d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+mn-ea" w:hAnsi="Cambria Math" w:cs="+mn-cs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+n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+mn-ea" w:hAnsi="Cambria Math" w:cs="+mn-cs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d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-4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*n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2[</m:t>
              </m:r>
              <m:sSub>
                <m:sSub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/>
                  <w:kern w:val="24"/>
                </w:rPr>
                <m:t>]</m:t>
              </m:r>
            </m:den>
          </m:f>
          <m:r>
            <w:rPr>
              <w:rFonts w:ascii="Cambria Math" w:eastAsia="+mn-ea" w:hAnsi="Cambria Math" w:cs="+mn-cs"/>
              <w:color w:val="000000"/>
              <w:kern w:val="24"/>
            </w:rPr>
            <m:t>≈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fPr>
            <m:num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n</m:t>
              </m:r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K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d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+</m:t>
              </m:r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n</m:t>
              </m:r>
              <m:d>
                <m:dPr>
                  <m:begChr m:val="["/>
                  <m:endChr m:val="]"/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eastAsia="+mn-ea" w:hAnsi="Cambria Math" w:cs="+mn-cs"/>
              <w:color w:val="000000"/>
              <w:kern w:val="24"/>
            </w:rPr>
            <m:t xml:space="preserve"> </m:t>
          </m:r>
        </m:oMath>
      </m:oMathPara>
    </w:p>
    <w:p w14:paraId="33C8D3E7" w14:textId="77777777" w:rsidR="005A6F3E" w:rsidRDefault="005A6F3E" w:rsidP="001B0698">
      <w:pPr>
        <w:rPr>
          <w:color w:val="000000"/>
          <w:kern w:val="24"/>
        </w:rPr>
      </w:pPr>
    </w:p>
    <w:p w14:paraId="6B2D1731" w14:textId="16396AF4" w:rsidR="00226DDD" w:rsidRDefault="00226DDD" w:rsidP="001B0698">
      <w:pPr>
        <w:rPr>
          <w:color w:val="000000"/>
          <w:kern w:val="24"/>
        </w:rPr>
      </w:pPr>
      <w:r>
        <w:rPr>
          <w:color w:val="000000"/>
          <w:kern w:val="24"/>
        </w:rPr>
        <w:t>Hill equation for non-cooperative binding:</w:t>
      </w:r>
    </w:p>
    <w:p w14:paraId="7CA65626" w14:textId="678B561F" w:rsidR="00226DDD" w:rsidRDefault="00226DDD" w:rsidP="001B0698">
      <w:pPr>
        <w:rPr>
          <w:lang w:val="de-DE"/>
        </w:rPr>
      </w:pPr>
      <m:oMathPara>
        <m:oMath>
          <m:r>
            <w:rPr>
              <w:rFonts w:ascii="Cambria Math" w:eastAsia="+mn-ea" w:hAnsi="Cambria Math" w:cs="+mn-cs"/>
              <w:color w:val="000000"/>
              <w:kern w:val="24"/>
            </w:rPr>
            <m:t>θ</m:t>
          </m:r>
          <m:r>
            <w:rPr>
              <w:rFonts w:ascii="Cambria Math" w:eastAsia="+mn-ea" w:hAnsi="Cambria Math" w:cs="+mn-cs"/>
              <w:color w:val="00000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(n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)</m:t>
                  </m:r>
                </m:e>
                <m:sup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+mn-ea" w:hAnsi="Cambria Math" w:cs="+mn-cs"/>
                      <w:i/>
                      <w:color w:val="000000"/>
                      <w:kern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d</m:t>
                      </m:r>
                    </m:sub>
                  </m:sSub>
                </m:e>
                <m:sup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sup>
              </m:sSup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+</m:t>
              </m:r>
              <m:sSup>
                <m:sSup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(n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)</m:t>
                  </m:r>
                </m:e>
                <m:sup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sup>
              </m:sSup>
            </m:den>
          </m:f>
          <m:r>
            <w:rPr>
              <w:color w:val="000000"/>
              <w:kern w:val="24"/>
            </w:rPr>
            <w:br/>
          </m:r>
        </m:oMath>
      </m:oMathPara>
    </w:p>
    <w:p w14:paraId="6773C232" w14:textId="3979EE50" w:rsidR="004F4825" w:rsidRDefault="004F4825" w:rsidP="001B0698">
      <w:pPr>
        <w:rPr>
          <w:lang w:val="de-DE"/>
        </w:rPr>
      </w:pPr>
    </w:p>
    <w:p w14:paraId="103E12CC" w14:textId="39801141" w:rsidR="00BB335D" w:rsidRPr="009A1801" w:rsidRDefault="00BB335D" w:rsidP="00BB335D">
      <w:pPr>
        <w:rPr>
          <w:sz w:val="24"/>
          <w:szCs w:val="24"/>
          <w:u w:val="single"/>
        </w:rPr>
      </w:pPr>
      <w:r w:rsidRPr="009A1801">
        <w:rPr>
          <w:sz w:val="24"/>
          <w:szCs w:val="24"/>
          <w:u w:val="single"/>
        </w:rPr>
        <w:t xml:space="preserve">Part </w:t>
      </w:r>
      <w:r>
        <w:rPr>
          <w:sz w:val="24"/>
          <w:szCs w:val="24"/>
          <w:u w:val="single"/>
        </w:rPr>
        <w:t>3</w:t>
      </w:r>
      <w:r w:rsidRPr="009A1801">
        <w:rPr>
          <w:sz w:val="24"/>
          <w:szCs w:val="24"/>
          <w:u w:val="single"/>
        </w:rPr>
        <w:t xml:space="preserve">: </w:t>
      </w:r>
      <w:r>
        <w:rPr>
          <w:sz w:val="24"/>
          <w:szCs w:val="24"/>
          <w:u w:val="single"/>
        </w:rPr>
        <w:t>Build up the fitting equations</w:t>
      </w:r>
    </w:p>
    <w:p w14:paraId="13D67759" w14:textId="1634EE56" w:rsidR="004F4825" w:rsidRPr="00BB335D" w:rsidRDefault="009A1801" w:rsidP="001B0698">
      <w:pPr>
        <w:rPr>
          <w:i/>
          <w:iCs/>
          <w:lang w:val="de-DE"/>
        </w:rPr>
      </w:pPr>
      <w:r w:rsidRPr="00BB335D">
        <w:rPr>
          <w:i/>
          <w:iCs/>
          <w:lang w:val="de-DE"/>
        </w:rPr>
        <w:t xml:space="preserve">In </w:t>
      </w:r>
      <w:proofErr w:type="spellStart"/>
      <w:r w:rsidRPr="00BB335D">
        <w:rPr>
          <w:i/>
          <w:iCs/>
          <w:lang w:val="de-DE"/>
        </w:rPr>
        <w:t>the</w:t>
      </w:r>
      <w:proofErr w:type="spellEnd"/>
      <w:r w:rsidRPr="00BB335D">
        <w:rPr>
          <w:i/>
          <w:iCs/>
          <w:lang w:val="de-DE"/>
        </w:rPr>
        <w:t xml:space="preserve"> </w:t>
      </w:r>
      <w:proofErr w:type="spellStart"/>
      <w:r w:rsidRPr="00BB335D">
        <w:rPr>
          <w:i/>
          <w:iCs/>
          <w:lang w:val="de-DE"/>
        </w:rPr>
        <w:t>fitting</w:t>
      </w:r>
      <w:proofErr w:type="spellEnd"/>
      <w:r w:rsidRPr="00BB335D">
        <w:rPr>
          <w:i/>
          <w:iCs/>
          <w:lang w:val="de-DE"/>
        </w:rPr>
        <w:t xml:space="preserve"> </w:t>
      </w:r>
      <w:proofErr w:type="spellStart"/>
      <w:r w:rsidRPr="00BB335D">
        <w:rPr>
          <w:i/>
          <w:iCs/>
          <w:lang w:val="de-DE"/>
        </w:rPr>
        <w:t>page</w:t>
      </w:r>
      <w:proofErr w:type="spellEnd"/>
      <w:r w:rsidRPr="00BB335D">
        <w:rPr>
          <w:i/>
          <w:iCs/>
          <w:lang w:val="de-DE"/>
        </w:rPr>
        <w:t xml:space="preserve"> </w:t>
      </w:r>
      <w:r w:rsidR="005A6F3E" w:rsidRPr="00BB335D">
        <w:rPr>
          <w:i/>
          <w:iCs/>
        </w:rPr>
        <w:t>“</w:t>
      </w:r>
      <w:r w:rsidR="005A6F3E" w:rsidRPr="00BB335D">
        <w:rPr>
          <w:i/>
          <w:iCs/>
          <w:lang w:val="de-DE"/>
        </w:rPr>
        <w:t>Stern-</w:t>
      </w:r>
      <w:proofErr w:type="spellStart"/>
      <w:r w:rsidR="005A6F3E" w:rsidRPr="00BB335D">
        <w:rPr>
          <w:i/>
          <w:iCs/>
          <w:lang w:val="de-DE"/>
        </w:rPr>
        <w:t>Vomer</w:t>
      </w:r>
      <w:proofErr w:type="spellEnd"/>
      <w:r w:rsidR="005A6F3E" w:rsidRPr="00BB335D">
        <w:rPr>
          <w:i/>
          <w:iCs/>
          <w:lang w:val="de-DE"/>
        </w:rPr>
        <w:t>“</w:t>
      </w:r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concerning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both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static</w:t>
      </w:r>
      <w:proofErr w:type="spellEnd"/>
      <w:r w:rsidR="00BA6CB5" w:rsidRPr="00BB335D">
        <w:rPr>
          <w:i/>
          <w:iCs/>
          <w:lang w:val="de-DE"/>
        </w:rPr>
        <w:t xml:space="preserve"> and </w:t>
      </w:r>
      <w:proofErr w:type="spellStart"/>
      <w:r w:rsidR="00BA6CB5" w:rsidRPr="00BB335D">
        <w:rPr>
          <w:i/>
          <w:iCs/>
          <w:lang w:val="de-DE"/>
        </w:rPr>
        <w:t>dynamic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quenching</w:t>
      </w:r>
      <w:proofErr w:type="spellEnd"/>
      <w:r w:rsidR="00BA6CB5" w:rsidRPr="00BB335D">
        <w:rPr>
          <w:i/>
          <w:iCs/>
          <w:lang w:val="de-DE"/>
        </w:rPr>
        <w:t xml:space="preserve">, </w:t>
      </w:r>
      <w:proofErr w:type="spellStart"/>
      <w:r w:rsidR="00BA6CB5" w:rsidRPr="00BB335D">
        <w:rPr>
          <w:i/>
          <w:iCs/>
          <w:lang w:val="de-DE"/>
        </w:rPr>
        <w:t>it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is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necessary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to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calculate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the</w:t>
      </w:r>
      <w:proofErr w:type="spellEnd"/>
      <w:r w:rsidR="00BA6CB5" w:rsidRPr="00BB335D">
        <w:rPr>
          <w:i/>
          <w:iCs/>
          <w:lang w:val="de-DE"/>
        </w:rPr>
        <w:t xml:space="preserve"> </w:t>
      </w:r>
      <w:proofErr w:type="spellStart"/>
      <w:r w:rsidR="00BA6CB5" w:rsidRPr="00BB335D">
        <w:rPr>
          <w:i/>
          <w:iCs/>
          <w:lang w:val="de-DE"/>
        </w:rPr>
        <w:t>free</w:t>
      </w:r>
      <w:proofErr w:type="spellEnd"/>
      <w:r w:rsidR="00BA6CB5" w:rsidRPr="00BB335D">
        <w:rPr>
          <w:i/>
          <w:iCs/>
          <w:lang w:val="de-DE"/>
        </w:rPr>
        <w:t xml:space="preserve"> host </w:t>
      </w:r>
      <w:proofErr w:type="spellStart"/>
      <w:r w:rsidR="003F6235" w:rsidRPr="00BB335D">
        <w:rPr>
          <w:i/>
          <w:iCs/>
          <w:lang w:val="de-DE"/>
        </w:rPr>
        <w:t>concentration</w:t>
      </w:r>
      <w:proofErr w:type="spellEnd"/>
      <w:r w:rsidR="003F6235" w:rsidRPr="00BB335D">
        <w:rPr>
          <w:i/>
          <w:iCs/>
          <w:lang w:val="de-DE"/>
        </w:rPr>
        <w:t xml:space="preserve"> </w:t>
      </w:r>
      <w:proofErr w:type="spellStart"/>
      <w:r w:rsidR="003F6235" w:rsidRPr="00BB335D">
        <w:rPr>
          <w:i/>
          <w:iCs/>
          <w:lang w:val="de-DE"/>
        </w:rPr>
        <w:t>responsible</w:t>
      </w:r>
      <w:proofErr w:type="spellEnd"/>
      <w:r w:rsidR="003F6235" w:rsidRPr="00BB335D">
        <w:rPr>
          <w:i/>
          <w:iCs/>
          <w:lang w:val="de-DE"/>
        </w:rPr>
        <w:t xml:space="preserve"> </w:t>
      </w:r>
      <w:proofErr w:type="spellStart"/>
      <w:r w:rsidR="003F6235" w:rsidRPr="00BB335D">
        <w:rPr>
          <w:i/>
          <w:iCs/>
          <w:lang w:val="de-DE"/>
        </w:rPr>
        <w:t>for</w:t>
      </w:r>
      <w:proofErr w:type="spellEnd"/>
      <w:r w:rsidR="003F6235" w:rsidRPr="00BB335D">
        <w:rPr>
          <w:i/>
          <w:iCs/>
          <w:lang w:val="de-DE"/>
        </w:rPr>
        <w:t xml:space="preserve"> </w:t>
      </w:r>
      <w:proofErr w:type="spellStart"/>
      <w:r w:rsidR="003F6235" w:rsidRPr="00BB335D">
        <w:rPr>
          <w:i/>
          <w:iCs/>
          <w:lang w:val="de-DE"/>
        </w:rPr>
        <w:t>dynamic</w:t>
      </w:r>
      <w:proofErr w:type="spellEnd"/>
      <w:r w:rsidR="003F6235" w:rsidRPr="00BB335D">
        <w:rPr>
          <w:i/>
          <w:iCs/>
          <w:lang w:val="de-DE"/>
        </w:rPr>
        <w:t xml:space="preserve"> </w:t>
      </w:r>
      <w:proofErr w:type="spellStart"/>
      <w:r w:rsidR="003F6235" w:rsidRPr="00BB335D">
        <w:rPr>
          <w:i/>
          <w:iCs/>
          <w:lang w:val="de-DE"/>
        </w:rPr>
        <w:t>quenching</w:t>
      </w:r>
      <w:proofErr w:type="spellEnd"/>
      <w:r w:rsidR="003F6235" w:rsidRPr="00BB335D">
        <w:rPr>
          <w:i/>
          <w:iCs/>
          <w:lang w:val="de-DE"/>
        </w:rPr>
        <w:t>.</w:t>
      </w:r>
    </w:p>
    <w:p w14:paraId="1412420A" w14:textId="1DB615CA" w:rsidR="009A1801" w:rsidRDefault="003F6235" w:rsidP="001B0698">
      <w:pPr>
        <w:rPr>
          <w:lang w:val="de-DE"/>
        </w:rPr>
      </w:pPr>
      <w:r>
        <w:rPr>
          <w:lang w:val="de-DE"/>
        </w:rPr>
        <w:t xml:space="preserve">So, </w:t>
      </w:r>
      <w:proofErr w:type="spellStart"/>
      <w:r>
        <w:rPr>
          <w:lang w:val="de-DE"/>
        </w:rPr>
        <w:t>d</w:t>
      </w:r>
      <w:r w:rsidR="005A6F3E">
        <w:rPr>
          <w:lang w:val="de-DE"/>
        </w:rPr>
        <w:t>efine</w:t>
      </w:r>
      <w:proofErr w:type="spellEnd"/>
      <w:r w:rsidR="005A6F3E">
        <w:rPr>
          <w:lang w:val="de-DE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de-DE"/>
          </w:rPr>
          <m:t>x</m:t>
        </m:r>
      </m:oMath>
      <w:r w:rsidR="00FA1370">
        <w:rPr>
          <w:lang w:val="de-DE"/>
        </w:rPr>
        <w:t xml:space="preserve"> </w:t>
      </w:r>
      <w:proofErr w:type="spellStart"/>
      <w:r w:rsidR="005A6F3E">
        <w:rPr>
          <w:lang w:val="de-DE"/>
        </w:rPr>
        <w:t>as</w:t>
      </w:r>
      <w:proofErr w:type="spellEnd"/>
      <w:r w:rsidR="005A6F3E">
        <w:rPr>
          <w:lang w:val="de-DE"/>
        </w:rPr>
        <w:t xml:space="preserve"> </w:t>
      </w:r>
      <w:proofErr w:type="spellStart"/>
      <w:r w:rsidR="005A6F3E">
        <w:rPr>
          <w:lang w:val="de-DE"/>
        </w:rPr>
        <w:t>the</w:t>
      </w:r>
      <w:proofErr w:type="spellEnd"/>
      <w:r w:rsidR="005A6F3E">
        <w:rPr>
          <w:lang w:val="de-DE"/>
        </w:rPr>
        <w:t xml:space="preserve"> </w:t>
      </w:r>
      <w:r w:rsidR="0077196F">
        <w:rPr>
          <w:lang w:val="de-DE"/>
        </w:rPr>
        <w:t xml:space="preserve">total </w:t>
      </w:r>
      <w:proofErr w:type="spellStart"/>
      <w:r w:rsidR="0077196F">
        <w:rPr>
          <w:lang w:val="de-DE"/>
        </w:rPr>
        <w:t>dye</w:t>
      </w:r>
      <w:proofErr w:type="spellEnd"/>
      <w:r w:rsidR="0077196F">
        <w:rPr>
          <w:lang w:val="de-DE"/>
        </w:rPr>
        <w:t xml:space="preserve"> </w:t>
      </w:r>
      <w:proofErr w:type="spellStart"/>
      <w:r w:rsidR="0077196F">
        <w:rPr>
          <w:lang w:val="de-DE"/>
        </w:rPr>
        <w:t>concentration</w:t>
      </w:r>
      <w:proofErr w:type="spellEnd"/>
      <w:r w:rsidR="0077196F">
        <w:rPr>
          <w:lang w:val="de-DE"/>
        </w:rPr>
        <w:t xml:space="preserve"> </w:t>
      </w:r>
      <w:proofErr w:type="spellStart"/>
      <w:r w:rsidR="00AB532D">
        <w:rPr>
          <w:lang w:val="de-DE"/>
        </w:rPr>
        <w:t>bound</w:t>
      </w:r>
      <w:proofErr w:type="spellEnd"/>
      <w:r w:rsidR="00AB532D">
        <w:rPr>
          <w:lang w:val="de-DE"/>
        </w:rPr>
        <w:t xml:space="preserve"> </w:t>
      </w:r>
      <w:r w:rsidR="0077196F">
        <w:rPr>
          <w:lang w:val="de-DE"/>
        </w:rPr>
        <w:t xml:space="preserve">in </w:t>
      </w:r>
      <w:proofErr w:type="spellStart"/>
      <w:r w:rsidR="0077196F">
        <w:rPr>
          <w:lang w:val="de-DE"/>
        </w:rPr>
        <w:t>the</w:t>
      </w:r>
      <w:proofErr w:type="spellEnd"/>
      <w:r w:rsidR="0077196F">
        <w:rPr>
          <w:lang w:val="de-DE"/>
        </w:rPr>
        <w:t xml:space="preserve"> </w:t>
      </w:r>
      <w:proofErr w:type="spellStart"/>
      <w:r w:rsidR="00162E31">
        <w:rPr>
          <w:lang w:val="de-DE"/>
        </w:rPr>
        <w:t>complex</w:t>
      </w:r>
      <w:proofErr w:type="spellEnd"/>
      <w:r>
        <w:rPr>
          <w:lang w:val="de-DE"/>
        </w:rPr>
        <w:t xml:space="preserve"> </w:t>
      </w:r>
      <m:oMath>
        <m:sSub>
          <m:sSubPr>
            <m:ctrlPr>
              <w:rPr>
                <w:rFonts w:ascii="Cambria Math" w:eastAsia="+mn-ea" w:hAnsi="Cambria Math" w:cs="+mn-cs"/>
                <w:b/>
                <w:bCs/>
                <w:i/>
                <w:iCs/>
                <w:color w:val="000000"/>
                <w:kern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+mn-ea" w:hAnsi="Cambria Math" w:cs="+mn-cs"/>
                <w:color w:val="000000"/>
                <w:kern w:val="24"/>
              </w:rPr>
              <m:t>HI</m:t>
            </m:r>
          </m:e>
          <m:sub>
            <m:r>
              <m:rPr>
                <m:sty m:val="bi"/>
              </m:rPr>
              <w:rPr>
                <w:rFonts w:ascii="Cambria Math" w:eastAsia="+mn-ea" w:hAnsi="Cambria Math" w:cs="+mn-cs"/>
                <w:color w:val="000000"/>
                <w:kern w:val="24"/>
              </w:rPr>
              <m:t>n</m:t>
            </m:r>
          </m:sub>
        </m:sSub>
      </m:oMath>
    </w:p>
    <w:p w14:paraId="52EB58F5" w14:textId="57D11B8D" w:rsidR="00162E31" w:rsidRPr="00AB532D" w:rsidRDefault="00BA6CB5" w:rsidP="001B0698">
      <w:pPr>
        <w:rPr>
          <w:i/>
          <w:iCs/>
          <w:color w:val="000000"/>
          <w:kern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de-DE"/>
            </w:rPr>
            <m:t>x= θ*</m:t>
          </m:r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b/>
                  <w:bCs/>
                  <w:i/>
                  <w:iCs/>
                  <w:color w:val="000000"/>
                  <w:kern w:val="24"/>
                </w:rPr>
              </m:ctrlPr>
            </m:dPr>
            <m:e>
              <m:sSub>
                <m:sSub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+mn-ea" w:hAnsi="Cambria Math" w:cs="+mn-cs"/>
              <w:color w:val="000000"/>
              <w:kern w:val="24"/>
            </w:rPr>
            <m:t>=</m:t>
          </m:r>
          <m:f>
            <m:fPr>
              <m:ctrlPr>
                <w:rPr>
                  <w:rFonts w:ascii="Cambria Math" w:eastAsia="+mn-ea" w:hAnsi="Cambria Math" w:cs="+mn-cs"/>
                  <w:i/>
                  <w:iCs/>
                  <w:color w:val="000000"/>
                  <w:kern w:val="24"/>
                </w:rPr>
              </m:ctrlPr>
            </m:fPr>
            <m:num>
              <m:d>
                <m:d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+n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sSupPr>
                    <m:e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(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+mn-ea" w:hAnsi="Cambria Math" w:cs="+mn-cs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+n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+mn-ea" w:hAnsi="Cambria Math" w:cs="+mn-cs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+mn-ea" w:hAnsi="Cambria Math" w:cs="+mn-cs"/>
                          <w:color w:val="000000"/>
                          <w:kern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-4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*n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</m:num>
            <m:den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2</m:t>
              </m:r>
            </m:den>
          </m:f>
        </m:oMath>
      </m:oMathPara>
    </w:p>
    <w:p w14:paraId="0C1AD0CF" w14:textId="707A72EB" w:rsidR="00AB532D" w:rsidRPr="00AB532D" w:rsidRDefault="00AB532D" w:rsidP="001B0698">
      <w:pPr>
        <w:rPr>
          <w:color w:val="000000"/>
          <w:kern w:val="24"/>
        </w:rPr>
      </w:pPr>
      <w:r w:rsidRPr="00AB532D">
        <w:rPr>
          <w:color w:val="000000"/>
          <w:kern w:val="24"/>
        </w:rPr>
        <w:t>The free</w:t>
      </w:r>
      <w:r>
        <w:rPr>
          <w:color w:val="000000"/>
          <w:kern w:val="24"/>
        </w:rPr>
        <w:t xml:space="preserve"> host concentration is written as:</w:t>
      </w:r>
    </w:p>
    <w:p w14:paraId="32CA2DF0" w14:textId="6D6E9DFA" w:rsidR="003F6235" w:rsidRPr="00FA1370" w:rsidRDefault="003F6235" w:rsidP="001B0698">
      <w:pPr>
        <w:rPr>
          <w:b/>
          <w:bCs/>
          <w:i/>
          <w:iCs/>
          <w:lang w:val="de-D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H</m:t>
              </m:r>
            </m:e>
          </m:d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+mn-ea" w:hAnsi="Cambria Math" w:cs="+mn-cs"/>
                  <w:b/>
                  <w:bCs/>
                  <w:i/>
                  <w:iCs/>
                  <w:color w:val="000000"/>
                  <w:kern w:val="24"/>
                </w:rPr>
              </m:ctrlPr>
            </m:dPr>
            <m:e>
              <m:sSub>
                <m:sSubPr>
                  <m:ctrlPr>
                    <w:rPr>
                      <w:rFonts w:ascii="Cambria Math" w:eastAsia="+mn-ea" w:hAnsi="Cambria Math" w:cs="+mn-cs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de-DE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n</m:t>
              </m:r>
            </m:den>
          </m:f>
        </m:oMath>
      </m:oMathPara>
    </w:p>
    <w:p w14:paraId="47AF777B" w14:textId="2A96FD5D" w:rsidR="00FA1370" w:rsidRPr="00FA1370" w:rsidRDefault="00FA1370" w:rsidP="001B0698">
      <w:pPr>
        <w:rPr>
          <w:color w:val="000000"/>
          <w:kern w:val="24"/>
        </w:rPr>
      </w:pPr>
      <w:proofErr w:type="spellStart"/>
      <w:r w:rsidRPr="00FA1370">
        <w:rPr>
          <w:lang w:val="de-DE"/>
        </w:rPr>
        <w:t>Therefore</w:t>
      </w:r>
      <w:proofErr w:type="spellEnd"/>
      <w:r w:rsidRPr="00FA1370">
        <w:rPr>
          <w:lang w:val="de-DE"/>
        </w:rPr>
        <w:t xml:space="preserve">, </w:t>
      </w:r>
      <w:proofErr w:type="spellStart"/>
      <w:r w:rsidRPr="00FA1370">
        <w:rPr>
          <w:lang w:val="de-DE"/>
        </w:rPr>
        <w:t>the</w:t>
      </w:r>
      <w:proofErr w:type="spellEnd"/>
      <w:r w:rsidRPr="00FA1370">
        <w:rPr>
          <w:lang w:val="de-DE"/>
        </w:rPr>
        <w:t xml:space="preserve"> </w:t>
      </w:r>
      <w:proofErr w:type="spellStart"/>
      <w:r w:rsidRPr="00FA1370">
        <w:rPr>
          <w:lang w:val="de-DE"/>
        </w:rPr>
        <w:t>final</w:t>
      </w:r>
      <w:proofErr w:type="spellEnd"/>
      <w:r>
        <w:rPr>
          <w:lang w:val="de-DE"/>
        </w:rPr>
        <w:t xml:space="preserve"> Stern-Volmer</w:t>
      </w:r>
      <w:r w:rsidRPr="00FA1370">
        <w:rPr>
          <w:lang w:val="de-DE"/>
        </w:rPr>
        <w:t xml:space="preserve"> f</w:t>
      </w:r>
      <w:proofErr w:type="spellStart"/>
      <w:r w:rsidRPr="00FA1370">
        <w:rPr>
          <w:lang w:val="de-DE"/>
        </w:rPr>
        <w:t>ormula</w:t>
      </w:r>
      <w:proofErr w:type="spellEnd"/>
      <w:r w:rsidRPr="00FA1370">
        <w:rPr>
          <w:lang w:val="de-DE"/>
        </w:rPr>
        <w:t xml:space="preserve"> </w:t>
      </w:r>
      <w:proofErr w:type="spellStart"/>
      <w:r w:rsidRPr="00FA1370">
        <w:rPr>
          <w:lang w:val="de-DE"/>
        </w:rPr>
        <w:t>is</w:t>
      </w:r>
      <w:proofErr w:type="spellEnd"/>
      <w:r w:rsidRPr="00FA1370">
        <w:rPr>
          <w:lang w:val="de-DE"/>
        </w:rPr>
        <w:t>:</w:t>
      </w:r>
    </w:p>
    <w:p w14:paraId="2AC40622" w14:textId="42733F41" w:rsidR="00BB335D" w:rsidRPr="00FA1370" w:rsidRDefault="00162E31" w:rsidP="001B0698">
      <w:pPr>
        <w:rPr>
          <w:b/>
          <w:bCs/>
          <w:i/>
          <w:iCs/>
          <w:lang w:val="de-DE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l-GR"/>
                    </w:rPr>
                    <m:t>τ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∙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H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lang w:val="de-DE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1-θ*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lang w:val="de-D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1-α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l-GR"/>
                    </w:rPr>
                    <m:t>τ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de-DE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de-DE"/>
                        </w:rPr>
                        <m:t>x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de-DE"/>
                        </w:rPr>
                        <m:t>n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lang w:val="de-D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x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lang w:val="de-D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1-α</m:t>
                  </m:r>
                </m:e>
              </m:d>
            </m:den>
          </m:f>
        </m:oMath>
      </m:oMathPara>
    </w:p>
    <w:p w14:paraId="5A4E8218" w14:textId="04C5D370" w:rsidR="00FA1370" w:rsidRPr="00BB335D" w:rsidRDefault="00FA1370" w:rsidP="001B0698">
      <w:pPr>
        <w:rPr>
          <w:b/>
          <w:bCs/>
          <w:i/>
          <w:iCs/>
          <w:lang w:val="de-DE"/>
        </w:rPr>
      </w:pPr>
      <w:r>
        <w:rPr>
          <w:lang w:val="de-DE"/>
        </w:rPr>
        <w:t xml:space="preserve">And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generalized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fluorescence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quenching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formula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converted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to</w:t>
      </w:r>
      <w:proofErr w:type="spellEnd"/>
      <w:r>
        <w:rPr>
          <w:lang w:val="de-DE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lang w:val="de-DE"/>
            </w:rPr>
            <m:t>F=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</w:rPr>
                <m:t>*</m:t>
              </m:r>
              <m:d>
                <m:d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</w:rPr>
                  </m:ctrlPr>
                </m:d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lang w:val="de-DE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de-DE"/>
                        </w:rPr>
                        <m:t>x</m:t>
                      </m:r>
                    </m:num>
                    <m:den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+mn-ea" w:hAnsi="Cambria Math" w:cs="+mn-cs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+mn-ea" w:hAnsi="Cambria Math" w:cs="+mn-cs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de-D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de-DE"/>
                        </w:rPr>
                        <m:t>1-α</m:t>
                      </m:r>
                    </m:e>
                  </m:d>
                  <m:ctrlPr>
                    <w:rPr>
                      <w:rFonts w:ascii="Cambria Math" w:hAnsi="Cambria Math"/>
                      <w:b/>
                      <w:i/>
                      <w:lang w:val="de-DE"/>
                    </w:rPr>
                  </m:ctrlP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l-GR"/>
                    </w:rPr>
                    <m:t>τ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de-DE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de-DE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+mn-ea" w:hAnsi="Cambria Math" w:cs="+mn-cs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+mn-ea" w:hAnsi="Cambria Math" w:cs="+mn-cs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+mn-ea" w:hAnsi="Cambria Math" w:cs="+mn-cs"/>
                              <w:color w:val="000000"/>
                              <w:kern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lang w:val="de-DE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de-DE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de-DE"/>
                        </w:rPr>
                        <m:t>x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de-DE"/>
                        </w:rPr>
                        <m:t>n</m:t>
                      </m:r>
                    </m:den>
                  </m:f>
                </m:e>
              </m:d>
            </m:den>
          </m:f>
        </m:oMath>
      </m:oMathPara>
    </w:p>
    <w:sectPr w:rsidR="00FA1370" w:rsidRPr="00BB335D" w:rsidSect="00526651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4642F"/>
    <w:multiLevelType w:val="hybridMultilevel"/>
    <w:tmpl w:val="1D8A97A0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E3"/>
    <w:rsid w:val="00162E31"/>
    <w:rsid w:val="001B0698"/>
    <w:rsid w:val="00204C22"/>
    <w:rsid w:val="00226DDD"/>
    <w:rsid w:val="00236D24"/>
    <w:rsid w:val="00391EC1"/>
    <w:rsid w:val="003D1B45"/>
    <w:rsid w:val="003F6235"/>
    <w:rsid w:val="00472806"/>
    <w:rsid w:val="00496AA9"/>
    <w:rsid w:val="004B63E8"/>
    <w:rsid w:val="004F4825"/>
    <w:rsid w:val="00526651"/>
    <w:rsid w:val="00565DF2"/>
    <w:rsid w:val="005A6F3E"/>
    <w:rsid w:val="00605E93"/>
    <w:rsid w:val="00673C1A"/>
    <w:rsid w:val="0077196F"/>
    <w:rsid w:val="007D25C0"/>
    <w:rsid w:val="008075E3"/>
    <w:rsid w:val="008A7D7B"/>
    <w:rsid w:val="009A1801"/>
    <w:rsid w:val="00A5572F"/>
    <w:rsid w:val="00A86F3C"/>
    <w:rsid w:val="00AB532D"/>
    <w:rsid w:val="00B0704D"/>
    <w:rsid w:val="00BA6CB5"/>
    <w:rsid w:val="00BB335D"/>
    <w:rsid w:val="00BC2012"/>
    <w:rsid w:val="00D15686"/>
    <w:rsid w:val="00D47366"/>
    <w:rsid w:val="00E26D5A"/>
    <w:rsid w:val="00E86997"/>
    <w:rsid w:val="00EB4EED"/>
    <w:rsid w:val="00EC2AFC"/>
    <w:rsid w:val="00F93B18"/>
    <w:rsid w:val="00FA1370"/>
    <w:rsid w:val="00FD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396A"/>
  <w15:chartTrackingRefBased/>
  <w15:docId w15:val="{72BDD574-E492-4432-9359-0010607B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/>
    </w:rPr>
  </w:style>
  <w:style w:type="character" w:styleId="PlaceholderText">
    <w:name w:val="Placeholder Text"/>
    <w:basedOn w:val="DefaultParagraphFont"/>
    <w:uiPriority w:val="99"/>
    <w:semiHidden/>
    <w:rsid w:val="005A6F3E"/>
    <w:rPr>
      <w:color w:val="808080"/>
    </w:rPr>
  </w:style>
  <w:style w:type="paragraph" w:styleId="ListParagraph">
    <w:name w:val="List Paragraph"/>
    <w:basedOn w:val="Normal"/>
    <w:uiPriority w:val="34"/>
    <w:qFormat/>
    <w:rsid w:val="005A6F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6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Hongbin Wu</dc:creator>
  <cp:keywords/>
  <dc:description/>
  <cp:lastModifiedBy>Hongbin Wu</cp:lastModifiedBy>
  <cp:revision>4</cp:revision>
  <cp:lastPrinted>2026-03-18T10:16:00Z</cp:lastPrinted>
  <dcterms:created xsi:type="dcterms:W3CDTF">2026-03-18T09:49:00Z</dcterms:created>
  <dcterms:modified xsi:type="dcterms:W3CDTF">2026-04-01T14:07:00Z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ca2fcf6e-4744-4bd0-9591-543aa4903e20</vt:lpwstr>
  </property>
</Properties>
</file>