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ASET Seed 0.1-rc11</w:t>
      </w:r>
    </w:p>
    <w:p>
      <w:pPr>
        <w:pStyle w:val="Heading1"/>
      </w:pPr>
      <w:r>
        <w:t>Цифровое конституционное ядро для федеративных пространств доверия</w:t>
      </w:r>
    </w:p>
    <w:p>
      <w:pPr>
        <w:keepNext/>
        <w:spacing w:after="0"/>
      </w:pPr>
      <w:r>
        <w:rPr>
          <w:b/>
        </w:rPr>
        <w:t>Document ID:</w:t>
      </w:r>
      <w:r>
        <w:t xml:space="preserve"> </w:t>
      </w:r>
      <w:r>
        <w:rPr>
          <w:rFonts w:ascii="DejaVu Sans Mono" w:hAnsi="DejaVu Sans Mono" w:eastAsia="DejaVu Sans Mono"/>
          <w:color w:val="8A3B12"/>
          <w:sz w:val="16"/>
        </w:rPr>
        <w:t>ASET-SEED-SPEC-001</w:t>
      </w:r>
    </w:p>
    <w:p>
      <w:pPr>
        <w:keepNext/>
        <w:spacing w:after="0"/>
      </w:pPr>
      <w:r>
        <w:rPr>
          <w:b/>
        </w:rPr>
        <w:t>Version:</w:t>
      </w:r>
      <w:r>
        <w:t xml:space="preserve"> </w:t>
      </w:r>
      <w:r>
        <w:rPr>
          <w:rFonts w:ascii="DejaVu Sans Mono" w:hAnsi="DejaVu Sans Mono" w:eastAsia="DejaVu Sans Mono"/>
          <w:color w:val="8A3B12"/>
          <w:sz w:val="16"/>
        </w:rPr>
        <w:t>0.1-rc11</w:t>
      </w:r>
    </w:p>
    <w:p>
      <w:pPr>
        <w:keepNext/>
        <w:spacing w:after="0"/>
      </w:pPr>
      <w:r>
        <w:rPr>
          <w:b/>
        </w:rPr>
        <w:t>Date:</w:t>
      </w:r>
      <w:r>
        <w:t xml:space="preserve"> </w:t>
      </w:r>
      <w:r>
        <w:rPr>
          <w:rFonts w:ascii="DejaVu Sans Mono" w:hAnsi="DejaVu Sans Mono" w:eastAsia="DejaVu Sans Mono"/>
          <w:color w:val="8A3B12"/>
          <w:sz w:val="16"/>
        </w:rPr>
        <w:t>2026-08-04</w:t>
      </w:r>
    </w:p>
    <w:p>
      <w:pPr>
        <w:keepNext/>
        <w:spacing w:after="0"/>
      </w:pPr>
      <w:r>
        <w:rPr>
          <w:b/>
        </w:rPr>
        <w:t>Status:</w:t>
      </w:r>
      <w:r>
        <w:t xml:space="preserve"> </w:t>
      </w:r>
      <w:r>
        <w:rPr>
          <w:rFonts w:ascii="DejaVu Sans Mono" w:hAnsi="DejaVu Sans Mono" w:eastAsia="DejaVu Sans Mono"/>
          <w:color w:val="8A3B12"/>
          <w:sz w:val="16"/>
        </w:rPr>
        <w:t>DOCUMENTATION_FREEZE_READY</w:t>
      </w:r>
    </w:p>
    <w:p>
      <w:pPr>
        <w:keepNext/>
        <w:spacing w:after="0"/>
      </w:pPr>
      <w:r>
        <w:rPr>
          <w:b/>
        </w:rPr>
        <w:t>Predecessor:</w:t>
      </w:r>
      <w:r>
        <w:t xml:space="preserve"> </w:t>
      </w:r>
      <w:r>
        <w:rPr>
          <w:rFonts w:ascii="DejaVu Sans Mono" w:hAnsi="DejaVu Sans Mono" w:eastAsia="DejaVu Sans Mono"/>
          <w:color w:val="8A3B12"/>
          <w:sz w:val="16"/>
        </w:rPr>
        <w:t>ASET Seed 0.1-rc10 draft; last complete release baseline 0.1-rc9</w:t>
      </w:r>
    </w:p>
    <w:p>
      <w:pPr>
        <w:keepNext/>
        <w:spacing w:after="0"/>
      </w:pPr>
      <w:r>
        <w:rPr>
          <w:b/>
        </w:rPr>
        <w:t>Reference profile:</w:t>
      </w:r>
      <w:r>
        <w:t xml:space="preserve"> </w:t>
      </w:r>
      <w:r>
        <w:rPr>
          <w:rFonts w:ascii="DejaVu Sans Mono" w:hAnsi="DejaVu Sans Mono" w:eastAsia="DejaVu Sans Mono"/>
          <w:color w:val="8A3B12"/>
          <w:sz w:val="16"/>
        </w:rPr>
        <w:t>REFERENCE_STATE_MACHINE_CANDIDATE</w:t>
      </w:r>
    </w:p>
    <w:p>
      <w:pPr>
        <w:keepNext/>
        <w:spacing w:after="0"/>
      </w:pPr>
      <w:r>
        <w:rPr>
          <w:b/>
        </w:rPr>
        <w:t>Independent black-box re-audit:</w:t>
      </w:r>
      <w:r>
        <w:t xml:space="preserve"> </w:t>
      </w:r>
      <w:r>
        <w:rPr>
          <w:rFonts w:ascii="DejaVu Sans Mono" w:hAnsi="DejaVu Sans Mono" w:eastAsia="DejaVu Sans Mono"/>
          <w:color w:val="8A3B12"/>
          <w:sz w:val="16"/>
        </w:rPr>
        <w:t>PASS_WITH_LIMITATIONS — exact-byte clean-room release audit</w:t>
      </w:r>
    </w:p>
    <w:p>
      <w:pPr>
        <w:keepNext/>
        <w:spacing w:after="0"/>
      </w:pPr>
      <w:r>
        <w:rPr>
          <w:b/>
        </w:rPr>
        <w:t>External third-party audit:</w:t>
      </w:r>
      <w:r>
        <w:t xml:space="preserve"> </w:t>
      </w:r>
      <w:r>
        <w:rPr>
          <w:rFonts w:ascii="DejaVu Sans Mono" w:hAnsi="DejaVu Sans Mono" w:eastAsia="DejaVu Sans Mono"/>
          <w:color w:val="8A3B12"/>
          <w:sz w:val="16"/>
        </w:rPr>
        <w:t>PENDING</w:t>
      </w:r>
    </w:p>
    <w:p>
      <w:pPr>
        <w:keepNext/>
        <w:spacing w:after="0"/>
      </w:pPr>
      <w:r>
        <w:rPr>
          <w:b/>
        </w:rPr>
        <w:t>Implementation conformance:</w:t>
      </w:r>
      <w:r>
        <w:t xml:space="preserve"> </w:t>
      </w:r>
      <w:r>
        <w:rPr>
          <w:rFonts w:ascii="DejaVu Sans Mono" w:hAnsi="DejaVu Sans Mono" w:eastAsia="DejaVu Sans Mono"/>
          <w:color w:val="8A3B12"/>
          <w:sz w:val="16"/>
        </w:rPr>
        <w:t>NOT_EXECUTED_PRE_IMPLEMENTATION</w:t>
      </w:r>
    </w:p>
    <w:p>
      <w:pPr>
        <w:keepNext/>
        <w:spacing w:after="0"/>
      </w:pPr>
      <w:r>
        <w:rPr>
          <w:b/>
        </w:rPr>
        <w:t>Production conformance:</w:t>
      </w:r>
      <w:r>
        <w:t xml:space="preserve"> </w:t>
      </w:r>
      <w:r>
        <w:rPr>
          <w:rFonts w:ascii="DejaVu Sans Mono" w:hAnsi="DejaVu Sans Mono" w:eastAsia="DejaVu Sans Mono"/>
          <w:color w:val="8A3B12"/>
          <w:sz w:val="16"/>
        </w:rPr>
        <w:t>HOLD</w:t>
      </w:r>
    </w:p>
    <w:p>
      <w:pPr>
        <w:spacing w:before="40" w:after="100"/>
        <w:pBdr>
          <w:bottom w:val="single" w:sz="8" w:color="B7C3CC"/>
        </w:pBdr>
      </w:pPr>
    </w:p>
    <w:p>
      <w:pPr>
        <w:pStyle w:val="Heading1"/>
      </w:pPr>
      <w:r>
        <w:t>0. Управление документом</w:t>
      </w:r>
    </w:p>
    <w:p>
      <w:r>
        <w:t>Этот пакет определяет нормативную модель ASET Seed, типизированные JSON Schemas, исполняемую reference state machine, trace-based conformance corpus и отдельный adversarial re-audit harness.</w:t>
      </w:r>
    </w:p>
    <w:p>
      <w:r>
        <w:t>Пакет не утверждает:</w:t>
      </w:r>
    </w:p>
    <w:p>
      <w:pPr>
        <w:pStyle w:val="ListBullet"/>
        <w:spacing w:after="30"/>
      </w:pPr>
      <w:r>
        <w:t>юридическую действительность конкретной Trust Constitution;</w:t>
      </w:r>
    </w:p>
    <w:p>
      <w:pPr>
        <w:pStyle w:val="ListBullet"/>
        <w:spacing w:after="30"/>
      </w:pPr>
      <w:r>
        <w:t>абсолютную истинность утверждений о физическом мире;</w:t>
      </w:r>
    </w:p>
    <w:p>
      <w:pPr>
        <w:pStyle w:val="ListBullet"/>
        <w:spacing w:after="30"/>
      </w:pPr>
      <w:r>
        <w:t>корректность ещё не созданной production-реализации;</w:t>
      </w:r>
    </w:p>
    <w:p>
      <w:pPr>
        <w:pStyle w:val="ListBullet"/>
        <w:spacing w:after="30"/>
      </w:pPr>
      <w:r>
        <w:t>наличие распределённого consensus-протокола;</w:t>
      </w:r>
    </w:p>
    <w:p>
      <w:pPr>
        <w:pStyle w:val="ListBullet"/>
        <w:spacing w:after="30"/>
      </w:pPr>
      <w:r>
        <w:t>завершение внешнего аудита независимой третьей стороной.</w:t>
      </w:r>
    </w:p>
    <w:p>
      <w:r>
        <w:t xml:space="preserve">Слова </w:t>
      </w:r>
      <w:r>
        <w:rPr>
          <w:rFonts w:ascii="DejaVu Sans Mono" w:hAnsi="DejaVu Sans Mono" w:eastAsia="DejaVu Sans Mono"/>
          <w:color w:val="8A3B12"/>
          <w:sz w:val="16"/>
        </w:rPr>
        <w:t>MUST</w:t>
      </w:r>
      <w:r>
        <w:t xml:space="preserve">, </w:t>
      </w:r>
      <w:r>
        <w:rPr>
          <w:rFonts w:ascii="DejaVu Sans Mono" w:hAnsi="DejaVu Sans Mono" w:eastAsia="DejaVu Sans Mono"/>
          <w:color w:val="8A3B12"/>
          <w:sz w:val="16"/>
        </w:rPr>
        <w:t>MUST NOT</w:t>
      </w:r>
      <w:r>
        <w:t xml:space="preserve">, </w:t>
      </w:r>
      <w:r>
        <w:rPr>
          <w:rFonts w:ascii="DejaVu Sans Mono" w:hAnsi="DejaVu Sans Mono" w:eastAsia="DejaVu Sans Mono"/>
          <w:color w:val="8A3B12"/>
          <w:sz w:val="16"/>
        </w:rPr>
        <w:t>SHOULD</w:t>
      </w:r>
      <w:r>
        <w:t xml:space="preserve">, </w:t>
      </w:r>
      <w:r>
        <w:rPr>
          <w:rFonts w:ascii="DejaVu Sans Mono" w:hAnsi="DejaVu Sans Mono" w:eastAsia="DejaVu Sans Mono"/>
          <w:color w:val="8A3B12"/>
          <w:sz w:val="16"/>
        </w:rPr>
        <w:t>MAY</w:t>
      </w:r>
      <w:r>
        <w:t xml:space="preserve"> имеют нормативный смысл. Русский текст является нормативным. Машиночитаемые JSON Schemas и reference state machine являются исполняемыми носителями admission semantics. При расхождении между прозой и машинным профилем релиз считается внутренне несогласованным и не может получить production status.</w:t>
      </w:r>
    </w:p>
    <w:p>
      <w:pPr>
        <w:pStyle w:val="Heading1"/>
      </w:pPr>
      <w:r>
        <w:t>1. Каноническая идея</w:t>
      </w:r>
    </w:p>
    <w:p>
      <w:r>
        <w:t>ASET Seed - минимальное машиноисполняемое конституционное ядро, которое преобразует правила федерации, доказуемые полномочия, предъявленные результаты и evidence в канонические переходы состояния локальных нормативных namespaces.</w:t>
      </w:r>
    </w:p>
    <w:p>
      <w:pPr>
        <w:pStyle w:val="CodeBlock"/>
        <w:shd w:fill="F1F4F6"/>
      </w:pPr>
      <w:r>
        <w:t>ASET Seed semantics</w:t>
        <w:br/>
        <w:t>+ authenticated Root Genesis</w:t>
        <w:br/>
        <w:t>+ Trust Constitution</w:t>
        <w:br/>
        <w:t>= one stateful Trust Space</w:t>
      </w:r>
    </w:p>
    <w:p>
      <w:r>
        <w:t>Seed не является организацией, сувереном, моральным арбитром или автономным агентом. Trust Constitution не является Principal и не обладает собственной волей. Она является каноническим описанием:</w:t>
      </w:r>
    </w:p>
    <w:p>
      <w:pPr>
        <w:pStyle w:val="ListBullet"/>
        <w:spacing w:after="30"/>
      </w:pPr>
      <w:r>
        <w:t>namespace-структуры;</w:t>
      </w:r>
    </w:p>
    <w:p>
      <w:pPr>
        <w:pStyle w:val="ListBullet"/>
        <w:spacing w:after="30"/>
      </w:pPr>
      <w:r>
        <w:t>нормативных позиций;</w:t>
      </w:r>
    </w:p>
    <w:p>
      <w:pPr>
        <w:pStyle w:val="ListBullet"/>
        <w:spacing w:after="30"/>
      </w:pPr>
      <w:r>
        <w:t>Capability и Authority;</w:t>
      </w:r>
    </w:p>
    <w:p>
      <w:pPr>
        <w:pStyle w:val="ListBullet"/>
        <w:spacing w:after="30"/>
      </w:pPr>
      <w:r>
        <w:t xml:space="preserve">процедур </w:t>
      </w:r>
      <w:r>
        <w:rPr>
          <w:rFonts w:ascii="DejaVu Sans Mono" w:hAnsi="DejaVu Sans Mono" w:eastAsia="DejaVu Sans Mono"/>
          <w:color w:val="8A3B12"/>
          <w:sz w:val="16"/>
        </w:rPr>
        <w:t>counts-as</w:t>
      </w:r>
      <w:r>
        <w:t>;</w:t>
      </w:r>
    </w:p>
    <w:p>
      <w:pPr>
        <w:pStyle w:val="ListBullet"/>
        <w:spacing w:after="30"/>
      </w:pPr>
      <w:r>
        <w:t>правил предъявления, Verification и Outcome;</w:t>
      </w:r>
    </w:p>
    <w:p>
      <w:pPr>
        <w:pStyle w:val="ListBullet"/>
        <w:spacing w:after="30"/>
      </w:pPr>
      <w:r>
        <w:t>неизменяемых границ Genesis и правил переопределения membership Context;</w:t>
      </w:r>
    </w:p>
    <w:p>
      <w:pPr>
        <w:pStyle w:val="ListBullet"/>
        <w:spacing w:after="30"/>
      </w:pPr>
      <w:r>
        <w:t>границ ответственности;</w:t>
      </w:r>
    </w:p>
    <w:p>
      <w:pPr>
        <w:pStyle w:val="ListBullet"/>
        <w:spacing w:after="30"/>
      </w:pPr>
      <w:r>
        <w:t>dependency graph, необходимого для локализации последствий.</w:t>
      </w:r>
    </w:p>
    <w:p>
      <w:r>
        <w:t>Seed действует как reference monitor: он не решает, справедлива ли Конституция, а проверяет, был ли кандидат перехода допустим по действующей Конституции и текущему состоянию.</w:t>
      </w:r>
    </w:p>
    <w:p>
      <w:pPr>
        <w:pStyle w:val="Heading1"/>
      </w:pPr>
      <w:r>
        <w:t>2. Три уровня конструкции</w:t>
      </w:r>
    </w:p>
    <w:p>
      <w:pPr>
        <w:pStyle w:val="Heading2"/>
      </w:pPr>
      <w:r>
        <w:t>2.1 ASET Seed</w:t>
      </w:r>
    </w:p>
    <w:p>
      <w:r>
        <w:t>Универсальная семантика переходов, canonical encoding, hashing, state invariants и fail-closed admission.</w:t>
      </w:r>
    </w:p>
    <w:p>
      <w:pPr>
        <w:pStyle w:val="Heading2"/>
      </w:pPr>
      <w:r>
        <w:t>2.2 Trust Constitution</w:t>
      </w:r>
    </w:p>
    <w:p>
      <w:r>
        <w:t>Конкретная политика одного Trust Space: правила, immunities, capability requirements, coordination classifications, bootstrap policy и нормативные зависимости.</w:t>
      </w:r>
    </w:p>
    <w:p>
      <w:pPr>
        <w:pStyle w:val="Heading2"/>
      </w:pPr>
      <w:r>
        <w:t>2.3 Trust Space</w:t>
      </w:r>
    </w:p>
    <w:p>
      <w:r>
        <w:t>Конкретный stateful объект одной Genesis lineage. Он содержит неизменяемую идентичность, дерево namespaces, Authority bindings, Decisions, Permits, receipts, Observations, Verifications, Outcomes, exports/imports, membership withdrawals, context redefinitions, corrections и transition records.</w:t>
      </w:r>
    </w:p>
    <w:p>
      <w:r>
        <w:t>Один runtime MAY обслуживать несколько Trust Spaces, но MUST изолировать их идентичности, состояния, ключи и histories.</w:t>
      </w:r>
    </w:p>
    <w:p>
      <w:pPr>
        <w:pStyle w:val="Heading1"/>
      </w:pPr>
      <w:r>
        <w:t>3. Семь концептуальных примитивов</w:t>
      </w:r>
    </w:p>
    <w:p>
      <w:r>
        <w:t>Seed содержит ровно семь примитивов:</w:t>
      </w:r>
    </w:p>
    <w:p>
      <w:pPr>
        <w:spacing w:after="30"/>
        <w:ind w:left="230" w:hanging="230"/>
      </w:pPr>
      <w:r>
        <w:t xml:space="preserve">1. </w:t>
      </w:r>
      <w:r>
        <w:rPr>
          <w:b/>
        </w:rPr>
        <w:t>Authority</w:t>
      </w:r>
      <w:r>
        <w:t xml:space="preserve"> - доказуемая активная institutional </w:t>
      </w:r>
      <w:r>
        <w:rPr>
          <w:rFonts w:ascii="DejaVu Sans Mono" w:hAnsi="DejaVu Sans Mono" w:eastAsia="DejaVu Sans Mono"/>
          <w:color w:val="8A3B12"/>
          <w:sz w:val="16"/>
        </w:rPr>
        <w:t>POWER</w:t>
      </w:r>
      <w:r>
        <w:t xml:space="preserve"> в точном Context и state.</w:t>
      </w:r>
    </w:p>
    <w:p>
      <w:pPr>
        <w:spacing w:after="30"/>
        <w:ind w:left="230" w:hanging="230"/>
      </w:pPr>
      <w:r>
        <w:t xml:space="preserve">2. </w:t>
      </w:r>
      <w:r>
        <w:rPr>
          <w:b/>
        </w:rPr>
        <w:t>Decision</w:t>
      </w:r>
      <w:r>
        <w:t xml:space="preserve"> - нормативный выбор или readiness declaration, зафиксированный субъектом.</w:t>
      </w:r>
    </w:p>
    <w:p>
      <w:pPr>
        <w:spacing w:after="30"/>
        <w:ind w:left="230" w:hanging="230"/>
      </w:pPr>
      <w:r>
        <w:t xml:space="preserve">3. </w:t>
      </w:r>
      <w:r>
        <w:rPr>
          <w:b/>
        </w:rPr>
        <w:t>Permit</w:t>
      </w:r>
      <w:r>
        <w:t xml:space="preserve"> - ограниченное разрешение на предъявление результата конкретного действия.</w:t>
      </w:r>
    </w:p>
    <w:p>
      <w:pPr>
        <w:spacing w:after="30"/>
        <w:ind w:left="230" w:hanging="230"/>
      </w:pPr>
      <w:r>
        <w:t xml:space="preserve">4. </w:t>
      </w:r>
      <w:r>
        <w:rPr>
          <w:b/>
        </w:rPr>
        <w:t>ExecutionIntent</w:t>
      </w:r>
      <w:r>
        <w:t xml:space="preserve"> - конкретное использование Permit, материализованное при принятом предъявлении.</w:t>
      </w:r>
    </w:p>
    <w:p>
      <w:pPr>
        <w:spacing w:after="30"/>
        <w:ind w:left="230" w:hanging="230"/>
      </w:pPr>
      <w:r>
        <w:t xml:space="preserve">5. </w:t>
      </w:r>
      <w:r>
        <w:rPr>
          <w:b/>
        </w:rPr>
        <w:t>Observation</w:t>
      </w:r>
      <w:r>
        <w:t xml:space="preserve"> - утверждение о результате или внешнем факте.</w:t>
      </w:r>
    </w:p>
    <w:p>
      <w:pPr>
        <w:spacing w:after="30"/>
        <w:ind w:left="230" w:hanging="230"/>
      </w:pPr>
      <w:r>
        <w:t xml:space="preserve">6. </w:t>
      </w:r>
      <w:r>
        <w:rPr>
          <w:b/>
        </w:rPr>
        <w:t>Verification</w:t>
      </w:r>
      <w:r>
        <w:t xml:space="preserve"> - признание того, что утверждение прошло предписанную процедуру проверки.</w:t>
      </w:r>
    </w:p>
    <w:p>
      <w:pPr>
        <w:spacing w:after="30"/>
        <w:ind w:left="230" w:hanging="230"/>
      </w:pPr>
      <w:r>
        <w:t xml:space="preserve">7. </w:t>
      </w:r>
      <w:r>
        <w:rPr>
          <w:b/>
        </w:rPr>
        <w:t>Outcome</w:t>
      </w:r>
      <w:r>
        <w:t xml:space="preserve"> - финальное институциональное признание результата действия.</w:t>
      </w:r>
    </w:p>
    <w:p>
      <w:r>
        <w:t>Genesis, Constitution, Context, AuthorityBinding, PermitUseReceipt, ExportReceipt, ReconciliationReceipt, MembershipWithdrawalRecord, ContextRedefinitionRecord и CorrectionRecord являются обязательными протокольными объектами, но не дополнительными примитивами.</w:t>
      </w:r>
    </w:p>
    <w:p>
      <w:pPr>
        <w:pStyle w:val="Heading1"/>
      </w:pPr>
      <w:r>
        <w:t>4. Упрощённое формальное ядро</w:t>
      </w:r>
    </w:p>
    <w:p>
      <w:r>
        <w:t>Семь примитивов не требуют семи отдельных логик. Reference profile использует четыре отношения:</w:t>
      </w:r>
    </w:p>
    <w:p>
      <w:pPr>
        <w:pStyle w:val="CodeBlock"/>
        <w:shd w:fill="F1F4F6"/>
      </w:pPr>
      <w:r>
        <w:t>holds(holder, position, counterparty, object, context, state)</w:t>
        <w:br/>
        <w:t>counts_as(event, transition, constitution, context)</w:t>
        <w:br/>
        <w:t>supports(evidence, claim, policy, context)</w:t>
        <w:br/>
        <w:t>depends_on(dependent, predecessor, kind)</w:t>
      </w:r>
    </w:p>
    <w:p>
      <w:r>
        <w:t>Hohfeldian positions:</w:t>
      </w:r>
    </w:p>
    <w:p>
      <w:pPr>
        <w:pStyle w:val="CodeBlock"/>
        <w:shd w:fill="F1F4F6"/>
      </w:pPr>
      <w:r>
        <w:t>CLAIM      &lt;-&gt; DUTY</w:t>
        <w:br/>
        <w:t>PRIVILEGE  &lt;-&gt; NO_CLAIM</w:t>
        <w:br/>
        <w:t>POWER      &lt;-&gt; LIABILITY</w:t>
        <w:br/>
        <w:t>IMMUNITY   &lt;-&gt; DISABILITY</w:t>
      </w:r>
    </w:p>
    <w:p>
      <w:r>
        <w:t xml:space="preserve">Authority является активной </w:t>
      </w:r>
      <w:r>
        <w:rPr>
          <w:rFonts w:ascii="DejaVu Sans Mono" w:hAnsi="DejaVu Sans Mono" w:eastAsia="DejaVu Sans Mono"/>
          <w:color w:val="8A3B12"/>
          <w:sz w:val="16"/>
        </w:rPr>
        <w:t>POWER</w:t>
      </w:r>
      <w:r>
        <w:t xml:space="preserve">, а constitutional invariants выражаются как </w:t>
      </w:r>
      <w:r>
        <w:rPr>
          <w:rFonts w:ascii="DejaVu Sans Mono" w:hAnsi="DejaVu Sans Mono" w:eastAsia="DejaVu Sans Mono"/>
          <w:color w:val="8A3B12"/>
          <w:sz w:val="16"/>
        </w:rPr>
        <w:t>IMMUNITY</w:t>
      </w:r>
      <w:r>
        <w:t xml:space="preserve">, которой соответствует </w:t>
      </w:r>
      <w:r>
        <w:rPr>
          <w:rFonts w:ascii="DejaVu Sans Mono" w:hAnsi="DejaVu Sans Mono" w:eastAsia="DejaVu Sans Mono"/>
          <w:color w:val="8A3B12"/>
          <w:sz w:val="16"/>
        </w:rPr>
        <w:t>DISABILITY</w:t>
      </w:r>
      <w:r>
        <w:t xml:space="preserve"> неуполномоченных субъектов.</w:t>
      </w:r>
    </w:p>
    <w:p>
      <w:r>
        <w:t>Физическая возможность вызвать API, владение файлом или сетевой доступ не создают Authority.</w:t>
      </w:r>
    </w:p>
    <w:p>
      <w:pPr>
        <w:pStyle w:val="Heading1"/>
      </w:pPr>
      <w:r>
        <w:t>5. Context как namespace</w:t>
      </w:r>
    </w:p>
    <w:p>
      <w:r>
        <w:t>Context является нормативным namespace канонического состояния. Контекст субъекта существует внутри контекста федерации:</w:t>
      </w:r>
    </w:p>
    <w:p>
      <w:pPr>
        <w:pStyle w:val="CodeBlock"/>
        <w:shd w:fill="F1F4F6"/>
      </w:pPr>
      <w:r>
        <w:t>/</w:t>
        <w:br/>
        <w:t>└── federation F</w:t>
        <w:br/>
        <w:t xml:space="preserve">    ├── subject H</w:t>
        <w:br/>
        <w:t xml:space="preserve">    ├── organization O</w:t>
        <w:br/>
        <w:t xml:space="preserve">    └── federation G</w:t>
        <w:br/>
        <w:t xml:space="preserve">        └── subject K</w:t>
      </w:r>
    </w:p>
    <w:p>
      <w:pPr>
        <w:pStyle w:val="Heading2"/>
      </w:pPr>
      <w:r>
        <w:t>5.1 Идентичность и адрес</w:t>
      </w:r>
    </w:p>
    <w:p>
      <w:pPr>
        <w:pStyle w:val="CodeBlock"/>
        <w:shd w:fill="F1F4F6"/>
      </w:pPr>
      <w:r>
        <w:t>ContextID   - неизменяемая идентичность Genesis lineage;</w:t>
        <w:br/>
        <w:t>ContextPath - локально разрешаемый адрес;</w:t>
        <w:br/>
        <w:t>Alias       - человекочитаемое имя.</w:t>
      </w:r>
    </w:p>
    <w:p>
      <w:r>
        <w:t xml:space="preserve">Нормативные ссылки используют </w:t>
      </w:r>
      <w:r>
        <w:rPr>
          <w:rFonts w:ascii="DejaVu Sans Mono" w:hAnsi="DejaVu Sans Mono" w:eastAsia="DejaVu Sans Mono"/>
          <w:color w:val="8A3B12"/>
          <w:sz w:val="16"/>
        </w:rPr>
        <w:t>ContextID</w:t>
      </w:r>
      <w:r>
        <w:t xml:space="preserve">. Alias MAY быть переиспользован после окончательного прекращения ветви, поскольку live alias index содержит только </w:t>
      </w:r>
      <w:r>
        <w:rPr>
          <w:rFonts w:ascii="DejaVu Sans Mono" w:hAnsi="DejaVu Sans Mono" w:eastAsia="DejaVu Sans Mono"/>
          <w:color w:val="8A3B12"/>
          <w:sz w:val="16"/>
        </w:rPr>
        <w:t>ACTIVE</w:t>
      </w:r>
      <w:r>
        <w:t xml:space="preserve"> Context. Историческая ссылка всегда использует неизменяемый </w:t>
      </w:r>
      <w:r>
        <w:rPr>
          <w:rFonts w:ascii="DejaVu Sans Mono" w:hAnsi="DejaVu Sans Mono" w:eastAsia="DejaVu Sans Mono"/>
          <w:color w:val="8A3B12"/>
          <w:sz w:val="16"/>
        </w:rPr>
        <w:t>ContextID</w:t>
      </w:r>
      <w:r>
        <w:t xml:space="preserve">; новый Context получает новый </w:t>
      </w:r>
      <w:r>
        <w:rPr>
          <w:rFonts w:ascii="DejaVu Sans Mono" w:hAnsi="DejaVu Sans Mono" w:eastAsia="DejaVu Sans Mono"/>
          <w:color w:val="8A3B12"/>
          <w:sz w:val="16"/>
        </w:rPr>
        <w:t>ContextID</w:t>
      </w:r>
      <w:r>
        <w:t xml:space="preserve"> даже при том же alias.</w:t>
      </w:r>
    </w:p>
    <w:p>
      <w:r>
        <w:t>Reference formula:</w:t>
      </w:r>
    </w:p>
    <w:p>
      <w:pPr>
        <w:pStyle w:val="CodeBlock"/>
        <w:shd w:fill="F1F4F6"/>
      </w:pPr>
      <w:r>
        <w:t>ContextID = H_domain(</w:t>
        <w:br/>
        <w:t xml:space="preserve">  parent_context_id,</w:t>
        <w:br/>
        <w:t xml:space="preserve">  context_genesis_digest</w:t>
        <w:br/>
        <w:t>)</w:t>
      </w:r>
    </w:p>
    <w:p>
      <w:r>
        <w:t xml:space="preserve">Смена родительского context не является </w:t>
      </w:r>
      <w:r>
        <w:rPr>
          <w:rFonts w:ascii="DejaVu Sans Mono" w:hAnsi="DejaVu Sans Mono" w:eastAsia="DejaVu Sans Mono"/>
          <w:color w:val="8A3B12"/>
          <w:sz w:val="16"/>
        </w:rPr>
        <w:t>move</w:t>
      </w:r>
      <w:r>
        <w:t xml:space="preserve">: она требует нового </w:t>
      </w:r>
      <w:r>
        <w:rPr>
          <w:rFonts w:ascii="DejaVu Sans Mono" w:hAnsi="DejaVu Sans Mono" w:eastAsia="DejaVu Sans Mono"/>
          <w:color w:val="8A3B12"/>
          <w:sz w:val="16"/>
        </w:rPr>
        <w:t>MemberContextGenesis</w:t>
      </w:r>
      <w:r>
        <w:t>.</w:t>
      </w:r>
    </w:p>
    <w:p>
      <w:pPr>
        <w:pStyle w:val="Heading2"/>
      </w:pPr>
      <w:r>
        <w:t>5.2 Вложенность не создаёт Authority</w:t>
      </w:r>
    </w:p>
    <w:p>
      <w:pPr>
        <w:pStyle w:val="CodeBlock"/>
        <w:shd w:fill="F1F4F6"/>
      </w:pPr>
      <w:r>
        <w:t>Namespace ancestry != Authority inheritance</w:t>
      </w:r>
    </w:p>
    <w:p>
      <w:r>
        <w:t>Родитель не получает автоматического права изменять внутреннее состояние ребёнка. Ребёнок не может действовать от имени родителя. Любая Authority должна быть явно создана и доказана.</w:t>
      </w:r>
    </w:p>
    <w:p>
      <w:pPr>
        <w:pStyle w:val="Heading2"/>
      </w:pPr>
      <w:r>
        <w:t>5.3 Одно действие - один Context</w:t>
      </w:r>
    </w:p>
    <w:p>
      <w:r>
        <w:t xml:space="preserve">Каждое действие принадлежит ровно одному </w:t>
      </w:r>
      <w:r>
        <w:rPr>
          <w:rFonts w:ascii="DejaVu Sans Mono" w:hAnsi="DejaVu Sans Mono" w:eastAsia="DejaVu Sans Mono"/>
          <w:color w:val="8A3B12"/>
          <w:sz w:val="16"/>
        </w:rPr>
        <w:t>context_id</w:t>
      </w:r>
      <w:r>
        <w:t>. Cross-context process является цепочкой локальных действий, ExportReceipt, Import Observation и локального Outcome, а не одним действием в нескольких namespaces.</w:t>
      </w:r>
    </w:p>
    <w:p>
      <w:r>
        <w:br w:type="page"/>
      </w:r>
    </w:p>
    <w:p>
      <w:pPr>
        <w:pStyle w:val="Heading1"/>
      </w:pPr>
      <w:r>
        <w:t>6. Root Genesis и bootstrap</w:t>
      </w:r>
    </w:p>
    <w:p>
      <w:pPr>
        <w:pStyle w:val="Heading2"/>
      </w:pPr>
      <w:r>
        <w:t>6.1 Пустой корень</w:t>
      </w:r>
    </w:p>
    <w:p>
      <w:r>
        <w:rPr>
          <w:rFonts w:ascii="DejaVu Sans Mono" w:hAnsi="DejaVu Sans Mono" w:eastAsia="DejaVu Sans Mono"/>
          <w:color w:val="8A3B12"/>
          <w:sz w:val="16"/>
        </w:rPr>
        <w:t>initialize_state(root_genesis)</w:t>
      </w:r>
      <w:r>
        <w:t xml:space="preserve"> создаёт ровно один root Context:</w:t>
      </w:r>
    </w:p>
    <w:p>
      <w:pPr>
        <w:pStyle w:val="ListBullet"/>
        <w:spacing w:after="30"/>
      </w:pPr>
      <w:r>
        <w:t>без членов;</w:t>
      </w:r>
    </w:p>
    <w:p>
      <w:pPr>
        <w:pStyle w:val="ListBullet"/>
        <w:spacing w:after="30"/>
      </w:pPr>
      <w:r>
        <w:t>без Authority;</w:t>
      </w:r>
    </w:p>
    <w:p>
      <w:pPr>
        <w:pStyle w:val="ListBullet"/>
        <w:spacing w:after="30"/>
      </w:pPr>
      <w:r>
        <w:t>без Permits;</w:t>
      </w:r>
    </w:p>
    <w:p>
      <w:pPr>
        <w:pStyle w:val="ListBullet"/>
        <w:spacing w:after="30"/>
      </w:pPr>
      <w:r>
        <w:t>без Outcomes;</w:t>
      </w:r>
    </w:p>
    <w:p>
      <w:pPr>
        <w:pStyle w:val="ListBullet"/>
        <w:spacing w:after="30"/>
      </w:pPr>
      <w:r>
        <w:t>без дочерних namespaces.</w:t>
      </w:r>
    </w:p>
    <w:p>
      <w:r>
        <w:t>Root Constitution присутствует, но root Context не содержит скрытого владельца.</w:t>
      </w:r>
    </w:p>
    <w:p>
      <w:pPr>
        <w:pStyle w:val="Heading2"/>
      </w:pPr>
      <w:r>
        <w:t>6.2 Precommitted bootstrap</w:t>
      </w:r>
    </w:p>
    <w:p>
      <w:r>
        <w:t>Первое членство создаётся не Authority внутри пустого корня, а внешне закреплённым bootstrap predicate, входящим в Root Genesis:</w:t>
      </w:r>
    </w:p>
    <w:p>
      <w:pPr>
        <w:pStyle w:val="CodeBlock"/>
        <w:shd w:fill="F1F4F6"/>
      </w:pPr>
      <w:r>
        <w:t>validator_principal_id</w:t>
        <w:br/>
        <w:t>max_admissions</w:t>
        <w:br/>
        <w:t>allowed_context_kinds</w:t>
        <w:br/>
        <w:t>allowed_initial_capabilities</w:t>
      </w:r>
    </w:p>
    <w:p>
      <w:r>
        <w:t xml:space="preserve">Первый кандидат не может установить правило собственного принятия. После исчерпания </w:t>
      </w:r>
      <w:r>
        <w:rPr>
          <w:rFonts w:ascii="DejaVu Sans Mono" w:hAnsi="DejaVu Sans Mono" w:eastAsia="DejaVu Sans Mono"/>
          <w:color w:val="8A3B12"/>
          <w:sz w:val="16"/>
        </w:rPr>
        <w:t>max_admissions</w:t>
      </w:r>
      <w:r>
        <w:t xml:space="preserve"> bootstrap необратимо закрывается.</w:t>
      </w:r>
    </w:p>
    <w:p>
      <w:pPr>
        <w:pStyle w:val="Heading2"/>
      </w:pPr>
      <w:r>
        <w:t>6.3 Идентичность Trust Space</w:t>
      </w:r>
    </w:p>
    <w:p>
      <w:pPr>
        <w:pStyle w:val="CodeBlock"/>
        <w:shd w:fill="F1F4F6"/>
      </w:pPr>
      <w:r>
        <w:t>constitution_digest = H_domain(canonical Constitution)</w:t>
        <w:br/>
        <w:t>root_genesis_digest = H_domain(genesis material)</w:t>
        <w:br/>
        <w:t>trust_space_id = H_domain(</w:t>
        <w:br/>
        <w:t xml:space="preserve">  seed_semantics_id,</w:t>
        <w:br/>
        <w:t xml:space="preserve">  root_genesis_digest,</w:t>
        <w:br/>
        <w:t xml:space="preserve">  external_anchor_digest</w:t>
        <w:br/>
        <w:t>)</w:t>
      </w:r>
    </w:p>
    <w:p>
      <w:r>
        <w:t>Genesis сам не назначает себе доверие. Заявленные digests и IDs должны совпадать с внешне закреплёнными значениями.</w:t>
      </w:r>
    </w:p>
    <w:p>
      <w:pPr>
        <w:pStyle w:val="Heading1"/>
      </w:pPr>
      <w:r>
        <w:t>7. Canonical encoding и hashing</w:t>
      </w:r>
    </w:p>
    <w:p>
      <w:r>
        <w:t>Reference profile требует:</w:t>
      </w:r>
    </w:p>
    <w:p>
      <w:pPr>
        <w:pStyle w:val="ListBullet"/>
        <w:spacing w:after="30"/>
      </w:pPr>
      <w:r>
        <w:t>UTF-8 JSON;</w:t>
      </w:r>
    </w:p>
    <w:p>
      <w:pPr>
        <w:pStyle w:val="ListBullet"/>
        <w:spacing w:after="30"/>
      </w:pPr>
      <w:r>
        <w:t>rejection duplicate members на parse boundary;</w:t>
      </w:r>
    </w:p>
    <w:p>
      <w:pPr>
        <w:pStyle w:val="ListBullet"/>
        <w:spacing w:after="30"/>
      </w:pPr>
      <w:r>
        <w:t>Unicode NFC;</w:t>
      </w:r>
    </w:p>
    <w:p>
      <w:pPr>
        <w:pStyle w:val="ListBullet"/>
        <w:spacing w:after="30"/>
      </w:pPr>
      <w:r>
        <w:t>sorted object keys;</w:t>
      </w:r>
    </w:p>
    <w:p>
      <w:pPr>
        <w:pStyle w:val="ListBullet"/>
        <w:spacing w:after="30"/>
      </w:pPr>
      <w:r>
        <w:t>integer-only numeric profile;</w:t>
      </w:r>
    </w:p>
    <w:p>
      <w:pPr>
        <w:pStyle w:val="ListBullet"/>
        <w:spacing w:after="30"/>
      </w:pPr>
      <w:r>
        <w:t>отсутствие float и NaN;</w:t>
      </w:r>
    </w:p>
    <w:p>
      <w:pPr>
        <w:pStyle w:val="ListBullet"/>
        <w:spacing w:after="30"/>
      </w:pPr>
      <w:r>
        <w:t>SHA-256;</w:t>
      </w:r>
    </w:p>
    <w:p>
      <w:pPr>
        <w:pStyle w:val="ListBullet"/>
        <w:spacing w:after="30"/>
      </w:pPr>
      <w:r>
        <w:t>domain separation;</w:t>
      </w:r>
    </w:p>
    <w:p>
      <w:pPr>
        <w:pStyle w:val="ListBullet"/>
        <w:spacing w:after="30"/>
      </w:pPr>
      <w:r>
        <w:t>length framing.</w:t>
      </w:r>
    </w:p>
    <w:p>
      <w:pPr>
        <w:pStyle w:val="CodeBlock"/>
        <w:shd w:fill="F1F4F6"/>
      </w:pPr>
      <w:r>
        <w:t>digest = SHA256(</w:t>
        <w:br/>
        <w:t xml:space="preserve">  ASCII(domain) || 0x00 || uint64_be(length) || canonical_bytes</w:t>
        <w:br/>
        <w:t>)</w:t>
      </w:r>
    </w:p>
    <w:p>
      <w:r>
        <w:t>Self-certifying IDs используют отдельные domains для TrustSpaceID, ContextID, TransitionID, ArtifactID, AuthorityBinding, LocalCommit и StateRoot.</w:t>
      </w:r>
    </w:p>
    <w:p>
      <w:pPr>
        <w:pStyle w:val="Heading1"/>
      </w:pPr>
      <w:r>
        <w:t>8. Transition envelope</w:t>
      </w:r>
    </w:p>
    <w:p>
      <w:r>
        <w:t>Каждый обычный переход имеет единый envelope:</w:t>
      </w:r>
    </w:p>
    <w:p>
      <w:pPr>
        <w:pStyle w:val="CodeBlock"/>
        <w:shd w:fill="F1F4F6"/>
      </w:pPr>
      <w:r>
        <w:t>schema_version</w:t>
        <w:br/>
        <w:t>transition_id</w:t>
        <w:br/>
        <w:t>trust_space_id</w:t>
        <w:br/>
        <w:t>context_id</w:t>
        <w:br/>
        <w:t>kind</w:t>
        <w:br/>
        <w:t>parent_state_root</w:t>
        <w:br/>
        <w:t>expected_local_ordinal</w:t>
        <w:br/>
        <w:t>constitution_epoch</w:t>
        <w:br/>
        <w:t>causal_parents[]</w:t>
        <w:br/>
        <w:t>authn {</w:t>
        <w:br/>
        <w:t xml:space="preserve">  signer_principal_id</w:t>
        <w:br/>
        <w:t xml:space="preserve">  proof_digest</w:t>
        <w:br/>
        <w:t>}</w:t>
        <w:br/>
        <w:t>payload</w:t>
      </w:r>
    </w:p>
    <w:p>
      <w:r>
        <w:rPr>
          <w:rFonts w:ascii="DejaVu Sans Mono" w:hAnsi="DejaVu Sans Mono" w:eastAsia="DejaVu Sans Mono"/>
          <w:color w:val="8A3B12"/>
          <w:sz w:val="16"/>
        </w:rPr>
        <w:t>transition.schema.json</w:t>
      </w:r>
      <w:r>
        <w:t xml:space="preserve"> является discriminated union: каждый </w:t>
      </w:r>
      <w:r>
        <w:rPr>
          <w:rFonts w:ascii="DejaVu Sans Mono" w:hAnsi="DejaVu Sans Mono" w:eastAsia="DejaVu Sans Mono"/>
          <w:color w:val="8A3B12"/>
          <w:sz w:val="16"/>
        </w:rPr>
        <w:t>kind</w:t>
      </w:r>
      <w:r>
        <w:t xml:space="preserve"> имеет отдельную strict payload schema. Неизвестные поля запрещены. Нормативные schemas применяются не только conformance runner, но и непосредственно публичными функциями </w:t>
      </w:r>
      <w:r>
        <w:rPr>
          <w:rFonts w:ascii="DejaVu Sans Mono" w:hAnsi="DejaVu Sans Mono" w:eastAsia="DejaVu Sans Mono"/>
          <w:color w:val="8A3B12"/>
          <w:sz w:val="16"/>
        </w:rPr>
        <w:t>initialize_state</w:t>
      </w:r>
      <w:r>
        <w:t xml:space="preserve">, </w:t>
      </w:r>
      <w:r>
        <w:rPr>
          <w:rFonts w:ascii="DejaVu Sans Mono" w:hAnsi="DejaVu Sans Mono" w:eastAsia="DejaVu Sans Mono"/>
          <w:color w:val="8A3B12"/>
          <w:sz w:val="16"/>
        </w:rPr>
        <w:t>apply_transition</w:t>
      </w:r>
      <w:r>
        <w:t xml:space="preserve"> и </w:t>
      </w:r>
      <w:r>
        <w:rPr>
          <w:rFonts w:ascii="DejaVu Sans Mono" w:hAnsi="DejaVu Sans Mono" w:eastAsia="DejaVu Sans Mono"/>
          <w:color w:val="8A3B12"/>
          <w:sz w:val="16"/>
        </w:rPr>
        <w:t>validate_state</w:t>
      </w:r>
      <w:r>
        <w:t>. Schema-invalid или malformed input MUST завершаться стабильным fail-closed кодом без частичного изменения State и без необработанного исключения.</w:t>
      </w:r>
    </w:p>
    <w:p>
      <w:r>
        <w:t xml:space="preserve">Кандидат предоставляет первичные данные и proof references. Он не может передавать derived booleans вроде </w:t>
      </w:r>
      <w:r>
        <w:rPr>
          <w:rFonts w:ascii="DejaVu Sans Mono" w:hAnsi="DejaVu Sans Mono" w:eastAsia="DejaVu Sans Mono"/>
          <w:color w:val="8A3B12"/>
          <w:sz w:val="16"/>
        </w:rPr>
        <w:t>scope_subset</w:t>
      </w:r>
      <w:r>
        <w:t xml:space="preserve">, </w:t>
      </w:r>
      <w:r>
        <w:rPr>
          <w:rFonts w:ascii="DejaVu Sans Mono" w:hAnsi="DejaVu Sans Mono" w:eastAsia="DejaVu Sans Mono"/>
          <w:color w:val="8A3B12"/>
          <w:sz w:val="16"/>
        </w:rPr>
        <w:t>fork_detected</w:t>
      </w:r>
      <w:r>
        <w:t xml:space="preserve">, </w:t>
      </w:r>
      <w:r>
        <w:rPr>
          <w:rFonts w:ascii="DejaVu Sans Mono" w:hAnsi="DejaVu Sans Mono" w:eastAsia="DejaVu Sans Mono"/>
          <w:color w:val="8A3B12"/>
          <w:sz w:val="16"/>
        </w:rPr>
        <w:t>first_invalid_index</w:t>
      </w:r>
      <w:r>
        <w:t xml:space="preserve">, </w:t>
      </w:r>
      <w:r>
        <w:rPr>
          <w:rFonts w:ascii="DejaVu Sans Mono" w:hAnsi="DejaVu Sans Mono" w:eastAsia="DejaVu Sans Mono"/>
          <w:color w:val="8A3B12"/>
          <w:sz w:val="16"/>
        </w:rPr>
        <w:t>affected_contexts</w:t>
      </w:r>
      <w:r>
        <w:t xml:space="preserve"> или </w:t>
      </w:r>
      <w:r>
        <w:rPr>
          <w:rFonts w:ascii="DejaVu Sans Mono" w:hAnsi="DejaVu Sans Mono" w:eastAsia="DejaVu Sans Mono"/>
          <w:color w:val="8A3B12"/>
          <w:sz w:val="16"/>
        </w:rPr>
        <w:t>negative_basis_complete</w:t>
      </w:r>
      <w:r>
        <w:t>. Эти свойства вычисляет Seed.</w:t>
      </w:r>
    </w:p>
    <w:p>
      <w:pPr>
        <w:pStyle w:val="Heading1"/>
      </w:pPr>
      <w:r>
        <w:t>9. Нормативный интерфейс state machine</w:t>
      </w:r>
    </w:p>
    <w:p>
      <w:pPr>
        <w:pStyle w:val="CodeBlock"/>
        <w:shd w:fill="F1F4F6"/>
      </w:pPr>
      <w:r>
        <w:t>initialize_state(RootGenesis) -&gt; State0</w:t>
        <w:br/>
        <w:br/>
        <w:t>apply_transition(StateN, Transition)</w:t>
        <w:br/>
        <w:t xml:space="preserve">  -&gt; ACCEPTED(StateN+1, artifacts)</w:t>
        <w:br/>
        <w:t xml:space="preserve">  | REJECTED(code, unchanged StateN)</w:t>
        <w:br/>
        <w:t xml:space="preserve">  | IDEMPOTENT_REPLAY(unchanged StateN)</w:t>
        <w:br/>
        <w:t xml:space="preserve">  | IDEMPOTENT_SUBMISSION_REPLAY(unchanged StateN)</w:t>
        <w:br/>
        <w:br/>
        <w:t>compute_state_root(State) -&gt; Digest</w:t>
        <w:br/>
        <w:t>validate_state(State) -&gt; PASS | error</w:t>
      </w:r>
    </w:p>
    <w:p>
      <w:r>
        <w:t>Принятый переход атомарно:</w:t>
      </w:r>
    </w:p>
    <w:p>
      <w:pPr>
        <w:spacing w:after="30"/>
        <w:ind w:left="230" w:hanging="230"/>
      </w:pPr>
      <w:r>
        <w:t>1. проверяет envelope и Authority;</w:t>
      </w:r>
    </w:p>
    <w:p>
      <w:pPr>
        <w:spacing w:after="30"/>
        <w:ind w:left="230" w:hanging="230"/>
      </w:pPr>
      <w:r>
        <w:t>2. вычисляет derived predicates;</w:t>
      </w:r>
    </w:p>
    <w:p>
      <w:pPr>
        <w:spacing w:after="30"/>
        <w:ind w:left="230" w:hanging="230"/>
      </w:pPr>
      <w:r>
        <w:t>3. материализует protocol artifacts;</w:t>
      </w:r>
    </w:p>
    <w:p>
      <w:pPr>
        <w:spacing w:after="30"/>
        <w:ind w:left="230" w:hanging="230"/>
      </w:pPr>
      <w:r>
        <w:t>4. обновляет state;</w:t>
      </w:r>
    </w:p>
    <w:p>
      <w:pPr>
        <w:spacing w:after="30"/>
        <w:ind w:left="230" w:hanging="230"/>
      </w:pPr>
      <w:r>
        <w:t>5. проверяет whole-state invariants;</w:t>
      </w:r>
    </w:p>
    <w:p>
      <w:pPr>
        <w:spacing w:after="30"/>
        <w:ind w:left="230" w:hanging="230"/>
      </w:pPr>
      <w:r>
        <w:t>6. вычисляет новый state root.</w:t>
      </w:r>
    </w:p>
    <w:p>
      <w:r>
        <w:t>При любой ошибке исходное состояние возвращается без изменения.</w:t>
      </w:r>
    </w:p>
    <w:p>
      <w:r>
        <w:rPr>
          <w:rFonts w:ascii="DejaVu Sans Mono" w:hAnsi="DejaVu Sans Mono" w:eastAsia="DejaVu Sans Mono"/>
          <w:color w:val="8A3B12"/>
          <w:sz w:val="16"/>
        </w:rPr>
        <w:t>causal_parents</w:t>
      </w:r>
      <w:r>
        <w:t xml:space="preserve"> не являются произвольным заявлением кандидата. Seed извлекает </w:t>
      </w:r>
      <w:r>
        <w:rPr>
          <w:rFonts w:ascii="DejaVu Sans Mono" w:hAnsi="DejaVu Sans Mono" w:eastAsia="DejaVu Sans Mono"/>
          <w:color w:val="8A3B12"/>
          <w:sz w:val="16"/>
        </w:rPr>
        <w:t>causal_basis_refs</w:t>
      </w:r>
      <w:r>
        <w:t xml:space="preserve"> из типизированных ссылок payload, разрешает каждый artifact в transition, который его создал, вычисляет обязательное множество причинных родителей и требует точного совпадения. Transition record сохраняет и </w:t>
      </w:r>
      <w:r>
        <w:rPr>
          <w:rFonts w:ascii="DejaVu Sans Mono" w:hAnsi="DejaVu Sans Mono" w:eastAsia="DejaVu Sans Mono"/>
          <w:color w:val="8A3B12"/>
          <w:sz w:val="16"/>
        </w:rPr>
        <w:t>artifact_refs</w:t>
      </w:r>
      <w:r>
        <w:t xml:space="preserve">, и </w:t>
      </w:r>
      <w:r>
        <w:rPr>
          <w:rFonts w:ascii="DejaVu Sans Mono" w:hAnsi="DejaVu Sans Mono" w:eastAsia="DejaVu Sans Mono"/>
          <w:color w:val="8A3B12"/>
          <w:sz w:val="16"/>
        </w:rPr>
        <w:t>causal_basis_refs</w:t>
      </w:r>
      <w:r>
        <w:t>; whole-state validation повторно вычисляет их связь.</w:t>
      </w:r>
    </w:p>
    <w:p>
      <w:r>
        <w:rPr>
          <w:rFonts w:ascii="DejaVu Sans Mono" w:hAnsi="DejaVu Sans Mono" w:eastAsia="DejaVu Sans Mono"/>
          <w:color w:val="8A3B12"/>
          <w:sz w:val="16"/>
        </w:rPr>
        <w:t>accepted_transition_count</w:t>
      </w:r>
      <w:r>
        <w:t xml:space="preserve"> является техническим индексом сериализации reference implementation. Normative causality задаётся вычисленным DAG; индекс не превращает все действия в одну нормативную причинную линию.</w:t>
      </w:r>
    </w:p>
    <w:p>
      <w:r>
        <w:br w:type="page"/>
      </w:r>
    </w:p>
    <w:p>
      <w:pPr>
        <w:pStyle w:val="Heading1"/>
      </w:pPr>
      <w:r>
        <w:t>10. Authority</w:t>
      </w:r>
    </w:p>
    <w:p>
      <w:r>
        <w:t>AuthorityBinding содержит:</w:t>
      </w:r>
    </w:p>
    <w:p>
      <w:pPr>
        <w:pStyle w:val="CodeBlock"/>
        <w:shd w:fill="F1F4F6"/>
      </w:pPr>
      <w:r>
        <w:t>context_id</w:t>
        <w:br/>
        <w:t>capability_kind</w:t>
        <w:br/>
        <w:t>scope</w:t>
        <w:br/>
        <w:t>scope_digest</w:t>
        <w:br/>
        <w:t>holder_principal_id</w:t>
        <w:br/>
        <w:t>authority_epoch</w:t>
        <w:br/>
        <w:t>status</w:t>
        <w:br/>
        <w:t>grant_provenance</w:t>
      </w:r>
    </w:p>
    <w:p>
      <w:r>
        <w:t>AuthorityKey:</w:t>
      </w:r>
    </w:p>
    <w:p>
      <w:pPr>
        <w:pStyle w:val="CodeBlock"/>
        <w:shd w:fill="F1F4F6"/>
      </w:pPr>
      <w:r>
        <w:t>ContextID :: CapabilityKind :: ScopeDigest</w:t>
      </w:r>
    </w:p>
    <w:p>
      <w:r>
        <w:t xml:space="preserve">Для одного AuthorityKey в принятом состоянии допускается не более одного активного holder независимо от epoch. Кроме того, для одной пары </w:t>
      </w:r>
      <w:r>
        <w:rPr>
          <w:rFonts w:ascii="DejaVu Sans Mono" w:hAnsi="DejaVu Sans Mono" w:eastAsia="DejaVu Sans Mono"/>
          <w:color w:val="8A3B12"/>
          <w:sz w:val="16"/>
        </w:rPr>
        <w:t>(ContextID, CapabilityKind)</w:t>
      </w:r>
      <w:r>
        <w:t xml:space="preserve"> active scopes MUST быть попарно непересекающимися. Wildcard </w:t>
      </w:r>
      <w:r>
        <w:rPr>
          <w:rFonts w:ascii="DejaVu Sans Mono" w:hAnsi="DejaVu Sans Mono" w:eastAsia="DejaVu Sans Mono"/>
          <w:color w:val="8A3B12"/>
          <w:sz w:val="16"/>
        </w:rPr>
        <w:t>*</w:t>
      </w:r>
      <w:r>
        <w:t xml:space="preserve"> пересекается с любым scope; для конечного reference profile пересечение остальных scopes определяется непустым пересечением их нормализованных множеств. Epoch является provenance версии Authority, а не частью exclusivity key.</w:t>
      </w:r>
    </w:p>
    <w:p>
      <w:r>
        <w:t>Static role, alias или self-assertion не создают Authority.</w:t>
      </w:r>
    </w:p>
    <w:p>
      <w:pPr>
        <w:pStyle w:val="Heading2"/>
      </w:pPr>
      <w:r>
        <w:t>10.1 Передача Authority</w:t>
      </w:r>
    </w:p>
    <w:p>
      <w:r>
        <w:t xml:space="preserve">Передача Authority требует положительного Outcome действия, task digest которого точно описывает передачу конкретного AuthorityBinding новому holder. Новый holder MUST заранее подписать </w:t>
      </w:r>
      <w:r>
        <w:rPr>
          <w:rFonts w:ascii="DejaVu Sans Mono" w:hAnsi="DejaVu Sans Mono" w:eastAsia="DejaVu Sans Mono"/>
          <w:color w:val="8A3B12"/>
          <w:sz w:val="16"/>
        </w:rPr>
        <w:t>READINESS_ACCEPT_RESPONSIBILITY</w:t>
      </w:r>
      <w:r>
        <w:t>, связанную с передаваемым AuthorityBinding и exact transfer terms. Он же MUST быть delegate transfer Permit. Исполнитель, старый holder или третья сторона не могут принять ответственность за него.</w:t>
      </w:r>
    </w:p>
    <w:p>
      <w:r>
        <w:t xml:space="preserve">Вся action lineage передачи — readiness, </w:t>
      </w:r>
      <w:r>
        <w:rPr>
          <w:rFonts w:ascii="DejaVu Sans Mono" w:hAnsi="DejaVu Sans Mono" w:eastAsia="DejaVu Sans Mono"/>
          <w:color w:val="8A3B12"/>
          <w:sz w:val="16"/>
        </w:rPr>
        <w:t>ISSUE_PERMIT</w:t>
      </w:r>
      <w:r>
        <w:t xml:space="preserve"> Decision, Permit, </w:t>
      </w:r>
      <w:r>
        <w:rPr>
          <w:rFonts w:ascii="DejaVu Sans Mono" w:hAnsi="DejaVu Sans Mono" w:eastAsia="DejaVu Sans Mono"/>
          <w:color w:val="8A3B12"/>
          <w:sz w:val="16"/>
        </w:rPr>
        <w:t>ExecutionIntent</w:t>
      </w:r>
      <w:r>
        <w:t xml:space="preserve">, </w:t>
      </w:r>
      <w:r>
        <w:rPr>
          <w:rFonts w:ascii="DejaVu Sans Mono" w:hAnsi="DejaVu Sans Mono" w:eastAsia="DejaVu Sans Mono"/>
          <w:color w:val="8A3B12"/>
          <w:sz w:val="16"/>
        </w:rPr>
        <w:t>PermitUseReceipt</w:t>
      </w:r>
      <w:r>
        <w:t>, Observation, Verification и Outcome — MUST принадлежать тому же Context, что и передаваемый AuthorityBinding. Outcome дочернего или соседнего namespace не может изменить Authority другого Context. Межконтекстное основание сначала проходит Export/Import и затем отдельное локальное признание в Context Authority.</w:t>
      </w:r>
    </w:p>
    <w:p>
      <w:r>
        <w:t xml:space="preserve">Принятый </w:t>
      </w:r>
      <w:r>
        <w:rPr>
          <w:rFonts w:ascii="DejaVu Sans Mono" w:hAnsi="DejaVu Sans Mono" w:eastAsia="DejaVu Sans Mono"/>
          <w:color w:val="8A3B12"/>
          <w:sz w:val="16"/>
        </w:rPr>
        <w:t>AUTHORITY_TRANSFER</w:t>
      </w:r>
      <w:r>
        <w:t xml:space="preserve"> атомарно:</w:t>
      </w:r>
    </w:p>
    <w:p>
      <w:pPr>
        <w:pStyle w:val="ListBullet"/>
        <w:spacing w:after="30"/>
      </w:pPr>
      <w:r>
        <w:t xml:space="preserve">закрывает старый interval статусом </w:t>
      </w:r>
      <w:r>
        <w:rPr>
          <w:rFonts w:ascii="DejaVu Sans Mono" w:hAnsi="DejaVu Sans Mono" w:eastAsia="DejaVu Sans Mono"/>
          <w:color w:val="8A3B12"/>
          <w:sz w:val="16"/>
        </w:rPr>
        <w:t>TRANSFERRED</w:t>
      </w:r>
      <w:r>
        <w:t>;</w:t>
      </w:r>
    </w:p>
    <w:p>
      <w:pPr>
        <w:pStyle w:val="ListBullet"/>
        <w:spacing w:after="30"/>
      </w:pPr>
      <w:r>
        <w:t xml:space="preserve">создаёт новый binding с </w:t>
      </w:r>
      <w:r>
        <w:rPr>
          <w:rFonts w:ascii="DejaVu Sans Mono" w:hAnsi="DejaVu Sans Mono" w:eastAsia="DejaVu Sans Mono"/>
          <w:color w:val="8A3B12"/>
          <w:sz w:val="16"/>
        </w:rPr>
        <w:t>epoch + 1</w:t>
      </w:r>
      <w:r>
        <w:t>;</w:t>
      </w:r>
    </w:p>
    <w:p>
      <w:pPr>
        <w:pStyle w:val="ListBullet"/>
        <w:spacing w:after="30"/>
      </w:pPr>
      <w:r>
        <w:t>не переписывает историческую ответственность;</w:t>
      </w:r>
    </w:p>
    <w:p>
      <w:pPr>
        <w:pStyle w:val="ListBullet"/>
        <w:spacing w:after="30"/>
      </w:pPr>
      <w:r>
        <w:t>не переносит открытые Permit автоматически.</w:t>
      </w:r>
    </w:p>
    <w:p>
      <w:pPr>
        <w:pStyle w:val="Heading1"/>
      </w:pPr>
      <w:r>
        <w:t>11. Decision и readiness</w:t>
      </w:r>
    </w:p>
    <w:p>
      <w:r>
        <w:t xml:space="preserve">Readiness является </w:t>
      </w:r>
      <w:r>
        <w:rPr>
          <w:rFonts w:ascii="DejaVu Sans Mono" w:hAnsi="DejaVu Sans Mono" w:eastAsia="DejaVu Sans Mono"/>
          <w:color w:val="8A3B12"/>
          <w:sz w:val="16"/>
        </w:rPr>
        <w:t>Decision</w:t>
      </w:r>
      <w:r>
        <w:t>, а не отдельным примитивом.</w:t>
      </w:r>
    </w:p>
    <w:p>
      <w:pPr>
        <w:pStyle w:val="CodeBlock"/>
        <w:shd w:fill="F1F4F6"/>
      </w:pPr>
      <w:r>
        <w:t>READINESS_EXECUTE</w:t>
        <w:br/>
        <w:t>READINESS_ACCEPT_RESPONSIBILITY</w:t>
      </w:r>
    </w:p>
    <w:p>
      <w:r>
        <w:t>Readiness подписывается самим субъектом и связывает:</w:t>
      </w:r>
    </w:p>
    <w:p>
      <w:pPr>
        <w:pStyle w:val="ListBullet"/>
        <w:spacing w:after="30"/>
      </w:pPr>
      <w:r>
        <w:t>точный Context;</w:t>
      </w:r>
    </w:p>
    <w:p>
      <w:pPr>
        <w:pStyle w:val="ListBullet"/>
        <w:spacing w:after="30"/>
      </w:pPr>
      <w:r>
        <w:t>subject principal;</w:t>
      </w:r>
    </w:p>
    <w:p>
      <w:pPr>
        <w:pStyle w:val="ListBullet"/>
        <w:spacing w:after="30"/>
      </w:pPr>
      <w:r>
        <w:t>scope;</w:t>
      </w:r>
    </w:p>
    <w:p>
      <w:pPr>
        <w:pStyle w:val="ListBullet"/>
        <w:spacing w:after="30"/>
      </w:pPr>
      <w:r>
        <w:t>conditions digest.</w:t>
      </w:r>
    </w:p>
    <w:p>
      <w:r>
        <w:t xml:space="preserve">Она не активирует ответственность и не признаёт изменение состояния. Permit не может быть выдан без совместимой readiness и отдельного </w:t>
      </w:r>
      <w:r>
        <w:rPr>
          <w:rFonts w:ascii="DejaVu Sans Mono" w:hAnsi="DejaVu Sans Mono" w:eastAsia="DejaVu Sans Mono"/>
          <w:color w:val="8A3B12"/>
          <w:sz w:val="16"/>
        </w:rPr>
        <w:t>ISSUE_PERMIT</w:t>
      </w:r>
      <w:r>
        <w:t xml:space="preserve"> Decision действующей Authority.</w:t>
      </w:r>
    </w:p>
    <w:p>
      <w:r>
        <w:t xml:space="preserve">Reference profile вычисляет единый </w:t>
      </w:r>
      <w:r>
        <w:rPr>
          <w:rFonts w:ascii="DejaVu Sans Mono" w:hAnsi="DejaVu Sans Mono" w:eastAsia="DejaVu Sans Mono"/>
          <w:color w:val="8A3B12"/>
          <w:sz w:val="16"/>
        </w:rPr>
        <w:t>PermitTermsDigest</w:t>
      </w:r>
      <w:r>
        <w:t xml:space="preserve"> из delegate, task, scope, success predicate, attempt limit, validity и caveats. И readiness, и </w:t>
      </w:r>
      <w:r>
        <w:rPr>
          <w:rFonts w:ascii="DejaVu Sans Mono" w:hAnsi="DejaVu Sans Mono" w:eastAsia="DejaVu Sans Mono"/>
          <w:color w:val="8A3B12"/>
          <w:sz w:val="16"/>
        </w:rPr>
        <w:t>ISSUE_PERMIT</w:t>
      </w:r>
      <w:r>
        <w:t xml:space="preserve"> Decision MUST содержать этот exact digest; subject обоих Decisions MUST совпадать с delegate. Старые Decisions из предыдущей Constitution epoch не могут использоваться для нового Permit.</w:t>
      </w:r>
    </w:p>
    <w:p>
      <w:pPr>
        <w:pStyle w:val="Heading1"/>
      </w:pPr>
      <w:r>
        <w:t>12. Permit и попытки</w:t>
      </w:r>
    </w:p>
    <w:p>
      <w:r>
        <w:t>Permit определяет:</w:t>
      </w:r>
    </w:p>
    <w:p>
      <w:pPr>
        <w:pStyle w:val="CodeBlock"/>
        <w:shd w:fill="F1F4F6"/>
      </w:pPr>
      <w:r>
        <w:t>issuer</w:t>
        <w:br/>
        <w:t>delegate</w:t>
        <w:br/>
        <w:t>decision_ref</w:t>
        <w:br/>
        <w:t>readiness_ref</w:t>
        <w:br/>
        <w:t>task_digest</w:t>
        <w:br/>
        <w:t>scope</w:t>
        <w:br/>
        <w:t>success_predicate_digest</w:t>
        <w:br/>
        <w:t>max_attempts</w:t>
        <w:br/>
        <w:t>attempts_used</w:t>
        <w:br/>
        <w:t>stop_on_positive = true</w:t>
        <w:br/>
        <w:t>validity_end_ordinal</w:t>
        <w:br/>
        <w:t>caveats</w:t>
      </w:r>
    </w:p>
    <w:p>
      <w:r>
        <w:t xml:space="preserve">Permit MAY разрешать </w:t>
      </w:r>
      <w:r>
        <w:rPr>
          <w:rFonts w:ascii="DejaVu Sans Mono" w:hAnsi="DejaVu Sans Mono" w:eastAsia="DejaVu Sans Mono"/>
          <w:color w:val="8A3B12"/>
          <w:sz w:val="16"/>
        </w:rPr>
        <w:t>1..N</w:t>
      </w:r>
      <w:r>
        <w:t xml:space="preserve"> предъявлений. В минимальном профиле </w:t>
      </w:r>
      <w:r>
        <w:rPr>
          <w:rFonts w:ascii="DejaVu Sans Mono" w:hAnsi="DejaVu Sans Mono" w:eastAsia="DejaVu Sans Mono"/>
          <w:color w:val="8A3B12"/>
          <w:sz w:val="16"/>
        </w:rPr>
        <w:t>stop_on_positive</w:t>
      </w:r>
      <w:r>
        <w:t xml:space="preserve"> фиксирован в </w:t>
      </w:r>
      <w:r>
        <w:rPr>
          <w:rFonts w:ascii="DejaVu Sans Mono" w:hAnsi="DejaVu Sans Mono" w:eastAsia="DejaVu Sans Mono"/>
          <w:color w:val="8A3B12"/>
          <w:sz w:val="16"/>
        </w:rPr>
        <w:t>true</w:t>
      </w:r>
      <w:r>
        <w:t>: признанный положительный Outcome всегда завершает действие.</w:t>
      </w:r>
    </w:p>
    <w:p>
      <w:pPr>
        <w:pStyle w:val="Heading2"/>
      </w:pPr>
      <w:r>
        <w:t>12.1 Граница Seed</w:t>
      </w:r>
    </w:p>
    <w:p>
      <w:r>
        <w:t>Подготовка результата находится вне Seed. Сюда относятся MCP calls, сеть, локальные tools, физическая работа и промежуточные вычисления.</w:t>
      </w:r>
    </w:p>
    <w:p>
      <w:r>
        <w:t>Попытка расходуется только тогда, когда Seed принимает предъявление для Validation и атомарно создаёт:</w:t>
      </w:r>
    </w:p>
    <w:p>
      <w:pPr>
        <w:pStyle w:val="CodeBlock"/>
        <w:shd w:fill="F1F4F6"/>
      </w:pPr>
      <w:r>
        <w:t>ExecutionIntent</w:t>
        <w:br/>
        <w:t>PermitUseReceipt</w:t>
      </w:r>
    </w:p>
    <w:p>
      <w:pPr>
        <w:pStyle w:val="Heading2"/>
      </w:pPr>
      <w:r>
        <w:t>12.2 Idempotency</w:t>
      </w:r>
    </w:p>
    <w:p>
      <w:pPr>
        <w:pStyle w:val="ListBullet"/>
        <w:spacing w:after="30"/>
      </w:pPr>
      <w:r>
        <w:t xml:space="preserve">exact replay одного TransitionID возвращает </w:t>
      </w:r>
      <w:r>
        <w:rPr>
          <w:rFonts w:ascii="DejaVu Sans Mono" w:hAnsi="DejaVu Sans Mono" w:eastAsia="DejaVu Sans Mono"/>
          <w:color w:val="8A3B12"/>
          <w:sz w:val="16"/>
        </w:rPr>
        <w:t>IDEMPOTENT_REPLAY</w:t>
      </w:r>
      <w:r>
        <w:t>;</w:t>
      </w:r>
    </w:p>
    <w:p>
      <w:pPr>
        <w:pStyle w:val="ListBullet"/>
        <w:spacing w:after="30"/>
      </w:pPr>
      <w:r>
        <w:t xml:space="preserve">новая доставка с тем же </w:t>
      </w:r>
      <w:r>
        <w:rPr>
          <w:rFonts w:ascii="DejaVu Sans Mono" w:hAnsi="DejaVu Sans Mono" w:eastAsia="DejaVu Sans Mono"/>
          <w:color w:val="8A3B12"/>
          <w:sz w:val="16"/>
        </w:rPr>
        <w:t>submission_id</w:t>
      </w:r>
      <w:r>
        <w:t xml:space="preserve">, Permit и candidate digest возвращает </w:t>
      </w:r>
      <w:r>
        <w:rPr>
          <w:rFonts w:ascii="DejaVu Sans Mono" w:hAnsi="DejaVu Sans Mono" w:eastAsia="DejaVu Sans Mono"/>
          <w:color w:val="8A3B12"/>
          <w:sz w:val="16"/>
        </w:rPr>
        <w:t>IDEMPOTENT_SUBMISSION_REPLAY</w:t>
      </w:r>
      <w:r>
        <w:t>;</w:t>
      </w:r>
    </w:p>
    <w:p>
      <w:pPr>
        <w:pStyle w:val="ListBullet"/>
        <w:spacing w:after="30"/>
      </w:pPr>
      <w:r>
        <w:t xml:space="preserve">тот же </w:t>
      </w:r>
      <w:r>
        <w:rPr>
          <w:rFonts w:ascii="DejaVu Sans Mono" w:hAnsi="DejaVu Sans Mono" w:eastAsia="DejaVu Sans Mono"/>
          <w:color w:val="8A3B12"/>
          <w:sz w:val="16"/>
        </w:rPr>
        <w:t>submission_id</w:t>
      </w:r>
      <w:r>
        <w:t xml:space="preserve"> с иным digest является collision;</w:t>
      </w:r>
    </w:p>
    <w:p>
      <w:pPr>
        <w:pStyle w:val="ListBullet"/>
        <w:spacing w:after="30"/>
      </w:pPr>
      <w:r>
        <w:t xml:space="preserve">успешный replay не увеличивает </w:t>
      </w:r>
      <w:r>
        <w:rPr>
          <w:rFonts w:ascii="DejaVu Sans Mono" w:hAnsi="DejaVu Sans Mono" w:eastAsia="DejaVu Sans Mono"/>
          <w:color w:val="8A3B12"/>
          <w:sz w:val="16"/>
        </w:rPr>
        <w:t>attempts_used</w:t>
      </w:r>
      <w:r>
        <w:t>.</w:t>
      </w:r>
    </w:p>
    <w:p>
      <w:pPr>
        <w:pStyle w:val="Heading2"/>
      </w:pPr>
      <w:r>
        <w:t>12.3 Attenuation</w:t>
      </w:r>
    </w:p>
    <w:p>
      <w:r>
        <w:t>Attenuation является линейной, а не копирующей операцией. Она:</w:t>
      </w:r>
    </w:p>
    <w:p>
      <w:pPr>
        <w:pStyle w:val="CodeBlock"/>
        <w:shd w:fill="F1F4F6"/>
      </w:pPr>
      <w:r>
        <w:t>закрывает parent Permit статусом ATTENUATED;</w:t>
        <w:br/>
        <w:t>требует readiness нового delegate;</w:t>
        <w:br/>
        <w:t>создаёт ровно один active child Permit;</w:t>
        <w:br/>
        <w:t>child.scope subset-of parent.scope;</w:t>
        <w:br/>
        <w:t>child.max_attempts &lt;= parent.remaining_attempts;</w:t>
        <w:br/>
        <w:t>child.validity &lt;= parent.validity;</w:t>
        <w:br/>
        <w:t>child.caveats include every parent caveat unchanged.</w:t>
      </w:r>
    </w:p>
    <w:p>
      <w:r>
        <w:t>Неиспользованный остаток, не переданный ребёнку, прекращается; parent и child не могут одновременно расходовать один и тот же attempt budget. Эти свойства вычисляются Seed, а не передаются кандидатом как booleans.</w:t>
      </w:r>
    </w:p>
    <w:p>
      <w:pPr>
        <w:pStyle w:val="Heading1"/>
      </w:pPr>
      <w:r>
        <w:t>13. Observation, Verification и Outcome</w:t>
      </w:r>
    </w:p>
    <w:p>
      <w:pPr>
        <w:pStyle w:val="Heading2"/>
      </w:pPr>
      <w:r>
        <w:t>13.1 Observation</w:t>
      </w:r>
    </w:p>
    <w:p>
      <w:r>
        <w:t>Observation является claim, связанным с конкретными:</w:t>
      </w:r>
    </w:p>
    <w:p>
      <w:pPr>
        <w:pStyle w:val="ListBullet"/>
        <w:spacing w:after="30"/>
      </w:pPr>
      <w:r>
        <w:t>Permit;</w:t>
      </w:r>
    </w:p>
    <w:p>
      <w:pPr>
        <w:pStyle w:val="ListBullet"/>
        <w:spacing w:after="30"/>
      </w:pPr>
      <w:r>
        <w:t>PermitUseReceipt;</w:t>
      </w:r>
    </w:p>
    <w:p>
      <w:pPr>
        <w:pStyle w:val="ListBullet"/>
        <w:spacing w:after="30"/>
      </w:pPr>
      <w:r>
        <w:t>Context;</w:t>
      </w:r>
    </w:p>
    <w:p>
      <w:pPr>
        <w:pStyle w:val="ListBullet"/>
        <w:spacing w:after="30"/>
      </w:pPr>
      <w:r>
        <w:t>claim digest;</w:t>
      </w:r>
    </w:p>
    <w:p>
      <w:pPr>
        <w:pStyle w:val="ListBullet"/>
        <w:spacing w:after="30"/>
      </w:pPr>
      <w:r>
        <w:t>evidence references.</w:t>
      </w:r>
    </w:p>
    <w:p>
      <w:pPr>
        <w:pStyle w:val="Heading2"/>
      </w:pPr>
      <w:r>
        <w:t>13.2 Verification</w:t>
      </w:r>
    </w:p>
    <w:p>
      <w:r>
        <w:t>Verification связывает Observation с процедурой проверки. Она содержит verifier, policy digest, status и result class.</w:t>
      </w:r>
    </w:p>
    <w:p>
      <w:r>
        <w:t>Seed гарантирует, что Verification:</w:t>
      </w:r>
    </w:p>
    <w:p>
      <w:pPr>
        <w:pStyle w:val="ListBullet"/>
        <w:spacing w:after="30"/>
      </w:pPr>
      <w:r>
        <w:t>произведена уполномоченным verifier;</w:t>
      </w:r>
    </w:p>
    <w:p>
      <w:pPr>
        <w:pStyle w:val="ListBullet"/>
        <w:spacing w:after="30"/>
      </w:pPr>
      <w:r>
        <w:t>использует признанную policy;</w:t>
      </w:r>
    </w:p>
    <w:p>
      <w:pPr>
        <w:pStyle w:val="ListBullet"/>
        <w:spacing w:after="30"/>
      </w:pPr>
      <w:r>
        <w:t>связана с тем же Permit, receipt, Observation и Context;</w:t>
      </w:r>
    </w:p>
    <w:p>
      <w:pPr>
        <w:pStyle w:val="ListBullet"/>
        <w:spacing w:after="30"/>
      </w:pPr>
      <w:r>
        <w:t xml:space="preserve">имеет допустимую пару </w:t>
      </w:r>
      <w:r>
        <w:rPr>
          <w:rFonts w:ascii="DejaVu Sans Mono" w:hAnsi="DejaVu Sans Mono" w:eastAsia="DejaVu Sans Mono"/>
          <w:color w:val="8A3B12"/>
          <w:sz w:val="16"/>
        </w:rPr>
        <w:t>status/result_class</w:t>
      </w:r>
      <w:r>
        <w:t>.</w:t>
      </w:r>
    </w:p>
    <w:p>
      <w:r>
        <w:rPr>
          <w:rFonts w:ascii="DejaVu Sans Mono" w:hAnsi="DejaVu Sans Mono" w:eastAsia="DejaVu Sans Mono"/>
          <w:color w:val="8A3B12"/>
          <w:sz w:val="16"/>
        </w:rPr>
        <w:t>policy_digest</w:t>
      </w:r>
      <w:r>
        <w:t xml:space="preserve"> MUST точно разрешаться в значение активной записи </w:t>
      </w:r>
      <w:r>
        <w:rPr>
          <w:rFonts w:ascii="DejaVu Sans Mono" w:hAnsi="DejaVu Sans Mono" w:eastAsia="DejaVu Sans Mono"/>
          <w:color w:val="8A3B12"/>
          <w:sz w:val="16"/>
        </w:rPr>
        <w:t>Trust Constitution.rules</w:t>
      </w:r>
      <w:r>
        <w:t xml:space="preserve"> текущей Constitution epoch. Произвольный digest, отсутствующий в активном реестре правил, отклоняется с </w:t>
      </w:r>
      <w:r>
        <w:rPr>
          <w:rFonts w:ascii="DejaVu Sans Mono" w:hAnsi="DejaVu Sans Mono" w:eastAsia="DejaVu Sans Mono"/>
          <w:color w:val="8A3B12"/>
          <w:sz w:val="16"/>
        </w:rPr>
        <w:t>VERIFICATION_POLICY_UNRECOGNIZED</w:t>
      </w:r>
      <w:r>
        <w:t>. Наличие Authority verifier не позволяет создать новую процедуру проверки вне Конституции.</w:t>
      </w:r>
    </w:p>
    <w:p>
      <w:r>
        <w:t>Качество сенсоров, людей, MCP и внешних источников является ответственностью федерации и реализации. Verification признаёт прохождение процедуры, но не доказывает абсолютную физическую истину.</w:t>
      </w:r>
    </w:p>
    <w:p>
      <w:pPr>
        <w:pStyle w:val="Heading2"/>
      </w:pPr>
      <w:r>
        <w:t>13.3 Outcome</w:t>
      </w:r>
    </w:p>
    <w:p>
      <w:r>
        <w:t xml:space="preserve">Outcome является финальным институциональным признанием результата Permit. Он принимает только </w:t>
      </w:r>
      <w:r>
        <w:rPr>
          <w:rFonts w:ascii="DejaVu Sans Mono" w:hAnsi="DejaVu Sans Mono" w:eastAsia="DejaVu Sans Mono"/>
          <w:color w:val="8A3B12"/>
          <w:sz w:val="16"/>
        </w:rPr>
        <w:t>POSITIVE</w:t>
      </w:r>
      <w:r>
        <w:t xml:space="preserve"> или </w:t>
      </w:r>
      <w:r>
        <w:rPr>
          <w:rFonts w:ascii="DejaVu Sans Mono" w:hAnsi="DejaVu Sans Mono" w:eastAsia="DejaVu Sans Mono"/>
          <w:color w:val="8A3B12"/>
          <w:sz w:val="16"/>
        </w:rPr>
        <w:t>NEGATIVE</w:t>
      </w:r>
      <w:r>
        <w:t>.</w:t>
      </w:r>
    </w:p>
    <w:p>
      <w:r>
        <w:t xml:space="preserve">Outcome вычисляется из полного effective набора PASS Verification данного Permit. Candidate не может выбрать удобное подмножество. </w:t>
      </w:r>
      <w:r>
        <w:rPr>
          <w:rFonts w:ascii="DejaVu Sans Mono" w:hAnsi="DejaVu Sans Mono" w:eastAsia="DejaVu Sans Mono"/>
          <w:color w:val="8A3B12"/>
          <w:sz w:val="16"/>
        </w:rPr>
        <w:t>POSITIVE</w:t>
      </w:r>
      <w:r>
        <w:t xml:space="preserve"> требует effective SUCCESS; </w:t>
      </w:r>
      <w:r>
        <w:rPr>
          <w:rFonts w:ascii="DejaVu Sans Mono" w:hAnsi="DejaVu Sans Mono" w:eastAsia="DejaVu Sans Mono"/>
          <w:color w:val="8A3B12"/>
          <w:sz w:val="16"/>
        </w:rPr>
        <w:t>NEGATIVE</w:t>
      </w:r>
      <w:r>
        <w:t xml:space="preserve"> требует verified FAILURE, отсутствие effective SUCCESS и terminal condition Permit. </w:t>
      </w:r>
      <w:r>
        <w:rPr>
          <w:rFonts w:ascii="DejaVu Sans Mono" w:hAnsi="DejaVu Sans Mono" w:eastAsia="DejaVu Sans Mono"/>
          <w:color w:val="8A3B12"/>
          <w:sz w:val="16"/>
        </w:rPr>
        <w:t>FAIL</w:t>
      </w:r>
      <w:r>
        <w:t xml:space="preserve"> и </w:t>
      </w:r>
      <w:r>
        <w:rPr>
          <w:rFonts w:ascii="DejaVu Sans Mono" w:hAnsi="DejaVu Sans Mono" w:eastAsia="DejaVu Sans Mono"/>
          <w:color w:val="8A3B12"/>
          <w:sz w:val="16"/>
        </w:rPr>
        <w:t>UNKNOWN</w:t>
      </w:r>
      <w:r>
        <w:t xml:space="preserve"> Verification не создают Outcome.</w:t>
      </w:r>
    </w:p>
    <w:p>
      <w:r>
        <w:t>Внутри минимального Seed Outcome immutable: Correction не может иметь Outcome target. После финализации изменение институционального решения требует отдельного append-only review process или нового действия с собственной Authority, Permit и Outcome. Исторический Outcome не переписывается и не превращается обратно в открытое действие.</w:t>
      </w:r>
    </w:p>
    <w:p>
      <w:r>
        <w:br w:type="page"/>
      </w:r>
    </w:p>
    <w:p>
      <w:pPr>
        <w:pStyle w:val="Heading1"/>
      </w:pPr>
      <w:r>
        <w:t>14. Межконтекстное взаимодействие</w:t>
      </w:r>
    </w:p>
    <w:p>
      <w:pPr>
        <w:pStyle w:val="Heading2"/>
      </w:pPr>
      <w:r>
        <w:t>14.1 Export</w:t>
      </w:r>
    </w:p>
    <w:p>
      <w:r>
        <w:t xml:space="preserve">Source Context предъявляет ожидаемый предыдущий </w:t>
      </w:r>
      <w:r>
        <w:rPr>
          <w:rFonts w:ascii="DejaVu Sans Mono" w:hAnsi="DejaVu Sans Mono" w:eastAsia="DejaVu Sans Mono"/>
          <w:color w:val="8A3B12"/>
          <w:sz w:val="16"/>
        </w:rPr>
        <w:t>source_export_root</w:t>
      </w:r>
      <w:r>
        <w:t>. Seed проверяет его и вычисляет новый export commitment из previous root, claim, optional local Outcome и TransitionID. ExportReceipt содержит:</w:t>
      </w:r>
    </w:p>
    <w:p>
      <w:pPr>
        <w:pStyle w:val="ListBullet"/>
        <w:spacing w:after="30"/>
      </w:pPr>
      <w:r>
        <w:rPr>
          <w:rFonts w:ascii="DejaVu Sans Mono" w:hAnsi="DejaVu Sans Mono" w:eastAsia="DejaVu Sans Mono"/>
          <w:color w:val="8A3B12"/>
          <w:sz w:val="16"/>
        </w:rPr>
        <w:t>source_context_id</w:t>
      </w:r>
      <w:r>
        <w:t>;</w:t>
      </w:r>
    </w:p>
    <w:p>
      <w:pPr>
        <w:pStyle w:val="ListBullet"/>
        <w:spacing w:after="30"/>
      </w:pPr>
      <w:r>
        <w:rPr>
          <w:rFonts w:ascii="DejaVu Sans Mono" w:hAnsi="DejaVu Sans Mono" w:eastAsia="DejaVu Sans Mono"/>
          <w:color w:val="8A3B12"/>
          <w:sz w:val="16"/>
        </w:rPr>
        <w:t>previous_export_root</w:t>
      </w:r>
      <w:r>
        <w:t>;</w:t>
      </w:r>
    </w:p>
    <w:p>
      <w:pPr>
        <w:pStyle w:val="ListBullet"/>
        <w:spacing w:after="30"/>
      </w:pPr>
      <w:r>
        <w:t xml:space="preserve">новый вычисленный </w:t>
      </w:r>
      <w:r>
        <w:rPr>
          <w:rFonts w:ascii="DejaVu Sans Mono" w:hAnsi="DejaVu Sans Mono" w:eastAsia="DejaVu Sans Mono"/>
          <w:color w:val="8A3B12"/>
          <w:sz w:val="16"/>
        </w:rPr>
        <w:t>source_export_root</w:t>
      </w:r>
      <w:r>
        <w:t>;</w:t>
      </w:r>
    </w:p>
    <w:p>
      <w:pPr>
        <w:pStyle w:val="ListBullet"/>
        <w:spacing w:after="30"/>
      </w:pPr>
      <w:r>
        <w:t>claim digest;</w:t>
      </w:r>
    </w:p>
    <w:p>
      <w:pPr>
        <w:pStyle w:val="ListBullet"/>
        <w:spacing w:after="30"/>
      </w:pPr>
      <w:r>
        <w:t>source guarantee status;</w:t>
      </w:r>
    </w:p>
    <w:p>
      <w:pPr>
        <w:pStyle w:val="ListBullet"/>
        <w:spacing w:after="30"/>
      </w:pPr>
      <w:r>
        <w:t>optional source Outcome, существующий в том же Context;</w:t>
      </w:r>
    </w:p>
    <w:p>
      <w:pPr>
        <w:pStyle w:val="ListBullet"/>
        <w:spacing w:after="30"/>
      </w:pPr>
      <w:r>
        <w:rPr>
          <w:rFonts w:ascii="DejaVu Sans Mono" w:hAnsi="DejaVu Sans Mono" w:eastAsia="DejaVu Sans Mono"/>
          <w:color w:val="8A3B12"/>
          <w:sz w:val="16"/>
        </w:rPr>
        <w:t>transition_ref</w:t>
      </w:r>
      <w:r>
        <w:t>.</w:t>
      </w:r>
    </w:p>
    <w:p>
      <w:r>
        <w:t xml:space="preserve">Обычный </w:t>
      </w:r>
      <w:r>
        <w:rPr>
          <w:rFonts w:ascii="DejaVu Sans Mono" w:hAnsi="DejaVu Sans Mono" w:eastAsia="DejaVu Sans Mono"/>
          <w:color w:val="8A3B12"/>
          <w:sz w:val="16"/>
        </w:rPr>
        <w:t>EXPORT</w:t>
      </w:r>
      <w:r>
        <w:t xml:space="preserve"> разрешён только при </w:t>
      </w:r>
      <w:r>
        <w:rPr>
          <w:rFonts w:ascii="DejaVu Sans Mono" w:hAnsi="DejaVu Sans Mono" w:eastAsia="DejaVu Sans Mono"/>
          <w:color w:val="8A3B12"/>
          <w:sz w:val="16"/>
        </w:rPr>
        <w:t>CONFIRMED</w:t>
      </w:r>
      <w:r>
        <w:t xml:space="preserve"> guarantee. При partition используются local commits и последующая reconciliation.</w:t>
      </w:r>
    </w:p>
    <w:p>
      <w:pPr>
        <w:pStyle w:val="Heading2"/>
      </w:pPr>
      <w:r>
        <w:t>14.2 Import</w:t>
      </w:r>
    </w:p>
    <w:p>
      <w:r>
        <w:t xml:space="preserve">Получатель не импортирует чужой Outcome как свой. </w:t>
      </w:r>
      <w:r>
        <w:rPr>
          <w:rFonts w:ascii="DejaVu Sans Mono" w:hAnsi="DejaVu Sans Mono" w:eastAsia="DejaVu Sans Mono"/>
          <w:color w:val="8A3B12"/>
          <w:sz w:val="16"/>
        </w:rPr>
        <w:t>IMPORT</w:t>
      </w:r>
      <w:r>
        <w:t xml:space="preserve"> требует существующие локальные Permit и PermitUseReceipt, принадлежащие presenter в target Context, затем создаёт локальный ImportRecord и локальную Observation. Далее получатель выполняет собственную Verification и принимает собственный Outcome.</w:t>
      </w:r>
    </w:p>
    <w:p>
      <w:pPr>
        <w:pStyle w:val="CodeBlock"/>
        <w:shd w:fill="F1F4F6"/>
      </w:pPr>
      <w:r>
        <w:t>foreign Outcome -&gt; evidence</w:t>
        <w:br/>
        <w:t>not -&gt; automatic local Outcome</w:t>
      </w:r>
    </w:p>
    <w:p>
      <w:pPr>
        <w:pStyle w:val="Heading1"/>
      </w:pPr>
      <w:r>
        <w:t>15. Partition и федеративная гарантия</w:t>
      </w:r>
    </w:p>
    <w:p>
      <w:r>
        <w:t>При сетевом разделении федерация приостанавливает гарантию только конкретной дочерней ветви:</w:t>
      </w:r>
    </w:p>
    <w:p>
      <w:pPr>
        <w:pStyle w:val="CodeBlock"/>
        <w:shd w:fill="F1F4F6"/>
      </w:pPr>
      <w:r>
        <w:t>Guarantee(F, child) = SUSPENDED</w:t>
      </w:r>
    </w:p>
    <w:p>
      <w:r>
        <w:t>Идентичность субъекта и его независимые namespaces в других федерациях не изменяются.</w:t>
      </w:r>
    </w:p>
    <w:p>
      <w:r>
        <w:t>Ранее подтверждённая история сохраняется. Внутренняя ветвь MAY продолжать только операции, предварительно классифицированные Конституцией:</w:t>
      </w:r>
    </w:p>
    <w:p>
      <w:pPr>
        <w:pStyle w:val="CodeBlock"/>
        <w:shd w:fill="F1F4F6"/>
      </w:pPr>
      <w:r>
        <w:t>MONOTONE_LOCAL</w:t>
        <w:br/>
        <w:t>INVARIANT_CONFLUENT</w:t>
        <w:br/>
        <w:t>COORDINATION_REQUIRED</w:t>
      </w:r>
    </w:p>
    <w:p>
      <w:r>
        <w:t xml:space="preserve">Неизвестный operation class fail-closed классифицируется как </w:t>
      </w:r>
      <w:r>
        <w:rPr>
          <w:rFonts w:ascii="DejaVu Sans Mono" w:hAnsi="DejaVu Sans Mono" w:eastAsia="DejaVu Sans Mono"/>
          <w:color w:val="8A3B12"/>
          <w:sz w:val="16"/>
        </w:rPr>
        <w:t>COORDINATION_REQUIRED</w:t>
      </w:r>
      <w:r>
        <w:t>.</w:t>
      </w:r>
    </w:p>
    <w:p>
      <w:r>
        <w:rPr>
          <w:rFonts w:ascii="DejaVu Sans Mono" w:hAnsi="DejaVu Sans Mono" w:eastAsia="DejaVu Sans Mono"/>
          <w:color w:val="8A3B12"/>
          <w:sz w:val="16"/>
        </w:rPr>
        <w:t>INVARIANT_CONFLUENT</w:t>
      </w:r>
      <w:r>
        <w:t xml:space="preserve"> требует заранее признанного proof digest. Candidate не определяет собственный coordination class.</w:t>
      </w:r>
    </w:p>
    <w:p>
      <w:r>
        <w:t xml:space="preserve">Статус </w:t>
      </w:r>
      <w:r>
        <w:rPr>
          <w:rFonts w:ascii="DejaVu Sans Mono" w:hAnsi="DejaVu Sans Mono" w:eastAsia="DejaVu Sans Mono"/>
          <w:color w:val="8A3B12"/>
          <w:sz w:val="16"/>
        </w:rPr>
        <w:t>SUSPENDED</w:t>
      </w:r>
      <w:r>
        <w:t xml:space="preserve"> является общим gate до dispatch transition handler. Обычные </w:t>
      </w:r>
      <w:r>
        <w:rPr>
          <w:rFonts w:ascii="DejaVu Sans Mono" w:hAnsi="DejaVu Sans Mono" w:eastAsia="DejaVu Sans Mono"/>
          <w:color w:val="8A3B12"/>
          <w:sz w:val="16"/>
        </w:rPr>
        <w:t>DECISION</w:t>
      </w:r>
      <w:r>
        <w:t xml:space="preserve">, </w:t>
      </w:r>
      <w:r>
        <w:rPr>
          <w:rFonts w:ascii="DejaVu Sans Mono" w:hAnsi="DejaVu Sans Mono" w:eastAsia="DejaVu Sans Mono"/>
          <w:color w:val="8A3B12"/>
          <w:sz w:val="16"/>
        </w:rPr>
        <w:t>PERMIT_ISSUE</w:t>
      </w:r>
      <w:r>
        <w:t xml:space="preserve">, </w:t>
      </w:r>
      <w:r>
        <w:rPr>
          <w:rFonts w:ascii="DejaVu Sans Mono" w:hAnsi="DejaVu Sans Mono" w:eastAsia="DejaVu Sans Mono"/>
          <w:color w:val="8A3B12"/>
          <w:sz w:val="16"/>
        </w:rPr>
        <w:t>OUTCOME</w:t>
      </w:r>
      <w:r>
        <w:t xml:space="preserve">, Authority changes и иные transitions в таком Context запрещены. Единственный reference entry point локального продолжения — </w:t>
      </w:r>
      <w:r>
        <w:rPr>
          <w:rFonts w:ascii="DejaVu Sans Mono" w:hAnsi="DejaVu Sans Mono" w:eastAsia="DejaVu Sans Mono"/>
          <w:color w:val="8A3B12"/>
          <w:sz w:val="16"/>
        </w:rPr>
        <w:t>PARTITION_LOCAL_TRANSITION</w:t>
      </w:r>
      <w:r>
        <w:t>, который заново проверяет Constitution-defined coordination class и proof.</w:t>
      </w:r>
    </w:p>
    <w:p>
      <w:pPr>
        <w:pStyle w:val="Heading1"/>
      </w:pPr>
      <w:r>
        <w:t>16. Reconciliation и fork consistency</w:t>
      </w:r>
    </w:p>
    <w:p>
      <w:r>
        <w:t xml:space="preserve">Reconciliation начинается от </w:t>
      </w:r>
      <w:r>
        <w:rPr>
          <w:rFonts w:ascii="DejaVu Sans Mono" w:hAnsi="DejaVu Sans Mono" w:eastAsia="DejaVu Sans Mono"/>
          <w:color w:val="8A3B12"/>
          <w:sz w:val="16"/>
        </w:rPr>
        <w:t>last_confirmed_export_root</w:t>
      </w:r>
      <w:r>
        <w:t>.</w:t>
      </w:r>
    </w:p>
    <w:p>
      <w:r>
        <w:t>Каждый local commit содержит:</w:t>
      </w:r>
    </w:p>
    <w:p>
      <w:pPr>
        <w:pStyle w:val="CodeBlock"/>
        <w:shd w:fill="F1F4F6"/>
      </w:pPr>
      <w:r>
        <w:t>commit_id</w:t>
        <w:br/>
        <w:t>parent_export_root</w:t>
        <w:br/>
        <w:t>new_export_root</w:t>
        <w:br/>
        <w:t>operation_class</w:t>
        <w:br/>
        <w:t>commit_digest</w:t>
        <w:br/>
        <w:t>signer_principal_id</w:t>
        <w:br/>
        <w:t>proof_digest</w:t>
      </w:r>
    </w:p>
    <w:p>
      <w:r>
        <w:t xml:space="preserve">Seed независимо вычисляет </w:t>
      </w:r>
      <w:r>
        <w:rPr>
          <w:rFonts w:ascii="DejaVu Sans Mono" w:hAnsi="DejaVu Sans Mono" w:eastAsia="DejaVu Sans Mono"/>
          <w:color w:val="8A3B12"/>
          <w:sz w:val="16"/>
        </w:rPr>
        <w:t>commit_id</w:t>
      </w:r>
      <w:r>
        <w:t xml:space="preserve">, </w:t>
      </w:r>
      <w:r>
        <w:rPr>
          <w:rFonts w:ascii="DejaVu Sans Mono" w:hAnsi="DejaVu Sans Mono" w:eastAsia="DejaVu Sans Mono"/>
          <w:color w:val="8A3B12"/>
          <w:sz w:val="16"/>
        </w:rPr>
        <w:t>new_export_root</w:t>
      </w:r>
      <w:r>
        <w:t>, допустимость signer и coordination class. Если State уже содержит unconfirmed commits, reconciliation package MUST включать каждый известный commit; кандидат не может скрыть известную альтернативную ветвь. Дополнительные полученные commits допустимы только после полной проверки.</w:t>
      </w:r>
    </w:p>
    <w:p>
      <w:r>
        <w:t>Результаты:</w:t>
      </w:r>
    </w:p>
    <w:p>
      <w:pPr>
        <w:pStyle w:val="CodeBlock"/>
        <w:shd w:fill="F1F4F6"/>
      </w:pPr>
      <w:r>
        <w:t>CONFIRMED</w:t>
        <w:br/>
        <w:t>PARTIALLY_CONFIRMED</w:t>
        <w:br/>
        <w:t>FORK_DETECTED</w:t>
        <w:br/>
        <w:t>INSUFFICIENT_EVIDENCE</w:t>
      </w:r>
    </w:p>
    <w:p>
      <w:r>
        <w:t xml:space="preserve">Первый недопустимый commit и его причинные потомки не подтверждаются. Допустимый префикс MAY быть принят. Два разных descendants одного parent root образуют fork и не могут быть молча объединены. При </w:t>
      </w:r>
      <w:r>
        <w:rPr>
          <w:rFonts w:ascii="DejaVu Sans Mono" w:hAnsi="DejaVu Sans Mono" w:eastAsia="DejaVu Sans Mono"/>
          <w:color w:val="8A3B12"/>
          <w:sz w:val="16"/>
        </w:rPr>
        <w:t>FORK_DETECTED</w:t>
      </w:r>
      <w:r>
        <w:t xml:space="preserve"> известные competing commits сохраняются как persistent fork evidence; reconciliation не очищает их и не превращает одну выбранную ветвь в единственную известную историю.</w:t>
      </w:r>
    </w:p>
    <w:p>
      <w:r>
        <w:br w:type="page"/>
      </w:r>
    </w:p>
    <w:p>
      <w:pPr>
        <w:pStyle w:val="Heading1"/>
      </w:pPr>
      <w:r>
        <w:t>17. Добровольный выход и атомарное переопределение Context</w:t>
      </w:r>
    </w:p>
    <w:p>
      <w:r>
        <w:t xml:space="preserve">Root Constitution и root Context неизменяемы внутри одной Genesis lineage. Любое изменение их смысла требует нового Genesis. Seed не содержит общего языка patching Конституции, рекурсивного плебисцита, скрытого согласия молчанием или промежуточного </w:t>
      </w:r>
      <w:r>
        <w:rPr>
          <w:rFonts w:ascii="DejaVu Sans Mono" w:hAnsi="DejaVu Sans Mono" w:eastAsia="DejaVu Sans Mono"/>
          <w:color w:val="8A3B12"/>
          <w:sz w:val="16"/>
        </w:rPr>
        <w:t>PENDING</w:t>
      </w:r>
      <w:r>
        <w:t xml:space="preserve"> governance-state.</w:t>
      </w:r>
    </w:p>
    <w:p>
      <w:r>
        <w:t>Governance разделяет два действия с разной семантикой:</w:t>
      </w:r>
    </w:p>
    <w:p>
      <w:pPr>
        <w:spacing w:after="30"/>
        <w:ind w:left="230" w:hanging="230"/>
      </w:pPr>
      <w:r>
        <w:t xml:space="preserve">1. </w:t>
      </w:r>
      <w:r>
        <w:rPr>
          <w:rFonts w:ascii="DejaVu Sans Mono" w:hAnsi="DejaVu Sans Mono" w:eastAsia="DejaVu Sans Mono"/>
          <w:color w:val="8A3B12"/>
          <w:sz w:val="16"/>
        </w:rPr>
        <w:t>MEMBERSHIP_WITHDRAW</w:t>
      </w:r>
      <w:r>
        <w:t xml:space="preserve"> — самостоятельный окончательный выход одного member Context;</w:t>
      </w:r>
    </w:p>
    <w:p>
      <w:pPr>
        <w:spacing w:after="30"/>
        <w:ind w:left="230" w:hanging="230"/>
      </w:pPr>
      <w:r>
        <w:t xml:space="preserve">2. </w:t>
      </w:r>
      <w:r>
        <w:rPr>
          <w:rFonts w:ascii="DejaVu Sans Mono" w:hAnsi="DejaVu Sans Mono" w:eastAsia="DejaVu Sans Mono"/>
          <w:color w:val="8A3B12"/>
          <w:sz w:val="16"/>
        </w:rPr>
        <w:t>CONTEXT_REDEFINE</w:t>
      </w:r>
      <w:r>
        <w:t xml:space="preserve"> — одно атомарное parent-authorized преобразование точного множества нормативно связанных прямых siblings.</w:t>
      </w:r>
    </w:p>
    <w:p>
      <w:pPr>
        <w:pStyle w:val="Heading2"/>
      </w:pPr>
      <w:r>
        <w:t xml:space="preserve">17.1 Самостоятельный </w:t>
      </w:r>
      <w:r>
        <w:rPr>
          <w:rFonts w:ascii="DejaVu Sans Mono" w:hAnsi="DejaVu Sans Mono" w:eastAsia="DejaVu Sans Mono"/>
          <w:color w:val="8A3B12"/>
          <w:sz w:val="16"/>
        </w:rPr>
        <w:t>MEMBERSHIP_WITHDRAW</w:t>
      </w:r>
    </w:p>
    <w:p>
      <w:r>
        <w:t xml:space="preserve">Переход принадлежит отзываемому Context и MUST быть подписан его </w:t>
      </w:r>
      <w:r>
        <w:rPr>
          <w:rFonts w:ascii="DejaVu Sans Mono" w:hAnsi="DejaVu Sans Mono" w:eastAsia="DejaVu Sans Mono"/>
          <w:color w:val="8A3B12"/>
          <w:sz w:val="16"/>
        </w:rPr>
        <w:t>member_principal_id</w:t>
      </w:r>
      <w:r>
        <w:t xml:space="preserve">. Root Context отозвать нельзя. Payload содержит только </w:t>
      </w:r>
      <w:r>
        <w:rPr>
          <w:rFonts w:ascii="DejaVu Sans Mono" w:hAnsi="DejaVu Sans Mono" w:eastAsia="DejaVu Sans Mono"/>
          <w:color w:val="8A3B12"/>
          <w:sz w:val="16"/>
        </w:rPr>
        <w:t>reason_digest</w:t>
      </w:r>
      <w:r>
        <w:t>; выход не обещает successor и не является согласием на будущий proposal.</w:t>
      </w:r>
    </w:p>
    <w:p>
      <w:r>
        <w:t xml:space="preserve">До изменения State Seed вычисляет </w:t>
      </w:r>
      <w:r>
        <w:rPr>
          <w:rFonts w:ascii="DejaVu Sans Mono" w:hAnsi="DejaVu Sans Mono" w:eastAsia="DejaVu Sans Mono"/>
          <w:color w:val="8A3B12"/>
          <w:sz w:val="16"/>
        </w:rPr>
        <w:t>AffectedSiblingSet</w:t>
      </w:r>
      <w:r>
        <w:t xml:space="preserve"> относительно самого Context. Если другой активный прямой sibling нормативно зависит от него, автономный выход отклоняется с </w:t>
      </w:r>
      <w:r>
        <w:rPr>
          <w:rFonts w:ascii="DejaVu Sans Mono" w:hAnsi="DejaVu Sans Mono" w:eastAsia="DejaVu Sans Mono"/>
          <w:color w:val="8A3B12"/>
          <w:sz w:val="16"/>
        </w:rPr>
        <w:t>WITHDRAWAL_REDEFINITION_REQUIRED</w:t>
      </w:r>
      <w:r>
        <w:t>: сначала parent обязан атомарно переопределить зависимые siblings либо удалить зависимость отдельным допустимым действием будущего профиля. Это исключает активную ветвь, ссылающуюся на historical Context.</w:t>
      </w:r>
    </w:p>
    <w:p>
      <w:r>
        <w:t>Принятый выход атомарно:</w:t>
      </w:r>
    </w:p>
    <w:p>
      <w:pPr>
        <w:pStyle w:val="ListBullet"/>
        <w:spacing w:after="30"/>
      </w:pPr>
      <w:r>
        <w:t xml:space="preserve">переводит Context и descendants в </w:t>
      </w:r>
      <w:r>
        <w:rPr>
          <w:rFonts w:ascii="DejaVu Sans Mono" w:hAnsi="DejaVu Sans Mono" w:eastAsia="DejaVu Sans Mono"/>
          <w:color w:val="8A3B12"/>
          <w:sz w:val="16"/>
        </w:rPr>
        <w:t>WITHDRAWN</w:t>
      </w:r>
      <w:r>
        <w:t>;</w:t>
      </w:r>
    </w:p>
    <w:p>
      <w:pPr>
        <w:pStyle w:val="ListBullet"/>
        <w:spacing w:after="30"/>
      </w:pPr>
      <w:r>
        <w:t>отзывает их active Authority;</w:t>
      </w:r>
    </w:p>
    <w:p>
      <w:pPr>
        <w:pStyle w:val="ListBullet"/>
        <w:spacing w:after="30"/>
      </w:pPr>
      <w:r>
        <w:t xml:space="preserve">завершает их active Permit с </w:t>
      </w:r>
      <w:r>
        <w:rPr>
          <w:rFonts w:ascii="DejaVu Sans Mono" w:hAnsi="DejaVu Sans Mono" w:eastAsia="DejaVu Sans Mono"/>
          <w:color w:val="8A3B12"/>
          <w:sz w:val="16"/>
        </w:rPr>
        <w:t>TERMINATED_WITH_CONTEXT</w:t>
      </w:r>
      <w:r>
        <w:t>;</w:t>
      </w:r>
    </w:p>
    <w:p>
      <w:pPr>
        <w:pStyle w:val="ListBullet"/>
        <w:spacing w:after="30"/>
      </w:pPr>
      <w:r>
        <w:t>удаляет aliases subtree из live alias index;</w:t>
      </w:r>
    </w:p>
    <w:p>
      <w:pPr>
        <w:pStyle w:val="ListBullet"/>
        <w:spacing w:after="30"/>
      </w:pPr>
      <w:r>
        <w:t>сохраняет всю историю и неизменяемые ContextID;</w:t>
      </w:r>
    </w:p>
    <w:p>
      <w:pPr>
        <w:pStyle w:val="ListBullet"/>
        <w:spacing w:after="30"/>
      </w:pPr>
      <w:r>
        <w:t xml:space="preserve">создаёт </w:t>
      </w:r>
      <w:r>
        <w:rPr>
          <w:rFonts w:ascii="DejaVu Sans Mono" w:hAnsi="DejaVu Sans Mono" w:eastAsia="DejaVu Sans Mono"/>
          <w:color w:val="8A3B12"/>
          <w:sz w:val="16"/>
        </w:rPr>
        <w:t>MembershipWithdrawalRecord(mode = VOLUNTARY_EXIT)</w:t>
      </w:r>
      <w:r>
        <w:t xml:space="preserve"> с member principal, reason digest, authentication proof digest и точным withdrawn subtree.</w:t>
      </w:r>
    </w:p>
    <w:p>
      <w:r>
        <w:t xml:space="preserve">Alias освобождается после commit выхода. Его повторное использование создаёт новый Genesis и новый </w:t>
      </w:r>
      <w:r>
        <w:rPr>
          <w:rFonts w:ascii="DejaVu Sans Mono" w:hAnsi="DejaVu Sans Mono" w:eastAsia="DejaVu Sans Mono"/>
          <w:color w:val="8A3B12"/>
          <w:sz w:val="16"/>
        </w:rPr>
        <w:t>ContextID</w:t>
      </w:r>
      <w:r>
        <w:t>; это не возобновляет прежнюю lineage.</w:t>
      </w:r>
    </w:p>
    <w:p>
      <w:pPr>
        <w:pStyle w:val="Heading2"/>
      </w:pPr>
      <w:r>
        <w:t xml:space="preserve">17.2 </w:t>
      </w:r>
      <w:r>
        <w:rPr>
          <w:rFonts w:ascii="DejaVu Sans Mono" w:hAnsi="DejaVu Sans Mono" w:eastAsia="DejaVu Sans Mono"/>
          <w:color w:val="8A3B12"/>
          <w:sz w:val="16"/>
        </w:rPr>
        <w:t>AffectedSiblingSet</w:t>
      </w:r>
    </w:p>
    <w:p>
      <w:r>
        <w:t>Для target — непосредственного child указанного parent — Seed вычисляет минимальное замкнутое множество прямых siblings:</w:t>
      </w:r>
    </w:p>
    <w:p>
      <w:pPr>
        <w:pStyle w:val="ListBullet"/>
        <w:spacing w:after="30"/>
      </w:pPr>
      <w:r>
        <w:t>target входит всегда;</w:t>
      </w:r>
    </w:p>
    <w:p>
      <w:pPr>
        <w:pStyle w:val="ListBullet"/>
        <w:spacing w:after="30"/>
      </w:pPr>
      <w:r>
        <w:t xml:space="preserve">если активный прямой sibling имеет </w:t>
      </w:r>
      <w:r>
        <w:rPr>
          <w:rFonts w:ascii="DejaVu Sans Mono" w:hAnsi="DejaVu Sans Mono" w:eastAsia="DejaVu Sans Mono"/>
          <w:color w:val="8A3B12"/>
          <w:sz w:val="16"/>
        </w:rPr>
        <w:t>NORMATIVE</w:t>
      </w:r>
      <w:r>
        <w:t xml:space="preserve"> dependency на уже включённый Context, он также включается;</w:t>
      </w:r>
    </w:p>
    <w:p>
      <w:pPr>
        <w:pStyle w:val="ListBullet"/>
        <w:spacing w:after="30"/>
      </w:pPr>
      <w:r>
        <w:t>правило применяется транзитивно до неподвижной точки;</w:t>
      </w:r>
    </w:p>
    <w:p>
      <w:pPr>
        <w:pStyle w:val="ListBullet"/>
        <w:spacing w:after="30"/>
      </w:pPr>
      <w:r>
        <w:t>зависимости descendants сворачиваются к владельцу — непосредственному child данного parent;</w:t>
      </w:r>
    </w:p>
    <w:p>
      <w:pPr>
        <w:pStyle w:val="ListBullet"/>
        <w:spacing w:after="30"/>
      </w:pPr>
      <w:r>
        <w:rPr>
          <w:rFonts w:ascii="DejaVu Sans Mono" w:hAnsi="DejaVu Sans Mono" w:eastAsia="DejaVu Sans Mono"/>
          <w:color w:val="8A3B12"/>
          <w:sz w:val="16"/>
        </w:rPr>
        <w:t>EVIDENTIAL</w:t>
      </w:r>
      <w:r>
        <w:t xml:space="preserve">, </w:t>
      </w:r>
      <w:r>
        <w:rPr>
          <w:rFonts w:ascii="DejaVu Sans Mono" w:hAnsi="DejaVu Sans Mono" w:eastAsia="DejaVu Sans Mono"/>
          <w:color w:val="8A3B12"/>
          <w:sz w:val="16"/>
        </w:rPr>
        <w:t>INTERFACE</w:t>
      </w:r>
      <w:r>
        <w:t xml:space="preserve">, </w:t>
      </w:r>
      <w:r>
        <w:rPr>
          <w:rFonts w:ascii="DejaVu Sans Mono" w:hAnsi="DejaVu Sans Mono" w:eastAsia="DejaVu Sans Mono"/>
          <w:color w:val="8A3B12"/>
          <w:sz w:val="16"/>
        </w:rPr>
        <w:t>RESPONSIBILITY</w:t>
      </w:r>
      <w:r>
        <w:t xml:space="preserve"> и иные ненормативные edges не расширяют множество;</w:t>
      </w:r>
    </w:p>
    <w:p>
      <w:pPr>
        <w:pStyle w:val="ListBullet"/>
        <w:spacing w:after="30"/>
      </w:pPr>
      <w:r>
        <w:t>Context другого parent, historical Context и неизвестный Context не могут быть включены.</w:t>
      </w:r>
    </w:p>
    <w:p>
      <w:r>
        <w:t>Множество вычисляется из pre-state и не зависит от порядка authorizations. Candidate не передаёт derived boolean или готовый affected set как доверенное утверждение.</w:t>
      </w:r>
    </w:p>
    <w:p>
      <w:pPr>
        <w:pStyle w:val="Heading2"/>
      </w:pPr>
      <w:r>
        <w:t xml:space="preserve">17.3 Canonical </w:t>
      </w:r>
      <w:r>
        <w:rPr>
          <w:rFonts w:ascii="DejaVu Sans Mono" w:hAnsi="DejaVu Sans Mono" w:eastAsia="DejaVu Sans Mono"/>
          <w:color w:val="8A3B12"/>
          <w:sz w:val="16"/>
        </w:rPr>
        <w:t>ContextRedefinitionProposal</w:t>
      </w:r>
    </w:p>
    <w:p>
      <w:r>
        <w:t xml:space="preserve">Proposal является полностью материализованным объектом внутри payload </w:t>
      </w:r>
      <w:r>
        <w:rPr>
          <w:rFonts w:ascii="DejaVu Sans Mono" w:hAnsi="DejaVu Sans Mono" w:eastAsia="DejaVu Sans Mono"/>
          <w:color w:val="8A3B12"/>
          <w:sz w:val="16"/>
        </w:rPr>
        <w:t>CONTEXT_REDEFINE</w:t>
      </w:r>
      <w:r>
        <w:t>:</w:t>
      </w:r>
    </w:p>
    <w:p>
      <w:pPr>
        <w:pStyle w:val="CodeBlock"/>
        <w:shd w:fill="F1F4F6"/>
      </w:pPr>
      <w:r>
        <w:t>parent_context_id</w:t>
        <w:br/>
        <w:t>target_context_id</w:t>
        <w:br/>
        <w:t>proposal_nonce</w:t>
        <w:br/>
        <w:t>replacements[] {</w:t>
        <w:br/>
        <w:t xml:space="preserve">  old_context_id</w:t>
        <w:br/>
        <w:t xml:space="preserve">  context_genesis_nonce</w:t>
        <w:br/>
        <w:t xml:space="preserve">  initial_authorities[]</w:t>
        <w:br/>
        <w:t xml:space="preserve">  depends_on_context_ids[]</w:t>
        <w:br/>
        <w:t>}</w:t>
      </w:r>
    </w:p>
    <w:p>
      <w:r>
        <w:rPr>
          <w:rFonts w:ascii="DejaVu Sans Mono" w:hAnsi="DejaVu Sans Mono" w:eastAsia="DejaVu Sans Mono"/>
          <w:color w:val="8A3B12"/>
          <w:sz w:val="16"/>
        </w:rPr>
        <w:t>proposal_digest</w:t>
      </w:r>
      <w:r>
        <w:t xml:space="preserve"> вычисляется domain-separated hash от canonical proposal целиком. Он связывает parent, target, nonce, exact replacement set, authority bootstrap каждого successor и новый dependency graph. Opaque digest без вложенного proposal недостаточен и schema-invalid.</w:t>
      </w:r>
    </w:p>
    <w:p>
      <w:pPr>
        <w:pStyle w:val="Heading2"/>
      </w:pPr>
      <w:r>
        <w:t>17.4 Member authorizations</w:t>
      </w:r>
    </w:p>
    <w:p>
      <w:r>
        <w:t xml:space="preserve">Тот же transition содержит exact </w:t>
      </w:r>
      <w:r>
        <w:rPr>
          <w:rFonts w:ascii="DejaVu Sans Mono" w:hAnsi="DejaVu Sans Mono" w:eastAsia="DejaVu Sans Mono"/>
          <w:color w:val="8A3B12"/>
          <w:sz w:val="16"/>
        </w:rPr>
        <w:t>withdrawal_authorizations[]</w:t>
      </w:r>
      <w:r>
        <w:t xml:space="preserve">. Для каждого Context из </w:t>
      </w:r>
      <w:r>
        <w:rPr>
          <w:rFonts w:ascii="DejaVu Sans Mono" w:hAnsi="DejaVu Sans Mono" w:eastAsia="DejaVu Sans Mono"/>
          <w:color w:val="8A3B12"/>
          <w:sz w:val="16"/>
        </w:rPr>
        <w:t>AffectedSiblingSet</w:t>
      </w:r>
      <w:r>
        <w:t xml:space="preserve"> требуется ровно одна запись:</w:t>
      </w:r>
    </w:p>
    <w:p>
      <w:pPr>
        <w:pStyle w:val="CodeBlock"/>
        <w:shd w:fill="F1F4F6"/>
      </w:pPr>
      <w:r>
        <w:t>context_id</w:t>
        <w:br/>
        <w:t>member_principal_id</w:t>
        <w:br/>
        <w:t>proposal_digest</w:t>
        <w:br/>
        <w:t>proof_digest</w:t>
      </w:r>
    </w:p>
    <w:p>
      <w:r>
        <w:rPr>
          <w:rFonts w:ascii="DejaVu Sans Mono" w:hAnsi="DejaVu Sans Mono" w:eastAsia="DejaVu Sans Mono"/>
          <w:color w:val="8A3B12"/>
          <w:sz w:val="16"/>
        </w:rPr>
        <w:t>member_principal_id</w:t>
      </w:r>
      <w:r>
        <w:t xml:space="preserve"> MUST совпадать с member старого Context, а </w:t>
      </w:r>
      <w:r>
        <w:rPr>
          <w:rFonts w:ascii="DejaVu Sans Mono" w:hAnsi="DejaVu Sans Mono" w:eastAsia="DejaVu Sans Mono"/>
          <w:color w:val="8A3B12"/>
          <w:sz w:val="16"/>
        </w:rPr>
        <w:t>proposal_digest</w:t>
      </w:r>
      <w:r>
        <w:t xml:space="preserve"> — с canonical digest вложенного proposal. Отсутствующая, лишняя, повторная, подменённая или относящаяся к другому proposal authorization отклоняет весь transition до мутации State.</w:t>
      </w:r>
    </w:p>
    <w:p>
      <w:r>
        <w:t xml:space="preserve">Authorization является evidence внутри атомарного перехода, а не отдельным destructive transition. Поэтому не возникает </w:t>
      </w:r>
      <w:r>
        <w:rPr>
          <w:rFonts w:ascii="DejaVu Sans Mono" w:hAnsi="DejaVu Sans Mono" w:eastAsia="DejaVu Sans Mono"/>
          <w:color w:val="8A3B12"/>
          <w:sz w:val="16"/>
        </w:rPr>
        <w:t>PENDING</w:t>
      </w:r>
      <w:r>
        <w:t xml:space="preserve"> Context, временной потери Authority, alias reservation, cancellation protocol или nested-withdrawal race.</w:t>
      </w:r>
    </w:p>
    <w:p>
      <w:pPr>
        <w:pStyle w:val="Heading2"/>
      </w:pPr>
      <w:r>
        <w:t>17.5 Parent Authority и atomic commit</w:t>
      </w:r>
    </w:p>
    <w:p>
      <w:r>
        <w:rPr>
          <w:rFonts w:ascii="DejaVu Sans Mono" w:hAnsi="DejaVu Sans Mono" w:eastAsia="DejaVu Sans Mono"/>
          <w:color w:val="8A3B12"/>
          <w:sz w:val="16"/>
        </w:rPr>
        <w:t>CONTEXT_REDEFINE</w:t>
      </w:r>
      <w:r>
        <w:t xml:space="preserve"> принадлежит parent Context и требует active Authority capability </w:t>
      </w:r>
      <w:r>
        <w:rPr>
          <w:rFonts w:ascii="DejaVu Sans Mono" w:hAnsi="DejaVu Sans Mono" w:eastAsia="DejaVu Sans Mono"/>
          <w:color w:val="8A3B12"/>
          <w:sz w:val="16"/>
        </w:rPr>
        <w:t>REDEFINE_CONTEXT</w:t>
      </w:r>
      <w:r>
        <w:t xml:space="preserve"> в exact parent namespace. Signer transition MUST быть holder этой Authority. Proposal </w:t>
      </w:r>
      <w:r>
        <w:rPr>
          <w:rFonts w:ascii="DejaVu Sans Mono" w:hAnsi="DejaVu Sans Mono" w:eastAsia="DejaVu Sans Mono"/>
          <w:color w:val="8A3B12"/>
          <w:sz w:val="16"/>
        </w:rPr>
        <w:t>parent_context_id</w:t>
      </w:r>
      <w:r>
        <w:t xml:space="preserve"> MUST совпадать с envelope </w:t>
      </w:r>
      <w:r>
        <w:rPr>
          <w:rFonts w:ascii="DejaVu Sans Mono" w:hAnsi="DejaVu Sans Mono" w:eastAsia="DejaVu Sans Mono"/>
          <w:color w:val="8A3B12"/>
          <w:sz w:val="16"/>
        </w:rPr>
        <w:t>context_id</w:t>
      </w:r>
      <w:r>
        <w:t>.</w:t>
      </w:r>
    </w:p>
    <w:p>
      <w:r>
        <w:t>До первой мутации Seed MUST проверить:</w:t>
      </w:r>
    </w:p>
    <w:p>
      <w:pPr>
        <w:pStyle w:val="ListBullet"/>
        <w:spacing w:after="30"/>
      </w:pPr>
      <w:r>
        <w:t xml:space="preserve">exact </w:t>
      </w:r>
      <w:r>
        <w:rPr>
          <w:rFonts w:ascii="DejaVu Sans Mono" w:hAnsi="DejaVu Sans Mono" w:eastAsia="DejaVu Sans Mono"/>
          <w:color w:val="8A3B12"/>
          <w:sz w:val="16"/>
        </w:rPr>
        <w:t>AffectedSiblingSet</w:t>
      </w:r>
      <w:r>
        <w:t>;</w:t>
      </w:r>
    </w:p>
    <w:p>
      <w:pPr>
        <w:pStyle w:val="ListBullet"/>
        <w:spacing w:after="30"/>
      </w:pPr>
      <w:r>
        <w:t>exact authorization set и member signatures;</w:t>
      </w:r>
    </w:p>
    <w:p>
      <w:pPr>
        <w:pStyle w:val="ListBullet"/>
        <w:spacing w:after="30"/>
      </w:pPr>
      <w:r>
        <w:t>proposal digest;</w:t>
      </w:r>
    </w:p>
    <w:p>
      <w:pPr>
        <w:pStyle w:val="ListBullet"/>
        <w:spacing w:after="30"/>
      </w:pPr>
      <w:r>
        <w:t>uniqueness replacement old IDs;</w:t>
      </w:r>
    </w:p>
    <w:p>
      <w:pPr>
        <w:pStyle w:val="ListBullet"/>
        <w:spacing w:after="30"/>
      </w:pPr>
      <w:r>
        <w:t>отсутствие successor ID collision;</w:t>
      </w:r>
    </w:p>
    <w:p>
      <w:pPr>
        <w:pStyle w:val="ListBullet"/>
        <w:spacing w:after="30"/>
      </w:pPr>
      <w:r>
        <w:t>сохранение parent, local alias, member principal и context kind;</w:t>
      </w:r>
    </w:p>
    <w:p>
      <w:pPr>
        <w:pStyle w:val="ListBullet"/>
        <w:spacing w:after="30"/>
      </w:pPr>
      <w:r>
        <w:t>допустимость initial Authority и отсутствие collision;</w:t>
      </w:r>
    </w:p>
    <w:p>
      <w:pPr>
        <w:pStyle w:val="ListBullet"/>
        <w:spacing w:after="30"/>
      </w:pPr>
      <w:r>
        <w:t>существование и lifecycle всех dependency targets;</w:t>
      </w:r>
    </w:p>
    <w:p>
      <w:pPr>
        <w:pStyle w:val="ListBullet"/>
        <w:spacing w:after="30"/>
      </w:pPr>
      <w:r>
        <w:t>отсутствие новой ссылки на descendant, который будет withdrawn этим же commit;</w:t>
      </w:r>
    </w:p>
    <w:p>
      <w:pPr>
        <w:pStyle w:val="ListBullet"/>
        <w:spacing w:after="30"/>
      </w:pPr>
      <w:r>
        <w:t>exact remapping dependencies между одновременно заменяемыми siblings.</w:t>
      </w:r>
    </w:p>
    <w:p>
      <w:r>
        <w:t>После успешной проверки один commit:</w:t>
      </w:r>
    </w:p>
    <w:p>
      <w:pPr>
        <w:spacing w:after="30"/>
        <w:ind w:left="230" w:hanging="230"/>
      </w:pPr>
      <w:r>
        <w:t xml:space="preserve">1. переводит старые affected Context в </w:t>
      </w:r>
      <w:r>
        <w:rPr>
          <w:rFonts w:ascii="DejaVu Sans Mono" w:hAnsi="DejaVu Sans Mono" w:eastAsia="DejaVu Sans Mono"/>
          <w:color w:val="8A3B12"/>
          <w:sz w:val="16"/>
        </w:rPr>
        <w:t>SUPERSEDED</w:t>
      </w:r>
      <w:r>
        <w:t>, а их descendants — в historical withdrawn subtree;</w:t>
      </w:r>
    </w:p>
    <w:p>
      <w:pPr>
        <w:spacing w:after="30"/>
        <w:ind w:left="230" w:hanging="230"/>
      </w:pPr>
      <w:r>
        <w:t>2. отзывает старые active Authority и завершает active Permit;</w:t>
      </w:r>
    </w:p>
    <w:p>
      <w:pPr>
        <w:spacing w:after="30"/>
        <w:ind w:left="230" w:hanging="230"/>
      </w:pPr>
      <w:r>
        <w:t>3. создаёт successor Context с новыми Genesis digest и ContextID;</w:t>
      </w:r>
    </w:p>
    <w:p>
      <w:pPr>
        <w:spacing w:after="30"/>
        <w:ind w:left="230" w:hanging="230"/>
      </w:pPr>
      <w:r>
        <w:t>4. сохраняет alias, parent, member principal и context kind;</w:t>
      </w:r>
    </w:p>
    <w:p>
      <w:pPr>
        <w:spacing w:after="30"/>
        <w:ind w:left="230" w:hanging="230"/>
      </w:pPr>
      <w:r>
        <w:t>5. создаёт только явно перечисленные initial Authority;</w:t>
      </w:r>
    </w:p>
    <w:p>
      <w:pPr>
        <w:spacing w:after="30"/>
        <w:ind w:left="230" w:hanging="230"/>
      </w:pPr>
      <w:r>
        <w:t>6. remap-ит normative dependencies на successor IDs;</w:t>
      </w:r>
    </w:p>
    <w:p>
      <w:pPr>
        <w:spacing w:after="30"/>
        <w:ind w:left="230" w:hanging="230"/>
      </w:pPr>
      <w:r>
        <w:t xml:space="preserve">7. создаёт по одному </w:t>
      </w:r>
      <w:r>
        <w:rPr>
          <w:rFonts w:ascii="DejaVu Sans Mono" w:hAnsi="DejaVu Sans Mono" w:eastAsia="DejaVu Sans Mono"/>
          <w:color w:val="8A3B12"/>
          <w:sz w:val="16"/>
        </w:rPr>
        <w:t>MembershipWithdrawalRecord(mode = REDEFINITION)</w:t>
      </w:r>
      <w:r>
        <w:t xml:space="preserve"> на старый Context;</w:t>
      </w:r>
    </w:p>
    <w:p>
      <w:pPr>
        <w:spacing w:after="30"/>
        <w:ind w:left="230" w:hanging="230"/>
      </w:pPr>
      <w:r>
        <w:t xml:space="preserve">8. создаёт </w:t>
      </w:r>
      <w:r>
        <w:rPr>
          <w:rFonts w:ascii="DejaVu Sans Mono" w:hAnsi="DejaVu Sans Mono" w:eastAsia="DejaVu Sans Mono"/>
          <w:color w:val="8A3B12"/>
          <w:sz w:val="16"/>
        </w:rPr>
        <w:t>ContextRedefinitionRecord</w:t>
      </w:r>
      <w:r>
        <w:t>, содержащий полный proposal, proposal digest, affected set, successor map, withdrawal references и transition reference.</w:t>
      </w:r>
    </w:p>
    <w:p>
      <w:r>
        <w:t>При любой ошибке исходный State возвращается без изменения. Частичное переопределение невозможно.</w:t>
      </w:r>
    </w:p>
    <w:p>
      <w:pPr>
        <w:pStyle w:val="Heading2"/>
      </w:pPr>
      <w:r>
        <w:t>17.6 Упрощение относительно плебисцита и rc10 draft</w:t>
      </w:r>
    </w:p>
    <w:p>
      <w:r>
        <w:t>Reference profile не содержит:</w:t>
      </w:r>
    </w:p>
    <w:p>
      <w:pPr>
        <w:pStyle w:val="ListBullet"/>
        <w:spacing w:after="30"/>
      </w:pPr>
      <w:r>
        <w:rPr>
          <w:rFonts w:ascii="DejaVu Sans Mono" w:hAnsi="DejaVu Sans Mono" w:eastAsia="DejaVu Sans Mono"/>
          <w:color w:val="8A3B12"/>
          <w:sz w:val="16"/>
        </w:rPr>
        <w:t>AMENDMENT</w:t>
      </w:r>
      <w:r>
        <w:t>;</w:t>
      </w:r>
    </w:p>
    <w:p>
      <w:pPr>
        <w:pStyle w:val="ListBullet"/>
        <w:spacing w:after="30"/>
      </w:pPr>
      <w:r>
        <w:rPr>
          <w:rFonts w:ascii="DejaVu Sans Mono" w:hAnsi="DejaVu Sans Mono" w:eastAsia="DejaVu Sans Mono"/>
          <w:color w:val="8A3B12"/>
          <w:sz w:val="16"/>
        </w:rPr>
        <w:t>AGREE</w:t>
      </w:r>
      <w:r>
        <w:t xml:space="preserve">, </w:t>
      </w:r>
      <w:r>
        <w:rPr>
          <w:rFonts w:ascii="DejaVu Sans Mono" w:hAnsi="DejaVu Sans Mono" w:eastAsia="DejaVu Sans Mono"/>
          <w:color w:val="8A3B12"/>
          <w:sz w:val="16"/>
        </w:rPr>
        <w:t>DISAGREE</w:t>
      </w:r>
      <w:r>
        <w:t xml:space="preserve"> и timeout receipts;</w:t>
      </w:r>
    </w:p>
    <w:p>
      <w:pPr>
        <w:pStyle w:val="ListBullet"/>
        <w:spacing w:after="30"/>
      </w:pPr>
      <w:r>
        <w:t>recursive polling/pruning;</w:t>
      </w:r>
    </w:p>
    <w:p>
      <w:pPr>
        <w:pStyle w:val="ListBullet"/>
        <w:spacing w:after="30"/>
      </w:pPr>
      <w:r>
        <w:rPr>
          <w:rFonts w:ascii="DejaVu Sans Mono" w:hAnsi="DejaVu Sans Mono" w:eastAsia="DejaVu Sans Mono"/>
          <w:color w:val="8A3B12"/>
          <w:sz w:val="16"/>
        </w:rPr>
        <w:t>CUT</w:t>
      </w:r>
      <w:r>
        <w:t>;</w:t>
      </w:r>
    </w:p>
    <w:p>
      <w:pPr>
        <w:pStyle w:val="ListBullet"/>
        <w:spacing w:after="30"/>
      </w:pPr>
      <w:r>
        <w:rPr>
          <w:rFonts w:ascii="DejaVu Sans Mono" w:hAnsi="DejaVu Sans Mono" w:eastAsia="DejaVu Sans Mono"/>
          <w:color w:val="8A3B12"/>
          <w:sz w:val="16"/>
        </w:rPr>
        <w:t>VOLUNTARY_CLOSE</w:t>
      </w:r>
      <w:r>
        <w:t>;</w:t>
      </w:r>
    </w:p>
    <w:p>
      <w:pPr>
        <w:pStyle w:val="ListBullet"/>
        <w:spacing w:after="30"/>
      </w:pPr>
      <w:r>
        <w:t xml:space="preserve">отдельный </w:t>
      </w:r>
      <w:r>
        <w:rPr>
          <w:rFonts w:ascii="DejaVu Sans Mono" w:hAnsi="DejaVu Sans Mono" w:eastAsia="DejaVu Sans Mono"/>
          <w:color w:val="8A3B12"/>
          <w:sz w:val="16"/>
        </w:rPr>
        <w:t>REDEFINITION_CONSENT</w:t>
      </w:r>
      <w:r>
        <w:t xml:space="preserve"> artifact;</w:t>
      </w:r>
    </w:p>
    <w:p>
      <w:pPr>
        <w:pStyle w:val="ListBullet"/>
        <w:spacing w:after="30"/>
      </w:pPr>
      <w:r>
        <w:t xml:space="preserve">destructive </w:t>
      </w:r>
      <w:r>
        <w:rPr>
          <w:rFonts w:ascii="DejaVu Sans Mono" w:hAnsi="DejaVu Sans Mono" w:eastAsia="DejaVu Sans Mono"/>
          <w:color w:val="8A3B12"/>
          <w:sz w:val="16"/>
        </w:rPr>
        <w:t>PENDING membership withdrawal</w:t>
      </w:r>
      <w:r>
        <w:t>;</w:t>
      </w:r>
    </w:p>
    <w:p>
      <w:pPr>
        <w:pStyle w:val="ListBullet"/>
        <w:spacing w:after="30"/>
      </w:pPr>
      <w:r>
        <w:t>alias reservation и cancellation state machine.</w:t>
      </w:r>
    </w:p>
    <w:p>
      <w:r>
        <w:t>Автономия Context сохраняется через exact member authorization каждого затронутого sibling, а атомарность обеспечивается единственным parent-authorized transition. Незатронутые siblings и независимые branches не меняются.</w:t>
      </w:r>
    </w:p>
    <w:p>
      <w:pPr>
        <w:pStyle w:val="Heading1"/>
      </w:pPr>
      <w:r>
        <w:t>18. Прекращение trust lineage</w:t>
      </w:r>
    </w:p>
    <w:p>
      <w:r>
        <w:t>Если все ключи, представители и заранее установленные recovery mechanisms утрачены, старую trust lineage нельзя безопасно продолжить.</w:t>
      </w:r>
    </w:p>
    <w:p>
      <w:r>
        <w:t xml:space="preserve">Seed не принимает boolean </w:t>
      </w:r>
      <w:r>
        <w:rPr>
          <w:rFonts w:ascii="DejaVu Sans Mono" w:hAnsi="DejaVu Sans Mono" w:eastAsia="DejaVu Sans Mono"/>
          <w:color w:val="8A3B12"/>
          <w:sz w:val="16"/>
        </w:rPr>
        <w:t>all_keys_lost</w:t>
      </w:r>
      <w:r>
        <w:t xml:space="preserve">. Federation должна представить Observation и PASS Verification класса </w:t>
      </w:r>
      <w:r>
        <w:rPr>
          <w:rFonts w:ascii="DejaVu Sans Mono" w:hAnsi="DejaVu Sans Mono" w:eastAsia="DejaVu Sans Mono"/>
          <w:color w:val="8A3B12"/>
          <w:sz w:val="16"/>
        </w:rPr>
        <w:t>TRUST_LINEAGE_LOST</w:t>
      </w:r>
      <w:r>
        <w:t>, относящуюся к точному child Context.</w:t>
      </w:r>
    </w:p>
    <w:p>
      <w:r>
        <w:t>Принятое termination:</w:t>
      </w:r>
    </w:p>
    <w:p>
      <w:pPr>
        <w:pStyle w:val="ListBullet"/>
        <w:spacing w:after="30"/>
      </w:pPr>
      <w:r>
        <w:t xml:space="preserve">переводит target subtree в </w:t>
      </w:r>
      <w:r>
        <w:rPr>
          <w:rFonts w:ascii="DejaVu Sans Mono" w:hAnsi="DejaVu Sans Mono" w:eastAsia="DejaVu Sans Mono"/>
          <w:color w:val="8A3B12"/>
          <w:sz w:val="16"/>
        </w:rPr>
        <w:t>TERMINATED</w:t>
      </w:r>
      <w:r>
        <w:t>;</w:t>
      </w:r>
    </w:p>
    <w:p>
      <w:pPr>
        <w:pStyle w:val="ListBullet"/>
        <w:spacing w:after="30"/>
      </w:pPr>
      <w:r>
        <w:t>прекращает федеративную гарантию;</w:t>
      </w:r>
    </w:p>
    <w:p>
      <w:pPr>
        <w:pStyle w:val="ListBullet"/>
        <w:spacing w:after="30"/>
      </w:pPr>
      <w:r>
        <w:t>отзывает active Authority;</w:t>
      </w:r>
    </w:p>
    <w:p>
      <w:pPr>
        <w:pStyle w:val="ListBullet"/>
        <w:spacing w:after="30"/>
      </w:pPr>
      <w:r>
        <w:t>закрывает активные Permit;</w:t>
      </w:r>
    </w:p>
    <w:p>
      <w:pPr>
        <w:pStyle w:val="ListBullet"/>
        <w:spacing w:after="30"/>
      </w:pPr>
      <w:r>
        <w:t>сохраняет историю;</w:t>
      </w:r>
    </w:p>
    <w:p>
      <w:pPr>
        <w:pStyle w:val="ListBullet"/>
        <w:spacing w:after="30"/>
      </w:pPr>
      <w:r>
        <w:t>не затрагивает независимые branches.</w:t>
      </w:r>
    </w:p>
    <w:p>
      <w:r>
        <w:t>Новое участие требует нового Genesis и нового ContextID с local step 0. Историческая ссылка не создаёт Authority inheritance.</w:t>
      </w:r>
    </w:p>
    <w:p>
      <w:pPr>
        <w:pStyle w:val="Heading1"/>
      </w:pPr>
      <w:r>
        <w:t>19. Corrections и causal invalidation</w:t>
      </w:r>
    </w:p>
    <w:p>
      <w:r>
        <w:t>Correction является append-only record только для Verification до финального Outcome. Она не удаляет и не переписывает исходный artifact.</w:t>
      </w:r>
    </w:p>
    <w:p>
      <w:r>
        <w:t xml:space="preserve">Для одного target допускается не более одной effective Correction. Optional </w:t>
      </w:r>
      <w:r>
        <w:rPr>
          <w:rFonts w:ascii="DejaVu Sans Mono" w:hAnsi="DejaVu Sans Mono" w:eastAsia="DejaVu Sans Mono"/>
          <w:color w:val="8A3B12"/>
          <w:sz w:val="16"/>
        </w:rPr>
        <w:t>replacement_ref</w:t>
      </w:r>
      <w:r>
        <w:t xml:space="preserve"> должен ссылаться на существующую Verification того же Context, Permit, receipt и Observation. </w:t>
      </w:r>
      <w:r>
        <w:rPr>
          <w:rFonts w:ascii="DejaVu Sans Mono" w:hAnsi="DejaVu Sans Mono" w:eastAsia="DejaVu Sans Mono"/>
          <w:color w:val="8A3B12"/>
          <w:sz w:val="16"/>
        </w:rPr>
        <w:t>replacement_ref = null</w:t>
      </w:r>
      <w:r>
        <w:t xml:space="preserve"> отзывает Verification из effective view. Self-replacement, неоднозначные цепочки и Correction после финального Outcome запрещены.</w:t>
      </w:r>
    </w:p>
    <w:p>
      <w:r>
        <w:t xml:space="preserve">Outcome не является допустимым target Correction. Это упрощает модель и устраняет расхождение между историческим artifact map и downstream authorization: все вычисления используют один </w:t>
      </w:r>
      <w:r>
        <w:rPr>
          <w:rFonts w:ascii="DejaVu Sans Mono" w:hAnsi="DejaVu Sans Mono" w:eastAsia="DejaVu Sans Mono"/>
          <w:color w:val="8A3B12"/>
          <w:sz w:val="16"/>
        </w:rPr>
        <w:t>effective Verification set</w:t>
      </w:r>
      <w:r>
        <w:t>, а финальный Outcome остаётся неизменяемым институциональным фактом.</w:t>
      </w:r>
    </w:p>
    <w:p>
      <w:r>
        <w:t>Breach определяется независимо от Outcome polarity. Доказанный первый недопустимый переход инвалидирует его причинных descendants, но не независимые ветви DAG.</w:t>
      </w:r>
    </w:p>
    <w:p>
      <w:r>
        <w:t>Reference rc11 материализует Corrections. Полный автомат breach propagation остаётся normative requirement для последующего расширения и production implementation; rc10 не утверждает завершённую универсальную breach calculus.</w:t>
      </w:r>
    </w:p>
    <w:p>
      <w:r>
        <w:br w:type="page"/>
      </w:r>
    </w:p>
    <w:p>
      <w:pPr>
        <w:pStyle w:val="Heading1"/>
      </w:pPr>
      <w:r>
        <w:t>20. Whole-state invariants</w:t>
      </w:r>
    </w:p>
    <w:p>
      <w:r>
        <w:t xml:space="preserve">Reference </w:t>
      </w:r>
      <w:r>
        <w:rPr>
          <w:rFonts w:ascii="DejaVu Sans Mono" w:hAnsi="DejaVu Sans Mono" w:eastAsia="DejaVu Sans Mono"/>
          <w:color w:val="8A3B12"/>
          <w:sz w:val="16"/>
        </w:rPr>
        <w:t>validate_state</w:t>
      </w:r>
      <w:r>
        <w:t xml:space="preserve"> проверяет минимум:</w:t>
      </w:r>
    </w:p>
    <w:p>
      <w:pPr>
        <w:spacing w:after="30"/>
        <w:ind w:left="230" w:hanging="230"/>
      </w:pPr>
      <w:r>
        <w:t>1. TrustSpaceID, immutable Constitution epoch 0 и Constitution digest.</w:t>
      </w:r>
    </w:p>
    <w:p>
      <w:pPr>
        <w:spacing w:after="30"/>
        <w:ind w:left="230" w:hanging="230"/>
      </w:pPr>
      <w:r>
        <w:t>2. Единственный root Context, отсутствие cycles и неизменяемость root identity.</w:t>
      </w:r>
    </w:p>
    <w:p>
      <w:pPr>
        <w:spacing w:after="30"/>
        <w:ind w:left="230" w:hanging="230"/>
      </w:pPr>
      <w:r>
        <w:t>3. ContextID, вычисленный из parent и Genesis digest.</w:t>
      </w:r>
    </w:p>
    <w:p>
      <w:pPr>
        <w:spacing w:after="30"/>
        <w:ind w:left="230" w:hanging="230"/>
      </w:pPr>
      <w:r>
        <w:t xml:space="preserve">4. Уникальные aliases только для </w:t>
      </w:r>
      <w:r>
        <w:rPr>
          <w:rFonts w:ascii="DejaVu Sans Mono" w:hAnsi="DejaVu Sans Mono" w:eastAsia="DejaVu Sans Mono"/>
          <w:color w:val="8A3B12"/>
          <w:sz w:val="16"/>
        </w:rPr>
        <w:t>ACTIVE</w:t>
      </w:r>
      <w:r>
        <w:t xml:space="preserve"> Context и exact live alias index.</w:t>
      </w:r>
    </w:p>
    <w:p>
      <w:pPr>
        <w:spacing w:after="30"/>
        <w:ind w:left="230" w:hanging="230"/>
      </w:pPr>
      <w:r>
        <w:t>5. Current Constitution epoch для active Context.</w:t>
      </w:r>
    </w:p>
    <w:p>
      <w:pPr>
        <w:spacing w:after="30"/>
        <w:ind w:left="230" w:hanging="230"/>
      </w:pPr>
      <w:r>
        <w:t>6. Не более одного active binding на AuthorityKey и отсутствие пересекающихся active scopes.</w:t>
      </w:r>
    </w:p>
    <w:p>
      <w:pPr>
        <w:spacing w:after="30"/>
        <w:ind w:left="230" w:hanging="230"/>
      </w:pPr>
      <w:r>
        <w:t>7. Отсутствие active Authority и active Permit в withdrawn, superseded или terminated Context.</w:t>
      </w:r>
    </w:p>
    <w:p>
      <w:pPr>
        <w:spacing w:after="30"/>
        <w:ind w:left="230" w:hanging="230"/>
      </w:pPr>
      <w:r>
        <w:t>8. Artifact map key = internal artifact ID и существующий owning Context.</w:t>
      </w:r>
    </w:p>
    <w:p>
      <w:pPr>
        <w:spacing w:after="30"/>
        <w:ind w:left="230" w:hanging="230"/>
      </w:pPr>
      <w:r>
        <w:t>9. Exact PermitTerms binding к Decision/readiness и recognized success policy.</w:t>
      </w:r>
    </w:p>
    <w:p>
      <w:pPr>
        <w:spacing w:after="30"/>
        <w:ind w:left="230" w:hanging="230"/>
      </w:pPr>
      <w:r>
        <w:t>10. Verification policy = Permit success predicate = active Constitution rule.</w:t>
      </w:r>
    </w:p>
    <w:p>
      <w:pPr>
        <w:spacing w:after="30"/>
        <w:ind w:left="230" w:hanging="230"/>
      </w:pPr>
      <w:r>
        <w:t>11. Линейную parent-child attenuation и отсутствие двойного attempt budget.</w:t>
      </w:r>
    </w:p>
    <w:p>
      <w:pPr>
        <w:spacing w:after="30"/>
        <w:ind w:left="230" w:hanging="230"/>
      </w:pPr>
      <w:r>
        <w:t>12. Contiguous attempt indices, durable receipts и exact submission index.</w:t>
      </w:r>
    </w:p>
    <w:p>
      <w:pPr>
        <w:spacing w:after="30"/>
        <w:ind w:left="230" w:hanging="230"/>
      </w:pPr>
      <w:r>
        <w:t>13. Observation -&gt; receipt -&gt; Permit binding.</w:t>
      </w:r>
    </w:p>
    <w:p>
      <w:pPr>
        <w:spacing w:after="30"/>
        <w:ind w:left="230" w:hanging="230"/>
      </w:pPr>
      <w:r>
        <w:t>14. Verification -&gt; Observation -&gt; receipt -&gt; Permit binding.</w:t>
      </w:r>
    </w:p>
    <w:p>
      <w:pPr>
        <w:spacing w:after="30"/>
        <w:ind w:left="230" w:hanging="230"/>
      </w:pPr>
      <w:r>
        <w:t>15. Outcome -&gt; полный effective Verification set -&gt; Permit binding.</w:t>
      </w:r>
    </w:p>
    <w:p>
      <w:pPr>
        <w:spacing w:after="30"/>
        <w:ind w:left="230" w:hanging="230"/>
      </w:pPr>
      <w:r>
        <w:t>16. Export commitment, effective Outcome и Import lineage.</w:t>
      </w:r>
    </w:p>
    <w:p>
      <w:pPr>
        <w:spacing w:after="30"/>
        <w:ind w:left="230" w:hanging="230"/>
      </w:pPr>
      <w:r>
        <w:t>17. Verification-only typed Correction до финального Outcome.</w:t>
      </w:r>
    </w:p>
    <w:p>
      <w:pPr>
        <w:spacing w:after="30"/>
        <w:ind w:left="230" w:hanging="230"/>
      </w:pPr>
      <w:r>
        <w:t>18. Transition count, local ordinals, artifact ownership и exact derived causal parents.</w:t>
      </w:r>
    </w:p>
    <w:p>
      <w:pPr>
        <w:spacing w:after="30"/>
        <w:ind w:left="230" w:hanging="230"/>
      </w:pPr>
      <w:r>
        <w:t xml:space="preserve">19. Universal partition gate для </w:t>
      </w:r>
      <w:r>
        <w:rPr>
          <w:rFonts w:ascii="DejaVu Sans Mono" w:hAnsi="DejaVu Sans Mono" w:eastAsia="DejaVu Sans Mono"/>
          <w:color w:val="8A3B12"/>
          <w:sz w:val="16"/>
        </w:rPr>
        <w:t>SUSPENDED</w:t>
      </w:r>
      <w:r>
        <w:t xml:space="preserve"> Context.</w:t>
      </w:r>
    </w:p>
    <w:p>
      <w:pPr>
        <w:spacing w:after="30"/>
        <w:ind w:left="230" w:hanging="230"/>
      </w:pPr>
      <w:r>
        <w:t>20. Reconciliation completeness и persistent fork evidence.</w:t>
      </w:r>
    </w:p>
    <w:p>
      <w:pPr>
        <w:spacing w:after="30"/>
        <w:ind w:left="230" w:hanging="230"/>
      </w:pPr>
      <w:r>
        <w:t>21. Уникальность dependency edges, запрет self-reference и существование endpoints.</w:t>
      </w:r>
    </w:p>
    <w:p>
      <w:pPr>
        <w:spacing w:after="30"/>
        <w:ind w:left="230" w:hanging="230"/>
      </w:pPr>
      <w:r>
        <w:t xml:space="preserve">22. Для каждого </w:t>
      </w:r>
      <w:r>
        <w:rPr>
          <w:rFonts w:ascii="DejaVu Sans Mono" w:hAnsi="DejaVu Sans Mono" w:eastAsia="DejaVu Sans Mono"/>
          <w:color w:val="8A3B12"/>
          <w:sz w:val="16"/>
        </w:rPr>
        <w:t>NORMATIVE</w:t>
      </w:r>
      <w:r>
        <w:t xml:space="preserve"> edge оба endpoints являются </w:t>
      </w:r>
      <w:r>
        <w:rPr>
          <w:rFonts w:ascii="DejaVu Sans Mono" w:hAnsi="DejaVu Sans Mono" w:eastAsia="DejaVu Sans Mono"/>
          <w:color w:val="8A3B12"/>
          <w:sz w:val="16"/>
        </w:rPr>
        <w:t>ACTIVE</w:t>
      </w:r>
      <w:r>
        <w:t>.</w:t>
      </w:r>
    </w:p>
    <w:p>
      <w:pPr>
        <w:spacing w:after="30"/>
        <w:ind w:left="230" w:hanging="230"/>
      </w:pPr>
      <w:r>
        <w:t>23. Самостоятельный withdrawal не оставляет active normative dependant.</w:t>
      </w:r>
    </w:p>
    <w:p>
      <w:pPr>
        <w:spacing w:after="30"/>
        <w:ind w:left="230" w:hanging="230"/>
      </w:pPr>
      <w:r>
        <w:t xml:space="preserve">24. Exact transitive direct-sibling </w:t>
      </w:r>
      <w:r>
        <w:rPr>
          <w:rFonts w:ascii="DejaVu Sans Mono" w:hAnsi="DejaVu Sans Mono" w:eastAsia="DejaVu Sans Mono"/>
          <w:color w:val="8A3B12"/>
          <w:sz w:val="16"/>
        </w:rPr>
        <w:t>AffectedSiblingSet</w:t>
      </w:r>
      <w:r>
        <w:t>.</w:t>
      </w:r>
    </w:p>
    <w:p>
      <w:pPr>
        <w:spacing w:after="30"/>
        <w:ind w:left="230" w:hanging="230"/>
      </w:pPr>
      <w:r>
        <w:t>25. Canonical proposal digest и exact member authorization set.</w:t>
      </w:r>
    </w:p>
    <w:p>
      <w:pPr>
        <w:spacing w:after="30"/>
        <w:ind w:left="230" w:hanging="230"/>
      </w:pPr>
      <w:r>
        <w:t>26. Atomic old-to-new Context mapping, alias continuity и dependency remapping.</w:t>
      </w:r>
    </w:p>
    <w:p>
      <w:pPr>
        <w:spacing w:after="30"/>
        <w:ind w:left="230" w:hanging="230"/>
      </w:pPr>
      <w:r>
        <w:t>27. Governance records содержат полный proposal и authentication evidence.</w:t>
      </w:r>
    </w:p>
    <w:p>
      <w:pPr>
        <w:spacing w:after="30"/>
        <w:ind w:left="230" w:hanging="230"/>
      </w:pPr>
      <w:r>
        <w:t>28. Exact-context trail для Authority transfer.</w:t>
      </w:r>
    </w:p>
    <w:p>
      <w:pPr>
        <w:spacing w:after="30"/>
        <w:ind w:left="230" w:hanging="230"/>
      </w:pPr>
      <w:r>
        <w:t>29. Context internal root и exact global state root.</w:t>
      </w:r>
    </w:p>
    <w:p>
      <w:pPr>
        <w:pStyle w:val="Heading1"/>
      </w:pPr>
      <w:r>
        <w:t>21. Machine-readable profile</w:t>
      </w:r>
    </w:p>
    <w:p>
      <w:r>
        <w:t>Пакет содержит:</w:t>
      </w:r>
    </w:p>
    <w:p>
      <w:pPr>
        <w:pStyle w:val="ListBullet"/>
        <w:spacing w:after="30"/>
      </w:pPr>
      <w:r>
        <w:t>39 JSON Schemas Draft 2020-12;</w:t>
      </w:r>
    </w:p>
    <w:p>
      <w:pPr>
        <w:pStyle w:val="ListBullet"/>
        <w:spacing w:after="30"/>
      </w:pPr>
      <w:r>
        <w:t>one canonical transition discriminated union;</w:t>
      </w:r>
    </w:p>
    <w:p>
      <w:pPr>
        <w:pStyle w:val="ListBullet"/>
        <w:spacing w:after="30"/>
      </w:pPr>
      <w:r>
        <w:rPr>
          <w:rFonts w:ascii="DejaVu Sans Mono" w:hAnsi="DejaVu Sans Mono" w:eastAsia="DejaVu Sans Mono"/>
          <w:color w:val="8A3B12"/>
          <w:sz w:val="16"/>
        </w:rPr>
        <w:t>initialize_state</w:t>
      </w:r>
      <w:r>
        <w:t xml:space="preserve">, </w:t>
      </w:r>
      <w:r>
        <w:rPr>
          <w:rFonts w:ascii="DejaVu Sans Mono" w:hAnsi="DejaVu Sans Mono" w:eastAsia="DejaVu Sans Mono"/>
          <w:color w:val="8A3B12"/>
          <w:sz w:val="16"/>
        </w:rPr>
        <w:t>apply_transition</w:t>
      </w:r>
      <w:r>
        <w:t xml:space="preserve">, </w:t>
      </w:r>
      <w:r>
        <w:rPr>
          <w:rFonts w:ascii="DejaVu Sans Mono" w:hAnsi="DejaVu Sans Mono" w:eastAsia="DejaVu Sans Mono"/>
          <w:color w:val="8A3B12"/>
          <w:sz w:val="16"/>
        </w:rPr>
        <w:t>compute_state_root</w:t>
      </w:r>
      <w:r>
        <w:t xml:space="preserve">, </w:t>
      </w:r>
      <w:r>
        <w:rPr>
          <w:rFonts w:ascii="DejaVu Sans Mono" w:hAnsi="DejaVu Sans Mono" w:eastAsia="DejaVu Sans Mono"/>
          <w:color w:val="8A3B12"/>
          <w:sz w:val="16"/>
        </w:rPr>
        <w:t>validate_state</w:t>
      </w:r>
      <w:r>
        <w:t>;</w:t>
      </w:r>
    </w:p>
    <w:p>
      <w:pPr>
        <w:pStyle w:val="ListBullet"/>
        <w:spacing w:after="30"/>
      </w:pPr>
      <w:r>
        <w:t>55 trace-based conformance cases;</w:t>
      </w:r>
    </w:p>
    <w:p>
      <w:pPr>
        <w:pStyle w:val="ListBullet"/>
        <w:spacing w:after="30"/>
      </w:pPr>
      <w:r>
        <w:t>positive и negative indexes;</w:t>
      </w:r>
    </w:p>
    <w:p>
      <w:pPr>
        <w:pStyle w:val="ListBullet"/>
        <w:spacing w:after="30"/>
      </w:pPr>
      <w:r>
        <w:t>independent schema/trace/root/mutation audit harness с 367 checks;</w:t>
      </w:r>
    </w:p>
    <w:p>
      <w:pPr>
        <w:pStyle w:val="ListBullet"/>
        <w:spacing w:after="30"/>
      </w:pPr>
      <w:r>
        <w:t>отдельный public-API black-box harness с 25 end-to-end атаками;</w:t>
      </w:r>
    </w:p>
    <w:p>
      <w:pPr>
        <w:pStyle w:val="ListBullet"/>
        <w:spacing w:after="30"/>
      </w:pPr>
      <w:r>
        <w:t>branch guard suite с 252 checks;</w:t>
      </w:r>
    </w:p>
    <w:p>
      <w:pPr>
        <w:pStyle w:val="ListBullet"/>
        <w:spacing w:after="30"/>
      </w:pPr>
      <w:r>
        <w:t xml:space="preserve">branch-aware coverage reference runtime </w:t>
      </w:r>
      <w:r>
        <w:rPr>
          <w:rFonts w:ascii="DejaVu Sans Mono" w:hAnsi="DejaVu Sans Mono" w:eastAsia="DejaVu Sans Mono"/>
          <w:color w:val="8A3B12"/>
          <w:sz w:val="16"/>
        </w:rPr>
        <w:t>733/806 = 90.942928%</w:t>
      </w:r>
      <w:r>
        <w:t>;</w:t>
      </w:r>
    </w:p>
    <w:p>
      <w:pPr>
        <w:pStyle w:val="ListBullet"/>
        <w:spacing w:after="30"/>
      </w:pPr>
      <w:r>
        <w:t>source-bound coverage evidence;</w:t>
      </w:r>
    </w:p>
    <w:p>
      <w:pPr>
        <w:pStyle w:val="ListBullet"/>
        <w:spacing w:after="30"/>
      </w:pPr>
      <w:r>
        <w:t>normative requirements register и traceability matrix.</w:t>
      </w:r>
    </w:p>
    <w:p>
      <w:r>
        <w:t>Каждый conformance case содержит Root Genesis, reachable setup trace, target candidate, exact expected result и optional postconditions. Initial snapshots больше не передаются как произвольные objects.</w:t>
      </w:r>
    </w:p>
    <w:p>
      <w:pPr>
        <w:pStyle w:val="Heading1"/>
      </w:pPr>
      <w:r>
        <w:t>22. Conformance boundaries</w:t>
      </w:r>
    </w:p>
    <w:p>
      <w:pPr>
        <w:pStyle w:val="Heading2"/>
      </w:pPr>
      <w:r>
        <w:t>22.1 Подтверждено в rc11 до финального clean-room gate</w:t>
      </w:r>
    </w:p>
    <w:p>
      <w:pPr>
        <w:pStyle w:val="ListBullet"/>
        <w:spacing w:after="30"/>
      </w:pPr>
      <w:r>
        <w:t>schema/corpus/oracle vocabulary alignment и schema enforcement в public reference API;</w:t>
      </w:r>
    </w:p>
    <w:p>
      <w:pPr>
        <w:pStyle w:val="ListBullet"/>
        <w:spacing w:after="30"/>
      </w:pPr>
      <w:r>
        <w:t>достижимость всех 55 setup states;</w:t>
      </w:r>
    </w:p>
    <w:p>
      <w:pPr>
        <w:pStyle w:val="ListBullet"/>
        <w:spacing w:after="30"/>
      </w:pPr>
      <w:r>
        <w:t>materialized state transitions и atomic failure semantics;</w:t>
      </w:r>
    </w:p>
    <w:p>
      <w:pPr>
        <w:pStyle w:val="ListBullet"/>
        <w:spacing w:after="30"/>
      </w:pPr>
      <w:r>
        <w:t>Permit attempt accounting, replay и submission idempotency;</w:t>
      </w:r>
    </w:p>
    <w:p>
      <w:pPr>
        <w:pStyle w:val="ListBullet"/>
        <w:spacing w:after="30"/>
      </w:pPr>
      <w:r>
        <w:t>exact PermitTerms, recognized success predicate и linear attenuation;</w:t>
      </w:r>
    </w:p>
    <w:p>
      <w:pPr>
        <w:pStyle w:val="ListBullet"/>
        <w:spacing w:after="30"/>
      </w:pPr>
      <w:r>
        <w:t>Constitution-resolved Verification policy и complete Outcome aggregation;</w:t>
      </w:r>
    </w:p>
    <w:p>
      <w:pPr>
        <w:pStyle w:val="ListBullet"/>
        <w:spacing w:after="30"/>
      </w:pPr>
      <w:r>
        <w:t>Verification-only Correction и immutable Outcome;</w:t>
      </w:r>
    </w:p>
    <w:p>
      <w:pPr>
        <w:pStyle w:val="ListBullet"/>
        <w:spacing w:after="30"/>
      </w:pPr>
      <w:r>
        <w:t>context-local Authority transfer lineage;</w:t>
      </w:r>
    </w:p>
    <w:p>
      <w:pPr>
        <w:pStyle w:val="ListBullet"/>
        <w:spacing w:after="30"/>
      </w:pPr>
      <w:r>
        <w:t>member-signed standalone withdrawal без active normative dependants;</w:t>
      </w:r>
    </w:p>
    <w:p>
      <w:pPr>
        <w:pStyle w:val="ListBullet"/>
        <w:spacing w:after="30"/>
      </w:pPr>
      <w:r>
        <w:t>canonical atomic sibling redefinition без intermediate pending state;</w:t>
      </w:r>
    </w:p>
    <w:p>
      <w:pPr>
        <w:pStyle w:val="ListBullet"/>
        <w:spacing w:after="30"/>
      </w:pPr>
      <w:r>
        <w:t>exact transitive direct-sibling closure;</w:t>
      </w:r>
    </w:p>
    <w:p>
      <w:pPr>
        <w:pStyle w:val="ListBullet"/>
        <w:spacing w:after="30"/>
      </w:pPr>
      <w:r>
        <w:t>active-only normative dependency graph;</w:t>
      </w:r>
    </w:p>
    <w:p>
      <w:pPr>
        <w:pStyle w:val="ListBullet"/>
        <w:spacing w:after="30"/>
      </w:pPr>
      <w:r>
        <w:t>full proposal/audit evidence retention;</w:t>
      </w:r>
    </w:p>
    <w:p>
      <w:pPr>
        <w:pStyle w:val="ListBullet"/>
        <w:spacing w:after="30"/>
      </w:pPr>
      <w:r>
        <w:t>immutable root Constitution внутри Genesis lineage;</w:t>
      </w:r>
    </w:p>
    <w:p>
      <w:pPr>
        <w:pStyle w:val="ListBullet"/>
        <w:spacing w:after="30"/>
      </w:pPr>
      <w:r>
        <w:t>55/55 conformance traces;</w:t>
      </w:r>
    </w:p>
    <w:p>
      <w:pPr>
        <w:pStyle w:val="ListBullet"/>
        <w:spacing w:after="30"/>
      </w:pPr>
      <w:r>
        <w:t>367/367 independent checks;</w:t>
      </w:r>
    </w:p>
    <w:p>
      <w:pPr>
        <w:pStyle w:val="ListBullet"/>
        <w:spacing w:after="30"/>
      </w:pPr>
      <w:r>
        <w:t>25/25 public black-box attacks;</w:t>
      </w:r>
    </w:p>
    <w:p>
      <w:pPr>
        <w:pStyle w:val="ListBullet"/>
        <w:spacing w:after="30"/>
      </w:pPr>
      <w:r>
        <w:t>252/252 branch guards;</w:t>
      </w:r>
    </w:p>
    <w:p>
      <w:pPr>
        <w:pStyle w:val="ListBullet"/>
        <w:spacing w:after="30"/>
      </w:pPr>
      <w:r>
        <w:t xml:space="preserve">branch coverage </w:t>
      </w:r>
      <w:r>
        <w:rPr>
          <w:rFonts w:ascii="DejaVu Sans Mono" w:hAnsi="DejaVu Sans Mono" w:eastAsia="DejaVu Sans Mono"/>
          <w:color w:val="8A3B12"/>
          <w:sz w:val="16"/>
        </w:rPr>
        <w:t>733/806 = 90.942928%</w:t>
      </w:r>
      <w:r>
        <w:t>, превышающая обязательный порог 90%.</w:t>
      </w:r>
    </w:p>
    <w:p>
      <w:r>
        <w:t>Числа выше относятся к source-bound working candidate. Финальный статус требует materialized publications, deterministic manifest, archive и повторного clean-room release audit exact bytes.</w:t>
      </w:r>
    </w:p>
    <w:p>
      <w:pPr>
        <w:pStyle w:val="Heading2"/>
      </w:pPr>
      <w:r>
        <w:t>22.2 Freeze boundary</w:t>
      </w:r>
    </w:p>
    <w:p>
      <w:r>
        <w:t xml:space="preserve">Статус </w:t>
      </w:r>
      <w:r>
        <w:rPr>
          <w:rFonts w:ascii="DejaVu Sans Mono" w:hAnsi="DejaVu Sans Mono" w:eastAsia="DejaVu Sans Mono"/>
          <w:color w:val="8A3B12"/>
          <w:sz w:val="16"/>
        </w:rPr>
        <w:t>DOCUMENTATION_FREEZE_READY</w:t>
      </w:r>
      <w:r>
        <w:t xml:space="preserve"> может быть присвоен только после финального clean-room аудита и означает, что normative prose, schemas, reference state machine, conformance corpus, requirements и audit evidence согласованы и готовы к фиксации exact release bytes. Он не повышает reference Python до production implementation.</w:t>
      </w:r>
    </w:p>
    <w:p>
      <w:pPr>
        <w:pStyle w:val="Heading2"/>
      </w:pPr>
      <w:r>
        <w:t>22.3 Ограничения</w:t>
      </w:r>
    </w:p>
    <w:p>
      <w:pPr>
        <w:pStyle w:val="ListBullet"/>
        <w:spacing w:after="30"/>
      </w:pPr>
      <w:r>
        <w:rPr>
          <w:rFonts w:ascii="DejaVu Sans Mono" w:hAnsi="DejaVu Sans Mono" w:eastAsia="DejaVu Sans Mono"/>
          <w:color w:val="8A3B12"/>
          <w:sz w:val="16"/>
        </w:rPr>
        <w:t>proof_digest</w:t>
      </w:r>
      <w:r>
        <w:t xml:space="preserve"> является входом abstract proof-verifier interface; криптографическая проверка не реализована в reference Python.</w:t>
      </w:r>
    </w:p>
    <w:p>
      <w:pPr>
        <w:pStyle w:val="ListBullet"/>
        <w:spacing w:after="30"/>
      </w:pPr>
      <w:r>
        <w:t>Reference state machine не является production datastore и не доказывает crash durability, multi-process serialization или concurrency safety.</w:t>
      </w:r>
    </w:p>
    <w:p>
      <w:pPr>
        <w:pStyle w:val="ListBullet"/>
        <w:spacing w:after="30"/>
      </w:pPr>
      <w:r>
        <w:t>Distributed consensus не входит в минимальный профиль.</w:t>
      </w:r>
    </w:p>
    <w:p>
      <w:pPr>
        <w:pStyle w:val="ListBullet"/>
        <w:spacing w:after="30"/>
      </w:pPr>
      <w:r>
        <w:t>Изменение root Constitution внутри существующей Genesis lineage не поддерживается; требуется новый Genesis.</w:t>
      </w:r>
    </w:p>
    <w:p>
      <w:pPr>
        <w:pStyle w:val="ListBullet"/>
        <w:spacing w:after="30"/>
      </w:pPr>
      <w:r>
        <w:t>Universal symbolic policy theorem prover и полный breach-propagation model checking не входят в rc10.</w:t>
      </w:r>
    </w:p>
    <w:p>
      <w:pPr>
        <w:pStyle w:val="ListBullet"/>
        <w:spacing w:after="30"/>
      </w:pPr>
      <w:r>
        <w:t>External third-party audit и implementation refinement proof остаются pending.</w:t>
      </w:r>
    </w:p>
    <w:p>
      <w:pPr>
        <w:pStyle w:val="ListBullet"/>
        <w:spacing w:after="30"/>
      </w:pPr>
      <w:r>
        <w:t>Physical-world truth остаётся ответственностью federation procedures и concrete implementations.</w:t>
      </w:r>
    </w:p>
    <w:p>
      <w:r>
        <w:br w:type="page"/>
      </w:r>
    </w:p>
    <w:p>
      <w:pPr>
        <w:pStyle w:val="Heading1"/>
      </w:pPr>
      <w:r>
        <w:t>23. Центральные инварианты</w:t>
      </w:r>
    </w:p>
    <w:p>
      <w:pPr>
        <w:pStyle w:val="CodeBlock"/>
        <w:shd w:fill="F1F4F6"/>
      </w:pPr>
      <w:r>
        <w:t>No recognized Outcome without a valid Context-bound trail:</w:t>
        <w:br/>
        <w:t>Decision -&gt; Permit -&gt; ExecutionIntent -&gt; PermitUseReceipt</w:t>
        <w:br/>
        <w:t>-&gt; Observation -&gt; Verification -&gt; Outcome</w:t>
      </w:r>
    </w:p>
    <w:p>
      <w:pPr>
        <w:pStyle w:val="CodeBlock"/>
        <w:shd w:fill="F1F4F6"/>
      </w:pPr>
      <w:r>
        <w:t>No constitutional state change from self-attested derived predicates.</w:t>
      </w:r>
    </w:p>
    <w:p>
      <w:pPr>
        <w:pStyle w:val="CodeBlock"/>
        <w:shd w:fill="F1F4F6"/>
      </w:pPr>
      <w:r>
        <w:t>Destroyed trust lineage is not repaired administratively;</w:t>
        <w:br/>
        <w:t>new trust starts from a new Genesis.</w:t>
      </w:r>
    </w:p>
    <w:p>
      <w:pPr>
        <w:pStyle w:val="CodeBlock"/>
        <w:shd w:fill="F1F4F6"/>
      </w:pPr>
      <w:r>
        <w:t>A local failure, partition or breach does not globally taint</w:t>
        <w:br/>
        <w:t>an otherwise independent subject namespace.</w:t>
      </w:r>
    </w:p>
    <w:p>
      <w:pPr>
        <w:pStyle w:val="CodeBlock"/>
        <w:shd w:fill="F1F4F6"/>
      </w:pPr>
      <w:r>
        <w:t>No Verification policy outside the active Constitution.</w:t>
      </w:r>
    </w:p>
    <w:p>
      <w:pPr>
        <w:pStyle w:val="CodeBlock"/>
        <w:shd w:fill="F1F4F6"/>
      </w:pPr>
      <w:r>
        <w:t>Historical ancestry is not active membership.</w:t>
      </w:r>
    </w:p>
    <w:p>
      <w:pPr>
        <w:pStyle w:val="CodeBlock"/>
        <w:shd w:fill="F1F4F6"/>
      </w:pPr>
      <w:r>
        <w:t>No Context redefinition without one canonical proposal,</w:t>
        <w:br/>
        <w:t>exact affected-sibling closure, every member authorization,</w:t>
        <w:br/>
        <w:t>and parent REDEFINE_CONTEXT Authority in one atomic transition.</w:t>
      </w:r>
    </w:p>
    <w:p>
      <w:pPr>
        <w:pStyle w:val="CodeBlock"/>
        <w:shd w:fill="F1F4F6"/>
      </w:pPr>
      <w:r>
        <w:t>No cross-context Authority transfer without local re-recognition.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786"/>
        <w:sz w:val="15"/>
      </w:rPr>
      <w:t xml:space="preserve">ASET Seed 0.1-rc11  |  DOCUMENTATION FREEZE READY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57786"/>
        <w:sz w:val="15"/>
      </w:rPr>
      <w:t>ASET Seed 0.1-rc11  •  Normative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Liberation Sans" w:hAnsi="Liberation Sans" w:eastAsia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853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853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  <w:jc w:val="center"/>
    </w:pPr>
    <w:rPr>
      <w:rFonts w:asciiTheme="majorHAnsi" w:eastAsiaTheme="majorEastAsia" w:hAnsiTheme="majorHAnsi" w:cstheme="majorBidi" w:ascii="Liberation Sans" w:hAnsi="Liberation Sans" w:eastAsia="Liberation Sans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80"/>
      <w:ind w:left="259" w:right="115"/>
    </w:pPr>
    <w:rPr>
      <w:rFonts w:ascii="DejaVu Sans Mono" w:hAnsi="DejaVu Sans Mono" w:eastAsia="DejaVu Sans Mono"/>
      <w:color w:val="27313A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ASET Seed 0.1-rc11 — Normative Specification</dc:title>
  <dc:subject>Digital constitutional core for federated trust spaces</dc:subject>
  <dc:creator>ASET specification author</dc:creator>
  <cp:keywords>ASET, Seed, specification, state machine, trust space, context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