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7B6583" w:rsidRPr="007B6583">
        <w:rPr>
          <w:rFonts w:hint="eastAsia"/>
          <w:b/>
          <w:sz w:val="28"/>
          <w:szCs w:val="28"/>
          <w:lang w:eastAsia="zh-CN"/>
        </w:rPr>
        <w:t>你还在担心你的阻抗吗？</w:t>
      </w:r>
      <w:r w:rsidR="007B6583" w:rsidRPr="007B6583">
        <w:rPr>
          <w:rFonts w:hint="eastAsia"/>
          <w:b/>
          <w:sz w:val="28"/>
          <w:szCs w:val="28"/>
          <w:lang w:eastAsia="zh-CN"/>
        </w:rPr>
        <w:t>-Allegro17.2</w:t>
      </w:r>
      <w:r w:rsidR="007B6583" w:rsidRPr="007B6583">
        <w:rPr>
          <w:rFonts w:hint="eastAsia"/>
          <w:b/>
          <w:sz w:val="28"/>
          <w:szCs w:val="28"/>
          <w:lang w:eastAsia="zh-CN"/>
        </w:rPr>
        <w:t>新功能</w:t>
      </w:r>
    </w:p>
    <w:p w:rsidR="002039C8" w:rsidRDefault="002E5B7E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7B6583">
                    <w:rPr>
                      <w:rFonts w:hint="eastAsia"/>
                      <w:lang w:eastAsia="zh-CN"/>
                    </w:rPr>
                    <w:t>刘为霞</w:t>
                  </w:r>
                  <w:r w:rsidR="007B6583">
                    <w:rPr>
                      <w:rFonts w:hint="eastAsia"/>
                      <w:lang w:eastAsia="zh-CN"/>
                    </w:rPr>
                    <w:t xml:space="preserve">  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7B6583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7B6583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讲到</w:t>
      </w:r>
      <w:r>
        <w:rPr>
          <w:rFonts w:hint="eastAsia"/>
          <w:lang w:eastAsia="zh-CN"/>
        </w:rPr>
        <w:t>Allegro17.2</w:t>
      </w:r>
      <w:r>
        <w:rPr>
          <w:rFonts w:hint="eastAsia"/>
          <w:lang w:eastAsia="zh-CN"/>
        </w:rPr>
        <w:t>的新功能，搜索一下就可以出现一堆一堆的文档，罗列了各种各样的新功能，像什么新的封装设计，实时协同设计，软硬结合板设计的优化等等，其实</w:t>
      </w:r>
      <w:r>
        <w:rPr>
          <w:rFonts w:hint="eastAsia"/>
          <w:lang w:eastAsia="zh-CN"/>
        </w:rPr>
        <w:t>17.2</w:t>
      </w:r>
      <w:r>
        <w:rPr>
          <w:rFonts w:hint="eastAsia"/>
          <w:lang w:eastAsia="zh-CN"/>
        </w:rPr>
        <w:t>还有一些藏得比较深的新功能，比如本文提及到的新功能——</w:t>
      </w:r>
      <w:r w:rsidRPr="008530F2">
        <w:rPr>
          <w:rFonts w:hint="eastAsia"/>
          <w:lang w:eastAsia="zh-CN"/>
        </w:rPr>
        <w:t>走线阻抗检查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让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工程师不需要再担心走线阻抗不连续的问题。</w:t>
      </w:r>
    </w:p>
    <w:p w:rsidR="007B6583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涉及到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布线的时候，阻抗是不可忽视的一个重要因素。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板上总会有各种各样的因素导致走线阻抗不连续，线宽，拐角，耦合等原因以外，还有</w:t>
      </w:r>
      <w:r>
        <w:rPr>
          <w:rFonts w:hint="eastAsia"/>
          <w:lang w:eastAsia="zh-CN"/>
        </w:rPr>
        <w:t>Anti-pad</w:t>
      </w:r>
      <w:r>
        <w:rPr>
          <w:rFonts w:hint="eastAsia"/>
          <w:lang w:eastAsia="zh-CN"/>
        </w:rPr>
        <w:t>，跨参考区域，相邻层铜皮等原因。这些影响因素，如果单从检查方面来说，需要考虑的可能是单板时间周期的影响。然而，总是有一些因素的影响是无法避免的，但是这些因素对阻抗的具体影响变化是怎样的，是单纯的检查无法评估的。如果可以直观的看到信号上每一段线的阻抗，那么对于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工程师衡量信号完整性以及提升设计的准确性，有着至关重要的参照价值。本文介绍的新功能就能有效的评估板上走线阻抗，下面通过具体实例来展示</w:t>
      </w:r>
      <w:r>
        <w:rPr>
          <w:rFonts w:hint="eastAsia"/>
          <w:lang w:eastAsia="zh-CN"/>
        </w:rPr>
        <w:t>Allegro17.2</w:t>
      </w:r>
      <w:r>
        <w:rPr>
          <w:rFonts w:hint="eastAsia"/>
          <w:lang w:eastAsia="zh-CN"/>
        </w:rPr>
        <w:t>中走线阻抗检查在实际工程项目中的应用。</w:t>
      </w:r>
    </w:p>
    <w:p w:rsidR="007B6583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板子的具体层叠如下图，将层叠设置在</w:t>
      </w:r>
      <w:r>
        <w:rPr>
          <w:rFonts w:hint="eastAsia"/>
          <w:lang w:eastAsia="zh-CN"/>
        </w:rPr>
        <w:t>Cross section editer</w:t>
      </w:r>
      <w:r>
        <w:rPr>
          <w:rFonts w:hint="eastAsia"/>
          <w:lang w:eastAsia="zh-CN"/>
        </w:rPr>
        <w:t>中，不然的话，会直接用板子的默认层叠仿真，如果是特殊板材的话，还需要将板材的</w:t>
      </w:r>
      <w:r>
        <w:rPr>
          <w:rFonts w:hint="eastAsia"/>
          <w:lang w:eastAsia="zh-CN"/>
        </w:rPr>
        <w:t>Dk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Df</w:t>
      </w:r>
      <w:r>
        <w:rPr>
          <w:rFonts w:hint="eastAsia"/>
          <w:lang w:eastAsia="zh-CN"/>
        </w:rPr>
        <w:t>参数设置好，我们的层叠是用普通</w:t>
      </w:r>
      <w:r>
        <w:rPr>
          <w:rFonts w:hint="eastAsia"/>
          <w:lang w:eastAsia="zh-CN"/>
        </w:rPr>
        <w:t>FR4</w:t>
      </w:r>
      <w:r>
        <w:rPr>
          <w:rFonts w:hint="eastAsia"/>
          <w:lang w:eastAsia="zh-CN"/>
        </w:rPr>
        <w:t>的板材，所以不需要修改材料。</w:t>
      </w:r>
    </w:p>
    <w:p w:rsidR="007B6583" w:rsidRDefault="007B6583" w:rsidP="007B6583">
      <w:pPr>
        <w:jc w:val="center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776432" cy="3509963"/>
            <wp:effectExtent l="19050" t="0" r="511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16" cy="351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83" w:rsidRPr="00D272AA" w:rsidRDefault="007B6583" w:rsidP="007B658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下面是</w:t>
      </w:r>
      <w:r>
        <w:rPr>
          <w:rFonts w:hint="eastAsia"/>
          <w:lang w:eastAsia="zh-CN"/>
        </w:rPr>
        <w:t>L03</w:t>
      </w:r>
      <w:r>
        <w:rPr>
          <w:rFonts w:hint="eastAsia"/>
          <w:lang w:eastAsia="zh-CN"/>
        </w:rPr>
        <w:t>层信号和</w:t>
      </w:r>
      <w:r>
        <w:rPr>
          <w:rFonts w:hint="eastAsia"/>
          <w:lang w:eastAsia="zh-CN"/>
        </w:rPr>
        <w:t>L04</w:t>
      </w:r>
      <w:r>
        <w:rPr>
          <w:rFonts w:hint="eastAsia"/>
          <w:lang w:eastAsia="zh-CN"/>
        </w:rPr>
        <w:t>层铜皮的具体情况。第三层走线参考层为</w:t>
      </w:r>
      <w:r>
        <w:rPr>
          <w:rFonts w:hint="eastAsia"/>
          <w:lang w:eastAsia="zh-CN"/>
        </w:rPr>
        <w:t>L02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L05</w:t>
      </w:r>
      <w:r>
        <w:rPr>
          <w:rFonts w:hint="eastAsia"/>
          <w:lang w:eastAsia="zh-CN"/>
        </w:rPr>
        <w:t>，理论上来讲</w:t>
      </w:r>
      <w:r>
        <w:rPr>
          <w:rFonts w:hint="eastAsia"/>
          <w:lang w:eastAsia="zh-CN"/>
        </w:rPr>
        <w:t>L03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L04</w:t>
      </w:r>
      <w:r>
        <w:rPr>
          <w:rFonts w:hint="eastAsia"/>
          <w:lang w:eastAsia="zh-CN"/>
        </w:rPr>
        <w:t>的相邻层设计的层叠在通讯板来讲是比较常见的，通常的相邻层之间的厚度也就是到参考层的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倍左右，然而有的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工程师可能考虑相邻层平行走线串扰比较大，因此部分区域</w:t>
      </w:r>
      <w:r>
        <w:rPr>
          <w:rFonts w:hint="eastAsia"/>
          <w:lang w:eastAsia="zh-CN"/>
        </w:rPr>
        <w:t>L03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L04</w:t>
      </w:r>
      <w:r>
        <w:rPr>
          <w:rFonts w:hint="eastAsia"/>
          <w:lang w:eastAsia="zh-CN"/>
        </w:rPr>
        <w:t>垂直布线，但是部分区域的话，会出现</w:t>
      </w:r>
      <w:r>
        <w:rPr>
          <w:rFonts w:hint="eastAsia"/>
          <w:lang w:eastAsia="zh-CN"/>
        </w:rPr>
        <w:t>L03</w:t>
      </w:r>
      <w:r>
        <w:rPr>
          <w:rFonts w:hint="eastAsia"/>
          <w:lang w:eastAsia="zh-CN"/>
        </w:rPr>
        <w:t>布线，</w:t>
      </w:r>
      <w:r>
        <w:rPr>
          <w:rFonts w:hint="eastAsia"/>
          <w:lang w:eastAsia="zh-CN"/>
        </w:rPr>
        <w:t>L04</w:t>
      </w:r>
      <w:r>
        <w:rPr>
          <w:rFonts w:hint="eastAsia"/>
          <w:lang w:eastAsia="zh-CN"/>
        </w:rPr>
        <w:t>层铺电源铜皮的情况，这种情况下，</w:t>
      </w:r>
      <w:r>
        <w:rPr>
          <w:rFonts w:hint="eastAsia"/>
          <w:lang w:eastAsia="zh-CN"/>
        </w:rPr>
        <w:t>L4</w:t>
      </w:r>
      <w:r>
        <w:rPr>
          <w:rFonts w:hint="eastAsia"/>
          <w:lang w:eastAsia="zh-CN"/>
        </w:rPr>
        <w:t>层的铜皮对</w:t>
      </w:r>
      <w:r>
        <w:rPr>
          <w:rFonts w:hint="eastAsia"/>
          <w:lang w:eastAsia="zh-CN"/>
        </w:rPr>
        <w:t>L3</w:t>
      </w:r>
      <w:r>
        <w:rPr>
          <w:rFonts w:hint="eastAsia"/>
          <w:lang w:eastAsia="zh-CN"/>
        </w:rPr>
        <w:t>层的信号，阻抗影响到底有多大呢？</w:t>
      </w:r>
      <w:r>
        <w:rPr>
          <w:rFonts w:hint="eastAsia"/>
          <w:lang w:eastAsia="zh-CN"/>
        </w:rPr>
        <w:t xml:space="preserve"> </w:t>
      </w:r>
    </w:p>
    <w:p w:rsidR="007B6583" w:rsidRDefault="007B6583" w:rsidP="007B6583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5274310" cy="16471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83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现在通过走线阻抗检查的工具来分析信号线的具体阻抗情况。首先将上面的层叠在软件中设置好，</w:t>
      </w:r>
      <w:r w:rsidRPr="00D7372B">
        <w:rPr>
          <w:rFonts w:hint="eastAsia"/>
          <w:color w:val="000000" w:themeColor="text1"/>
          <w:lang w:eastAsia="zh-CN"/>
        </w:rPr>
        <w:t>其</w:t>
      </w:r>
      <w:r w:rsidRPr="00956F1D">
        <w:rPr>
          <w:rFonts w:hint="eastAsia"/>
          <w:color w:val="000000" w:themeColor="text1"/>
          <w:lang w:eastAsia="zh-CN"/>
        </w:rPr>
        <w:t>他</w:t>
      </w:r>
      <w:r>
        <w:rPr>
          <w:rFonts w:hint="eastAsia"/>
          <w:lang w:eastAsia="zh-CN"/>
        </w:rPr>
        <w:t>设置比较简单，如下图所示选择</w:t>
      </w:r>
      <w:r>
        <w:rPr>
          <w:rFonts w:hint="eastAsia"/>
          <w:lang w:eastAsia="zh-CN"/>
        </w:rPr>
        <w:t>Impedance Workflow</w:t>
      </w:r>
      <w:r>
        <w:rPr>
          <w:rFonts w:hint="eastAsia"/>
          <w:lang w:eastAsia="zh-CN"/>
        </w:rPr>
        <w:t>。</w:t>
      </w:r>
    </w:p>
    <w:p w:rsidR="007B6583" w:rsidRPr="00225FDA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46591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83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>Net Based</w:t>
      </w:r>
      <w:r>
        <w:rPr>
          <w:rFonts w:hint="eastAsia"/>
          <w:lang w:eastAsia="zh-CN"/>
        </w:rPr>
        <w:t>模式，接着选择想要分析的网络名，选择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，就会出现进度条，</w:t>
      </w:r>
    </w:p>
    <w:p w:rsidR="007B6583" w:rsidRDefault="007B6583" w:rsidP="007B6583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可以随时知道分析进度。</w:t>
      </w:r>
    </w:p>
    <w:p w:rsidR="007B6583" w:rsidRPr="00225FDA" w:rsidRDefault="007B6583" w:rsidP="007B6583">
      <w:pPr>
        <w:spacing w:line="360" w:lineRule="auto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6589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83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查看结果有两种模式，如下图所示，一种是通过颜色区别，结果直观显示在信号线上，另一种是用图表来显示，分别列出每一段走线阻抗以及具体的</w:t>
      </w:r>
      <w:r>
        <w:rPr>
          <w:rFonts w:hint="eastAsia"/>
          <w:lang w:eastAsia="zh-CN"/>
        </w:rPr>
        <w:t>RLC</w:t>
      </w:r>
      <w:r>
        <w:rPr>
          <w:rFonts w:hint="eastAsia"/>
          <w:lang w:eastAsia="zh-CN"/>
        </w:rPr>
        <w:t>参数。</w:t>
      </w:r>
    </w:p>
    <w:p w:rsidR="007B6583" w:rsidRDefault="007B6583" w:rsidP="007B6583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5274310" cy="246855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83" w:rsidRDefault="007B6583" w:rsidP="007B6583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6598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83" w:rsidRDefault="007B6583" w:rsidP="007B658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从上面两种结果展示来看，</w:t>
      </w:r>
      <w:r>
        <w:rPr>
          <w:rFonts w:hint="eastAsia"/>
          <w:lang w:eastAsia="zh-CN"/>
        </w:rPr>
        <w:t>L04</w:t>
      </w:r>
      <w:r>
        <w:rPr>
          <w:rFonts w:hint="eastAsia"/>
          <w:lang w:eastAsia="zh-CN"/>
        </w:rPr>
        <w:t>层的铜皮对于信号线的阻抗有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欧姆左右的影响，如果想要减小阻抗变化的话，可以选择增加</w:t>
      </w:r>
      <w:r>
        <w:rPr>
          <w:rFonts w:hint="eastAsia"/>
          <w:lang w:eastAsia="zh-CN"/>
        </w:rPr>
        <w:t>L03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L04</w:t>
      </w:r>
      <w:r>
        <w:rPr>
          <w:rFonts w:hint="eastAsia"/>
          <w:lang w:eastAsia="zh-CN"/>
        </w:rPr>
        <w:t>之间的厚度或者将中间的两个地层修改一个为电源层，去掉</w:t>
      </w:r>
      <w:r>
        <w:rPr>
          <w:rFonts w:hint="eastAsia"/>
          <w:lang w:eastAsia="zh-CN"/>
        </w:rPr>
        <w:t>L04</w:t>
      </w:r>
      <w:r>
        <w:rPr>
          <w:rFonts w:hint="eastAsia"/>
          <w:lang w:eastAsia="zh-CN"/>
        </w:rPr>
        <w:t>的铜皮。但是后者可能带来跨分割等新的问题，所以我们验证一下修改层叠的方式，层叠及结果如下图，可以看出相邻层的铜皮映射对阻抗的影响减小到了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欧姆左右。在设计的过程中，通过走线阻抗分析这个功能，可以随时了解板子上走线阻抗的具体情况，随时修改，让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工程师真正的不再担心阻抗控制的问题。</w:t>
      </w:r>
    </w:p>
    <w:p w:rsidR="007B6583" w:rsidRDefault="007B6583" w:rsidP="007B6583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8410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83" w:rsidRDefault="007B6583" w:rsidP="007B6583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48800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7B" w:rsidRPr="007B6583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rFonts w:hint="eastAsia"/>
          <w:b/>
          <w:color w:val="00B0F0"/>
          <w:sz w:val="28"/>
          <w:szCs w:val="28"/>
          <w:lang w:eastAsia="zh-CN"/>
        </w:rPr>
      </w:pPr>
    </w:p>
    <w:p w:rsidR="007B6583" w:rsidRDefault="007B6583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E53" w:rsidRDefault="001D4E53" w:rsidP="005616D4">
      <w:r>
        <w:separator/>
      </w:r>
    </w:p>
  </w:endnote>
  <w:endnote w:type="continuationSeparator" w:id="1">
    <w:p w:rsidR="001D4E53" w:rsidRDefault="001D4E53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5B7E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2E5B7E" w:rsidRPr="002E5B7E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2E5B7E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E53" w:rsidRDefault="001D4E53" w:rsidP="005616D4">
      <w:r>
        <w:separator/>
      </w:r>
    </w:p>
  </w:footnote>
  <w:footnote w:type="continuationSeparator" w:id="1">
    <w:p w:rsidR="001D4E53" w:rsidRDefault="001D4E53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2E5B7E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4E53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5B7E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B6583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6</Pages>
  <Words>276</Words>
  <Characters>1578</Characters>
  <Application>Microsoft Office Word</Application>
  <DocSecurity>0</DocSecurity>
  <Lines>13</Lines>
  <Paragraphs>3</Paragraphs>
  <ScaleCrop>false</ScaleCrop>
  <Company>WwW.YlmF.CoM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2018-09-04T02:10:00Z</dcterms:created>
  <dcterms:modified xsi:type="dcterms:W3CDTF">2018-09-04T02:10:00Z</dcterms:modified>
</cp:coreProperties>
</file>