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71C5A" w14:textId="04C8C9FB" w:rsidR="005B3BBA" w:rsidRDefault="005B3BBA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5B3BBA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Citations</w:t>
      </w:r>
    </w:p>
    <w:p w14:paraId="5A487AA6" w14:textId="2F497A78" w:rsidR="005B3BBA" w:rsidRPr="005B3BBA" w:rsidRDefault="005B3BBA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Factors that influence mobile payment adoption</w:t>
      </w:r>
    </w:p>
    <w:p w14:paraId="37433EFD" w14:textId="1E7655D2" w:rsidR="00DB4566" w:rsidRDefault="005B3BB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Cao, T. (2021). The study of factors on the small and medium enterprises' adoption of mobile payment: Implications for the COVID-19 era.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Frontiers in Public Health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646592.</w:t>
      </w:r>
    </w:p>
    <w:p w14:paraId="5D3FD514" w14:textId="4DA13058" w:rsidR="005B3BBA" w:rsidRDefault="00096DA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Abebe, F., &amp; Lessa, L. (2020). Factors affecting mobile payment adoption by merchants in Ethiopia.</w:t>
      </w:r>
    </w:p>
    <w:p w14:paraId="17545096" w14:textId="77777777" w:rsidR="00096DA7" w:rsidRDefault="00096DA7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013E532" w14:textId="2791D02A" w:rsidR="005B3BBA" w:rsidRDefault="00096DA7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Challenges and </w:t>
      </w:r>
      <w:r w:rsidR="005B3BBA" w:rsidRPr="00A26024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Barriers </w:t>
      </w:r>
    </w:p>
    <w:p w14:paraId="71C46F6D" w14:textId="601C4040" w:rsidR="00096DA7" w:rsidRPr="00A26024" w:rsidRDefault="00096DA7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Osabutey, E. L., &amp; Jackson, T. (2024). Mobile money and financial inclusion in Africa: Emerging themes, challenges and policy implications.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Technological Forecasting and Social Change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202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123339.</w:t>
      </w:r>
    </w:p>
    <w:p w14:paraId="6AA6E1E2" w14:textId="2F6A578D" w:rsidR="005B3BBA" w:rsidRDefault="005B3BB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Widayani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A.,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Fiernaningsih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N.,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Herijanto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P. (2022). Barriers to digital payment adoption: micro, small and medium enterprises.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Management &amp; Marketing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17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(4), 528-542.</w:t>
      </w:r>
    </w:p>
    <w:p w14:paraId="5AE56B3A" w14:textId="7C7D668D" w:rsidR="00A26024" w:rsidRPr="00A26024" w:rsidRDefault="00A26024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A26024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Sustained use </w:t>
      </w:r>
    </w:p>
    <w:p w14:paraId="74AD9472" w14:textId="4834F7F0" w:rsidR="00A26024" w:rsidRDefault="00A2602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Al-Sharafi, M. A., Al-Qaysi, N.,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Iahad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N. A., &amp; Al-Emran, M. (2022). Evaluating the sustainable use of mobile payment contactless technologies within and beyond the COVID-19 pandemic using a hybrid SEM-ANN approach.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International Journal of Bank Marketing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(5), 1071-1095.</w:t>
      </w:r>
    </w:p>
    <w:p w14:paraId="14EE765D" w14:textId="22B8CFAA" w:rsidR="00096DA7" w:rsidRDefault="00096DA7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9B5193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Role of mobile </w:t>
      </w:r>
      <w:r w:rsidR="009B5193" w:rsidRPr="009B5193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payment service providers </w:t>
      </w:r>
    </w:p>
    <w:p w14:paraId="48AC4E2B" w14:textId="7BF4709E" w:rsidR="009B5193" w:rsidRDefault="009B5193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Chandra, S., Srivastava, S. C., &amp; Theng, Y. L. (2010). Evaluating the role of trust in consumer adoption of mobile payment systems: An empirical analysis.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Communications of the association for information systems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27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29.</w:t>
      </w:r>
    </w:p>
    <w:p w14:paraId="6B916A30" w14:textId="44A398F7" w:rsidR="00317864" w:rsidRDefault="00317864">
      <w:pPr>
        <w:rPr>
          <w:b/>
          <w:bCs/>
        </w:rPr>
      </w:pPr>
    </w:p>
    <w:p w14:paraId="53301A5D" w14:textId="77704B6E" w:rsidR="00317864" w:rsidRDefault="00317864">
      <w:pPr>
        <w:rPr>
          <w:b/>
          <w:bCs/>
        </w:rPr>
      </w:pPr>
    </w:p>
    <w:p w14:paraId="7961C480" w14:textId="7EB5F0AC" w:rsidR="00317864" w:rsidRPr="00317864" w:rsidRDefault="00317864" w:rsidP="0031786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 w:rsidRPr="00317864">
        <w:rPr>
          <w:rFonts w:ascii="Arial" w:hAnsi="Arial" w:cs="Arial"/>
          <w:color w:val="222222"/>
          <w:sz w:val="20"/>
          <w:szCs w:val="20"/>
          <w:shd w:val="clear" w:color="auto" w:fill="FFFFFF"/>
        </w:rPr>
        <w:t>Loh</w:t>
      </w:r>
      <w:proofErr w:type="spellEnd"/>
      <w:r w:rsidRPr="00317864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X.M., Lee, V.H., Tan, G.W.H., </w:t>
      </w:r>
      <w:proofErr w:type="spellStart"/>
      <w:r w:rsidRPr="00317864">
        <w:rPr>
          <w:rFonts w:ascii="Arial" w:hAnsi="Arial" w:cs="Arial"/>
          <w:color w:val="222222"/>
          <w:sz w:val="20"/>
          <w:szCs w:val="20"/>
          <w:shd w:val="clear" w:color="auto" w:fill="FFFFFF"/>
        </w:rPr>
        <w:t>Ooi</w:t>
      </w:r>
      <w:proofErr w:type="spellEnd"/>
      <w:r w:rsidRPr="00317864">
        <w:rPr>
          <w:rFonts w:ascii="Arial" w:hAnsi="Arial" w:cs="Arial"/>
          <w:color w:val="222222"/>
          <w:sz w:val="20"/>
          <w:szCs w:val="20"/>
          <w:shd w:val="clear" w:color="auto" w:fill="FFFFFF"/>
        </w:rPr>
        <w:t>, K.B., Dwivedi, Y.K.: Switching from cash to mobile payment: what’s the hold-up? Internet Res. 31(1), 376–399 (2021)</w:t>
      </w:r>
    </w:p>
    <w:p w14:paraId="36BC6061" w14:textId="1CF0BC9C" w:rsidR="00317864" w:rsidRPr="00317864" w:rsidRDefault="00317864" w:rsidP="00317864">
      <w:pPr>
        <w:pStyle w:val="c-article-referencestext"/>
        <w:shd w:val="clear" w:color="auto" w:fill="FFFFFF"/>
        <w:spacing w:before="0" w:beforeAutospacing="0" w:after="240" w:afterAutospacing="0"/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</w:pPr>
      <w:proofErr w:type="spellStart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>Sahi</w:t>
      </w:r>
      <w:proofErr w:type="spellEnd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 xml:space="preserve">, A., </w:t>
      </w:r>
      <w:proofErr w:type="spellStart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>Manrai</w:t>
      </w:r>
      <w:proofErr w:type="spellEnd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>, R.: Mobile payment adoption by citizens of tier-II cities with special reference to COVID-19: Extending UTAUT with intrinsic motivation and perceived credibility. Int. J. Bus. Inf. Syst. 42(3–4), 458–477 (2023)</w:t>
      </w:r>
    </w:p>
    <w:p w14:paraId="73CA4912" w14:textId="0469D08F" w:rsidR="00317864" w:rsidRPr="00317864" w:rsidRDefault="00317864" w:rsidP="00317864">
      <w:pPr>
        <w:pStyle w:val="c-article-referencestext"/>
        <w:shd w:val="clear" w:color="auto" w:fill="FFFFFF"/>
        <w:spacing w:before="0" w:beforeAutospacing="0" w:after="240" w:afterAutospacing="0"/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</w:pPr>
      <w:proofErr w:type="spellStart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>Durai</w:t>
      </w:r>
      <w:proofErr w:type="spellEnd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 xml:space="preserve">, T., Stella, G.: Digital finance and its impact on financial inclusion. J. </w:t>
      </w:r>
      <w:proofErr w:type="spellStart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>Emerg</w:t>
      </w:r>
      <w:proofErr w:type="spellEnd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 xml:space="preserve">. Technol. </w:t>
      </w:r>
      <w:proofErr w:type="spellStart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>Innov</w:t>
      </w:r>
      <w:proofErr w:type="spellEnd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>. Res. 6(1), 122–127 (2019)</w:t>
      </w:r>
    </w:p>
    <w:p w14:paraId="32621D98" w14:textId="2BD2CEA1" w:rsidR="00317864" w:rsidRPr="00317864" w:rsidRDefault="00317864" w:rsidP="00317864">
      <w:pPr>
        <w:pStyle w:val="NormalWeb"/>
        <w:spacing w:before="0" w:beforeAutospacing="0" w:after="0" w:afterAutospacing="0" w:line="360" w:lineRule="atLeast"/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</w:pPr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 xml:space="preserve">Nur, T. and </w:t>
      </w:r>
      <w:proofErr w:type="spellStart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>Panggabean</w:t>
      </w:r>
      <w:proofErr w:type="spellEnd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 xml:space="preserve">, R.R. 2021. Factors Influencing the Adoption of Mobile Payment Method among Generation Z: </w:t>
      </w:r>
      <w:proofErr w:type="gramStart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>the</w:t>
      </w:r>
      <w:proofErr w:type="gramEnd"/>
      <w:r w:rsidRPr="00317864">
        <w:rPr>
          <w:rFonts w:ascii="Arial" w:eastAsiaTheme="minorHAnsi" w:hAnsi="Arial" w:cs="Arial"/>
          <w:color w:val="222222"/>
          <w:kern w:val="2"/>
          <w:sz w:val="20"/>
          <w:szCs w:val="20"/>
          <w:shd w:val="clear" w:color="auto" w:fill="FFFFFF"/>
          <w14:ligatures w14:val="standardContextual"/>
        </w:rPr>
        <w:t xml:space="preserve"> Extended UTAUT Approach. Journal of Accounting Research, Organization, and Economics Vol. 4, No. 1, pp. 14 – 28</w:t>
      </w:r>
    </w:p>
    <w:p w14:paraId="2A0ABF83" w14:textId="2BE92F9C" w:rsidR="00317864" w:rsidRPr="00317864" w:rsidRDefault="00317864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bookmarkStart w:id="0" w:name="_GoBack"/>
      <w:bookmarkEnd w:id="0"/>
    </w:p>
    <w:sectPr w:rsidR="00317864" w:rsidRPr="0031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04"/>
    <w:rsid w:val="00096DA7"/>
    <w:rsid w:val="002E0704"/>
    <w:rsid w:val="00317864"/>
    <w:rsid w:val="005B3BBA"/>
    <w:rsid w:val="009B5193"/>
    <w:rsid w:val="00A174DE"/>
    <w:rsid w:val="00A26024"/>
    <w:rsid w:val="00C630B2"/>
    <w:rsid w:val="00D33FAC"/>
    <w:rsid w:val="00DB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34AD"/>
  <w15:chartTrackingRefBased/>
  <w15:docId w15:val="{D90735B5-D4C4-4D61-A1B0-3548220A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04"/>
    <w:rPr>
      <w:b/>
      <w:bCs/>
      <w:smallCaps/>
      <w:color w:val="0F4761" w:themeColor="accent1" w:themeShade="BF"/>
      <w:spacing w:val="5"/>
    </w:rPr>
  </w:style>
  <w:style w:type="paragraph" w:customStyle="1" w:styleId="c-article-referencestext">
    <w:name w:val="c-article-references__text"/>
    <w:basedOn w:val="Normal"/>
    <w:rsid w:val="00317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7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Atuhaire</dc:creator>
  <cp:keywords/>
  <dc:description/>
  <cp:lastModifiedBy>AA</cp:lastModifiedBy>
  <cp:revision>2</cp:revision>
  <dcterms:created xsi:type="dcterms:W3CDTF">2025-10-04T09:43:00Z</dcterms:created>
  <dcterms:modified xsi:type="dcterms:W3CDTF">2025-10-04T11:52:00Z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id="5iq55cPr"/&gt;&lt;style id="http://www.zotero.org/styles/apa" locale="en-US"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value="true"/&gt;&lt;pref name="delayCitationUpdates" value="true"/&gt;&lt;/prefs&gt;&lt;/data&gt;</vt:lpwstr>
  </property>
</Properties>
</file>