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71C5A" w14:textId="04C8C9FB" w:rsidR="005B3BBA" w:rsidRDefault="005B3BBA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5B3BBA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Citations</w:t>
      </w:r>
    </w:p>
    <w:p w14:paraId="5A487AA6" w14:textId="71D37842" w:rsidR="005B3BBA" w:rsidRPr="005B3BBA" w:rsidRDefault="005B3BBA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Factors that influence mobile payment adoption</w:t>
      </w:r>
    </w:p>
    <w:p w14:paraId="37433EFD" w14:textId="1E7655D2" w:rsidR="00DB4566" w:rsidRDefault="005B3BB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Cao, T. (2021). The study of factors on the small and medium enterprises' adoption of mobile payment: Implications for the COVID-19 era.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Frontiers in Public Health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646592.</w:t>
      </w:r>
    </w:p>
    <w:p w14:paraId="5D3FD514" w14:textId="4DA13058" w:rsidR="005B3BBA" w:rsidRDefault="00096DA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Abebe, F., &amp; Lessa, L. (2020). Factors affecting mobile payment adoption by merchants in Ethiopia.</w:t>
      </w:r>
    </w:p>
    <w:p w14:paraId="17545096" w14:textId="77777777" w:rsidR="00096DA7" w:rsidRDefault="00096DA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013E532" w14:textId="2791D02A" w:rsidR="005B3BBA" w:rsidRDefault="00096DA7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Challenges and </w:t>
      </w:r>
      <w:r w:rsidR="005B3BBA" w:rsidRPr="00A26024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Barriers </w:t>
      </w:r>
    </w:p>
    <w:p w14:paraId="71C46F6D" w14:textId="601C4040" w:rsidR="00096DA7" w:rsidRPr="00A26024" w:rsidRDefault="00096DA7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Osabutey, E. L., &amp; Jackson, T. (2024). Mobile money and financial inclusion in Africa: Emerging themes, challenges and policy implications.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Technological Forecasting and Social Change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123339.</w:t>
      </w:r>
    </w:p>
    <w:p w14:paraId="6AA6E1E2" w14:textId="2F6A578D" w:rsidR="005B3BBA" w:rsidRDefault="005B3BB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Widayani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Fiernaningsih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N.,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Herijanto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 (2022). Barriers to digital payment adoption: micro, small and medium enterprises.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Management &amp; Marketing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17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(4), 528-542.</w:t>
      </w:r>
    </w:p>
    <w:p w14:paraId="5AE56B3A" w14:textId="7C7D668D" w:rsidR="00A26024" w:rsidRPr="00A26024" w:rsidRDefault="00A26024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A26024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Sustained use </w:t>
      </w:r>
    </w:p>
    <w:p w14:paraId="74AD9472" w14:textId="4834F7F0" w:rsidR="00A26024" w:rsidRDefault="00A2602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Al-Sharafi, M. A., Al-Qaysi, N.,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Iahad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N. A., &amp; Al-Emran, M. (2022). Evaluating the sustainable use of mobile payment contactless technologies within and beyond the COVID-19 pandemic using a hybrid SEM-ANN approach.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International Journal of Bank Marketing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(5), 1071-1095.</w:t>
      </w:r>
    </w:p>
    <w:p w14:paraId="14EE765D" w14:textId="22B8CFAA" w:rsidR="00096DA7" w:rsidRDefault="00096DA7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9B5193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Role of mobile </w:t>
      </w:r>
      <w:r w:rsidR="009B5193" w:rsidRPr="009B5193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payment service providers </w:t>
      </w:r>
    </w:p>
    <w:p w14:paraId="48AC4E2B" w14:textId="12D8D664" w:rsidR="009B5193" w:rsidRPr="009B5193" w:rsidRDefault="009B5193">
      <w:pPr>
        <w:rPr>
          <w:b/>
          <w:bCs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Chandra, S., Srivastava, S. C., &amp; Theng, Y. L. (2010). Evaluating the role of trust in consumer adoption of mobile payment systems: An empirical analysis.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Communications of the association for information systems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27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29.</w:t>
      </w:r>
    </w:p>
    <w:sectPr w:rsidR="009B5193" w:rsidRPr="009B5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04"/>
    <w:rsid w:val="00096DA7"/>
    <w:rsid w:val="002E0704"/>
    <w:rsid w:val="005B3BBA"/>
    <w:rsid w:val="009B5193"/>
    <w:rsid w:val="00A174DE"/>
    <w:rsid w:val="00A26024"/>
    <w:rsid w:val="00C630B2"/>
    <w:rsid w:val="00D33FAC"/>
    <w:rsid w:val="00DB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34AD"/>
  <w15:chartTrackingRefBased/>
  <w15:docId w15:val="{D90735B5-D4C4-4D61-A1B0-3548220A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Atuhaire</dc:creator>
  <cp:keywords/>
  <dc:description/>
  <cp:lastModifiedBy>Pauline Atuhaire</cp:lastModifiedBy>
  <cp:revision>1</cp:revision>
  <dcterms:created xsi:type="dcterms:W3CDTF">2025-10-04T09:43:00Z</dcterms:created>
  <dcterms:modified xsi:type="dcterms:W3CDTF">2025-10-04T12:57:00Z</dcterms:modified>
</cp:coreProperties>
</file>