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695" w:type="dxa"/>
        <w:tblLook w:val="04A0" w:firstRow="1" w:lastRow="0" w:firstColumn="1" w:lastColumn="0" w:noHBand="0" w:noVBand="1"/>
      </w:tblPr>
      <w:tblGrid>
        <w:gridCol w:w="3311"/>
        <w:gridCol w:w="86"/>
        <w:gridCol w:w="472"/>
        <w:gridCol w:w="95"/>
        <w:gridCol w:w="390"/>
        <w:gridCol w:w="95"/>
        <w:gridCol w:w="4045"/>
        <w:gridCol w:w="201"/>
      </w:tblGrid>
      <w:tr w:rsidR="001A3453" w14:paraId="7EB3B420" w14:textId="77777777" w:rsidTr="003F70B2">
        <w:trPr>
          <w:gridAfter w:val="1"/>
          <w:wAfter w:w="201" w:type="dxa"/>
          <w:trHeight w:val="520"/>
        </w:trPr>
        <w:tc>
          <w:tcPr>
            <w:tcW w:w="4354" w:type="dxa"/>
            <w:gridSpan w:val="5"/>
            <w:vMerge w:val="restart"/>
          </w:tcPr>
          <w:p w14:paraId="0977F707" w14:textId="77777777" w:rsidR="00337BAF" w:rsidRDefault="00337BAF" w:rsidP="00337BA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5AA8830B" w14:textId="3099705A" w:rsidR="001A3453" w:rsidRDefault="001A3453" w:rsidP="00AB32E3">
            <w:pPr>
              <w:spacing w:line="240" w:lineRule="auto"/>
              <w:jc w:val="center"/>
              <w:rPr>
                <w:b/>
                <w:bCs/>
              </w:rPr>
            </w:pPr>
            <w:r w:rsidRPr="00AB32E3">
              <w:rPr>
                <w:b/>
                <w:bCs/>
              </w:rPr>
              <w:t>Observation Checklist Template</w:t>
            </w:r>
          </w:p>
          <w:p w14:paraId="1CDEDD14" w14:textId="2BEE28FD" w:rsidR="001A3453" w:rsidRDefault="001A3453" w:rsidP="00AB32E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AB32E3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“C”</w:t>
            </w:r>
          </w:p>
        </w:tc>
        <w:tc>
          <w:tcPr>
            <w:tcW w:w="4140" w:type="dxa"/>
            <w:gridSpan w:val="2"/>
          </w:tcPr>
          <w:p w14:paraId="36C6ABA5" w14:textId="478F6FA5" w:rsidR="001A3453" w:rsidRPr="003F70B2" w:rsidRDefault="001A3453" w:rsidP="003F70B2">
            <w:pPr>
              <w:spacing w:line="240" w:lineRule="auto"/>
              <w:jc w:val="left"/>
              <w:rPr>
                <w:b/>
                <w:bCs/>
                <w:sz w:val="20"/>
                <w:szCs w:val="18"/>
              </w:rPr>
            </w:pPr>
            <w:r w:rsidRPr="003F70B2">
              <w:rPr>
                <w:b/>
                <w:bCs/>
                <w:sz w:val="20"/>
                <w:szCs w:val="18"/>
              </w:rPr>
              <w:t>Date:</w:t>
            </w:r>
          </w:p>
        </w:tc>
      </w:tr>
      <w:tr w:rsidR="001A3453" w14:paraId="69808B7C" w14:textId="77777777" w:rsidTr="003F70B2">
        <w:trPr>
          <w:gridAfter w:val="1"/>
          <w:wAfter w:w="201" w:type="dxa"/>
          <w:trHeight w:val="520"/>
        </w:trPr>
        <w:tc>
          <w:tcPr>
            <w:tcW w:w="4354" w:type="dxa"/>
            <w:gridSpan w:val="5"/>
            <w:vMerge/>
          </w:tcPr>
          <w:p w14:paraId="5A59A1AB" w14:textId="77777777" w:rsidR="001A3453" w:rsidRPr="00AB32E3" w:rsidRDefault="001A3453" w:rsidP="00AB32E3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4140" w:type="dxa"/>
            <w:gridSpan w:val="2"/>
          </w:tcPr>
          <w:p w14:paraId="3B9BF7DC" w14:textId="297BC689" w:rsidR="001A3453" w:rsidRPr="003F70B2" w:rsidRDefault="001A3453" w:rsidP="003F70B2">
            <w:pPr>
              <w:spacing w:line="240" w:lineRule="auto"/>
              <w:jc w:val="left"/>
              <w:rPr>
                <w:b/>
                <w:bCs/>
                <w:sz w:val="20"/>
                <w:szCs w:val="18"/>
              </w:rPr>
            </w:pPr>
            <w:r w:rsidRPr="003F70B2">
              <w:rPr>
                <w:b/>
                <w:bCs/>
                <w:sz w:val="20"/>
                <w:szCs w:val="18"/>
              </w:rPr>
              <w:t>Session:</w:t>
            </w:r>
          </w:p>
        </w:tc>
      </w:tr>
      <w:tr w:rsidR="001A3453" w14:paraId="444FFFF6" w14:textId="77777777" w:rsidTr="003F70B2">
        <w:trPr>
          <w:gridAfter w:val="1"/>
          <w:wAfter w:w="201" w:type="dxa"/>
          <w:trHeight w:val="520"/>
        </w:trPr>
        <w:tc>
          <w:tcPr>
            <w:tcW w:w="4354" w:type="dxa"/>
            <w:gridSpan w:val="5"/>
            <w:vMerge/>
          </w:tcPr>
          <w:p w14:paraId="037408B7" w14:textId="77777777" w:rsidR="001A3453" w:rsidRPr="00AB32E3" w:rsidRDefault="001A3453" w:rsidP="00AB32E3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4140" w:type="dxa"/>
            <w:gridSpan w:val="2"/>
          </w:tcPr>
          <w:p w14:paraId="157F00D7" w14:textId="370D82BE" w:rsidR="001A3453" w:rsidRPr="003F70B2" w:rsidRDefault="001A3453" w:rsidP="003F70B2">
            <w:pPr>
              <w:spacing w:line="240" w:lineRule="auto"/>
              <w:jc w:val="left"/>
              <w:rPr>
                <w:b/>
                <w:bCs/>
                <w:sz w:val="20"/>
                <w:szCs w:val="18"/>
              </w:rPr>
            </w:pPr>
            <w:r w:rsidRPr="003F70B2">
              <w:rPr>
                <w:b/>
                <w:bCs/>
                <w:sz w:val="20"/>
                <w:szCs w:val="18"/>
              </w:rPr>
              <w:t>Topic</w:t>
            </w:r>
            <w:r w:rsidR="00337BAF">
              <w:rPr>
                <w:b/>
                <w:bCs/>
                <w:sz w:val="20"/>
                <w:szCs w:val="18"/>
              </w:rPr>
              <w:t>:</w:t>
            </w:r>
          </w:p>
        </w:tc>
      </w:tr>
      <w:tr w:rsidR="003F70B2" w:rsidRPr="00AB32E3" w14:paraId="205EC4D7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5FD5BED5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  <w:t>Categoría</w:t>
            </w:r>
          </w:p>
        </w:tc>
        <w:tc>
          <w:tcPr>
            <w:tcW w:w="558" w:type="dxa"/>
            <w:gridSpan w:val="2"/>
            <w:hideMark/>
          </w:tcPr>
          <w:p w14:paraId="2606DD5A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  <w:t>Sí</w:t>
            </w:r>
          </w:p>
        </w:tc>
        <w:tc>
          <w:tcPr>
            <w:tcW w:w="485" w:type="dxa"/>
            <w:gridSpan w:val="2"/>
            <w:hideMark/>
          </w:tcPr>
          <w:p w14:paraId="706695B7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  <w:t>No</w:t>
            </w:r>
          </w:p>
        </w:tc>
        <w:tc>
          <w:tcPr>
            <w:tcW w:w="4140" w:type="dxa"/>
            <w:gridSpan w:val="2"/>
            <w:hideMark/>
          </w:tcPr>
          <w:p w14:paraId="2A8A8D62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  <w:t>Comentarios/Detalles</w:t>
            </w:r>
          </w:p>
        </w:tc>
      </w:tr>
      <w:tr w:rsidR="003F70B2" w:rsidRPr="00A27A19" w14:paraId="40BDBA84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6EB23695" w14:textId="2BEB53EC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Los estudiantes participan activamente en tareas de habla.</w:t>
            </w:r>
          </w:p>
        </w:tc>
        <w:tc>
          <w:tcPr>
            <w:tcW w:w="558" w:type="dxa"/>
            <w:gridSpan w:val="2"/>
            <w:hideMark/>
          </w:tcPr>
          <w:p w14:paraId="45E4E119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789C565E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20AA4FA2" w14:textId="6F86E322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:rsidRPr="00A27A19" w14:paraId="01A51B4F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49A92A6D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Los estudiantes responden en oraciones completas en lugar de solo palabras o frases cortas.</w:t>
            </w:r>
          </w:p>
        </w:tc>
        <w:tc>
          <w:tcPr>
            <w:tcW w:w="558" w:type="dxa"/>
            <w:gridSpan w:val="2"/>
            <w:hideMark/>
          </w:tcPr>
          <w:p w14:paraId="79CD7495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59FE61ED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0EFFAD39" w14:textId="24C4739C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:rsidRPr="00A27A19" w14:paraId="473898A4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361550A2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Los estudiantes utilizan tanto el vocabulario aprendido como nuevas expresiones.</w:t>
            </w:r>
          </w:p>
        </w:tc>
        <w:tc>
          <w:tcPr>
            <w:tcW w:w="558" w:type="dxa"/>
            <w:gridSpan w:val="2"/>
            <w:hideMark/>
          </w:tcPr>
          <w:p w14:paraId="6AC333C3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5DA5AE22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38163694" w14:textId="1F93DCA6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:rsidRPr="00A27A19" w14:paraId="63A9E2AF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6144B35A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Los estudiantes muestran confianza al hablar (contacto visual, gestos, volumen adecuado).</w:t>
            </w:r>
          </w:p>
        </w:tc>
        <w:tc>
          <w:tcPr>
            <w:tcW w:w="558" w:type="dxa"/>
            <w:gridSpan w:val="2"/>
            <w:hideMark/>
          </w:tcPr>
          <w:p w14:paraId="23A1737E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03D85C8E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1E635468" w14:textId="06848FE5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:rsidRPr="00A27A19" w14:paraId="7B663258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076A49AA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Los estudiantes dudan menos que en lecciones anteriores (reducción de pausas largas o "</w:t>
            </w:r>
            <w:proofErr w:type="spellStart"/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uhh</w:t>
            </w:r>
            <w:proofErr w:type="spellEnd"/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").</w:t>
            </w:r>
          </w:p>
        </w:tc>
        <w:tc>
          <w:tcPr>
            <w:tcW w:w="558" w:type="dxa"/>
            <w:gridSpan w:val="2"/>
            <w:hideMark/>
          </w:tcPr>
          <w:p w14:paraId="1398BC6D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658167E1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307B0B1D" w14:textId="2690F186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:rsidRPr="00A27A19" w14:paraId="46FDA0AF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1AA65FDE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Los estudiantes hacen y responden preguntas de manera voluntaria.</w:t>
            </w:r>
          </w:p>
        </w:tc>
        <w:tc>
          <w:tcPr>
            <w:tcW w:w="558" w:type="dxa"/>
            <w:gridSpan w:val="2"/>
            <w:hideMark/>
          </w:tcPr>
          <w:p w14:paraId="7BB891E6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72C224FB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1D1197EA" w14:textId="218E7766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:rsidRPr="00A27A19" w14:paraId="3FF3D94E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0B0A27A7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Los estudiantes participan en actividades de habla en pareja o grupo (conversaciones o tareas colaborativas).</w:t>
            </w:r>
          </w:p>
        </w:tc>
        <w:tc>
          <w:tcPr>
            <w:tcW w:w="558" w:type="dxa"/>
            <w:gridSpan w:val="2"/>
            <w:hideMark/>
          </w:tcPr>
          <w:p w14:paraId="1F9FEF7C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55B33C44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581BDCD6" w14:textId="71875619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:rsidRPr="00A27A19" w14:paraId="01E1F8CC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08E45DD4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Los profesores proporcionan retroalimentación inmediata y útil durante las tareas de habla.</w:t>
            </w:r>
          </w:p>
        </w:tc>
        <w:tc>
          <w:tcPr>
            <w:tcW w:w="558" w:type="dxa"/>
            <w:gridSpan w:val="2"/>
            <w:hideMark/>
          </w:tcPr>
          <w:p w14:paraId="3BF05559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0E070E2D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3FB79BD4" w14:textId="6FFEF950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:rsidRPr="00A27A19" w14:paraId="54CF2186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55126959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 xml:space="preserve">El método de </w:t>
            </w:r>
            <w:proofErr w:type="spellStart"/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co-enseñanza</w:t>
            </w:r>
            <w:proofErr w:type="spellEnd"/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 xml:space="preserve"> aumenta la participación de los estudiantes en las tareas de habla.</w:t>
            </w:r>
          </w:p>
        </w:tc>
        <w:tc>
          <w:tcPr>
            <w:tcW w:w="558" w:type="dxa"/>
            <w:gridSpan w:val="2"/>
            <w:hideMark/>
          </w:tcPr>
          <w:p w14:paraId="3E6060DD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1270CD7D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0C87E7AA" w14:textId="23AF5233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:rsidRPr="00A27A19" w14:paraId="3D31DCF3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2945F76F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Ambos profesores colaboran activamente durante la entrega de la lección (interacciones, intercambio de roles).</w:t>
            </w:r>
          </w:p>
        </w:tc>
        <w:tc>
          <w:tcPr>
            <w:tcW w:w="558" w:type="dxa"/>
            <w:gridSpan w:val="2"/>
            <w:hideMark/>
          </w:tcPr>
          <w:p w14:paraId="7C322A6C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2B926DEB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2B8F8D70" w14:textId="17F123CE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:rsidRPr="00A27A19" w14:paraId="7E144C5B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3CF63942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 xml:space="preserve">Los estudiantes muestran más motivación para participar en las actividades de habla gracias al enfoque de </w:t>
            </w:r>
            <w:proofErr w:type="spellStart"/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co-enseñanza</w:t>
            </w:r>
            <w:proofErr w:type="spellEnd"/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.</w:t>
            </w:r>
          </w:p>
        </w:tc>
        <w:tc>
          <w:tcPr>
            <w:tcW w:w="558" w:type="dxa"/>
            <w:gridSpan w:val="2"/>
            <w:hideMark/>
          </w:tcPr>
          <w:p w14:paraId="4CFF70CB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7E96F116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7FABD4EC" w14:textId="18F74EEF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:rsidRPr="00A27A19" w14:paraId="146F2C9A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6BC22B2E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Los estudiantes mejoran gradualmente en la precisión y fluidez del habla a lo largo de las lecciones.</w:t>
            </w:r>
          </w:p>
        </w:tc>
        <w:tc>
          <w:tcPr>
            <w:tcW w:w="558" w:type="dxa"/>
            <w:gridSpan w:val="2"/>
            <w:hideMark/>
          </w:tcPr>
          <w:p w14:paraId="12FF61C0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6A55B4BA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75032353" w14:textId="629BEA08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:rsidRPr="00A27A19" w14:paraId="169B5B13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080ED6C2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Los estudiantes hacen uso de diferentes tipos de tareas de habla (debates, descripciones, presentaciones).</w:t>
            </w:r>
          </w:p>
        </w:tc>
        <w:tc>
          <w:tcPr>
            <w:tcW w:w="558" w:type="dxa"/>
            <w:gridSpan w:val="2"/>
            <w:hideMark/>
          </w:tcPr>
          <w:p w14:paraId="3C51768A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1C3D7077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7C104105" w14:textId="126E327D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:rsidRPr="00A27A19" w14:paraId="0E24CA70" w14:textId="77777777" w:rsidTr="003F70B2">
        <w:trPr>
          <w:gridAfter w:val="1"/>
          <w:wAfter w:w="201" w:type="dxa"/>
        </w:trPr>
        <w:tc>
          <w:tcPr>
            <w:tcW w:w="3311" w:type="dxa"/>
            <w:hideMark/>
          </w:tcPr>
          <w:p w14:paraId="61019DED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color w:val="auto"/>
                <w:szCs w:val="24"/>
                <w:lang w:val="es-EC" w:eastAsia="es-EC"/>
              </w:rPr>
              <w:t>Los estudiantes interactúan de forma efectiva con sus compañeros en las actividades de grupo.</w:t>
            </w:r>
          </w:p>
        </w:tc>
        <w:tc>
          <w:tcPr>
            <w:tcW w:w="558" w:type="dxa"/>
            <w:gridSpan w:val="2"/>
            <w:hideMark/>
          </w:tcPr>
          <w:p w14:paraId="16146584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27873951" w14:textId="77777777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val="es-EC" w:eastAsia="es-EC"/>
              </w:rPr>
            </w:pPr>
          </w:p>
        </w:tc>
        <w:tc>
          <w:tcPr>
            <w:tcW w:w="4140" w:type="dxa"/>
            <w:gridSpan w:val="2"/>
          </w:tcPr>
          <w:p w14:paraId="09AEB364" w14:textId="2893A95F" w:rsidR="00AB32E3" w:rsidRPr="00AB32E3" w:rsidRDefault="00AB32E3" w:rsidP="00AB32E3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val="es-EC" w:eastAsia="es-EC"/>
              </w:rPr>
            </w:pPr>
          </w:p>
        </w:tc>
      </w:tr>
      <w:tr w:rsidR="003F70B2" w14:paraId="23EFA9C6" w14:textId="77777777" w:rsidTr="003F70B2">
        <w:trPr>
          <w:trHeight w:val="520"/>
        </w:trPr>
        <w:tc>
          <w:tcPr>
            <w:tcW w:w="4449" w:type="dxa"/>
            <w:gridSpan w:val="6"/>
            <w:vMerge w:val="restart"/>
          </w:tcPr>
          <w:p w14:paraId="442C3413" w14:textId="77777777" w:rsidR="00337BAF" w:rsidRPr="00A27A19" w:rsidRDefault="00337BAF" w:rsidP="000662F1">
            <w:pPr>
              <w:spacing w:line="240" w:lineRule="auto"/>
              <w:jc w:val="center"/>
              <w:rPr>
                <w:b/>
                <w:bCs/>
                <w:lang w:val="es-EC"/>
              </w:rPr>
            </w:pPr>
          </w:p>
          <w:p w14:paraId="16C4FA46" w14:textId="5A4C8236" w:rsidR="003F70B2" w:rsidRDefault="003F70B2" w:rsidP="000662F1">
            <w:pPr>
              <w:spacing w:line="240" w:lineRule="auto"/>
              <w:jc w:val="center"/>
              <w:rPr>
                <w:b/>
                <w:bCs/>
              </w:rPr>
            </w:pPr>
            <w:r w:rsidRPr="00AB32E3">
              <w:rPr>
                <w:b/>
                <w:bCs/>
              </w:rPr>
              <w:t>Observation Checklist Template</w:t>
            </w:r>
          </w:p>
          <w:p w14:paraId="1DC21437" w14:textId="77777777" w:rsidR="003F70B2" w:rsidRDefault="003F70B2" w:rsidP="000662F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AB32E3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“C”</w:t>
            </w:r>
          </w:p>
        </w:tc>
        <w:tc>
          <w:tcPr>
            <w:tcW w:w="4246" w:type="dxa"/>
            <w:gridSpan w:val="2"/>
          </w:tcPr>
          <w:p w14:paraId="398E5214" w14:textId="77777777" w:rsidR="003F70B2" w:rsidRPr="003F70B2" w:rsidRDefault="003F70B2" w:rsidP="000662F1">
            <w:pPr>
              <w:spacing w:line="240" w:lineRule="auto"/>
              <w:jc w:val="left"/>
              <w:rPr>
                <w:b/>
                <w:bCs/>
                <w:sz w:val="20"/>
                <w:szCs w:val="18"/>
              </w:rPr>
            </w:pPr>
            <w:r w:rsidRPr="003F70B2">
              <w:rPr>
                <w:b/>
                <w:bCs/>
                <w:sz w:val="20"/>
                <w:szCs w:val="18"/>
              </w:rPr>
              <w:t>Date:</w:t>
            </w:r>
          </w:p>
        </w:tc>
      </w:tr>
      <w:tr w:rsidR="003F70B2" w14:paraId="1A11652D" w14:textId="77777777" w:rsidTr="003F70B2">
        <w:trPr>
          <w:trHeight w:val="520"/>
        </w:trPr>
        <w:tc>
          <w:tcPr>
            <w:tcW w:w="4449" w:type="dxa"/>
            <w:gridSpan w:val="6"/>
            <w:vMerge/>
          </w:tcPr>
          <w:p w14:paraId="3C50E8F9" w14:textId="77777777" w:rsidR="003F70B2" w:rsidRPr="00AB32E3" w:rsidRDefault="003F70B2" w:rsidP="000662F1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4246" w:type="dxa"/>
            <w:gridSpan w:val="2"/>
          </w:tcPr>
          <w:p w14:paraId="07065C59" w14:textId="77777777" w:rsidR="003F70B2" w:rsidRPr="003F70B2" w:rsidRDefault="003F70B2" w:rsidP="000662F1">
            <w:pPr>
              <w:spacing w:line="240" w:lineRule="auto"/>
              <w:jc w:val="left"/>
              <w:rPr>
                <w:b/>
                <w:bCs/>
                <w:sz w:val="20"/>
                <w:szCs w:val="18"/>
              </w:rPr>
            </w:pPr>
            <w:r w:rsidRPr="003F70B2">
              <w:rPr>
                <w:b/>
                <w:bCs/>
                <w:sz w:val="20"/>
                <w:szCs w:val="18"/>
              </w:rPr>
              <w:t>Session:</w:t>
            </w:r>
          </w:p>
        </w:tc>
      </w:tr>
      <w:tr w:rsidR="003F70B2" w14:paraId="6DFDB3A0" w14:textId="77777777" w:rsidTr="003F70B2">
        <w:trPr>
          <w:trHeight w:val="520"/>
        </w:trPr>
        <w:tc>
          <w:tcPr>
            <w:tcW w:w="4449" w:type="dxa"/>
            <w:gridSpan w:val="6"/>
            <w:vMerge/>
          </w:tcPr>
          <w:p w14:paraId="28633495" w14:textId="77777777" w:rsidR="003F70B2" w:rsidRPr="00AB32E3" w:rsidRDefault="003F70B2" w:rsidP="000662F1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4246" w:type="dxa"/>
            <w:gridSpan w:val="2"/>
          </w:tcPr>
          <w:p w14:paraId="00E50BAE" w14:textId="28754CBC" w:rsidR="003F70B2" w:rsidRPr="003F70B2" w:rsidRDefault="003F70B2" w:rsidP="000662F1">
            <w:pPr>
              <w:spacing w:line="240" w:lineRule="auto"/>
              <w:jc w:val="left"/>
              <w:rPr>
                <w:b/>
                <w:bCs/>
                <w:sz w:val="20"/>
                <w:szCs w:val="18"/>
              </w:rPr>
            </w:pPr>
            <w:r w:rsidRPr="003F70B2">
              <w:rPr>
                <w:b/>
                <w:bCs/>
                <w:sz w:val="20"/>
                <w:szCs w:val="18"/>
              </w:rPr>
              <w:t>Topic</w:t>
            </w:r>
            <w:r w:rsidR="00337BAF">
              <w:rPr>
                <w:b/>
                <w:bCs/>
                <w:sz w:val="20"/>
                <w:szCs w:val="18"/>
              </w:rPr>
              <w:t>:</w:t>
            </w:r>
          </w:p>
        </w:tc>
      </w:tr>
      <w:tr w:rsidR="003F70B2" w:rsidRPr="00AB32E3" w14:paraId="7308CBEA" w14:textId="77777777" w:rsidTr="003F70B2">
        <w:tc>
          <w:tcPr>
            <w:tcW w:w="3397" w:type="dxa"/>
            <w:gridSpan w:val="2"/>
            <w:hideMark/>
          </w:tcPr>
          <w:p w14:paraId="38E101C7" w14:textId="222212C3" w:rsidR="003F70B2" w:rsidRPr="00AB32E3" w:rsidRDefault="003F70B2" w:rsidP="000662F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</w:pPr>
            <w:proofErr w:type="spellStart"/>
            <w:r w:rsidRPr="00AB32E3"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  <w:t>Categor</w:t>
            </w:r>
            <w:r w:rsidR="00337BAF"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  <w:t>y</w:t>
            </w:r>
            <w:proofErr w:type="spellEnd"/>
          </w:p>
        </w:tc>
        <w:tc>
          <w:tcPr>
            <w:tcW w:w="567" w:type="dxa"/>
            <w:gridSpan w:val="2"/>
            <w:hideMark/>
          </w:tcPr>
          <w:p w14:paraId="2B0E1007" w14:textId="22BEDCEB" w:rsidR="003F70B2" w:rsidRPr="00AB32E3" w:rsidRDefault="00337BAF" w:rsidP="000662F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  <w:t>Yes</w:t>
            </w:r>
          </w:p>
        </w:tc>
        <w:tc>
          <w:tcPr>
            <w:tcW w:w="485" w:type="dxa"/>
            <w:gridSpan w:val="2"/>
            <w:hideMark/>
          </w:tcPr>
          <w:p w14:paraId="5589A320" w14:textId="77777777" w:rsidR="003F70B2" w:rsidRPr="00AB32E3" w:rsidRDefault="003F70B2" w:rsidP="000662F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</w:pPr>
            <w:r w:rsidRPr="00AB32E3"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  <w:t>No</w:t>
            </w:r>
          </w:p>
        </w:tc>
        <w:tc>
          <w:tcPr>
            <w:tcW w:w="4246" w:type="dxa"/>
            <w:gridSpan w:val="2"/>
            <w:hideMark/>
          </w:tcPr>
          <w:p w14:paraId="1C43E083" w14:textId="68328679" w:rsidR="003F70B2" w:rsidRPr="00AB32E3" w:rsidRDefault="00337BAF" w:rsidP="000662F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  <w:t>Comments</w:t>
            </w:r>
            <w:proofErr w:type="spellEnd"/>
            <w:r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  <w:t>/</w:t>
            </w:r>
            <w:proofErr w:type="spellStart"/>
            <w:r>
              <w:rPr>
                <w:rFonts w:eastAsia="Times New Roman" w:cs="Times New Roman"/>
                <w:b/>
                <w:bCs/>
                <w:color w:val="auto"/>
                <w:szCs w:val="24"/>
                <w:lang w:val="es-EC" w:eastAsia="es-EC"/>
              </w:rPr>
              <w:t>Details</w:t>
            </w:r>
            <w:proofErr w:type="spellEnd"/>
          </w:p>
        </w:tc>
      </w:tr>
      <w:tr w:rsidR="00337BAF" w:rsidRPr="00337BAF" w14:paraId="69141868" w14:textId="77777777" w:rsidTr="003F70B2">
        <w:tc>
          <w:tcPr>
            <w:tcW w:w="3397" w:type="dxa"/>
            <w:gridSpan w:val="2"/>
            <w:hideMark/>
          </w:tcPr>
          <w:p w14:paraId="3383D768" w14:textId="754C5A57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Students participate actively in speaking tasks.</w:t>
            </w:r>
          </w:p>
        </w:tc>
        <w:tc>
          <w:tcPr>
            <w:tcW w:w="567" w:type="dxa"/>
            <w:gridSpan w:val="2"/>
            <w:hideMark/>
          </w:tcPr>
          <w:p w14:paraId="63EB6CF2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59BF7AA5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21D0FA03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  <w:tr w:rsidR="00337BAF" w:rsidRPr="00337BAF" w14:paraId="44B9825A" w14:textId="77777777" w:rsidTr="003F70B2">
        <w:tc>
          <w:tcPr>
            <w:tcW w:w="3397" w:type="dxa"/>
            <w:gridSpan w:val="2"/>
            <w:hideMark/>
          </w:tcPr>
          <w:p w14:paraId="42F94D62" w14:textId="6B060C6E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Students respond in full sentences instead of just words or short phrases.</w:t>
            </w:r>
          </w:p>
        </w:tc>
        <w:tc>
          <w:tcPr>
            <w:tcW w:w="567" w:type="dxa"/>
            <w:gridSpan w:val="2"/>
            <w:hideMark/>
          </w:tcPr>
          <w:p w14:paraId="711A8F40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22F6849C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664A1FF9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  <w:tr w:rsidR="00337BAF" w:rsidRPr="00337BAF" w14:paraId="37316513" w14:textId="77777777" w:rsidTr="003F70B2">
        <w:tc>
          <w:tcPr>
            <w:tcW w:w="3397" w:type="dxa"/>
            <w:gridSpan w:val="2"/>
            <w:hideMark/>
          </w:tcPr>
          <w:p w14:paraId="1BCA89F1" w14:textId="4385665A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Students use both learned vocabulary and new expressions.</w:t>
            </w:r>
          </w:p>
        </w:tc>
        <w:tc>
          <w:tcPr>
            <w:tcW w:w="567" w:type="dxa"/>
            <w:gridSpan w:val="2"/>
            <w:hideMark/>
          </w:tcPr>
          <w:p w14:paraId="441AB4D2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4F97C710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0CBC8470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  <w:tr w:rsidR="00337BAF" w:rsidRPr="00337BAF" w14:paraId="3E363F7F" w14:textId="77777777" w:rsidTr="003F70B2">
        <w:tc>
          <w:tcPr>
            <w:tcW w:w="3397" w:type="dxa"/>
            <w:gridSpan w:val="2"/>
            <w:hideMark/>
          </w:tcPr>
          <w:p w14:paraId="7CFF6011" w14:textId="781CBAF2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Students show confidence when speaking (eye contact, gestures, appropriate volume).</w:t>
            </w:r>
          </w:p>
        </w:tc>
        <w:tc>
          <w:tcPr>
            <w:tcW w:w="567" w:type="dxa"/>
            <w:gridSpan w:val="2"/>
            <w:hideMark/>
          </w:tcPr>
          <w:p w14:paraId="6C156808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0C44DE7D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49182452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  <w:tr w:rsidR="00337BAF" w:rsidRPr="00337BAF" w14:paraId="28C7223C" w14:textId="77777777" w:rsidTr="003F70B2">
        <w:tc>
          <w:tcPr>
            <w:tcW w:w="3397" w:type="dxa"/>
            <w:gridSpan w:val="2"/>
            <w:hideMark/>
          </w:tcPr>
          <w:p w14:paraId="422EBF95" w14:textId="13CCE738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Students hesitate less than in previous lessons (reduction of long pauses or "</w:t>
            </w:r>
            <w:proofErr w:type="spellStart"/>
            <w:r w:rsidRPr="00F227E2">
              <w:t>uhh</w:t>
            </w:r>
            <w:proofErr w:type="spellEnd"/>
            <w:r w:rsidRPr="00F227E2">
              <w:t>").</w:t>
            </w:r>
          </w:p>
        </w:tc>
        <w:tc>
          <w:tcPr>
            <w:tcW w:w="567" w:type="dxa"/>
            <w:gridSpan w:val="2"/>
            <w:hideMark/>
          </w:tcPr>
          <w:p w14:paraId="167885CE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28B1FF09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4F91D5E2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  <w:tr w:rsidR="00337BAF" w:rsidRPr="00337BAF" w14:paraId="789BDA67" w14:textId="77777777" w:rsidTr="003F70B2">
        <w:tc>
          <w:tcPr>
            <w:tcW w:w="3397" w:type="dxa"/>
            <w:gridSpan w:val="2"/>
            <w:hideMark/>
          </w:tcPr>
          <w:p w14:paraId="7A79172F" w14:textId="4201C90E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Students ask and answer questions voluntarily.</w:t>
            </w:r>
          </w:p>
        </w:tc>
        <w:tc>
          <w:tcPr>
            <w:tcW w:w="567" w:type="dxa"/>
            <w:gridSpan w:val="2"/>
            <w:hideMark/>
          </w:tcPr>
          <w:p w14:paraId="127B598B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2126D987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6A73D413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  <w:tr w:rsidR="00337BAF" w:rsidRPr="00337BAF" w14:paraId="7798B2C6" w14:textId="77777777" w:rsidTr="003F70B2">
        <w:tc>
          <w:tcPr>
            <w:tcW w:w="3397" w:type="dxa"/>
            <w:gridSpan w:val="2"/>
            <w:hideMark/>
          </w:tcPr>
          <w:p w14:paraId="0E16AB24" w14:textId="40455413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Students participate in pair or group speaking activities (conversations or collaborative tasks).</w:t>
            </w:r>
          </w:p>
        </w:tc>
        <w:tc>
          <w:tcPr>
            <w:tcW w:w="567" w:type="dxa"/>
            <w:gridSpan w:val="2"/>
            <w:hideMark/>
          </w:tcPr>
          <w:p w14:paraId="16B03229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00811D93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7458393C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  <w:tr w:rsidR="00337BAF" w:rsidRPr="00337BAF" w14:paraId="0A08C251" w14:textId="77777777" w:rsidTr="003F70B2">
        <w:tc>
          <w:tcPr>
            <w:tcW w:w="3397" w:type="dxa"/>
            <w:gridSpan w:val="2"/>
            <w:hideMark/>
          </w:tcPr>
          <w:p w14:paraId="380F4499" w14:textId="178AB3E0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Teachers provide immediate and useful feedback during speaking tasks.</w:t>
            </w:r>
          </w:p>
        </w:tc>
        <w:tc>
          <w:tcPr>
            <w:tcW w:w="567" w:type="dxa"/>
            <w:gridSpan w:val="2"/>
            <w:hideMark/>
          </w:tcPr>
          <w:p w14:paraId="3CC7865C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4D7A5D06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6A4F94B5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  <w:tr w:rsidR="00337BAF" w:rsidRPr="00337BAF" w14:paraId="592991D4" w14:textId="77777777" w:rsidTr="003F70B2">
        <w:tc>
          <w:tcPr>
            <w:tcW w:w="3397" w:type="dxa"/>
            <w:gridSpan w:val="2"/>
            <w:hideMark/>
          </w:tcPr>
          <w:p w14:paraId="0D1359BF" w14:textId="4C1E2DF5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The co-teaching method increases student participation in speaking tasks.</w:t>
            </w:r>
          </w:p>
        </w:tc>
        <w:tc>
          <w:tcPr>
            <w:tcW w:w="567" w:type="dxa"/>
            <w:gridSpan w:val="2"/>
            <w:hideMark/>
          </w:tcPr>
          <w:p w14:paraId="3A66B054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10876C59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3654400A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  <w:tr w:rsidR="00337BAF" w:rsidRPr="00337BAF" w14:paraId="2618FD63" w14:textId="77777777" w:rsidTr="003F70B2">
        <w:tc>
          <w:tcPr>
            <w:tcW w:w="3397" w:type="dxa"/>
            <w:gridSpan w:val="2"/>
            <w:hideMark/>
          </w:tcPr>
          <w:p w14:paraId="2ACC55D2" w14:textId="74A13ED6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Both teachers collaborate actively during lesson delivery (interactions, role switching).</w:t>
            </w:r>
          </w:p>
        </w:tc>
        <w:tc>
          <w:tcPr>
            <w:tcW w:w="567" w:type="dxa"/>
            <w:gridSpan w:val="2"/>
            <w:hideMark/>
          </w:tcPr>
          <w:p w14:paraId="7C053107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6E36CE47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479479FF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  <w:tr w:rsidR="00337BAF" w:rsidRPr="00337BAF" w14:paraId="2A536522" w14:textId="77777777" w:rsidTr="003F70B2">
        <w:tc>
          <w:tcPr>
            <w:tcW w:w="3397" w:type="dxa"/>
            <w:gridSpan w:val="2"/>
            <w:hideMark/>
          </w:tcPr>
          <w:p w14:paraId="27BD78F6" w14:textId="0AB80DC4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Students show more motivation to participate in speaking activities due to the co-teaching approach.</w:t>
            </w:r>
          </w:p>
        </w:tc>
        <w:tc>
          <w:tcPr>
            <w:tcW w:w="567" w:type="dxa"/>
            <w:gridSpan w:val="2"/>
            <w:hideMark/>
          </w:tcPr>
          <w:p w14:paraId="2AD63F79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784DD115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5C5B0172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  <w:tr w:rsidR="00337BAF" w:rsidRPr="00337BAF" w14:paraId="72460E1E" w14:textId="77777777" w:rsidTr="003F70B2">
        <w:tc>
          <w:tcPr>
            <w:tcW w:w="3397" w:type="dxa"/>
            <w:gridSpan w:val="2"/>
            <w:hideMark/>
          </w:tcPr>
          <w:p w14:paraId="5C5B8059" w14:textId="36874BC6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Students gradually improve in accuracy and fluency in speaking throughout the lessons.</w:t>
            </w:r>
          </w:p>
        </w:tc>
        <w:tc>
          <w:tcPr>
            <w:tcW w:w="567" w:type="dxa"/>
            <w:gridSpan w:val="2"/>
            <w:hideMark/>
          </w:tcPr>
          <w:p w14:paraId="3D57BC9C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69EB8430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0B3B0546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  <w:tr w:rsidR="00337BAF" w:rsidRPr="00337BAF" w14:paraId="61AB02BD" w14:textId="77777777" w:rsidTr="003F70B2">
        <w:tc>
          <w:tcPr>
            <w:tcW w:w="3397" w:type="dxa"/>
            <w:gridSpan w:val="2"/>
            <w:hideMark/>
          </w:tcPr>
          <w:p w14:paraId="04987DE0" w14:textId="6E5009A1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Students make use of different types of speaking tasks (debates, descriptions, presentations).</w:t>
            </w:r>
          </w:p>
        </w:tc>
        <w:tc>
          <w:tcPr>
            <w:tcW w:w="567" w:type="dxa"/>
            <w:gridSpan w:val="2"/>
            <w:hideMark/>
          </w:tcPr>
          <w:p w14:paraId="6921C048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4EDA760D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2DEFC024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  <w:tr w:rsidR="00337BAF" w:rsidRPr="00337BAF" w14:paraId="36F7DCCB" w14:textId="77777777" w:rsidTr="003F70B2">
        <w:tc>
          <w:tcPr>
            <w:tcW w:w="3397" w:type="dxa"/>
            <w:gridSpan w:val="2"/>
            <w:hideMark/>
          </w:tcPr>
          <w:p w14:paraId="7894E872" w14:textId="60793BBE" w:rsidR="00337BAF" w:rsidRPr="00AB32E3" w:rsidRDefault="00337BAF" w:rsidP="00337BAF">
            <w:pPr>
              <w:spacing w:before="0" w:after="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  <w:r w:rsidRPr="00F227E2">
              <w:t>Students interact effectively with their peers during group activities.</w:t>
            </w:r>
          </w:p>
        </w:tc>
        <w:tc>
          <w:tcPr>
            <w:tcW w:w="567" w:type="dxa"/>
            <w:gridSpan w:val="2"/>
            <w:hideMark/>
          </w:tcPr>
          <w:p w14:paraId="03A64AD0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  <w:tc>
          <w:tcPr>
            <w:tcW w:w="485" w:type="dxa"/>
            <w:gridSpan w:val="2"/>
            <w:hideMark/>
          </w:tcPr>
          <w:p w14:paraId="1D90C889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s-EC"/>
              </w:rPr>
            </w:pPr>
          </w:p>
        </w:tc>
        <w:tc>
          <w:tcPr>
            <w:tcW w:w="4246" w:type="dxa"/>
            <w:gridSpan w:val="2"/>
          </w:tcPr>
          <w:p w14:paraId="5669E15F" w14:textId="77777777" w:rsidR="00337BAF" w:rsidRPr="00AB32E3" w:rsidRDefault="00337BAF" w:rsidP="00337BAF">
            <w:pPr>
              <w:spacing w:before="0" w:after="0" w:line="240" w:lineRule="auto"/>
              <w:jc w:val="center"/>
              <w:rPr>
                <w:rFonts w:eastAsia="Times New Roman" w:cs="Times New Roman"/>
                <w:color w:val="auto"/>
                <w:szCs w:val="24"/>
                <w:lang w:eastAsia="es-EC"/>
              </w:rPr>
            </w:pPr>
          </w:p>
        </w:tc>
      </w:tr>
    </w:tbl>
    <w:p w14:paraId="652359E2" w14:textId="18F85479" w:rsidR="00AB32E3" w:rsidRPr="00337BAF" w:rsidRDefault="00AB32E3">
      <w:pPr>
        <w:spacing w:before="0" w:after="160" w:line="278" w:lineRule="auto"/>
        <w:jc w:val="left"/>
        <w:rPr>
          <w:b/>
          <w:bCs/>
        </w:rPr>
      </w:pPr>
    </w:p>
    <w:sectPr w:rsidR="00AB32E3" w:rsidRPr="00337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7E"/>
    <w:rsid w:val="00042085"/>
    <w:rsid w:val="0010517D"/>
    <w:rsid w:val="001A3453"/>
    <w:rsid w:val="00337BAF"/>
    <w:rsid w:val="003F70B2"/>
    <w:rsid w:val="004E3CAF"/>
    <w:rsid w:val="0054317E"/>
    <w:rsid w:val="00793D49"/>
    <w:rsid w:val="00795DE3"/>
    <w:rsid w:val="009F5192"/>
    <w:rsid w:val="00A27A19"/>
    <w:rsid w:val="00AB32E3"/>
    <w:rsid w:val="00F8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9980"/>
  <w15:chartTrackingRefBased/>
  <w15:docId w15:val="{877D1DE7-EE58-4861-ACC2-03DB9007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DE3"/>
    <w:pPr>
      <w:spacing w:before="200" w:after="200" w:line="360" w:lineRule="auto"/>
      <w:jc w:val="both"/>
    </w:pPr>
    <w:rPr>
      <w:rFonts w:ascii="Times New Roman" w:eastAsiaTheme="minorEastAsia" w:hAnsi="Times New Roman"/>
      <w:color w:val="000000" w:themeColor="text1"/>
      <w:kern w:val="0"/>
      <w:szCs w:val="2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4317E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17E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17E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17E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17E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17E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17E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17E"/>
    <w:pPr>
      <w:keepNext/>
      <w:keepLines/>
      <w:spacing w:before="0"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17E"/>
    <w:pPr>
      <w:keepNext/>
      <w:keepLines/>
      <w:spacing w:before="0"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1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17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1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1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1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1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17E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4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17E"/>
    <w:pPr>
      <w:numPr>
        <w:ilvl w:val="1"/>
      </w:numPr>
      <w:spacing w:before="0"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4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17E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431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17E"/>
    <w:pPr>
      <w:spacing w:before="0" w:after="160" w:line="278" w:lineRule="auto"/>
      <w:ind w:left="720"/>
      <w:contextualSpacing/>
      <w:jc w:val="left"/>
    </w:pPr>
    <w:rPr>
      <w:rFonts w:asciiTheme="minorHAnsi" w:eastAsiaTheme="minorHAnsi" w:hAnsiTheme="minorHAnsi"/>
      <w:color w:val="auto"/>
      <w:kern w:val="2"/>
      <w:szCs w:val="24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4317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Cs w:val="24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17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17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95DE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B3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367</Words>
  <Characters>2350</Characters>
  <Application>Microsoft Office Word</Application>
  <DocSecurity>0</DocSecurity>
  <Lines>213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Atuk Jomc</dc:creator>
  <cp:keywords/>
  <dc:description/>
  <cp:lastModifiedBy>Atuk Jomc</cp:lastModifiedBy>
  <cp:revision>6</cp:revision>
  <cp:lastPrinted>2025-07-03T10:43:00Z</cp:lastPrinted>
  <dcterms:created xsi:type="dcterms:W3CDTF">2025-06-29T05:22:00Z</dcterms:created>
  <dcterms:modified xsi:type="dcterms:W3CDTF">2025-07-03T10:43:00Z</dcterms:modified>
</cp:coreProperties>
</file>