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957" w:rsidRDefault="00015957">
      <w:r>
        <w:t>Adder application:</w:t>
      </w:r>
    </w:p>
    <w:p w:rsidR="00015957" w:rsidRDefault="00EA2564">
      <w:r>
        <w:t xml:space="preserve">Maintains </w:t>
      </w:r>
      <w:r w:rsidR="00015957">
        <w:t>Customer &gt; Commitment &gt; commitment plan</w:t>
      </w:r>
    </w:p>
    <w:p w:rsidR="00015957" w:rsidRDefault="00EA2564">
      <w:r>
        <w:t>Track commitment plan.</w:t>
      </w:r>
    </w:p>
    <w:p w:rsidR="00EA2564" w:rsidRDefault="00EA2564">
      <w:r>
        <w:t>Penalize as required.</w:t>
      </w:r>
    </w:p>
    <w:p w:rsidR="00EA2564" w:rsidRDefault="00EA2564">
      <w:r>
        <w:t>2 billing systems – BAL, ANTILLIA</w:t>
      </w:r>
    </w:p>
    <w:p w:rsidR="001203C5" w:rsidRDefault="001203C5">
      <w:r>
        <w:t>1 billing system for Mobile – DISE3g</w:t>
      </w:r>
    </w:p>
    <w:p w:rsidR="00EA2564" w:rsidRDefault="00EA2564" w:rsidP="00EA2564">
      <w:pPr>
        <w:pStyle w:val="ListParagraph"/>
        <w:numPr>
          <w:ilvl w:val="0"/>
          <w:numId w:val="1"/>
        </w:numPr>
      </w:pPr>
      <w:r>
        <w:t>Customer is registered</w:t>
      </w:r>
    </w:p>
    <w:p w:rsidR="00EA2564" w:rsidRDefault="00EA2564" w:rsidP="00EA2564">
      <w:pPr>
        <w:pStyle w:val="ListParagraph"/>
        <w:numPr>
          <w:ilvl w:val="0"/>
          <w:numId w:val="1"/>
        </w:numPr>
      </w:pPr>
      <w:r>
        <w:t>Commitment plan (contracts) will be created against Customer.</w:t>
      </w:r>
    </w:p>
    <w:p w:rsidR="00EA2564" w:rsidRDefault="00EA2564" w:rsidP="00EA2564">
      <w:r>
        <w:t>Contract &gt; Legal Entity &gt; different accounts</w:t>
      </w:r>
    </w:p>
    <w:p w:rsidR="00EA2564" w:rsidRDefault="00EA2564" w:rsidP="00EA2564">
      <w:r>
        <w:t>Adder gets billing acc details from CMF</w:t>
      </w:r>
    </w:p>
    <w:p w:rsidR="00EA2564" w:rsidRDefault="0042532C" w:rsidP="00EA2564">
      <w:r>
        <w:t>Penalizing Events: 1 year, rollover, cease, regrade</w:t>
      </w:r>
    </w:p>
    <w:p w:rsidR="002C30CC" w:rsidRDefault="002C30CC" w:rsidP="00EA2564">
      <w:r>
        <w:t xml:space="preserve">3 ways to create plans – Agent desktop, shop, Adder GUI </w:t>
      </w:r>
    </w:p>
    <w:p w:rsidR="0042532C" w:rsidRDefault="002C30CC" w:rsidP="00EA2564">
      <w:r>
        <w:t>Agent desktop, shop plans comes through BAL into Adder.</w:t>
      </w:r>
    </w:p>
    <w:p w:rsidR="001203C5" w:rsidRDefault="001203C5" w:rsidP="00EA2564"/>
    <w:p w:rsidR="002C30CC" w:rsidRDefault="006E32CA" w:rsidP="00EA2564">
      <w:r>
        <w:rPr>
          <w:noProof/>
        </w:rPr>
        <w:drawing>
          <wp:inline distT="0" distB="0" distL="0" distR="0" wp14:anchorId="409ABC08" wp14:editId="30BB85F1">
            <wp:extent cx="5943600" cy="4272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2C" w:rsidRDefault="0042532C" w:rsidP="00EA2564"/>
    <w:p w:rsidR="00EA2564" w:rsidRDefault="00EA2564" w:rsidP="00EA2564"/>
    <w:p w:rsidR="00015957" w:rsidRDefault="00015957"/>
    <w:p w:rsidR="001E12FE" w:rsidRDefault="0003268C" w:rsidP="001E12FE">
      <w:r>
        <w:t>BT Security links:</w:t>
      </w:r>
    </w:p>
    <w:p w:rsidR="0003268C" w:rsidRPr="0003268C" w:rsidRDefault="0003268C" w:rsidP="0003268C">
      <w:pPr>
        <w:numPr>
          <w:ilvl w:val="0"/>
          <w:numId w:val="2"/>
        </w:numPr>
        <w:spacing w:before="195" w:after="195" w:line="240" w:lineRule="auto"/>
        <w:ind w:left="300"/>
        <w:rPr>
          <w:rFonts w:ascii="BTNewReg" w:eastAsia="Times New Roman" w:hAnsi="BTNewReg" w:cs="Times New Roman"/>
          <w:color w:val="606060"/>
          <w:sz w:val="30"/>
          <w:szCs w:val="30"/>
        </w:rPr>
      </w:pPr>
      <w:hyperlink r:id="rId6" w:tgtFrame="_blank" w:history="1">
        <w:r w:rsidRPr="0003268C">
          <w:rPr>
            <w:rFonts w:ascii="BTNewReg" w:eastAsia="Times New Roman" w:hAnsi="BTNewReg" w:cs="Times New Roman"/>
            <w:color w:val="0000FF"/>
            <w:sz w:val="30"/>
            <w:szCs w:val="30"/>
            <w:u w:val="single"/>
          </w:rPr>
          <w:t>BT Security access control and management specifications</w:t>
        </w:r>
      </w:hyperlink>
      <w:r w:rsidRPr="0003268C">
        <w:rPr>
          <w:rFonts w:ascii="BTNewReg" w:eastAsia="Times New Roman" w:hAnsi="BTNewReg" w:cs="Times New Roman"/>
          <w:color w:val="606060"/>
          <w:sz w:val="30"/>
          <w:szCs w:val="30"/>
        </w:rPr>
        <w:t xml:space="preserve"> </w:t>
      </w:r>
    </w:p>
    <w:p w:rsidR="0003268C" w:rsidRPr="0003268C" w:rsidRDefault="0003268C" w:rsidP="0003268C">
      <w:pPr>
        <w:numPr>
          <w:ilvl w:val="0"/>
          <w:numId w:val="2"/>
        </w:numPr>
        <w:spacing w:before="195" w:after="195" w:line="240" w:lineRule="auto"/>
        <w:ind w:left="300"/>
        <w:rPr>
          <w:rFonts w:ascii="BTNewReg" w:eastAsia="Times New Roman" w:hAnsi="BTNewReg" w:cs="Times New Roman"/>
          <w:color w:val="606060"/>
          <w:sz w:val="30"/>
          <w:szCs w:val="30"/>
        </w:rPr>
      </w:pPr>
      <w:hyperlink r:id="rId7" w:tgtFrame="_blank" w:history="1">
        <w:r w:rsidRPr="0003268C">
          <w:rPr>
            <w:rFonts w:ascii="BTNewReg" w:eastAsia="Times New Roman" w:hAnsi="BTNewReg" w:cs="Times New Roman"/>
            <w:color w:val="0000FF"/>
            <w:sz w:val="30"/>
            <w:szCs w:val="30"/>
            <w:u w:val="single"/>
          </w:rPr>
          <w:t>Information Classification and Security Standard</w:t>
        </w:r>
      </w:hyperlink>
      <w:r w:rsidRPr="0003268C">
        <w:rPr>
          <w:rFonts w:ascii="BTNewReg" w:eastAsia="Times New Roman" w:hAnsi="BTNewReg" w:cs="Times New Roman"/>
          <w:color w:val="606060"/>
          <w:sz w:val="30"/>
          <w:szCs w:val="30"/>
        </w:rPr>
        <w:t xml:space="preserve"> </w:t>
      </w:r>
    </w:p>
    <w:p w:rsidR="0003268C" w:rsidRPr="0003268C" w:rsidRDefault="0003268C" w:rsidP="0003268C">
      <w:pPr>
        <w:numPr>
          <w:ilvl w:val="0"/>
          <w:numId w:val="2"/>
        </w:numPr>
        <w:spacing w:before="195" w:after="195" w:line="240" w:lineRule="auto"/>
        <w:ind w:left="300"/>
        <w:rPr>
          <w:rFonts w:ascii="BTNewReg" w:eastAsia="Times New Roman" w:hAnsi="BTNewReg" w:cs="Times New Roman"/>
          <w:color w:val="606060"/>
          <w:sz w:val="30"/>
          <w:szCs w:val="30"/>
        </w:rPr>
      </w:pPr>
      <w:hyperlink r:id="rId8" w:tgtFrame="_blank" w:history="1">
        <w:r w:rsidRPr="0003268C">
          <w:rPr>
            <w:rFonts w:ascii="BTNewReg" w:eastAsia="Times New Roman" w:hAnsi="BTNewReg" w:cs="Times New Roman"/>
            <w:color w:val="0000FF"/>
            <w:sz w:val="30"/>
            <w:szCs w:val="30"/>
            <w:u w:val="single"/>
          </w:rPr>
          <w:t>Legal &amp; Compliance team</w:t>
        </w:r>
      </w:hyperlink>
      <w:r w:rsidRPr="0003268C">
        <w:rPr>
          <w:rFonts w:ascii="BTNewReg" w:eastAsia="Times New Roman" w:hAnsi="BTNewReg" w:cs="Times New Roman"/>
          <w:color w:val="606060"/>
          <w:sz w:val="30"/>
          <w:szCs w:val="30"/>
        </w:rPr>
        <w:t xml:space="preserve"> </w:t>
      </w:r>
    </w:p>
    <w:p w:rsidR="0003268C" w:rsidRPr="0003268C" w:rsidRDefault="0003268C" w:rsidP="0003268C">
      <w:pPr>
        <w:numPr>
          <w:ilvl w:val="0"/>
          <w:numId w:val="2"/>
        </w:numPr>
        <w:spacing w:before="195" w:after="195" w:line="240" w:lineRule="auto"/>
        <w:ind w:left="300"/>
        <w:rPr>
          <w:rFonts w:ascii="BTNewReg" w:eastAsia="Times New Roman" w:hAnsi="BTNewReg" w:cs="Times New Roman"/>
          <w:color w:val="606060"/>
          <w:sz w:val="30"/>
          <w:szCs w:val="30"/>
        </w:rPr>
      </w:pPr>
      <w:hyperlink r:id="rId9" w:tgtFrame="_blank" w:history="1">
        <w:r w:rsidRPr="0003268C">
          <w:rPr>
            <w:rFonts w:ascii="BTNewReg" w:eastAsia="Times New Roman" w:hAnsi="BTNewReg" w:cs="Times New Roman"/>
            <w:color w:val="0000FF"/>
            <w:sz w:val="30"/>
            <w:szCs w:val="30"/>
            <w:u w:val="single"/>
          </w:rPr>
          <w:t>Cryptography Specifications</w:t>
        </w:r>
      </w:hyperlink>
      <w:r w:rsidRPr="0003268C">
        <w:rPr>
          <w:rFonts w:ascii="BTNewReg" w:eastAsia="Times New Roman" w:hAnsi="BTNewReg" w:cs="Times New Roman"/>
          <w:color w:val="606060"/>
          <w:sz w:val="30"/>
          <w:szCs w:val="30"/>
        </w:rPr>
        <w:t xml:space="preserve"> </w:t>
      </w:r>
    </w:p>
    <w:p w:rsidR="0003268C" w:rsidRPr="0003268C" w:rsidRDefault="0003268C" w:rsidP="0003268C">
      <w:pPr>
        <w:numPr>
          <w:ilvl w:val="0"/>
          <w:numId w:val="2"/>
        </w:numPr>
        <w:spacing w:before="195" w:after="195" w:line="240" w:lineRule="auto"/>
        <w:ind w:left="300"/>
        <w:rPr>
          <w:rFonts w:ascii="BTNewReg" w:eastAsia="Times New Roman" w:hAnsi="BTNewReg" w:cs="Times New Roman"/>
          <w:color w:val="606060"/>
          <w:sz w:val="30"/>
          <w:szCs w:val="30"/>
        </w:rPr>
      </w:pPr>
      <w:hyperlink r:id="rId10" w:tgtFrame="_blank" w:history="1">
        <w:r w:rsidRPr="0003268C">
          <w:rPr>
            <w:rFonts w:ascii="BTNewReg" w:eastAsia="Times New Roman" w:hAnsi="BTNewReg" w:cs="Times New Roman"/>
            <w:color w:val="0000FF"/>
            <w:sz w:val="30"/>
            <w:szCs w:val="30"/>
            <w:u w:val="single"/>
          </w:rPr>
          <w:t>Advice on how to avoid phishing scams</w:t>
        </w:r>
      </w:hyperlink>
      <w:r w:rsidRPr="0003268C">
        <w:rPr>
          <w:rFonts w:ascii="BTNewReg" w:eastAsia="Times New Roman" w:hAnsi="BTNewReg" w:cs="Times New Roman"/>
          <w:color w:val="606060"/>
          <w:sz w:val="30"/>
          <w:szCs w:val="30"/>
        </w:rPr>
        <w:t xml:space="preserve"> </w:t>
      </w:r>
    </w:p>
    <w:p w:rsidR="0003268C" w:rsidRPr="0003268C" w:rsidRDefault="0003268C" w:rsidP="0003268C">
      <w:pPr>
        <w:numPr>
          <w:ilvl w:val="0"/>
          <w:numId w:val="2"/>
        </w:numPr>
        <w:spacing w:before="195" w:after="195" w:line="240" w:lineRule="auto"/>
        <w:ind w:left="300"/>
        <w:rPr>
          <w:rFonts w:ascii="BTNewReg" w:eastAsia="Times New Roman" w:hAnsi="BTNewReg" w:cs="Times New Roman"/>
          <w:color w:val="606060"/>
          <w:sz w:val="30"/>
          <w:szCs w:val="30"/>
        </w:rPr>
      </w:pPr>
      <w:hyperlink r:id="rId11" w:tgtFrame="_blank" w:history="1">
        <w:r w:rsidRPr="0003268C">
          <w:rPr>
            <w:rFonts w:ascii="BTNewReg" w:eastAsia="Times New Roman" w:hAnsi="BTNewReg" w:cs="Times New Roman"/>
            <w:color w:val="0000FF"/>
            <w:sz w:val="30"/>
            <w:szCs w:val="30"/>
            <w:u w:val="single"/>
          </w:rPr>
          <w:t>Information on BT approved mobile security software</w:t>
        </w:r>
      </w:hyperlink>
      <w:r w:rsidRPr="0003268C">
        <w:rPr>
          <w:rFonts w:ascii="BTNewReg" w:eastAsia="Times New Roman" w:hAnsi="BTNewReg" w:cs="Times New Roman"/>
          <w:color w:val="606060"/>
          <w:sz w:val="30"/>
          <w:szCs w:val="30"/>
        </w:rPr>
        <w:t xml:space="preserve"> </w:t>
      </w:r>
    </w:p>
    <w:p w:rsidR="0003268C" w:rsidRPr="0003268C" w:rsidRDefault="0003268C" w:rsidP="0003268C">
      <w:pPr>
        <w:numPr>
          <w:ilvl w:val="0"/>
          <w:numId w:val="2"/>
        </w:numPr>
        <w:spacing w:before="195" w:after="195" w:line="240" w:lineRule="auto"/>
        <w:ind w:left="300"/>
        <w:rPr>
          <w:rFonts w:ascii="BTNewReg" w:eastAsia="Times New Roman" w:hAnsi="BTNewReg" w:cs="Times New Roman"/>
          <w:color w:val="606060"/>
          <w:sz w:val="30"/>
          <w:szCs w:val="30"/>
        </w:rPr>
      </w:pPr>
      <w:hyperlink r:id="rId12" w:tgtFrame="_blank" w:history="1">
        <w:r w:rsidRPr="0003268C">
          <w:rPr>
            <w:rFonts w:ascii="BTNewReg" w:eastAsia="Times New Roman" w:hAnsi="BTNewReg" w:cs="Times New Roman"/>
            <w:color w:val="0000FF"/>
            <w:sz w:val="30"/>
            <w:szCs w:val="30"/>
            <w:u w:val="single"/>
          </w:rPr>
          <w:t>Internet, E-mail and Messaging Acceptable Use Policy</w:t>
        </w:r>
      </w:hyperlink>
      <w:r w:rsidRPr="0003268C">
        <w:rPr>
          <w:rFonts w:ascii="BTNewReg" w:eastAsia="Times New Roman" w:hAnsi="BTNewReg" w:cs="Times New Roman"/>
          <w:color w:val="606060"/>
          <w:sz w:val="30"/>
          <w:szCs w:val="30"/>
        </w:rPr>
        <w:t xml:space="preserve"> </w:t>
      </w:r>
    </w:p>
    <w:p w:rsidR="0003268C" w:rsidRDefault="0003268C" w:rsidP="001E12FE"/>
    <w:p w:rsidR="00C439F5" w:rsidRDefault="00C439F5" w:rsidP="001E12FE">
      <w:r>
        <w:rPr>
          <w:noProof/>
        </w:rPr>
        <w:lastRenderedPageBreak/>
        <w:drawing>
          <wp:inline distT="0" distB="0" distL="0" distR="0" wp14:anchorId="1E4A07F8" wp14:editId="24676517">
            <wp:extent cx="5943600" cy="4569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F5" w:rsidRDefault="00C439F5" w:rsidP="001E12FE">
      <w:r>
        <w:rPr>
          <w:noProof/>
        </w:rPr>
        <w:lastRenderedPageBreak/>
        <w:drawing>
          <wp:inline distT="0" distB="0" distL="0" distR="0">
            <wp:extent cx="5939790" cy="4220845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9F5" w:rsidRPr="001E12FE" w:rsidRDefault="00C439F5" w:rsidP="001E12FE">
      <w:bookmarkStart w:id="0" w:name="_GoBack"/>
      <w:bookmarkEnd w:id="0"/>
    </w:p>
    <w:sectPr w:rsidR="00C439F5" w:rsidRPr="001E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TNewReg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in;height:3in" o:bullet="t"/>
    </w:pict>
  </w:numPicBullet>
  <w:abstractNum w:abstractNumId="0" w15:restartNumberingAfterBreak="0">
    <w:nsid w:val="1E084C30"/>
    <w:multiLevelType w:val="multilevel"/>
    <w:tmpl w:val="1BFE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42EF1"/>
    <w:multiLevelType w:val="hybridMultilevel"/>
    <w:tmpl w:val="B030B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957"/>
    <w:rsid w:val="00015957"/>
    <w:rsid w:val="00016C4B"/>
    <w:rsid w:val="0003268C"/>
    <w:rsid w:val="000D2CF6"/>
    <w:rsid w:val="001203C5"/>
    <w:rsid w:val="001E12FE"/>
    <w:rsid w:val="002C30CC"/>
    <w:rsid w:val="0042532C"/>
    <w:rsid w:val="006E32CA"/>
    <w:rsid w:val="00C439F5"/>
    <w:rsid w:val="00EA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24153"/>
  <w15:chartTrackingRefBased/>
  <w15:docId w15:val="{78FB43A1-E71F-40E5-853E-DEF51A1E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56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26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6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.bt.com/bt/lgc/Pages/index.aspx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intra.bt.com/bt/security/policy/everyone/secpol4/Pages/classification.aspx" TargetMode="External"/><Relationship Id="rId12" Type="http://schemas.openxmlformats.org/officeDocument/2006/relationships/hyperlink" Target="https://intra.bt.com/bt/security/policy/everyone/secpol3/Pages/index.asp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ntra.bt.com/bt/security/policy/non-technical%20security%20specifications/ACM/Pages/index.aspx" TargetMode="External"/><Relationship Id="rId11" Type="http://schemas.openxmlformats.org/officeDocument/2006/relationships/hyperlink" Target="https://fixit.bt.com/Lists/How%20To%20Articles/DispForm_Cust.aspx?ID=1939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intra.bt.com/bt/security/me/howdoi/at_work/Pages/avoid-phishing-scams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ra.bt.com/bt/security/policy/non-technical%20security%20specifications/cryptography/Pages/index.asp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4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 Limited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More</dc:creator>
  <cp:keywords/>
  <dc:description/>
  <cp:lastModifiedBy>Atul More</cp:lastModifiedBy>
  <cp:revision>6</cp:revision>
  <dcterms:created xsi:type="dcterms:W3CDTF">2018-01-16T09:36:00Z</dcterms:created>
  <dcterms:modified xsi:type="dcterms:W3CDTF">2018-01-17T07:00:00Z</dcterms:modified>
</cp:coreProperties>
</file>