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ArtsDiva — Scope Confirmation (Reply to Deep)</w:t>
      </w:r>
    </w:p>
    <w:p>
      <w:pPr>
        <w:pStyle w:val="Subtitle"/>
      </w:pPr>
      <w:r>
        <w:t xml:space="preserve">Ready-to-send client message + deliverables checklist</w:t>
      </w:r>
    </w:p>
    <w:p>
      <w:pPr>
        <w:pStyle w:val="Heading1"/>
      </w:pPr>
      <w:r>
        <w:t xml:space="preserve">Email / Message (copy-paste to Deep)</w:t>
      </w:r>
    </w:p>
    <w:p>
      <w:pPr>
        <w:pStyle w:val="Normal"/>
      </w:pPr>
      <w:r>
        <w:t xml:space="preserve">Hello Deep,</w:t>
      </w:r>
    </w:p>
    <w:p>
      <w:pPr>
        <w:pStyle w:val="Normal"/>
      </w:pPr>
      <w:r>
        <w:t xml:space="preserve">Thank you for clarifying. I understand the scope clearly, and I confirm it as follows.</w:t>
      </w:r>
    </w:p>
    <w:p>
      <w:pPr>
        <w:pStyle w:val="Heading2"/>
      </w:pPr>
      <w:r>
        <w:t xml:space="preserve">What you need from me now</w:t>
      </w:r>
    </w:p>
    <w:p>
      <w:pPr>
        <w:pStyle w:val="ListParagraph"/>
        <w:numPr>
          <w:ilvl w:val="0"/>
          <w:numId w:val="1"/>
        </w:numPr>
      </w:pPr>
      <w:r>
        <w:t xml:space="preserve">Artwork master list — every artwork already in the database with serial number, artist name, title, and description, for intern handoff after the masters are finished.</w:t>
      </w:r>
    </w:p>
    <w:p>
      <w:pPr>
        <w:pStyle w:val="ListParagraph"/>
        <w:numPr>
          <w:ilvl w:val="0"/>
          <w:numId w:val="1"/>
        </w:numPr>
      </w:pPr>
      <w:r>
        <w:t xml:space="preserve">Proper system documentation covering front end and back end, in two parts: (1) technical architecture for a future developer, and (2) data entry process for someone with no coding background.</w:t>
      </w:r>
    </w:p>
    <w:p>
      <w:pPr>
        <w:pStyle w:val="Heading2"/>
      </w:pPr>
      <w:r>
        <w:t xml:space="preserve">Remaining scope (no further technical development beyond this)</w:t>
      </w:r>
    </w:p>
    <w:p>
      <w:pPr>
        <w:pStyle w:val="ListParagraph"/>
        <w:numPr>
          <w:ilvl w:val="0"/>
          <w:numId w:val="1"/>
        </w:numPr>
      </w:pPr>
      <w:r>
        <w:t xml:space="preserve">1. Documentation, as described above.</w:t>
      </w:r>
    </w:p>
    <w:p>
      <w:pPr>
        <w:pStyle w:val="ListParagraph"/>
        <w:numPr>
          <w:ilvl w:val="0"/>
          <w:numId w:val="1"/>
        </w:numPr>
      </w:pPr>
      <w:r>
        <w:t xml:space="preserve">2. Port the complete ArtsDiva code to the new Hostinger server, and get the ArtsDiva domain live. Waiting until you confirm the new server is purchased/ready.</w:t>
      </w:r>
    </w:p>
    <w:p>
      <w:pPr>
        <w:pStyle w:val="ListParagraph"/>
        <w:numPr>
          <w:ilvl w:val="0"/>
          <w:numId w:val="1"/>
        </w:numPr>
      </w:pPr>
      <w:r>
        <w:t xml:space="preserve">3. Port all your other websites — ODI, Fantasia Travels, AAA, and the rest — to the same new Hostinger server.</w:t>
      </w:r>
    </w:p>
    <w:p>
      <w:pPr>
        <w:pStyle w:val="IntenseQuote"/>
      </w:pPr>
      <w:r>
        <w:t xml:space="preserve">Once these three items are done, my part of this project is complete. There is no further technical development work beyond this scope.</w:t>
      </w:r>
    </w:p>
    <w:p>
      <w:pPr>
        <w:pStyle w:val="Normal"/>
      </w:pPr>
      <w:r>
        <w:t xml:space="preserve">I will share the artwork master list and the documentation files (developer architecture + intern data-entry guide). Please confirm when the new Hostinger server is ready so we can proceed with the ports and go-live.</w:t>
      </w:r>
    </w:p>
    <w:p>
      <w:pPr>
        <w:pStyle w:val="Normal"/>
      </w:pPr>
      <w:r>
        <w:t xml:space="preserve">Best regards,</w:t>
      </w:r>
    </w:p>
    <w:p>
      <w:pPr>
        <w:pStyle w:val="Normal"/>
      </w:pPr>
      <w:r>
        <w:t xml:space="preserve">Rakesh</w:t>
      </w:r>
    </w:p>
    <w:p>
      <w:pPr>
        <w:pStyle w:val="Heading1"/>
      </w:pPr>
      <w:r>
        <w:t xml:space="preserve">Deliverables checklist (attachments)</w:t>
      </w:r>
    </w:p>
    <w:p>
      <w:pPr>
        <w:pStyle w:val="ListParagraph"/>
        <w:numPr>
          <w:ilvl w:val="0"/>
          <w:numId w:val="1"/>
        </w:numPr>
      </w:pPr>
      <w:r>
        <w:t xml:space="preserve">Artwork master list (Markdown) — docs/ARTWORK-MASTER-LIST.md</w:t>
      </w:r>
    </w:p>
    <w:p>
      <w:pPr>
        <w:pStyle w:val="ListParagraph"/>
        <w:numPr>
          <w:ilvl w:val="0"/>
          <w:numId w:val="1"/>
        </w:numPr>
      </w:pPr>
      <w:r>
        <w:t xml:space="preserve">Artwork master list (CSV / Excel-friendly) — docs/ARTWORK-MASTER-LIST.csv</w:t>
      </w:r>
    </w:p>
    <w:p>
      <w:pPr>
        <w:pStyle w:val="ListParagraph"/>
        <w:numPr>
          <w:ilvl w:val="0"/>
          <w:numId w:val="1"/>
        </w:numPr>
      </w:pPr>
      <w:r>
        <w:t xml:space="preserve">Technical architecture (developers) — docs/TECHNICAL-ARCHITECTURE.md</w:t>
      </w:r>
    </w:p>
    <w:p>
      <w:pPr>
        <w:pStyle w:val="ListParagraph"/>
        <w:numPr>
          <w:ilvl w:val="0"/>
          <w:numId w:val="1"/>
        </w:numPr>
      </w:pPr>
      <w:r>
        <w:t xml:space="preserve">Data entry guide (non-coders, Markdown) — docs/DATA-ENTRY-GUIDE.md</w:t>
      </w:r>
    </w:p>
    <w:p>
      <w:pPr>
        <w:pStyle w:val="ListParagraph"/>
        <w:numPr>
          <w:ilvl w:val="0"/>
          <w:numId w:val="1"/>
        </w:numPr>
      </w:pPr>
      <w:r>
        <w:t xml:space="preserve">Data entry guide (Word) — docs/ArtsDiva-Admin-Data-Entry-Guide.docx</w:t>
      </w:r>
    </w:p>
    <w:p>
      <w:pPr>
        <w:pStyle w:val="ListParagraph"/>
        <w:numPr>
          <w:ilvl w:val="0"/>
          <w:numId w:val="1"/>
        </w:numPr>
      </w:pPr>
      <w:r>
        <w:t xml:space="preserve">This confirmation document — docs/Deep-Scope-Confirmation.docx</w:t>
      </w:r>
    </w:p>
    <w:p>
      <w:pPr>
        <w:pStyle w:val="Heading1"/>
      </w:pPr>
      <w:r>
        <w:t xml:space="preserve">Scope list — understood and agreed</w:t>
      </w:r>
    </w:p>
    <w:p>
      <w:pPr>
        <w:pStyle w:val="ListParagraph"/>
        <w:numPr>
          <w:ilvl w:val="0"/>
          <w:numId w:val="1"/>
        </w:numPr>
      </w:pPr>
      <w:r>
        <w:t xml:space="preserve">Documentation only for system understanding and correct data entry — not new features.</w:t>
      </w:r>
    </w:p>
    <w:p>
      <w:pPr>
        <w:pStyle w:val="ListParagraph"/>
        <w:numPr>
          <w:ilvl w:val="0"/>
          <w:numId w:val="1"/>
        </w:numPr>
      </w:pPr>
      <w:r>
        <w:t xml:space="preserve">ArtsDiva full port + ArtsDiva domain live on the new Hostinger server (when provided).</w:t>
      </w:r>
    </w:p>
    <w:p>
      <w:pPr>
        <w:pStyle w:val="ListParagraph"/>
        <w:numPr>
          <w:ilvl w:val="0"/>
          <w:numId w:val="1"/>
        </w:numPr>
      </w:pPr>
      <w:r>
        <w:t xml:space="preserve">Port ODI, Fantasia Travels, AAA, and remaining sites to that same new server.</w:t>
      </w:r>
    </w:p>
    <w:p>
      <w:pPr>
        <w:pStyle w:val="ListParagraph"/>
        <w:numPr>
          <w:ilvl w:val="0"/>
          <w:numId w:val="1"/>
        </w:numPr>
      </w:pPr>
      <w:r>
        <w:t xml:space="preserve">After items 1–3: project complete for Rakesh’s side.</w:t>
      </w:r>
    </w:p>
    <w:p>
      <w:pPr>
        <w:pStyle w:val="ListParagraph"/>
        <w:numPr>
          <w:ilvl w:val="0"/>
          <w:numId w:val="1"/>
        </w:numPr>
      </w:pPr>
      <w:r>
        <w:t xml:space="preserve">No additional technical development beyond this remaining scope.</w:t>
      </w:r>
    </w:p>
    <w:p>
      <w:pPr>
        <w:pStyle w:val="Heading1"/>
      </w:pPr>
      <w:r>
        <w:t xml:space="preserve">Waiting on client</w:t>
      </w:r>
    </w:p>
    <w:p>
      <w:pPr>
        <w:pStyle w:val="ListParagraph"/>
        <w:numPr>
          <w:ilvl w:val="0"/>
          <w:numId w:val="1"/>
        </w:numPr>
      </w:pPr>
      <w:r>
        <w:t xml:space="preserve">Purchase / access details for the new Hostinger server</w:t>
      </w:r>
    </w:p>
    <w:p>
      <w:pPr>
        <w:pStyle w:val="ListParagraph"/>
        <w:numPr>
          <w:ilvl w:val="0"/>
          <w:numId w:val="1"/>
        </w:numPr>
      </w:pPr>
      <w:r>
        <w:t xml:space="preserve">Confirmation that ArtsDiva domain DNS/pointing is ready for go-live</w:t>
      </w:r>
    </w:p>
    <w:p>
      <w:pPr>
        <w:pStyle w:val="ListParagraph"/>
        <w:numPr>
          <w:ilvl w:val="0"/>
          <w:numId w:val="1"/>
        </w:numPr>
      </w:pPr>
      <w:r>
        <w:t xml:space="preserve">Access notes for other sites to port (ODI, Fantasia Travels, AAA, etc.) if not already shared</w:t>
      </w:r>
    </w:p>
    <w:p>
      <w:pPr>
        <w:pStyle w:val="Normal"/>
      </w:pPr>
      <w:r>
        <w:t xml:space="preserve">— End of document —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szCs w:val="22"/>
      <w:rFonts w:ascii="Calibri" w:hAnsi="Calibri"/>
    </w:rPr>
  </w:style>
  <w:style w:type="paragraph" w:styleId="Title">
    <w:name w:val="Title"/>
    <w:basedOn w:val="Normal"/>
    <w:rPr>
      <w:b/>
      <w:sz w:val="36"/>
      <w:color w:val="1F4E79"/>
    </w:rPr>
  </w:style>
  <w:style w:type="paragraph" w:styleId="Subtitle">
    <w:name w:val="Subtitle"/>
    <w:basedOn w:val="Normal"/>
    <w:rPr>
      <w:i/>
      <w:sz w:val="22"/>
      <w:color w:val="595959"/>
    </w:rPr>
  </w:style>
  <w:style w:type="paragraph" w:styleId="Heading1">
    <w:name w:val="heading 1"/>
    <w:basedOn w:val="Normal"/>
    <w:rPr>
      <w:b/>
      <w:sz w:val="28"/>
      <w:color w:val="2E75B6"/>
    </w:rPr>
    <w:pPr>
      <w:spacing w:before="360" w:after="120"/>
    </w:pPr>
  </w:style>
  <w:style w:type="paragraph" w:styleId="Heading2">
    <w:name w:val="heading 2"/>
    <w:basedOn w:val="Normal"/>
    <w:rPr>
      <w:b/>
      <w:sz w:val="24"/>
      <w:color w:val="5B9BD5"/>
    </w:rPr>
    <w:pPr>
      <w:spacing w:before="240" w:after="80"/>
    </w:pPr>
  </w:style>
  <w:style w:type="paragraph" w:styleId="ListParagraph">
    <w:name w:val="List Paragraph"/>
    <w:basedOn w:val="Normal"/>
    <w:pPr>
      <w:ind w:left="720"/>
      <w:spacing w:after="60"/>
    </w:pPr>
  </w:style>
  <w:style w:type="paragraph" w:styleId="IntenseQuote">
    <w:name w:val="Intense Quote"/>
    <w:basedOn w:val="Normal"/>
    <w:rPr>
      <w:b/>
      <w:color w:val="C00000"/>
    </w:rPr>
    <w:pPr>
      <w:spacing w:before="120" w:after="120"/>
      <w:ind w:left="360"/>
    </w:pPr>
  </w:style>
</w:styles>
</file>

<file path=word/_rels/document.xml.rels><?xml version="1.0" encoding="UTF-8" standalone="yes"?>
<Relationships xmlns="http://schemas.openxmlformats.org/package/2006/relationships">
  <Relationship Id="rId1" Type="http://schemas.openxmlformats.org/officeDocument/2006/relationships/styles" Target="styles.xml"/>
  <Relationship Id="rId2" Type="http://schemas.openxmlformats.org/officeDocument/2006/relationships/numbering" Target="numbering.xml"/>
</Relationships>
</file>