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4.0" w:type="dxa"/>
        <w:jc w:val="left"/>
        <w:tblInd w:w="-8.0" w:type="dxa"/>
        <w:tblLayout w:type="fixed"/>
        <w:tblLook w:val="0400"/>
      </w:tblPr>
      <w:tblGrid>
        <w:gridCol w:w="2034"/>
        <w:gridCol w:w="3644"/>
        <w:gridCol w:w="3326"/>
        <w:tblGridChange w:id="0">
          <w:tblGrid>
            <w:gridCol w:w="2034"/>
            <w:gridCol w:w="3644"/>
            <w:gridCol w:w="3326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gridSpan w:val="3"/>
            <w:tcBorders>
              <w:left w:color="cccccc" w:space="0" w:sz="6" w:val="single"/>
              <w:bottom w:color="000000" w:space="0" w:sz="4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Centre Name - Zeiss Calibration Centre of Excellence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Training/Course Title: 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Program on “Metrology &amp; Quality Control in Manufacturing”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Diploma / B.Tech / M.Tech students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QC Inspectors &amp; Technicians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Production, Tool Room &amp; Testing Lab Personnel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6000/-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Hrs.</w:t>
            </w:r>
          </w:p>
        </w:tc>
      </w:tr>
      <w:tr>
        <w:trPr>
          <w:cantSplit w:val="0"/>
          <w:trHeight w:val="415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Coordinate Measuring Machine (CMM)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3D dimensional measurement using probing.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Contour Measuring Machine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Profile and contour evaluation of components.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Vision Measuring Machine (VMM)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Non-contact optical measurement for 2D/3D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Universal Length Measuring Machine (ULM)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 measurement of gauge blocks &amp; small parts.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Surface Roughness Tester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Measurement of Ra, Rz &amp; texture parameters.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Basic Measuring Instruments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Vernier, Micrometer, Height Gauge basics.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Learn fundamental and advanced measurement techniques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 CMM, VMM, ULM &amp; surface roughness instruments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Perform dimensional inspection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Become job-ready for QC, Tool Room &amp; Testing Labs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participants, on successful completion of above training, will receive a Certificate.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Coordinator: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Dr. Namrata Gangil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number: 95409 35533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Mode: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803275" cy="803275"/>
                  <wp:effectExtent b="0" l="0" r="0" t="0"/>
                  <wp:docPr descr="A qr code on a white background&#10;&#10;AI-generated content may be incorrect." id="12" name="image1.png"/>
                  <a:graphic>
                    <a:graphicData uri="http://schemas.openxmlformats.org/drawingml/2006/picture">
                      <pic:pic>
                        <pic:nvPicPr>
                          <pic:cNvPr descr="A qr code on a white background&#10;&#10;AI-generated content may be incorrect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80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96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22"/>
      <w:gridCol w:w="7345"/>
      <w:tblGridChange w:id="0">
        <w:tblGrid>
          <w:gridCol w:w="1622"/>
          <w:gridCol w:w="7345"/>
        </w:tblGrid>
      </w:tblGridChange>
    </w:tblGrid>
    <w:tr>
      <w:trPr>
        <w:cantSplit w:val="0"/>
        <w:trHeight w:val="51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-18620</wp:posOffset>
                </wp:positionH>
                <wp:positionV relativeFrom="paragraph">
                  <wp:posOffset>13335</wp:posOffset>
                </wp:positionV>
                <wp:extent cx="919686" cy="650288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686" cy="650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AKGEC SKILLS FOUNDATION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4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Training Program Details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A3D5F"/>
  </w:style>
  <w:style w:type="paragraph" w:styleId="Footer">
    <w:name w:val="footer"/>
    <w:basedOn w:val="Normal"/>
    <w:link w:val="Foot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A3D5F"/>
  </w:style>
  <w:style w:type="table" w:styleId="TableGrid">
    <w:name w:val="Table Grid"/>
    <w:basedOn w:val="TableNormal"/>
    <w:uiPriority w:val="39"/>
    <w:rsid w:val="004A3D5F"/>
    <w:pPr>
      <w:spacing w:after="0" w:line="240" w:lineRule="auto"/>
    </w:pPr>
    <w:rPr>
      <w:kern w:val="2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A3D5F"/>
    <w:pPr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Strong">
    <w:name w:val="Strong"/>
    <w:basedOn w:val="DefaultParagraphFont"/>
    <w:uiPriority w:val="22"/>
    <w:qFormat w:val="1"/>
    <w:rsid w:val="004A3D5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+z2uiAjyXiMt5kRQE1+NfDKpAA==">CgMxLjA4AHIhMXMweE1oMktHV0NwaVpLX2RYTk9OREtUa1l5X3FWRWR6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2025-12-10T10:36:00Z</dcterms:created>
  <dc:creator>Admin</dc:creator>
</cp:coreProperties>
</file>