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Passed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Skipped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Failed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 (ms)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Included Groups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Excluded Groups</w:t>
            </w:r>
          </w:p>
        </w:tc>
      </w:tr>
      <w:tr>
        <w:tc>
          <w:tcPr>
            <w:gridSpan w:val="7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Default suite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b w:val="1"/>
                <w:color w:val="0000ee"/>
                <w:u w:val="single"/>
                <w:vertAlign w:val="baseline"/>
              </w:rPr>
            </w:pPr>
            <w:hyperlink w:anchor="gjdgxs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Default 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144,466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Class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Start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 (ms)</w:t>
            </w:r>
          </w:p>
        </w:tc>
      </w:tr>
      <w:t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Default suite</w:t>
            </w:r>
          </w:p>
        </w:tc>
      </w:tr>
      <w:t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Default test — passed</w:t>
            </w:r>
          </w:p>
        </w:tc>
      </w:tr>
      <w:t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student.LoginTest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30j0zll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first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1511341887498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contextualSpacing w:val="0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144448</w:t>
            </w:r>
          </w:p>
        </w:tc>
      </w:tr>
    </w:tbl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  <w:t xml:space="preserve">Default test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student.LoginTest#first</w:t>
      </w:r>
    </w:p>
    <w:tbl>
      <w:tblPr>
        <w:tblStyle w:val="Table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contextualSpacing w:val="0"/>
        <w:jc w:val="cente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