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43600" cy="3289300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rPr/>
            </w:pPr>
            <w:bookmarkStart w:colFirst="0" w:colLast="0" w:name="_xdt0ri84fco" w:id="0"/>
            <w:bookmarkEnd w:id="0"/>
            <w:r w:rsidDel="00000000" w:rsidR="00000000" w:rsidRPr="00000000">
              <w:rPr>
                <w:rtl w:val="0"/>
              </w:rPr>
              <w:t xml:space="preserve">Congrats, you are ready to go!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forked repo is set up as an AEM Project, and you are ready to start developing.</w:t>
        <w:br w:type="textWrapping"/>
        <w:t xml:space="preserve">The content you are looking at is served from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Adjust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fstab.yaml</w:t>
      </w:r>
      <w:r w:rsidDel="00000000" w:rsidR="00000000" w:rsidRPr="00000000">
        <w:rPr>
          <w:rtl w:val="0"/>
        </w:rPr>
        <w:t xml:space="preserve"> to point to a folder either in your sharepoint or your gdrive that you shared with AEM. See the full tutorial here:</w:t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https://www.aem.live/tutorial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widowControl w:val="0"/>
        <w:spacing w:line="240" w:lineRule="auto"/>
        <w:rPr/>
      </w:pPr>
      <w:bookmarkStart w:colFirst="0" w:colLast="0" w:name="_tult28s9wk9y" w:id="1"/>
      <w:bookmarkEnd w:id="1"/>
      <w:r w:rsidDel="00000000" w:rsidR="00000000" w:rsidRPr="00000000">
        <w:rPr>
          <w:rtl w:val="0"/>
        </w:rPr>
        <w:t xml:space="preserve">This is another headline here for more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 block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Two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Three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8923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0"/>
              <w:spacing w:line="240" w:lineRule="auto"/>
              <w:rPr/>
            </w:pPr>
            <w:bookmarkStart w:colFirst="0" w:colLast="0" w:name="_hgotpc1t4lsy" w:id="2"/>
            <w:bookmarkEnd w:id="2"/>
            <w:r w:rsidDel="00000000" w:rsidR="00000000" w:rsidRPr="00000000">
              <w:rPr/>
              <w:drawing>
                <wp:inline distB="114300" distT="114300" distL="114300" distR="114300">
                  <wp:extent cx="2838450" cy="20701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you can just view the preview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Preview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xjmmsetcgxj" w:id="3"/>
      <w:bookmarkEnd w:id="3"/>
      <w:r w:rsidDel="00000000" w:rsidR="00000000" w:rsidRPr="00000000">
        <w:rPr>
          <w:rtl w:val="0"/>
        </w:rPr>
        <w:t xml:space="preserve">Boilerplate Highlights?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Find some of our favorite staff picks below: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98500"/>
                  <wp:effectExtent b="0" l="0" r="0" t="0"/>
                  <wp:docPr id="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Unmatched speed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</w:t>
            </w:r>
            <w:r w:rsidDel="00000000" w:rsidR="00000000" w:rsidRPr="00000000">
              <w:rPr>
                <w:rtl w:val="0"/>
              </w:rPr>
              <w:t xml:space="preserve"> is the fastest way to publish, create, and serve websites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50900"/>
                  <wp:effectExtent b="0" l="0" r="0" t="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at scale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</w:t>
            </w:r>
            <w:r w:rsidDel="00000000" w:rsidR="00000000" w:rsidRPr="00000000">
              <w:rPr>
                <w:rtl w:val="0"/>
              </w:rPr>
              <w:t xml:space="preserve"> allows you to publish more content in shorter time with smaller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85800"/>
                  <wp:effectExtent b="0" l="0" r="0" t="0"/>
                  <wp:docPr id="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 eliminated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Preview content at 100% fidelity, get predictable content velocity, and shorten project durations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12800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Widen the talent pool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Authors on AEM use Microsoft Word, Excel or Google Docs and need no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id="5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low-code way to developer productivity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goodbye to complex APIs spanning multiple languages. Anyone with a little bit of HTML, CSS, and JS can build a site on AEM.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Headless is here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directly from Microsoft Excel or Google Sheets to the web in mere seconds. Sanitize and collect form data at extreme scale with AEM Forms.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63600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performance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AEM's serverless architecture to meet any traffic need. Use AEM's PageSpeed Insights Github action to evaluate every Pull-Request for Lighthouse Score.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| AEM Boilerplate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this template repository as the starting point for new AEM projects.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jpg"/><Relationship Id="rId12" Type="http://schemas.openxmlformats.org/officeDocument/2006/relationships/hyperlink" Target="https://main--aem-boilerplate--adobe.hlx.pag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n--aem-boilerplate--adobe.hlx.live/" TargetMode="External"/><Relationship Id="rId15" Type="http://schemas.openxmlformats.org/officeDocument/2006/relationships/image" Target="media/image6.jpg"/><Relationship Id="rId14" Type="http://schemas.openxmlformats.org/officeDocument/2006/relationships/image" Target="media/image4.jpg"/><Relationship Id="rId17" Type="http://schemas.openxmlformats.org/officeDocument/2006/relationships/image" Target="media/image10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image" Target="media/image3.jpg"/><Relationship Id="rId18" Type="http://schemas.openxmlformats.org/officeDocument/2006/relationships/image" Target="media/image8.jpg"/><Relationship Id="rId7" Type="http://schemas.openxmlformats.org/officeDocument/2006/relationships/hyperlink" Target="https://drive.google.com/drive/folders/1MGzOt7ubUh3gu7zhZIPb7R7dyRzG371j?usp=sharing" TargetMode="External"/><Relationship Id="rId8" Type="http://schemas.openxmlformats.org/officeDocument/2006/relationships/hyperlink" Target="https://bit.ly/3aImq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