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33877" w14:textId="74F9E864" w:rsidR="007B490D" w:rsidRDefault="007B490D" w:rsidP="007B490D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Name: Atul Shah</w:t>
      </w:r>
    </w:p>
    <w:p w14:paraId="32554D60" w14:textId="61A3F94D" w:rsidR="007B490D" w:rsidRDefault="007B490D" w:rsidP="007B490D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Student ID: 014530243</w:t>
      </w:r>
    </w:p>
    <w:p w14:paraId="6A9FEB18" w14:textId="20EA2A1B" w:rsidR="007B490D" w:rsidRPr="007B490D" w:rsidRDefault="007B490D" w:rsidP="007B490D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Short Story Assignment</w:t>
      </w:r>
    </w:p>
    <w:p w14:paraId="556EBD40" w14:textId="77777777" w:rsidR="007B490D" w:rsidRDefault="007B490D" w:rsidP="007B490D">
      <w:pPr>
        <w:ind w:left="720" w:firstLine="720"/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</w:pPr>
    </w:p>
    <w:p w14:paraId="3DD434E0" w14:textId="7203492A" w:rsidR="007B490D" w:rsidRPr="007B490D" w:rsidRDefault="007B490D" w:rsidP="00C96E80">
      <w:pPr>
        <w:jc w:val="center"/>
        <w:rPr>
          <w:b/>
          <w:bCs/>
        </w:rPr>
      </w:pPr>
      <w:r w:rsidRPr="007B490D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Sim-to-Real Transfer in Deep Reinforcement Learning for Robotics</w:t>
      </w:r>
      <w:r w:rsidR="00C96E80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: A Survey</w:t>
      </w:r>
    </w:p>
    <w:p w14:paraId="62FF89B1" w14:textId="77777777" w:rsidR="007B490D" w:rsidRDefault="007B490D"/>
    <w:p w14:paraId="2877F75D" w14:textId="10FD5DAE" w:rsidR="006D387D" w:rsidRDefault="006D387D">
      <w:r>
        <w:t xml:space="preserve">Deep Reinforcement Learning is an effective way to train robots to adapt </w:t>
      </w:r>
      <w:r w:rsidR="00E6526E">
        <w:t>to</w:t>
      </w:r>
      <w:r>
        <w:t xml:space="preserve"> real world as it overcomes the problem of data source sample inefficiency and</w:t>
      </w:r>
      <w:r w:rsidR="00E6526E">
        <w:t xml:space="preserve"> the</w:t>
      </w:r>
      <w:r>
        <w:t xml:space="preserve"> cost of collection. </w:t>
      </w:r>
      <w:r w:rsidR="00E6526E">
        <w:t xml:space="preserve">It provides potentially infinite source of data as the agent explores the environment and exploits the knowledge learned from its exploration. However, there is a remarkable degradation in performance observed in transitioning from simulated environment to real world. This warrants a deeper look into the efficient policy transfer methods which closes the gap between the simulation and real world. </w:t>
      </w:r>
    </w:p>
    <w:p w14:paraId="1559BC0D" w14:textId="7E3F24B9" w:rsidR="00E6526E" w:rsidRDefault="00E6526E">
      <w:r>
        <w:t>This survey article summarizes sim-to-real transfer fundamental</w:t>
      </w:r>
      <w:r w:rsidR="00C96E80">
        <w:t>s</w:t>
      </w:r>
      <w:r>
        <w:t xml:space="preserve"> and gives an overview of main methods applied in this area: </w:t>
      </w:r>
      <w:r>
        <w:t>domain randomization, domain adaptation, imitation learning, meta-learning and knowledge distillation</w:t>
      </w:r>
      <w:r>
        <w:t>. It also highlights some of the most recent works and their application scenarios</w:t>
      </w:r>
      <w:r w:rsidR="00EF5FCC">
        <w:t xml:space="preserve">. </w:t>
      </w:r>
      <w:r w:rsidR="00C931E0">
        <w:t>At the end</w:t>
      </w:r>
      <w:r w:rsidR="007B490D">
        <w:t>, we look at</w:t>
      </w:r>
      <w:r w:rsidR="00C931E0">
        <w:t xml:space="preserve"> the challenges </w:t>
      </w:r>
      <w:r w:rsidR="007B490D">
        <w:t>and areas of future research in the domain.</w:t>
      </w:r>
    </w:p>
    <w:sectPr w:rsidR="00E65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736"/>
    <w:rsid w:val="006D387D"/>
    <w:rsid w:val="007B490D"/>
    <w:rsid w:val="007D5B95"/>
    <w:rsid w:val="00C931E0"/>
    <w:rsid w:val="00C96E80"/>
    <w:rsid w:val="00E6526E"/>
    <w:rsid w:val="00EF5FCC"/>
    <w:rsid w:val="00F4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AFEA9"/>
  <w15:chartTrackingRefBased/>
  <w15:docId w15:val="{56A57F6E-89E5-42AE-8241-71B613F3C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24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165</Words>
  <Characters>941</Characters>
  <Application>Microsoft Office Word</Application>
  <DocSecurity>0</DocSecurity>
  <Lines>16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Shah -X (atulsha - TATA CONSULTANCY SERVICES LIMITED at Cisco)</dc:creator>
  <cp:keywords/>
  <dc:description/>
  <cp:lastModifiedBy>Atul Shah -X (atulsha - TATA CONSULTANCY SERVICES LIMITED at Cisco)</cp:lastModifiedBy>
  <cp:revision>2</cp:revision>
  <dcterms:created xsi:type="dcterms:W3CDTF">2020-10-13T03:12:00Z</dcterms:created>
  <dcterms:modified xsi:type="dcterms:W3CDTF">2020-10-13T05:15:00Z</dcterms:modified>
</cp:coreProperties>
</file>