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0"/>
          <w:szCs w:val="20"/>
        </w:rPr>
        <w:id w:val="1987593340"/>
        <w:docPartObj>
          <w:docPartGallery w:val="Cover Pages"/>
          <w:docPartUnique/>
        </w:docPartObj>
      </w:sdtPr>
      <w:sdtEndPr/>
      <w:sdtContent>
        <w:p w14:paraId="353A675E" w14:textId="3365CB69" w:rsidR="001B370F" w:rsidRPr="000D5D9B" w:rsidRDefault="001B370F" w:rsidP="008F0284">
          <w:pPr>
            <w:spacing w:before="120" w:after="120"/>
            <w:rPr>
              <w:sz w:val="20"/>
              <w:szCs w:val="20"/>
            </w:rPr>
          </w:pPr>
          <w:r w:rsidRPr="000D5D9B">
            <w:rPr>
              <w:noProof/>
              <w:sz w:val="20"/>
              <w:szCs w:val="20"/>
            </w:rPr>
            <mc:AlternateContent>
              <mc:Choice Requires="wps">
                <w:drawing>
                  <wp:anchor distT="0" distB="0" distL="114300" distR="114300" simplePos="0" relativeHeight="251659264" behindDoc="0" locked="0" layoutInCell="1" allowOverlap="1" wp14:anchorId="1C4ECCED" wp14:editId="02547C06">
                    <wp:simplePos x="0" y="0"/>
                    <wp:positionH relativeFrom="page">
                      <wp:posOffset>-137160</wp:posOffset>
                    </wp:positionH>
                    <wp:positionV relativeFrom="page">
                      <wp:posOffset>1401445</wp:posOffset>
                    </wp:positionV>
                    <wp:extent cx="7143750" cy="4367893"/>
                    <wp:effectExtent l="0" t="0" r="0" b="13970"/>
                    <wp:wrapSquare wrapText="bothSides"/>
                    <wp:docPr id="154" name="Text Box 154"/>
                    <wp:cNvGraphicFramePr/>
                    <a:graphic xmlns:a="http://schemas.openxmlformats.org/drawingml/2006/main">
                      <a:graphicData uri="http://schemas.microsoft.com/office/word/2010/wordprocessingShape">
                        <wps:wsp>
                          <wps:cNvSpPr txBox="1"/>
                          <wps:spPr>
                            <a:xfrm>
                              <a:off x="0" y="0"/>
                              <a:ext cx="7143750" cy="43678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91D9CA" w14:textId="5CC40342" w:rsidR="001B370F" w:rsidRPr="00B94440" w:rsidRDefault="00BF77F2" w:rsidP="00086B1C">
                                <w:pPr>
                                  <w:jc w:val="center"/>
                                  <w:rPr>
                                    <w:rFonts w:ascii="Arial" w:hAnsi="Arial" w:cs="Arial"/>
                                    <w:b/>
                                    <w:bCs/>
                                    <w:sz w:val="56"/>
                                    <w:szCs w:val="56"/>
                                  </w:rPr>
                                </w:pPr>
                                <w:sdt>
                                  <w:sdtPr>
                                    <w:rPr>
                                      <w:rFonts w:ascii="Arial" w:hAnsi="Arial" w:cs="Arial"/>
                                      <w:b/>
                                      <w:bCs/>
                                      <w:i/>
                                      <w:iCs/>
                                      <w:caps/>
                                      <w:color w:val="767171" w:themeColor="background2" w:themeShade="80"/>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297B">
                                      <w:rPr>
                                        <w:rFonts w:ascii="Arial" w:hAnsi="Arial" w:cs="Arial"/>
                                        <w:b/>
                                        <w:bCs/>
                                        <w:i/>
                                        <w:iCs/>
                                        <w:caps/>
                                        <w:color w:val="767171" w:themeColor="background2" w:themeShade="80"/>
                                        <w:sz w:val="40"/>
                                        <w:szCs w:val="40"/>
                                      </w:rPr>
                                      <w:t>RULL ATE -REQUIREMENTS</w:t>
                                    </w:r>
                                    <w:r w:rsidR="0009297B">
                                      <w:rPr>
                                        <w:rFonts w:ascii="Arial" w:hAnsi="Arial" w:cs="Arial"/>
                                        <w:b/>
                                        <w:bCs/>
                                        <w:i/>
                                        <w:iCs/>
                                        <w:caps/>
                                        <w:color w:val="767171" w:themeColor="background2" w:themeShade="80"/>
                                        <w:sz w:val="40"/>
                                        <w:szCs w:val="40"/>
                                      </w:rPr>
                                      <w:br/>
                                      <w:t>Compliance sheet</w:t>
                                    </w:r>
                                  </w:sdtContent>
                                </w:sdt>
                              </w:p>
                              <w:sdt>
                                <w:sdtPr>
                                  <w:rPr>
                                    <w:rFonts w:ascii="Arial" w:hAnsi="Arial" w:cs="Arial"/>
                                    <w:i/>
                                    <w:iCs/>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5CDB0B" w14:textId="65CBEDD9" w:rsidR="001B370F" w:rsidRPr="00AC2EF5" w:rsidRDefault="000D5D9B" w:rsidP="000D5D9B">
                                    <w:pPr>
                                      <w:jc w:val="right"/>
                                      <w:rPr>
                                        <w:rFonts w:ascii="Arial" w:hAnsi="Arial" w:cs="Arial"/>
                                        <w:i/>
                                        <w:iCs/>
                                        <w:smallCaps/>
                                        <w:sz w:val="32"/>
                                        <w:szCs w:val="32"/>
                                      </w:rPr>
                                    </w:pPr>
                                    <w:r>
                                      <w:rPr>
                                        <w:rFonts w:ascii="Arial" w:hAnsi="Arial" w:cs="Arial"/>
                                        <w:i/>
                                        <w:iCs/>
                                        <w:sz w:val="32"/>
                                        <w:szCs w:val="32"/>
                                      </w:rPr>
                                      <w:t>10/06</w:t>
                                    </w:r>
                                    <w:r w:rsidR="001B370F" w:rsidRPr="00AC2EF5">
                                      <w:rPr>
                                        <w:rFonts w:ascii="Arial" w:hAnsi="Arial" w:cs="Arial"/>
                                        <w:i/>
                                        <w:iCs/>
                                        <w:sz w:val="32"/>
                                        <w:szCs w:val="32"/>
                                      </w:rPr>
                                      <w:t>/2021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C4ECCED" id="_x0000_t202" coordsize="21600,21600" o:spt="202" path="m,l,21600r21600,l21600,xe">
                    <v:stroke joinstyle="miter"/>
                    <v:path gradientshapeok="t" o:connecttype="rect"/>
                  </v:shapetype>
                  <v:shape id="Text Box 154" o:spid="_x0000_s1026" type="#_x0000_t202" style="position:absolute;margin-left:-10.8pt;margin-top:110.35pt;width:562.5pt;height:343.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" filled="f" stroked="f" strokeweight=".5pt">
                    <v:textbox inset="126pt,0,54pt,0">
                      <w:txbxContent>
                        <w:p w14:paraId="2591D9CA" w14:textId="5CC40342" w:rsidR="001B370F" w:rsidRPr="00B94440" w:rsidRDefault="00C400D0" w:rsidP="00086B1C">
                          <w:pPr>
                            <w:jc w:val="center"/>
                            <w:rPr>
                              <w:rFonts w:ascii="Arial" w:hAnsi="Arial" w:cs="Arial"/>
                              <w:b/>
                              <w:bCs/>
                              <w:sz w:val="56"/>
                              <w:szCs w:val="56"/>
                            </w:rPr>
                          </w:pPr>
                          <w:sdt>
                            <w:sdtPr>
                              <w:rPr>
                                <w:rFonts w:ascii="Arial" w:hAnsi="Arial" w:cs="Arial"/>
                                <w:b/>
                                <w:bCs/>
                                <w:i/>
                                <w:iCs/>
                                <w:caps/>
                                <w:color w:val="767171" w:themeColor="background2" w:themeShade="80"/>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297B">
                                <w:rPr>
                                  <w:rFonts w:ascii="Arial" w:hAnsi="Arial" w:cs="Arial"/>
                                  <w:b/>
                                  <w:bCs/>
                                  <w:i/>
                                  <w:iCs/>
                                  <w:caps/>
                                  <w:color w:val="767171" w:themeColor="background2" w:themeShade="80"/>
                                  <w:sz w:val="40"/>
                                  <w:szCs w:val="40"/>
                                </w:rPr>
                                <w:t>RULL ATE -REQUIREMENTS</w:t>
                              </w:r>
                              <w:r w:rsidR="0009297B">
                                <w:rPr>
                                  <w:rFonts w:ascii="Arial" w:hAnsi="Arial" w:cs="Arial"/>
                                  <w:b/>
                                  <w:bCs/>
                                  <w:i/>
                                  <w:iCs/>
                                  <w:caps/>
                                  <w:color w:val="767171" w:themeColor="background2" w:themeShade="80"/>
                                  <w:sz w:val="40"/>
                                  <w:szCs w:val="40"/>
                                </w:rPr>
                                <w:br/>
                                <w:t>Compliance sheet</w:t>
                              </w:r>
                            </w:sdtContent>
                          </w:sdt>
                        </w:p>
                        <w:sdt>
                          <w:sdtPr>
                            <w:rPr>
                              <w:rFonts w:ascii="Arial" w:hAnsi="Arial" w:cs="Arial"/>
                              <w:i/>
                              <w:iCs/>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5CDB0B" w14:textId="65CBEDD9" w:rsidR="001B370F" w:rsidRPr="00AC2EF5" w:rsidRDefault="000D5D9B" w:rsidP="000D5D9B">
                              <w:pPr>
                                <w:jc w:val="right"/>
                                <w:rPr>
                                  <w:rFonts w:ascii="Arial" w:hAnsi="Arial" w:cs="Arial"/>
                                  <w:i/>
                                  <w:iCs/>
                                  <w:smallCaps/>
                                  <w:sz w:val="32"/>
                                  <w:szCs w:val="32"/>
                                </w:rPr>
                              </w:pPr>
                              <w:r>
                                <w:rPr>
                                  <w:rFonts w:ascii="Arial" w:hAnsi="Arial" w:cs="Arial"/>
                                  <w:i/>
                                  <w:iCs/>
                                  <w:sz w:val="32"/>
                                  <w:szCs w:val="32"/>
                                </w:rPr>
                                <w:t>10/06</w:t>
                              </w:r>
                              <w:r w:rsidR="001B370F" w:rsidRPr="00AC2EF5">
                                <w:rPr>
                                  <w:rFonts w:ascii="Arial" w:hAnsi="Arial" w:cs="Arial"/>
                                  <w:i/>
                                  <w:iCs/>
                                  <w:sz w:val="32"/>
                                  <w:szCs w:val="32"/>
                                </w:rPr>
                                <w:t>/2021</w:t>
                              </w:r>
                            </w:p>
                          </w:sdtContent>
                        </w:sdt>
                      </w:txbxContent>
                    </v:textbox>
                    <w10:wrap type="square" anchorx="page" anchory="page"/>
                  </v:shape>
                </w:pict>
              </mc:Fallback>
            </mc:AlternateContent>
          </w:r>
        </w:p>
        <w:p w14:paraId="1BDBD00C" w14:textId="320D9DE5" w:rsidR="001B370F" w:rsidRPr="000D5D9B" w:rsidRDefault="001B370F" w:rsidP="008F0284">
          <w:pPr>
            <w:spacing w:before="120" w:after="120"/>
            <w:rPr>
              <w:sz w:val="20"/>
              <w:szCs w:val="20"/>
            </w:rPr>
          </w:pPr>
          <w:r w:rsidRPr="000D5D9B">
            <w:rPr>
              <w:sz w:val="20"/>
              <w:szCs w:val="20"/>
            </w:rPr>
            <w:br w:type="page"/>
          </w:r>
        </w:p>
      </w:sdtContent>
    </w:sdt>
    <w:p w14:paraId="72C124C0" w14:textId="77777777" w:rsidR="001B370F" w:rsidRPr="000D5D9B" w:rsidRDefault="001B370F" w:rsidP="008F0284">
      <w:pPr>
        <w:spacing w:before="120" w:after="120"/>
        <w:rPr>
          <w:sz w:val="20"/>
          <w:szCs w:val="20"/>
        </w:rPr>
      </w:pPr>
    </w:p>
    <w:tbl>
      <w:tblPr>
        <w:tblStyle w:val="TableGrid"/>
        <w:tblW w:w="5000" w:type="pct"/>
        <w:jc w:val="center"/>
        <w:tblLook w:val="04A0" w:firstRow="1" w:lastRow="0" w:firstColumn="1" w:lastColumn="0" w:noHBand="0" w:noVBand="1"/>
      </w:tblPr>
      <w:tblGrid>
        <w:gridCol w:w="1025"/>
        <w:gridCol w:w="4858"/>
        <w:gridCol w:w="1672"/>
        <w:gridCol w:w="1795"/>
      </w:tblGrid>
      <w:tr w:rsidR="00572574" w:rsidRPr="000D5D9B" w14:paraId="1F76FEBA" w14:textId="309982C4" w:rsidTr="008F0284">
        <w:trPr>
          <w:jc w:val="center"/>
        </w:trPr>
        <w:tc>
          <w:tcPr>
            <w:tcW w:w="548" w:type="pct"/>
            <w:shd w:val="clear" w:color="auto" w:fill="D0CECE" w:themeFill="background2" w:themeFillShade="E6"/>
            <w:vAlign w:val="center"/>
          </w:tcPr>
          <w:p w14:paraId="30612D0B" w14:textId="4F0632D8" w:rsidR="00572574" w:rsidRPr="000D5D9B" w:rsidRDefault="000D5D9B" w:rsidP="008F0284">
            <w:pPr>
              <w:spacing w:before="120" w:after="120" w:line="360" w:lineRule="auto"/>
              <w:jc w:val="center"/>
              <w:rPr>
                <w:rFonts w:ascii="Arial" w:hAnsi="Arial" w:cs="Arial"/>
                <w:b/>
                <w:bCs/>
                <w:sz w:val="20"/>
                <w:szCs w:val="20"/>
              </w:rPr>
            </w:pPr>
            <w:r w:rsidRPr="000D5D9B">
              <w:rPr>
                <w:rFonts w:ascii="Arial" w:hAnsi="Arial" w:cs="Arial"/>
                <w:b/>
                <w:bCs/>
                <w:sz w:val="20"/>
                <w:szCs w:val="20"/>
              </w:rPr>
              <w:t>Sl</w:t>
            </w:r>
            <w:r w:rsidR="00572574" w:rsidRPr="000D5D9B">
              <w:rPr>
                <w:rFonts w:ascii="Arial" w:hAnsi="Arial" w:cs="Arial"/>
                <w:b/>
                <w:bCs/>
                <w:sz w:val="20"/>
                <w:szCs w:val="20"/>
              </w:rPr>
              <w:t>.</w:t>
            </w:r>
            <w:r w:rsidRPr="000D5D9B">
              <w:rPr>
                <w:rFonts w:ascii="Arial" w:hAnsi="Arial" w:cs="Arial"/>
                <w:b/>
                <w:bCs/>
                <w:sz w:val="20"/>
                <w:szCs w:val="20"/>
              </w:rPr>
              <w:t xml:space="preserve"> </w:t>
            </w:r>
            <w:r w:rsidR="00572574" w:rsidRPr="000D5D9B">
              <w:rPr>
                <w:rFonts w:ascii="Arial" w:hAnsi="Arial" w:cs="Arial"/>
                <w:b/>
                <w:bCs/>
                <w:sz w:val="20"/>
                <w:szCs w:val="20"/>
              </w:rPr>
              <w:t>No</w:t>
            </w:r>
          </w:p>
        </w:tc>
        <w:tc>
          <w:tcPr>
            <w:tcW w:w="2598" w:type="pct"/>
            <w:shd w:val="clear" w:color="auto" w:fill="D0CECE" w:themeFill="background2" w:themeFillShade="E6"/>
            <w:vAlign w:val="center"/>
          </w:tcPr>
          <w:p w14:paraId="5233920E" w14:textId="733AC33F" w:rsidR="00572574" w:rsidRPr="000D5D9B" w:rsidRDefault="00572574" w:rsidP="008F0284">
            <w:pPr>
              <w:spacing w:before="120" w:after="120" w:line="360" w:lineRule="auto"/>
              <w:rPr>
                <w:rFonts w:ascii="Arial" w:hAnsi="Arial" w:cs="Arial"/>
                <w:b/>
                <w:bCs/>
                <w:sz w:val="20"/>
                <w:szCs w:val="20"/>
              </w:rPr>
            </w:pPr>
            <w:r w:rsidRPr="000D5D9B">
              <w:rPr>
                <w:rFonts w:ascii="Arial" w:hAnsi="Arial" w:cs="Arial"/>
                <w:b/>
                <w:bCs/>
                <w:sz w:val="20"/>
                <w:szCs w:val="20"/>
              </w:rPr>
              <w:t>Technical Specifications &amp; Requirements</w:t>
            </w:r>
          </w:p>
        </w:tc>
        <w:tc>
          <w:tcPr>
            <w:tcW w:w="894" w:type="pct"/>
            <w:shd w:val="clear" w:color="auto" w:fill="D0CECE" w:themeFill="background2" w:themeFillShade="E6"/>
            <w:vAlign w:val="center"/>
          </w:tcPr>
          <w:p w14:paraId="597E19E6" w14:textId="6BA32D3C" w:rsidR="00572574" w:rsidRPr="000D5D9B" w:rsidRDefault="00572574" w:rsidP="008F0284">
            <w:pPr>
              <w:spacing w:before="120" w:after="120" w:line="360" w:lineRule="auto"/>
              <w:rPr>
                <w:rFonts w:ascii="Arial" w:hAnsi="Arial" w:cs="Arial"/>
                <w:b/>
                <w:bCs/>
                <w:sz w:val="20"/>
                <w:szCs w:val="20"/>
              </w:rPr>
            </w:pPr>
            <w:r w:rsidRPr="000D5D9B">
              <w:rPr>
                <w:rFonts w:ascii="Arial" w:hAnsi="Arial" w:cs="Arial"/>
                <w:b/>
                <w:bCs/>
                <w:sz w:val="20"/>
                <w:szCs w:val="20"/>
              </w:rPr>
              <w:t>Compliance</w:t>
            </w:r>
          </w:p>
        </w:tc>
        <w:tc>
          <w:tcPr>
            <w:tcW w:w="960" w:type="pct"/>
            <w:shd w:val="clear" w:color="auto" w:fill="D0CECE" w:themeFill="background2" w:themeFillShade="E6"/>
            <w:vAlign w:val="center"/>
          </w:tcPr>
          <w:p w14:paraId="0C3A7033" w14:textId="1F9F7943" w:rsidR="00572574" w:rsidRPr="000D5D9B" w:rsidRDefault="00572574" w:rsidP="008F0284">
            <w:pPr>
              <w:spacing w:before="120" w:after="120" w:line="360" w:lineRule="auto"/>
              <w:rPr>
                <w:rFonts w:ascii="Arial" w:hAnsi="Arial" w:cs="Arial"/>
                <w:b/>
                <w:bCs/>
                <w:sz w:val="20"/>
                <w:szCs w:val="20"/>
              </w:rPr>
            </w:pPr>
            <w:r w:rsidRPr="000D5D9B">
              <w:rPr>
                <w:rFonts w:ascii="Arial" w:hAnsi="Arial" w:cs="Arial"/>
                <w:b/>
                <w:bCs/>
                <w:sz w:val="20"/>
                <w:szCs w:val="20"/>
              </w:rPr>
              <w:t>Comments</w:t>
            </w:r>
          </w:p>
        </w:tc>
      </w:tr>
      <w:tr w:rsidR="00572574" w:rsidRPr="000D5D9B" w14:paraId="0F690956" w14:textId="38EF0395" w:rsidTr="008F0284">
        <w:trPr>
          <w:jc w:val="center"/>
        </w:trPr>
        <w:tc>
          <w:tcPr>
            <w:tcW w:w="548" w:type="pct"/>
            <w:vAlign w:val="center"/>
          </w:tcPr>
          <w:p w14:paraId="5F528F25" w14:textId="7EC2B361"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w:t>
            </w:r>
          </w:p>
        </w:tc>
        <w:tc>
          <w:tcPr>
            <w:tcW w:w="2598" w:type="pct"/>
            <w:vAlign w:val="center"/>
          </w:tcPr>
          <w:p w14:paraId="3316DEAB" w14:textId="1B09BADE"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SONIC shall deliver an ATE, and the required support systems, in line with the Scope covering the building types as per Saudi Building Code and any additional hardware, software, and service requirements.</w:t>
            </w:r>
          </w:p>
        </w:tc>
        <w:tc>
          <w:tcPr>
            <w:tcW w:w="894" w:type="pct"/>
            <w:vAlign w:val="center"/>
          </w:tcPr>
          <w:p w14:paraId="0489C536" w14:textId="491E7027" w:rsidR="00572574" w:rsidRPr="000D5D9B" w:rsidRDefault="003867F7"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46947AA" w14:textId="16CED863" w:rsidR="00572574" w:rsidRPr="000D5D9B" w:rsidRDefault="003867F7"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Need to confirm if all the FACPs have the same output. In case if there is any change in the output type</w:t>
            </w:r>
            <w:r w:rsidR="000D5D9B" w:rsidRPr="000D5D9B">
              <w:rPr>
                <w:rFonts w:ascii="Arial" w:hAnsi="Arial" w:cs="Arial"/>
                <w:sz w:val="20"/>
                <w:szCs w:val="20"/>
              </w:rPr>
              <w:t>, additional work has to be done.</w:t>
            </w:r>
          </w:p>
        </w:tc>
      </w:tr>
      <w:tr w:rsidR="00572574" w:rsidRPr="000D5D9B" w14:paraId="1B70580B" w14:textId="15EF2B1D" w:rsidTr="008F0284">
        <w:trPr>
          <w:jc w:val="center"/>
        </w:trPr>
        <w:tc>
          <w:tcPr>
            <w:tcW w:w="548" w:type="pct"/>
            <w:vAlign w:val="center"/>
          </w:tcPr>
          <w:p w14:paraId="27EA56AD" w14:textId="0E689623"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w:t>
            </w:r>
          </w:p>
        </w:tc>
        <w:tc>
          <w:tcPr>
            <w:tcW w:w="2598" w:type="pct"/>
            <w:vAlign w:val="center"/>
          </w:tcPr>
          <w:p w14:paraId="4B97D918" w14:textId="7D4A56A1"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The ATE should connect to the building's Fire Alarm Control Panels, Fire Protection Systems, and Building Management Systems to detect and transmit Fire, life safety, and system and building maintenance alarms depending on the type of the building to the Alarm Management Solution (IOT platform). </w:t>
            </w:r>
          </w:p>
        </w:tc>
        <w:tc>
          <w:tcPr>
            <w:tcW w:w="894" w:type="pct"/>
            <w:vAlign w:val="center"/>
          </w:tcPr>
          <w:p w14:paraId="4B623F1D" w14:textId="4C44D9DF" w:rsidR="00572574" w:rsidRPr="000D5D9B" w:rsidRDefault="003867F7"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355AFA9"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9054F19" w14:textId="59409BBE" w:rsidTr="008F0284">
        <w:trPr>
          <w:jc w:val="center"/>
        </w:trPr>
        <w:tc>
          <w:tcPr>
            <w:tcW w:w="548" w:type="pct"/>
            <w:vAlign w:val="center"/>
          </w:tcPr>
          <w:p w14:paraId="3862508C" w14:textId="5D5486F8"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w:t>
            </w:r>
          </w:p>
        </w:tc>
        <w:tc>
          <w:tcPr>
            <w:tcW w:w="2598" w:type="pct"/>
            <w:vAlign w:val="center"/>
          </w:tcPr>
          <w:p w14:paraId="3FEE6E2B" w14:textId="6380F294"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connect to both Conventi</w:t>
            </w:r>
            <w:r w:rsidR="003867F7" w:rsidRPr="000D5D9B">
              <w:rPr>
                <w:rFonts w:ascii="Arial" w:hAnsi="Arial" w:cs="Arial"/>
                <w:sz w:val="20"/>
                <w:szCs w:val="20"/>
              </w:rPr>
              <w:t>onal and Addressable FACPs</w:t>
            </w:r>
            <w:r w:rsidRPr="000D5D9B">
              <w:rPr>
                <w:rFonts w:ascii="Arial" w:hAnsi="Arial" w:cs="Arial"/>
                <w:sz w:val="20"/>
                <w:szCs w:val="20"/>
              </w:rPr>
              <w:t xml:space="preserve"> provided the fire alarm system has the ability to provide output for the ATE to connect to.</w:t>
            </w:r>
          </w:p>
        </w:tc>
        <w:tc>
          <w:tcPr>
            <w:tcW w:w="894" w:type="pct"/>
            <w:vAlign w:val="center"/>
          </w:tcPr>
          <w:p w14:paraId="356D2C91" w14:textId="64E6F101" w:rsidR="00572574" w:rsidRPr="000D5D9B" w:rsidRDefault="003867F7"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EA3AE74"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076258A0" w14:textId="0868573C" w:rsidTr="008F0284">
        <w:trPr>
          <w:jc w:val="center"/>
        </w:trPr>
        <w:tc>
          <w:tcPr>
            <w:tcW w:w="548" w:type="pct"/>
            <w:vAlign w:val="center"/>
          </w:tcPr>
          <w:p w14:paraId="042ACFB9" w14:textId="0ECAB229"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w:t>
            </w:r>
          </w:p>
        </w:tc>
        <w:tc>
          <w:tcPr>
            <w:tcW w:w="2598" w:type="pct"/>
            <w:vAlign w:val="center"/>
          </w:tcPr>
          <w:p w14:paraId="1BB84601" w14:textId="7777777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be capable of using 3G/4G cellular networks using standard network connectivity with the option to adopt e-SIM and 5G technology when this becomes widely available.</w:t>
            </w:r>
          </w:p>
        </w:tc>
        <w:tc>
          <w:tcPr>
            <w:tcW w:w="894" w:type="pct"/>
            <w:vAlign w:val="center"/>
          </w:tcPr>
          <w:p w14:paraId="797CE261" w14:textId="768CB6B0" w:rsidR="00572574" w:rsidRPr="000D5D9B" w:rsidRDefault="000D5D9B"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w:t>
            </w:r>
            <w:r w:rsidR="003867F7" w:rsidRPr="000D5D9B">
              <w:rPr>
                <w:rFonts w:ascii="Arial" w:hAnsi="Arial" w:cs="Arial"/>
                <w:sz w:val="20"/>
                <w:szCs w:val="20"/>
              </w:rPr>
              <w:t>ompliant</w:t>
            </w:r>
          </w:p>
        </w:tc>
        <w:tc>
          <w:tcPr>
            <w:tcW w:w="960" w:type="pct"/>
            <w:vAlign w:val="center"/>
          </w:tcPr>
          <w:p w14:paraId="25E74A07" w14:textId="04A85045" w:rsidR="00572574" w:rsidRPr="000D5D9B" w:rsidRDefault="000D5D9B"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e-sim and</w:t>
            </w:r>
            <w:r w:rsidR="003867F7" w:rsidRPr="000D5D9B">
              <w:rPr>
                <w:rFonts w:ascii="Arial" w:hAnsi="Arial" w:cs="Arial"/>
                <w:sz w:val="20"/>
                <w:szCs w:val="20"/>
              </w:rPr>
              <w:t xml:space="preserve"> 5G </w:t>
            </w:r>
            <w:r w:rsidRPr="000D5D9B">
              <w:rPr>
                <w:rFonts w:ascii="Arial" w:hAnsi="Arial" w:cs="Arial"/>
                <w:sz w:val="20"/>
                <w:szCs w:val="20"/>
              </w:rPr>
              <w:t>support shall</w:t>
            </w:r>
            <w:r w:rsidR="003867F7" w:rsidRPr="000D5D9B">
              <w:rPr>
                <w:rFonts w:ascii="Arial" w:hAnsi="Arial" w:cs="Arial"/>
                <w:sz w:val="20"/>
                <w:szCs w:val="20"/>
              </w:rPr>
              <w:t xml:space="preserve"> be done later</w:t>
            </w:r>
            <w:r w:rsidRPr="000D5D9B">
              <w:rPr>
                <w:rFonts w:ascii="Arial" w:hAnsi="Arial" w:cs="Arial"/>
                <w:sz w:val="20"/>
                <w:szCs w:val="20"/>
              </w:rPr>
              <w:t>.</w:t>
            </w:r>
          </w:p>
        </w:tc>
      </w:tr>
      <w:tr w:rsidR="00572574" w:rsidRPr="000D5D9B" w14:paraId="7B0E5730" w14:textId="350FAEFB" w:rsidTr="008F0284">
        <w:trPr>
          <w:jc w:val="center"/>
        </w:trPr>
        <w:tc>
          <w:tcPr>
            <w:tcW w:w="548" w:type="pct"/>
            <w:vAlign w:val="center"/>
          </w:tcPr>
          <w:p w14:paraId="4AEEC701" w14:textId="11218F1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w:t>
            </w:r>
          </w:p>
        </w:tc>
        <w:tc>
          <w:tcPr>
            <w:tcW w:w="2598" w:type="pct"/>
            <w:vAlign w:val="center"/>
          </w:tcPr>
          <w:p w14:paraId="62EEB7CE" w14:textId="796FA3E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be able to send JSON encoded data via MQTTS to an MQTTS Broker to which the ATE, Engineering Tools, and IoT platform subscribes and publishes data.</w:t>
            </w:r>
          </w:p>
        </w:tc>
        <w:tc>
          <w:tcPr>
            <w:tcW w:w="894" w:type="pct"/>
            <w:vAlign w:val="center"/>
          </w:tcPr>
          <w:p w14:paraId="3E33B99C" w14:textId="185F34F9"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 with Remarks</w:t>
            </w:r>
          </w:p>
        </w:tc>
        <w:tc>
          <w:tcPr>
            <w:tcW w:w="960" w:type="pct"/>
            <w:vAlign w:val="center"/>
          </w:tcPr>
          <w:p w14:paraId="35B8B51E" w14:textId="68A120B7"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Assumption: </w:t>
            </w:r>
            <w:r w:rsidR="000D5D9B" w:rsidRPr="000D5D9B">
              <w:rPr>
                <w:rFonts w:ascii="Arial" w:hAnsi="Arial" w:cs="Arial"/>
                <w:sz w:val="20"/>
                <w:szCs w:val="20"/>
              </w:rPr>
              <w:t xml:space="preserve">Currently </w:t>
            </w:r>
            <w:r w:rsidR="003867F7" w:rsidRPr="000D5D9B">
              <w:rPr>
                <w:rFonts w:ascii="Arial" w:hAnsi="Arial" w:cs="Arial"/>
                <w:sz w:val="20"/>
                <w:szCs w:val="20"/>
              </w:rPr>
              <w:t>PEARL</w:t>
            </w:r>
            <w:r w:rsidR="000D5D9B" w:rsidRPr="000D5D9B">
              <w:rPr>
                <w:rFonts w:ascii="Arial" w:hAnsi="Arial" w:cs="Arial"/>
                <w:sz w:val="20"/>
                <w:szCs w:val="20"/>
              </w:rPr>
              <w:t xml:space="preserve"> is used</w:t>
            </w:r>
            <w:r w:rsidR="003867F7" w:rsidRPr="000D5D9B">
              <w:rPr>
                <w:rFonts w:ascii="Arial" w:hAnsi="Arial" w:cs="Arial"/>
                <w:sz w:val="20"/>
                <w:szCs w:val="20"/>
              </w:rPr>
              <w:t xml:space="preserve"> instead of JSON</w:t>
            </w:r>
            <w:r w:rsidRPr="000D5D9B">
              <w:rPr>
                <w:rFonts w:ascii="Arial" w:hAnsi="Arial" w:cs="Arial"/>
                <w:sz w:val="20"/>
                <w:szCs w:val="20"/>
              </w:rPr>
              <w:t>. To be confirmed</w:t>
            </w:r>
          </w:p>
        </w:tc>
      </w:tr>
      <w:tr w:rsidR="00572574" w:rsidRPr="000D5D9B" w14:paraId="0D94E8E2" w14:textId="0A0902E3" w:rsidTr="008F0284">
        <w:trPr>
          <w:jc w:val="center"/>
        </w:trPr>
        <w:tc>
          <w:tcPr>
            <w:tcW w:w="548" w:type="pct"/>
            <w:vAlign w:val="center"/>
          </w:tcPr>
          <w:p w14:paraId="74105D1D" w14:textId="4F7BF233"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w:t>
            </w:r>
          </w:p>
        </w:tc>
        <w:tc>
          <w:tcPr>
            <w:tcW w:w="2598" w:type="pct"/>
            <w:vAlign w:val="center"/>
          </w:tcPr>
          <w:p w14:paraId="7033C837" w14:textId="45554A4E"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All data must remain in-country (KSA) and not be sent to an external cloud provider or broker/cloud that is out of the country.</w:t>
            </w:r>
          </w:p>
        </w:tc>
        <w:tc>
          <w:tcPr>
            <w:tcW w:w="894" w:type="pct"/>
            <w:vAlign w:val="center"/>
          </w:tcPr>
          <w:p w14:paraId="6336BBDB" w14:textId="622CF25A"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6C080C7"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7A8BEB7" w14:textId="7219229D" w:rsidTr="008F0284">
        <w:trPr>
          <w:jc w:val="center"/>
        </w:trPr>
        <w:tc>
          <w:tcPr>
            <w:tcW w:w="548" w:type="pct"/>
            <w:vAlign w:val="center"/>
          </w:tcPr>
          <w:p w14:paraId="17E09143" w14:textId="61075DE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7</w:t>
            </w:r>
          </w:p>
        </w:tc>
        <w:tc>
          <w:tcPr>
            <w:tcW w:w="2598" w:type="pct"/>
            <w:vAlign w:val="center"/>
          </w:tcPr>
          <w:p w14:paraId="24B6E62B" w14:textId="32D10604"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shall be capable of being configured by User Access and remotely by instructions sent from the IoT platform and Field Engineering tools.</w:t>
            </w:r>
          </w:p>
        </w:tc>
        <w:tc>
          <w:tcPr>
            <w:tcW w:w="894" w:type="pct"/>
            <w:vAlign w:val="center"/>
          </w:tcPr>
          <w:p w14:paraId="1A726F4D" w14:textId="715A5510"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951D673"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56CBBD8E" w14:textId="639CC587" w:rsidTr="008F0284">
        <w:trPr>
          <w:jc w:val="center"/>
        </w:trPr>
        <w:tc>
          <w:tcPr>
            <w:tcW w:w="548" w:type="pct"/>
            <w:vAlign w:val="center"/>
          </w:tcPr>
          <w:p w14:paraId="0B600B2A" w14:textId="72A941E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8</w:t>
            </w:r>
          </w:p>
        </w:tc>
        <w:tc>
          <w:tcPr>
            <w:tcW w:w="2598" w:type="pct"/>
            <w:vAlign w:val="center"/>
          </w:tcPr>
          <w:p w14:paraId="3FA923B5" w14:textId="1D316799"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have a unique identifier that cannot be altered once commissioned and in production operation.</w:t>
            </w:r>
          </w:p>
        </w:tc>
        <w:tc>
          <w:tcPr>
            <w:tcW w:w="894" w:type="pct"/>
            <w:vAlign w:val="center"/>
          </w:tcPr>
          <w:p w14:paraId="1C8FBFE9" w14:textId="317E3602"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052BE63"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C1FFB4E" w14:textId="515E967C" w:rsidTr="008F0284">
        <w:trPr>
          <w:jc w:val="center"/>
        </w:trPr>
        <w:tc>
          <w:tcPr>
            <w:tcW w:w="548" w:type="pct"/>
            <w:vAlign w:val="center"/>
          </w:tcPr>
          <w:p w14:paraId="4C0920F6" w14:textId="23CFBD59"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9</w:t>
            </w:r>
          </w:p>
        </w:tc>
        <w:tc>
          <w:tcPr>
            <w:tcW w:w="2598" w:type="pct"/>
            <w:vAlign w:val="center"/>
          </w:tcPr>
          <w:p w14:paraId="6133D284" w14:textId="7E98EEAB"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A minimum of 8 supervised potential-free relay contacts are required on the ATE to connect to the Addressable/Conventional Fire Alarm Panel for Type 1 ATE and should support up to 512 inputs for Type 2 ATE.</w:t>
            </w:r>
          </w:p>
        </w:tc>
        <w:tc>
          <w:tcPr>
            <w:tcW w:w="894" w:type="pct"/>
            <w:vAlign w:val="center"/>
          </w:tcPr>
          <w:p w14:paraId="1ADCF1FF" w14:textId="51EAB37B"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34BFE791" w14:textId="6CB1CAC0"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number of types of ATEs</w:t>
            </w:r>
            <w:r w:rsidR="000D5D9B">
              <w:rPr>
                <w:rFonts w:ascii="Arial" w:hAnsi="Arial" w:cs="Arial"/>
                <w:sz w:val="20"/>
                <w:szCs w:val="20"/>
              </w:rPr>
              <w:t xml:space="preserve"> required</w:t>
            </w:r>
            <w:r w:rsidRPr="000D5D9B">
              <w:rPr>
                <w:rFonts w:ascii="Arial" w:hAnsi="Arial" w:cs="Arial"/>
                <w:sz w:val="20"/>
                <w:szCs w:val="20"/>
              </w:rPr>
              <w:t xml:space="preserve"> </w:t>
            </w:r>
            <w:r w:rsidR="000D5D9B">
              <w:rPr>
                <w:rFonts w:ascii="Arial" w:hAnsi="Arial" w:cs="Arial"/>
                <w:sz w:val="20"/>
                <w:szCs w:val="20"/>
              </w:rPr>
              <w:t>shall</w:t>
            </w:r>
            <w:r w:rsidRPr="000D5D9B">
              <w:rPr>
                <w:rFonts w:ascii="Arial" w:hAnsi="Arial" w:cs="Arial"/>
                <w:sz w:val="20"/>
                <w:szCs w:val="20"/>
              </w:rPr>
              <w:t xml:space="preserve"> be decided later.</w:t>
            </w:r>
          </w:p>
        </w:tc>
      </w:tr>
      <w:tr w:rsidR="00572574" w:rsidRPr="000D5D9B" w14:paraId="24C45F0B" w14:textId="35EE68CD" w:rsidTr="008F0284">
        <w:trPr>
          <w:jc w:val="center"/>
        </w:trPr>
        <w:tc>
          <w:tcPr>
            <w:tcW w:w="548" w:type="pct"/>
            <w:vAlign w:val="center"/>
          </w:tcPr>
          <w:p w14:paraId="3070F763" w14:textId="4C2AA69F"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10</w:t>
            </w:r>
          </w:p>
        </w:tc>
        <w:tc>
          <w:tcPr>
            <w:tcW w:w="2598" w:type="pct"/>
            <w:vAlign w:val="center"/>
          </w:tcPr>
          <w:p w14:paraId="31BC6D93" w14:textId="15426D8A"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Support for BACnet and Modbus is required based on the building Types with the ability to read 500 points or more.</w:t>
            </w:r>
          </w:p>
        </w:tc>
        <w:tc>
          <w:tcPr>
            <w:tcW w:w="894" w:type="pct"/>
            <w:vAlign w:val="center"/>
          </w:tcPr>
          <w:p w14:paraId="59A0D7AA" w14:textId="40C0A0A7"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6374F73"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EC2273E" w14:textId="62EFB37C" w:rsidTr="008F0284">
        <w:trPr>
          <w:jc w:val="center"/>
        </w:trPr>
        <w:tc>
          <w:tcPr>
            <w:tcW w:w="548" w:type="pct"/>
            <w:vAlign w:val="center"/>
          </w:tcPr>
          <w:p w14:paraId="481EB40F" w14:textId="0B9CA6BA"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11</w:t>
            </w:r>
          </w:p>
        </w:tc>
        <w:tc>
          <w:tcPr>
            <w:tcW w:w="2598" w:type="pct"/>
            <w:vAlign w:val="center"/>
          </w:tcPr>
          <w:p w14:paraId="1C7EFD25" w14:textId="78CF69E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 periodic heartbeat shall be sent in a cycle from the ATE configurable between 0 and 60 seconds to confirm the communication path integrity between the ATE and IoT platform. The IoT platform should acknowledge the heartbeat.</w:t>
            </w:r>
          </w:p>
        </w:tc>
        <w:tc>
          <w:tcPr>
            <w:tcW w:w="894" w:type="pct"/>
            <w:vAlign w:val="center"/>
          </w:tcPr>
          <w:p w14:paraId="32459426" w14:textId="38DFEC34" w:rsidR="00572574" w:rsidRPr="000D5D9B" w:rsidRDefault="00DF736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0C58B8B" w14:textId="50AFE315"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A1EE03C" w14:textId="45616BA2" w:rsidTr="008F0284">
        <w:trPr>
          <w:jc w:val="center"/>
        </w:trPr>
        <w:tc>
          <w:tcPr>
            <w:tcW w:w="548" w:type="pct"/>
            <w:vAlign w:val="center"/>
          </w:tcPr>
          <w:p w14:paraId="45E73EEF" w14:textId="1D529939"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12</w:t>
            </w:r>
          </w:p>
        </w:tc>
        <w:tc>
          <w:tcPr>
            <w:tcW w:w="2598" w:type="pct"/>
            <w:vAlign w:val="center"/>
          </w:tcPr>
          <w:p w14:paraId="5C29C95D" w14:textId="5CEE8814"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All data transfers are to be acknowledged by the ATE or IoT platform or by using the MQTT </w:t>
            </w:r>
            <w:r w:rsidRPr="000D5D9B">
              <w:rPr>
                <w:rFonts w:ascii="Arial" w:hAnsi="Arial" w:cs="Arial"/>
                <w:strike/>
                <w:sz w:val="20"/>
                <w:szCs w:val="20"/>
              </w:rPr>
              <w:t>QoS</w:t>
            </w:r>
            <w:r w:rsidRPr="000D5D9B">
              <w:rPr>
                <w:rFonts w:ascii="Arial" w:hAnsi="Arial" w:cs="Arial"/>
                <w:sz w:val="20"/>
                <w:szCs w:val="20"/>
              </w:rPr>
              <w:t xml:space="preserve"> feature. </w:t>
            </w:r>
          </w:p>
        </w:tc>
        <w:tc>
          <w:tcPr>
            <w:tcW w:w="894" w:type="pct"/>
            <w:vAlign w:val="center"/>
          </w:tcPr>
          <w:p w14:paraId="58E19CC6" w14:textId="06A78861" w:rsidR="00572574" w:rsidRPr="000D5D9B" w:rsidRDefault="007E7C69"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56B03A9"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E06951A" w14:textId="3578541F" w:rsidTr="008F0284">
        <w:trPr>
          <w:jc w:val="center"/>
        </w:trPr>
        <w:tc>
          <w:tcPr>
            <w:tcW w:w="548" w:type="pct"/>
            <w:vAlign w:val="center"/>
          </w:tcPr>
          <w:p w14:paraId="0FA29B3F" w14:textId="439763A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13</w:t>
            </w:r>
          </w:p>
        </w:tc>
        <w:tc>
          <w:tcPr>
            <w:tcW w:w="2598" w:type="pct"/>
            <w:vAlign w:val="center"/>
          </w:tcPr>
          <w:p w14:paraId="1D8D3A69" w14:textId="53661E3B"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All active conditions are to be transferred to the IoT platform. Any issues with the system, e.g., such as Fire Panel fault, mains power not available, other related BMS devices going into a fault condition, or not being seen, are immediately transmitted to the IoT platform.</w:t>
            </w:r>
          </w:p>
        </w:tc>
        <w:tc>
          <w:tcPr>
            <w:tcW w:w="894" w:type="pct"/>
            <w:vAlign w:val="center"/>
          </w:tcPr>
          <w:p w14:paraId="05E3CD2A" w14:textId="6427AC5B" w:rsidR="00572574" w:rsidRPr="000D5D9B" w:rsidRDefault="007E7C69"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643FE80D"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6C74149" w14:textId="02B61CCF" w:rsidTr="008F0284">
        <w:trPr>
          <w:jc w:val="center"/>
        </w:trPr>
        <w:tc>
          <w:tcPr>
            <w:tcW w:w="548" w:type="pct"/>
            <w:vAlign w:val="center"/>
          </w:tcPr>
          <w:p w14:paraId="35F9ED0A" w14:textId="68D4C5CD"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14</w:t>
            </w:r>
          </w:p>
        </w:tc>
        <w:tc>
          <w:tcPr>
            <w:tcW w:w="2598" w:type="pct"/>
            <w:vAlign w:val="center"/>
          </w:tcPr>
          <w:p w14:paraId="6D92E0CE" w14:textId="6C2A833F"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shall show the ATE Operating Status displayed on a color touch screen LCD interactive Display.</w:t>
            </w:r>
          </w:p>
        </w:tc>
        <w:tc>
          <w:tcPr>
            <w:tcW w:w="894" w:type="pct"/>
            <w:vAlign w:val="center"/>
          </w:tcPr>
          <w:p w14:paraId="06457E76" w14:textId="610C04F6" w:rsidR="00572574" w:rsidRPr="000D5D9B" w:rsidRDefault="007E7C69"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F7BDBC3"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888B652" w14:textId="6DAA81E9" w:rsidTr="008F0284">
        <w:trPr>
          <w:jc w:val="center"/>
        </w:trPr>
        <w:tc>
          <w:tcPr>
            <w:tcW w:w="548" w:type="pct"/>
            <w:vAlign w:val="center"/>
          </w:tcPr>
          <w:p w14:paraId="4A014F25" w14:textId="5614CC5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15</w:t>
            </w:r>
          </w:p>
        </w:tc>
        <w:tc>
          <w:tcPr>
            <w:tcW w:w="2598" w:type="pct"/>
            <w:vAlign w:val="center"/>
          </w:tcPr>
          <w:p w14:paraId="15207081" w14:textId="50077ADD"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Various details regarding the ATE status must be continually displayed and or accessible via an on-display Menu. </w:t>
            </w:r>
          </w:p>
        </w:tc>
        <w:tc>
          <w:tcPr>
            <w:tcW w:w="894" w:type="pct"/>
            <w:vAlign w:val="center"/>
          </w:tcPr>
          <w:p w14:paraId="3414ABD7" w14:textId="25272C68" w:rsidR="00572574" w:rsidRPr="000D5D9B" w:rsidRDefault="007E7C69"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146AFB8"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3C15923" w14:textId="4FD00B39" w:rsidTr="008F0284">
        <w:trPr>
          <w:jc w:val="center"/>
        </w:trPr>
        <w:tc>
          <w:tcPr>
            <w:tcW w:w="548" w:type="pct"/>
            <w:vAlign w:val="center"/>
          </w:tcPr>
          <w:p w14:paraId="2EDF16AD" w14:textId="49988631"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16</w:t>
            </w:r>
          </w:p>
        </w:tc>
        <w:tc>
          <w:tcPr>
            <w:tcW w:w="2598" w:type="pct"/>
            <w:vAlign w:val="center"/>
          </w:tcPr>
          <w:p w14:paraId="4FC716C5" w14:textId="2F4616A2"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shall be capable of handling different types of buildings categorized based on the SBC</w:t>
            </w:r>
          </w:p>
        </w:tc>
        <w:tc>
          <w:tcPr>
            <w:tcW w:w="894" w:type="pct"/>
            <w:vAlign w:val="center"/>
          </w:tcPr>
          <w:p w14:paraId="657E71DF" w14:textId="52D3F2C3" w:rsidR="00572574" w:rsidRPr="000D5D9B" w:rsidRDefault="00327C35"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B4B5A54"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4F67492" w14:textId="2B27E444" w:rsidTr="008F0284">
        <w:trPr>
          <w:jc w:val="center"/>
        </w:trPr>
        <w:tc>
          <w:tcPr>
            <w:tcW w:w="548" w:type="pct"/>
            <w:vAlign w:val="center"/>
          </w:tcPr>
          <w:p w14:paraId="204D108C" w14:textId="4DB87087"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17</w:t>
            </w:r>
          </w:p>
        </w:tc>
        <w:tc>
          <w:tcPr>
            <w:tcW w:w="2598" w:type="pct"/>
            <w:vAlign w:val="center"/>
          </w:tcPr>
          <w:p w14:paraId="3AA77313" w14:textId="3F75ABD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status indicators shall be visible to the human eye from a distance of 0.80m.</w:t>
            </w:r>
          </w:p>
        </w:tc>
        <w:tc>
          <w:tcPr>
            <w:tcW w:w="894" w:type="pct"/>
            <w:vAlign w:val="center"/>
          </w:tcPr>
          <w:p w14:paraId="1DC128EF" w14:textId="03C3134E"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346CD780"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502DE99" w14:textId="4E941853" w:rsidTr="008F0284">
        <w:trPr>
          <w:jc w:val="center"/>
        </w:trPr>
        <w:tc>
          <w:tcPr>
            <w:tcW w:w="548" w:type="pct"/>
            <w:vAlign w:val="center"/>
          </w:tcPr>
          <w:p w14:paraId="2B3B8FB9" w14:textId="1EE76C92"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18</w:t>
            </w:r>
          </w:p>
        </w:tc>
        <w:tc>
          <w:tcPr>
            <w:tcW w:w="2598" w:type="pct"/>
            <w:vAlign w:val="center"/>
          </w:tcPr>
          <w:p w14:paraId="3DE2E89F" w14:textId="4780975C"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shall provide a clear, easy-to-understand interface for User requirements, showing key data such as point failure or abnormal conditions.</w:t>
            </w:r>
          </w:p>
        </w:tc>
        <w:tc>
          <w:tcPr>
            <w:tcW w:w="894" w:type="pct"/>
            <w:vAlign w:val="center"/>
          </w:tcPr>
          <w:p w14:paraId="01A2CA92" w14:textId="229ACE4E"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276054A"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5EF185B" w14:textId="24B5B942" w:rsidTr="008F0284">
        <w:trPr>
          <w:jc w:val="center"/>
        </w:trPr>
        <w:tc>
          <w:tcPr>
            <w:tcW w:w="548" w:type="pct"/>
            <w:vAlign w:val="center"/>
          </w:tcPr>
          <w:p w14:paraId="14D58702" w14:textId="4CC7563A"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19</w:t>
            </w:r>
          </w:p>
        </w:tc>
        <w:tc>
          <w:tcPr>
            <w:tcW w:w="2598" w:type="pct"/>
            <w:vAlign w:val="center"/>
          </w:tcPr>
          <w:p w14:paraId="1A226E53" w14:textId="270563E1"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ATE's current status must be assessable from a secure mobile phone application or a Web site for engineer diagnostics without having to open the enclosure.</w:t>
            </w:r>
          </w:p>
        </w:tc>
        <w:tc>
          <w:tcPr>
            <w:tcW w:w="894" w:type="pct"/>
            <w:vAlign w:val="center"/>
          </w:tcPr>
          <w:p w14:paraId="4559061C" w14:textId="27E945A7"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6A90D67E"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5ED8125" w14:textId="51817E7B" w:rsidTr="008F0284">
        <w:trPr>
          <w:jc w:val="center"/>
        </w:trPr>
        <w:tc>
          <w:tcPr>
            <w:tcW w:w="548" w:type="pct"/>
            <w:vAlign w:val="center"/>
          </w:tcPr>
          <w:p w14:paraId="15F75D60" w14:textId="6B6D232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20</w:t>
            </w:r>
          </w:p>
        </w:tc>
        <w:tc>
          <w:tcPr>
            <w:tcW w:w="2598" w:type="pct"/>
            <w:vAlign w:val="center"/>
          </w:tcPr>
          <w:p w14:paraId="3086295C" w14:textId="5EA90A2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The ATE should be configurable via a secure mobile phone application or Web site. </w:t>
            </w:r>
          </w:p>
        </w:tc>
        <w:tc>
          <w:tcPr>
            <w:tcW w:w="894" w:type="pct"/>
            <w:vAlign w:val="center"/>
          </w:tcPr>
          <w:p w14:paraId="202EE1AF" w14:textId="3B21DDCD"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6FDE254C"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07C9B4DF" w14:textId="3849D50A" w:rsidTr="008F0284">
        <w:trPr>
          <w:jc w:val="center"/>
        </w:trPr>
        <w:tc>
          <w:tcPr>
            <w:tcW w:w="548" w:type="pct"/>
            <w:vAlign w:val="center"/>
          </w:tcPr>
          <w:p w14:paraId="3DEAB0C7" w14:textId="5F7556C6"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21</w:t>
            </w:r>
          </w:p>
        </w:tc>
        <w:tc>
          <w:tcPr>
            <w:tcW w:w="2598" w:type="pct"/>
            <w:vAlign w:val="center"/>
          </w:tcPr>
          <w:p w14:paraId="2380304D" w14:textId="4DC5F23B"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configuration settings are to be stored in flash memory, and its contents are protected from a program failure.</w:t>
            </w:r>
          </w:p>
        </w:tc>
        <w:tc>
          <w:tcPr>
            <w:tcW w:w="894" w:type="pct"/>
            <w:vAlign w:val="center"/>
          </w:tcPr>
          <w:p w14:paraId="020CDDB7" w14:textId="1D46DBEA"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37EA100"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5439658" w14:textId="2BF3319A" w:rsidTr="008F0284">
        <w:trPr>
          <w:jc w:val="center"/>
        </w:trPr>
        <w:tc>
          <w:tcPr>
            <w:tcW w:w="548" w:type="pct"/>
            <w:vAlign w:val="center"/>
          </w:tcPr>
          <w:p w14:paraId="7FD5DB74" w14:textId="085ABE56"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22</w:t>
            </w:r>
          </w:p>
        </w:tc>
        <w:tc>
          <w:tcPr>
            <w:tcW w:w="2598" w:type="pct"/>
            <w:vAlign w:val="center"/>
          </w:tcPr>
          <w:p w14:paraId="602C79A5" w14:textId="6F8C98FC"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Secure restricted access measures shall require a code issued to certified technicians. This may be via a mobile app or other means. </w:t>
            </w:r>
          </w:p>
        </w:tc>
        <w:tc>
          <w:tcPr>
            <w:tcW w:w="894" w:type="pct"/>
            <w:vAlign w:val="center"/>
          </w:tcPr>
          <w:p w14:paraId="6E1F73F7" w14:textId="426F5CB3"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BC2A80E"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60D7781D" w14:textId="65B5E305" w:rsidTr="008F0284">
        <w:trPr>
          <w:jc w:val="center"/>
        </w:trPr>
        <w:tc>
          <w:tcPr>
            <w:tcW w:w="548" w:type="pct"/>
            <w:vAlign w:val="center"/>
          </w:tcPr>
          <w:p w14:paraId="1B67AFD3" w14:textId="0DF27F64"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23</w:t>
            </w:r>
          </w:p>
        </w:tc>
        <w:tc>
          <w:tcPr>
            <w:tcW w:w="2598" w:type="pct"/>
            <w:vAlign w:val="center"/>
          </w:tcPr>
          <w:p w14:paraId="2CEB7AEC" w14:textId="4A50DE29"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Designated access levels shall limit authorized access to functions in the ATE. </w:t>
            </w:r>
          </w:p>
        </w:tc>
        <w:tc>
          <w:tcPr>
            <w:tcW w:w="894" w:type="pct"/>
            <w:vAlign w:val="center"/>
          </w:tcPr>
          <w:p w14:paraId="62E7B5D8" w14:textId="45441DD0"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DD33107"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537B7C5" w14:textId="7A0C96D5" w:rsidTr="008F0284">
        <w:trPr>
          <w:jc w:val="center"/>
        </w:trPr>
        <w:tc>
          <w:tcPr>
            <w:tcW w:w="548" w:type="pct"/>
            <w:vAlign w:val="center"/>
          </w:tcPr>
          <w:p w14:paraId="33CCE84D" w14:textId="4E5403E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24</w:t>
            </w:r>
          </w:p>
        </w:tc>
        <w:tc>
          <w:tcPr>
            <w:tcW w:w="2598" w:type="pct"/>
            <w:vAlign w:val="center"/>
          </w:tcPr>
          <w:p w14:paraId="4527DC35" w14:textId="73D0FED3"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SONIC should explain how such a secure method of User Security shall be provided.</w:t>
            </w:r>
          </w:p>
        </w:tc>
        <w:tc>
          <w:tcPr>
            <w:tcW w:w="894" w:type="pct"/>
            <w:vAlign w:val="center"/>
          </w:tcPr>
          <w:p w14:paraId="78101314" w14:textId="613885C8"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5003598C"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421BFBC" w14:textId="2B8F268E" w:rsidTr="008F0284">
        <w:trPr>
          <w:jc w:val="center"/>
        </w:trPr>
        <w:tc>
          <w:tcPr>
            <w:tcW w:w="548" w:type="pct"/>
            <w:vAlign w:val="center"/>
          </w:tcPr>
          <w:p w14:paraId="1DB8D2AB" w14:textId="23181D1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25</w:t>
            </w:r>
          </w:p>
        </w:tc>
        <w:tc>
          <w:tcPr>
            <w:tcW w:w="2598" w:type="pct"/>
            <w:vAlign w:val="center"/>
          </w:tcPr>
          <w:p w14:paraId="6591C43A" w14:textId="56F8B15B"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ATE data transferred over the cellular network must use TLS encrypted data and will connect to an MQTTS broker. Secure periodic certificate updates to the ATE must be supported over the cellular network from the IoT platform. </w:t>
            </w:r>
          </w:p>
        </w:tc>
        <w:tc>
          <w:tcPr>
            <w:tcW w:w="894" w:type="pct"/>
            <w:vAlign w:val="center"/>
          </w:tcPr>
          <w:p w14:paraId="1EA52465" w14:textId="2495D552"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DC6CF22"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5823039D" w14:textId="3F051202" w:rsidTr="008F0284">
        <w:trPr>
          <w:jc w:val="center"/>
        </w:trPr>
        <w:tc>
          <w:tcPr>
            <w:tcW w:w="548" w:type="pct"/>
            <w:vAlign w:val="center"/>
          </w:tcPr>
          <w:p w14:paraId="1FC245AB" w14:textId="73E32257"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26</w:t>
            </w:r>
          </w:p>
        </w:tc>
        <w:tc>
          <w:tcPr>
            <w:tcW w:w="2598" w:type="pct"/>
            <w:vAlign w:val="center"/>
          </w:tcPr>
          <w:p w14:paraId="3DC560E5" w14:textId="56769F18"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Remote firmware upgrades must be able to be initiated from the IoT Platform and use TLS.</w:t>
            </w:r>
          </w:p>
        </w:tc>
        <w:tc>
          <w:tcPr>
            <w:tcW w:w="894" w:type="pct"/>
            <w:vAlign w:val="center"/>
          </w:tcPr>
          <w:p w14:paraId="7127F7A3" w14:textId="2325744C"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090BB95"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63A2AFB" w14:textId="0B790957" w:rsidTr="008F0284">
        <w:trPr>
          <w:jc w:val="center"/>
        </w:trPr>
        <w:tc>
          <w:tcPr>
            <w:tcW w:w="548" w:type="pct"/>
            <w:vAlign w:val="center"/>
          </w:tcPr>
          <w:p w14:paraId="04AF1BA6" w14:textId="5ADA1FCB"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27</w:t>
            </w:r>
          </w:p>
        </w:tc>
        <w:tc>
          <w:tcPr>
            <w:tcW w:w="2598" w:type="pct"/>
            <w:vAlign w:val="center"/>
          </w:tcPr>
          <w:p w14:paraId="43672544" w14:textId="7AF784D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shall only permit certain functions depending on the User Security:</w:t>
            </w:r>
          </w:p>
          <w:p w14:paraId="3246C054" w14:textId="7777777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 Display Current Settings and Status,</w:t>
            </w:r>
          </w:p>
          <w:p w14:paraId="5F4D1980" w14:textId="7777777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b) Test Functions,</w:t>
            </w:r>
          </w:p>
          <w:p w14:paraId="2BD82C2D" w14:textId="7777777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 Configuration Options,</w:t>
            </w:r>
          </w:p>
          <w:p w14:paraId="524E7061" w14:textId="318BB789"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d) Upgrade firmware</w:t>
            </w:r>
          </w:p>
        </w:tc>
        <w:tc>
          <w:tcPr>
            <w:tcW w:w="894" w:type="pct"/>
            <w:vAlign w:val="center"/>
          </w:tcPr>
          <w:p w14:paraId="2903FE2B" w14:textId="6EEB425A"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3D6809A6"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36D0300" w14:textId="67CECD26" w:rsidTr="008F0284">
        <w:trPr>
          <w:jc w:val="center"/>
        </w:trPr>
        <w:tc>
          <w:tcPr>
            <w:tcW w:w="548" w:type="pct"/>
            <w:vAlign w:val="center"/>
          </w:tcPr>
          <w:p w14:paraId="23E371C8" w14:textId="6538F46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28</w:t>
            </w:r>
          </w:p>
        </w:tc>
        <w:tc>
          <w:tcPr>
            <w:tcW w:w="2598" w:type="pct"/>
            <w:vAlign w:val="center"/>
          </w:tcPr>
          <w:p w14:paraId="178D511A" w14:textId="4CC45AFD"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have a method to recognize unauthorized access or movement from its commissioned setting. Tamper detection should be automatically transmitted as an event to the control room and logged in the ATE.</w:t>
            </w:r>
          </w:p>
        </w:tc>
        <w:tc>
          <w:tcPr>
            <w:tcW w:w="894" w:type="pct"/>
            <w:vAlign w:val="center"/>
          </w:tcPr>
          <w:p w14:paraId="1E357BEF" w14:textId="525D601E"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3A114F2"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5E274D6F" w14:textId="55AD3385" w:rsidTr="008F0284">
        <w:trPr>
          <w:jc w:val="center"/>
        </w:trPr>
        <w:tc>
          <w:tcPr>
            <w:tcW w:w="548" w:type="pct"/>
            <w:vAlign w:val="center"/>
          </w:tcPr>
          <w:p w14:paraId="3706D46B" w14:textId="56F8762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29</w:t>
            </w:r>
          </w:p>
        </w:tc>
        <w:tc>
          <w:tcPr>
            <w:tcW w:w="2598" w:type="pct"/>
            <w:vAlign w:val="center"/>
          </w:tcPr>
          <w:p w14:paraId="2818E574" w14:textId="6790BF46"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shall use an RTC (real-time clock), which is set from the Cellular network every hour. The timestamping of data sent and logged by the ATE will be achieved using the Cellular network time when available and the RTC when unavailable.</w:t>
            </w:r>
          </w:p>
        </w:tc>
        <w:tc>
          <w:tcPr>
            <w:tcW w:w="894" w:type="pct"/>
            <w:vAlign w:val="center"/>
          </w:tcPr>
          <w:p w14:paraId="2BCE9819" w14:textId="633D4E9D"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09E6A94"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AB748FB" w14:textId="086B93E0" w:rsidTr="008F0284">
        <w:trPr>
          <w:jc w:val="center"/>
        </w:trPr>
        <w:tc>
          <w:tcPr>
            <w:tcW w:w="548" w:type="pct"/>
            <w:vAlign w:val="center"/>
          </w:tcPr>
          <w:p w14:paraId="2A1B19E5" w14:textId="502A0A0F"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30</w:t>
            </w:r>
          </w:p>
        </w:tc>
        <w:tc>
          <w:tcPr>
            <w:tcW w:w="2598" w:type="pct"/>
            <w:vAlign w:val="center"/>
          </w:tcPr>
          <w:p w14:paraId="24D2814E" w14:textId="1C0FED9B"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 xml:space="preserve">The ATE should store up to 100 most recent status and event records. </w:t>
            </w:r>
          </w:p>
        </w:tc>
        <w:tc>
          <w:tcPr>
            <w:tcW w:w="894" w:type="pct"/>
            <w:vAlign w:val="center"/>
          </w:tcPr>
          <w:p w14:paraId="382C76D1" w14:textId="41FDD692"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2149F44"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F7F9BBC" w14:textId="597044CB" w:rsidTr="008F0284">
        <w:trPr>
          <w:jc w:val="center"/>
        </w:trPr>
        <w:tc>
          <w:tcPr>
            <w:tcW w:w="548" w:type="pct"/>
            <w:vAlign w:val="center"/>
          </w:tcPr>
          <w:p w14:paraId="2E29BFD0" w14:textId="1E2C51DE"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31</w:t>
            </w:r>
          </w:p>
        </w:tc>
        <w:tc>
          <w:tcPr>
            <w:tcW w:w="2598" w:type="pct"/>
            <w:vAlign w:val="center"/>
          </w:tcPr>
          <w:p w14:paraId="395225C4" w14:textId="6CBD1DB6"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The log shall be retrievable via the cellular network from the Control rooms. </w:t>
            </w:r>
          </w:p>
        </w:tc>
        <w:tc>
          <w:tcPr>
            <w:tcW w:w="894" w:type="pct"/>
            <w:vAlign w:val="center"/>
          </w:tcPr>
          <w:p w14:paraId="62CE6192" w14:textId="421D6A58"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30BFBAF"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0472D65" w14:textId="3DC33D8B" w:rsidTr="008F0284">
        <w:trPr>
          <w:jc w:val="center"/>
        </w:trPr>
        <w:tc>
          <w:tcPr>
            <w:tcW w:w="548" w:type="pct"/>
            <w:vAlign w:val="center"/>
          </w:tcPr>
          <w:p w14:paraId="0FF63EE5" w14:textId="26B43CB6"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32</w:t>
            </w:r>
          </w:p>
        </w:tc>
        <w:tc>
          <w:tcPr>
            <w:tcW w:w="2598" w:type="pct"/>
            <w:vAlign w:val="center"/>
          </w:tcPr>
          <w:p w14:paraId="7D86325E" w14:textId="12B0493C"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logs shall automatically be sent to the IOT platform for storage and retrieval.</w:t>
            </w:r>
          </w:p>
        </w:tc>
        <w:tc>
          <w:tcPr>
            <w:tcW w:w="894" w:type="pct"/>
            <w:vAlign w:val="center"/>
          </w:tcPr>
          <w:p w14:paraId="7322C319" w14:textId="7D857A7F"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61CD697"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1DD9EF2" w14:textId="1B611136" w:rsidTr="008F0284">
        <w:trPr>
          <w:jc w:val="center"/>
        </w:trPr>
        <w:tc>
          <w:tcPr>
            <w:tcW w:w="548" w:type="pct"/>
            <w:vAlign w:val="center"/>
          </w:tcPr>
          <w:p w14:paraId="0A126944" w14:textId="219BD0CE"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33</w:t>
            </w:r>
          </w:p>
        </w:tc>
        <w:tc>
          <w:tcPr>
            <w:tcW w:w="2598" w:type="pct"/>
            <w:vAlign w:val="center"/>
          </w:tcPr>
          <w:p w14:paraId="65A54F3C" w14:textId="74D77E3A"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shall consist of a Mother Board printed circuit board (PCB) with the provision for the fitting of an optional PCB to provide additional facilities for interfacing to a Building Management System via BACnet/IP and BACnet MS/TP and LonWorks.</w:t>
            </w:r>
          </w:p>
        </w:tc>
        <w:tc>
          <w:tcPr>
            <w:tcW w:w="894" w:type="pct"/>
            <w:vAlign w:val="center"/>
          </w:tcPr>
          <w:p w14:paraId="7A16DCD9" w14:textId="04B953C0"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5DDFA7D"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747D639" w14:textId="5FDF7E40" w:rsidTr="008F0284">
        <w:trPr>
          <w:jc w:val="center"/>
        </w:trPr>
        <w:tc>
          <w:tcPr>
            <w:tcW w:w="548" w:type="pct"/>
            <w:vAlign w:val="center"/>
          </w:tcPr>
          <w:p w14:paraId="2E2D8748" w14:textId="0E599EE9"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34</w:t>
            </w:r>
          </w:p>
        </w:tc>
        <w:tc>
          <w:tcPr>
            <w:tcW w:w="2598" w:type="pct"/>
            <w:vAlign w:val="center"/>
          </w:tcPr>
          <w:p w14:paraId="7E275DD6" w14:textId="7F5D0248"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be IP54 rated.</w:t>
            </w:r>
          </w:p>
        </w:tc>
        <w:tc>
          <w:tcPr>
            <w:tcW w:w="894" w:type="pct"/>
            <w:vAlign w:val="center"/>
          </w:tcPr>
          <w:p w14:paraId="198C7C6F" w14:textId="121FCF5A" w:rsidR="00572574" w:rsidRPr="000D5D9B" w:rsidRDefault="002D555C"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BFB4C5F"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B1E0FC5" w14:textId="12AD9A4D" w:rsidTr="008F0284">
        <w:trPr>
          <w:jc w:val="center"/>
        </w:trPr>
        <w:tc>
          <w:tcPr>
            <w:tcW w:w="548" w:type="pct"/>
            <w:vAlign w:val="center"/>
          </w:tcPr>
          <w:p w14:paraId="0BAD4697" w14:textId="5BD7F650"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35</w:t>
            </w:r>
          </w:p>
        </w:tc>
        <w:tc>
          <w:tcPr>
            <w:tcW w:w="2598" w:type="pct"/>
            <w:vAlign w:val="center"/>
          </w:tcPr>
          <w:p w14:paraId="4B0813C4" w14:textId="23ABAA34"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In addition to the standard 4G/LTE/CAT M1 for cellular network communications, the ATE design should incorporate the following options, and these can be plug-in daughter boards:</w:t>
            </w:r>
          </w:p>
          <w:p w14:paraId="0FEB297D"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Dual RS232 interfaces </w:t>
            </w:r>
          </w:p>
          <w:p w14:paraId="4BA3475F"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RS485 interface </w:t>
            </w:r>
          </w:p>
          <w:p w14:paraId="51F5F2BC"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Gigabit Ethernet via RJ45 sockets</w:t>
            </w:r>
          </w:p>
          <w:p w14:paraId="636DED5D"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proofErr w:type="spellStart"/>
            <w:r w:rsidRPr="000D5D9B">
              <w:rPr>
                <w:rFonts w:ascii="Arial" w:hAnsi="Arial" w:cs="Arial"/>
                <w:sz w:val="20"/>
                <w:szCs w:val="20"/>
              </w:rPr>
              <w:t>Fibre</w:t>
            </w:r>
            <w:proofErr w:type="spellEnd"/>
            <w:r w:rsidRPr="000D5D9B">
              <w:rPr>
                <w:rFonts w:ascii="Arial" w:hAnsi="Arial" w:cs="Arial"/>
                <w:sz w:val="20"/>
                <w:szCs w:val="20"/>
              </w:rPr>
              <w:t xml:space="preserve"> Optic Interface – Single Mode, dual fiber, via SFP socket</w:t>
            </w:r>
          </w:p>
          <w:p w14:paraId="0B37E52D"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5G Modem</w:t>
            </w:r>
          </w:p>
          <w:p w14:paraId="7A5FA166"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LoRa Modem</w:t>
            </w:r>
          </w:p>
          <w:p w14:paraId="41BFACC8"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BACnet connectivity as standard</w:t>
            </w:r>
          </w:p>
          <w:p w14:paraId="71544FB1" w14:textId="77777777"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MQTT connectivity as standard </w:t>
            </w:r>
          </w:p>
          <w:p w14:paraId="29F22FBC" w14:textId="37ECE4AA" w:rsidR="00572574" w:rsidRPr="000D5D9B" w:rsidRDefault="00572574" w:rsidP="008F0284">
            <w:pPr>
              <w:pStyle w:val="ListParagraph"/>
              <w:numPr>
                <w:ilvl w:val="0"/>
                <w:numId w:val="20"/>
              </w:numPr>
              <w:spacing w:before="120" w:after="120" w:line="360" w:lineRule="auto"/>
              <w:ind w:left="1080" w:firstLine="0"/>
              <w:rPr>
                <w:rFonts w:ascii="Arial" w:hAnsi="Arial" w:cs="Arial"/>
                <w:sz w:val="20"/>
                <w:szCs w:val="20"/>
              </w:rPr>
            </w:pPr>
            <w:r w:rsidRPr="000D5D9B">
              <w:rPr>
                <w:rFonts w:ascii="Arial" w:hAnsi="Arial" w:cs="Arial"/>
                <w:sz w:val="20"/>
                <w:szCs w:val="20"/>
              </w:rPr>
              <w:t>JSON support</w:t>
            </w:r>
          </w:p>
        </w:tc>
        <w:tc>
          <w:tcPr>
            <w:tcW w:w="894" w:type="pct"/>
            <w:vAlign w:val="center"/>
          </w:tcPr>
          <w:p w14:paraId="1D614395" w14:textId="38A2BAB3"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90541E2"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514383F" w14:textId="10B5BD68" w:rsidTr="008F0284">
        <w:trPr>
          <w:jc w:val="center"/>
        </w:trPr>
        <w:tc>
          <w:tcPr>
            <w:tcW w:w="548" w:type="pct"/>
            <w:vAlign w:val="center"/>
          </w:tcPr>
          <w:p w14:paraId="0657D19B" w14:textId="3CB0F65D"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36</w:t>
            </w:r>
          </w:p>
        </w:tc>
        <w:tc>
          <w:tcPr>
            <w:tcW w:w="2598" w:type="pct"/>
            <w:vAlign w:val="center"/>
          </w:tcPr>
          <w:p w14:paraId="33573EE2" w14:textId="1179BD17"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incorporate a secure electrical AC Main 230V connection inside the enclosure.</w:t>
            </w:r>
          </w:p>
        </w:tc>
        <w:tc>
          <w:tcPr>
            <w:tcW w:w="894" w:type="pct"/>
            <w:vAlign w:val="center"/>
          </w:tcPr>
          <w:p w14:paraId="031FF320" w14:textId="55E1337A"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7300BCF"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35BAC68" w14:textId="7941D38C" w:rsidTr="008F0284">
        <w:trPr>
          <w:jc w:val="center"/>
        </w:trPr>
        <w:tc>
          <w:tcPr>
            <w:tcW w:w="548" w:type="pct"/>
            <w:vAlign w:val="center"/>
          </w:tcPr>
          <w:p w14:paraId="0E918112" w14:textId="429B89F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37</w:t>
            </w:r>
          </w:p>
        </w:tc>
        <w:tc>
          <w:tcPr>
            <w:tcW w:w="2598" w:type="pct"/>
            <w:vAlign w:val="center"/>
          </w:tcPr>
          <w:p w14:paraId="63BEA20D" w14:textId="7210EE43"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Required Power supply and adaptor should be included</w:t>
            </w:r>
          </w:p>
        </w:tc>
        <w:tc>
          <w:tcPr>
            <w:tcW w:w="894" w:type="pct"/>
            <w:vAlign w:val="center"/>
          </w:tcPr>
          <w:p w14:paraId="5F7813FE" w14:textId="52EBEFCC"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6D5D8968"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71A6E768" w14:textId="386D5C2F" w:rsidTr="008F0284">
        <w:trPr>
          <w:jc w:val="center"/>
        </w:trPr>
        <w:tc>
          <w:tcPr>
            <w:tcW w:w="548" w:type="pct"/>
            <w:vAlign w:val="center"/>
          </w:tcPr>
          <w:p w14:paraId="54A0BDFC" w14:textId="11726376"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38</w:t>
            </w:r>
          </w:p>
        </w:tc>
        <w:tc>
          <w:tcPr>
            <w:tcW w:w="2598" w:type="pct"/>
            <w:vAlign w:val="center"/>
          </w:tcPr>
          <w:p w14:paraId="0EF1E9E6" w14:textId="7F114569"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connect to mains power with an integral battery backup capable of supporting the required mains outage:</w:t>
            </w:r>
          </w:p>
        </w:tc>
        <w:tc>
          <w:tcPr>
            <w:tcW w:w="894" w:type="pct"/>
            <w:vAlign w:val="center"/>
          </w:tcPr>
          <w:p w14:paraId="5343DB16" w14:textId="405B471E"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56764539"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7D2CD930" w14:textId="124A86DC" w:rsidTr="008F0284">
        <w:trPr>
          <w:jc w:val="center"/>
        </w:trPr>
        <w:tc>
          <w:tcPr>
            <w:tcW w:w="548" w:type="pct"/>
            <w:vAlign w:val="center"/>
          </w:tcPr>
          <w:p w14:paraId="23BA70E9" w14:textId="7A9C1661"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39</w:t>
            </w:r>
          </w:p>
        </w:tc>
        <w:tc>
          <w:tcPr>
            <w:tcW w:w="2598" w:type="pct"/>
            <w:vAlign w:val="center"/>
          </w:tcPr>
          <w:p w14:paraId="2B086C3B" w14:textId="35A55BAB"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Type 1 and Type 2 ATEs – 12-24 hours Loss of mains power is to be reported as a status change.</w:t>
            </w:r>
          </w:p>
        </w:tc>
        <w:tc>
          <w:tcPr>
            <w:tcW w:w="894" w:type="pct"/>
            <w:vAlign w:val="center"/>
          </w:tcPr>
          <w:p w14:paraId="34B49316" w14:textId="08C413DB"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50244FA8"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6E5996D" w14:textId="260FA699" w:rsidTr="008F0284">
        <w:trPr>
          <w:jc w:val="center"/>
        </w:trPr>
        <w:tc>
          <w:tcPr>
            <w:tcW w:w="548" w:type="pct"/>
            <w:vAlign w:val="center"/>
          </w:tcPr>
          <w:p w14:paraId="51A6ED1E" w14:textId="73F25AC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40</w:t>
            </w:r>
          </w:p>
        </w:tc>
        <w:tc>
          <w:tcPr>
            <w:tcW w:w="2598" w:type="pct"/>
            <w:vAlign w:val="center"/>
          </w:tcPr>
          <w:p w14:paraId="05519C4B" w14:textId="428A608E"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actual battery voltage must be continually monitored, and a low voltage has to be sent as a status change event.</w:t>
            </w:r>
          </w:p>
        </w:tc>
        <w:tc>
          <w:tcPr>
            <w:tcW w:w="894" w:type="pct"/>
            <w:vAlign w:val="center"/>
          </w:tcPr>
          <w:p w14:paraId="124E3764" w14:textId="653A76BF"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1770F21"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7BBDFBEF" w14:textId="0F8C2CC6" w:rsidTr="008F0284">
        <w:trPr>
          <w:jc w:val="center"/>
        </w:trPr>
        <w:tc>
          <w:tcPr>
            <w:tcW w:w="548" w:type="pct"/>
            <w:vAlign w:val="center"/>
          </w:tcPr>
          <w:p w14:paraId="32CB0C16" w14:textId="0B343B55"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41</w:t>
            </w:r>
          </w:p>
        </w:tc>
        <w:tc>
          <w:tcPr>
            <w:tcW w:w="2598" w:type="pct"/>
            <w:vAlign w:val="center"/>
          </w:tcPr>
          <w:p w14:paraId="513BBC92" w14:textId="0BE38752"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incorporate a watchdog timer and internal self-diagnostics to know when any part of the board has entered a hung state.  This includes a definable period where the ATE is not receiving or has an active mobile signal.  Under these conditions, the ATE should perform automatic reboots of internal components to see if this resolves the failure.  All internal reboots should be logged and reported once the ATE is online.</w:t>
            </w:r>
          </w:p>
        </w:tc>
        <w:tc>
          <w:tcPr>
            <w:tcW w:w="894" w:type="pct"/>
            <w:vAlign w:val="center"/>
          </w:tcPr>
          <w:p w14:paraId="36EDB5DF" w14:textId="0EEA7473"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F9E5BDC"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6BD2AC7F" w14:textId="4936B5AD" w:rsidTr="008F0284">
        <w:trPr>
          <w:jc w:val="center"/>
        </w:trPr>
        <w:tc>
          <w:tcPr>
            <w:tcW w:w="548" w:type="pct"/>
            <w:vAlign w:val="center"/>
          </w:tcPr>
          <w:p w14:paraId="131B56B1" w14:textId="188CAEA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42</w:t>
            </w:r>
          </w:p>
        </w:tc>
        <w:tc>
          <w:tcPr>
            <w:tcW w:w="2598" w:type="pct"/>
            <w:vAlign w:val="center"/>
          </w:tcPr>
          <w:p w14:paraId="42770A4B" w14:textId="329B83C8"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is to have a design life for operational usage of up to 10 years excluding batteries.</w:t>
            </w:r>
          </w:p>
        </w:tc>
        <w:tc>
          <w:tcPr>
            <w:tcW w:w="894" w:type="pct"/>
            <w:vAlign w:val="center"/>
          </w:tcPr>
          <w:p w14:paraId="02165C5B" w14:textId="53822B4E"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52E494E0"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094C173" w14:textId="592C85B9" w:rsidTr="008F0284">
        <w:trPr>
          <w:jc w:val="center"/>
        </w:trPr>
        <w:tc>
          <w:tcPr>
            <w:tcW w:w="548" w:type="pct"/>
            <w:vAlign w:val="center"/>
          </w:tcPr>
          <w:p w14:paraId="24F45209" w14:textId="5E151C5B" w:rsidR="00572574" w:rsidRPr="000D5D9B" w:rsidRDefault="00572574" w:rsidP="008F0284">
            <w:pPr>
              <w:pStyle w:val="ListParagraph"/>
              <w:spacing w:before="120" w:after="120" w:line="360" w:lineRule="auto"/>
              <w:ind w:left="0"/>
              <w:jc w:val="center"/>
              <w:rPr>
                <w:rFonts w:ascii="Arial" w:hAnsi="Arial" w:cs="Arial"/>
                <w:sz w:val="20"/>
                <w:szCs w:val="20"/>
                <w:highlight w:val="yellow"/>
              </w:rPr>
            </w:pPr>
            <w:r w:rsidRPr="000D5D9B">
              <w:rPr>
                <w:rFonts w:ascii="Arial" w:hAnsi="Arial" w:cs="Arial"/>
                <w:sz w:val="20"/>
                <w:szCs w:val="20"/>
                <w:highlight w:val="yellow"/>
              </w:rPr>
              <w:t>43</w:t>
            </w:r>
          </w:p>
        </w:tc>
        <w:tc>
          <w:tcPr>
            <w:tcW w:w="2598" w:type="pct"/>
            <w:vAlign w:val="center"/>
          </w:tcPr>
          <w:p w14:paraId="7CF726B4" w14:textId="1AD97F46" w:rsidR="00572574" w:rsidRPr="000D5D9B" w:rsidRDefault="00572574" w:rsidP="008F0284">
            <w:pPr>
              <w:pStyle w:val="ListParagraph"/>
              <w:spacing w:before="120" w:after="120" w:line="360" w:lineRule="auto"/>
              <w:ind w:left="0"/>
              <w:rPr>
                <w:rFonts w:ascii="Arial" w:hAnsi="Arial" w:cs="Arial"/>
                <w:sz w:val="20"/>
                <w:szCs w:val="20"/>
                <w:highlight w:val="yellow"/>
              </w:rPr>
            </w:pPr>
            <w:r w:rsidRPr="000D5D9B">
              <w:rPr>
                <w:rFonts w:ascii="Arial" w:hAnsi="Arial" w:cs="Arial"/>
                <w:sz w:val="20"/>
                <w:szCs w:val="20"/>
                <w:highlight w:val="yellow"/>
              </w:rPr>
              <w:t>ATE battery life (TBD)</w:t>
            </w:r>
          </w:p>
        </w:tc>
        <w:tc>
          <w:tcPr>
            <w:tcW w:w="894" w:type="pct"/>
            <w:vAlign w:val="center"/>
          </w:tcPr>
          <w:p w14:paraId="07E9AA9B" w14:textId="77777777" w:rsidR="00572574" w:rsidRPr="000D5D9B" w:rsidRDefault="00572574" w:rsidP="008F0284">
            <w:pPr>
              <w:pStyle w:val="ListParagraph"/>
              <w:spacing w:before="120" w:after="120" w:line="360" w:lineRule="auto"/>
              <w:ind w:left="0"/>
              <w:rPr>
                <w:rFonts w:ascii="Arial" w:hAnsi="Arial" w:cs="Arial"/>
                <w:sz w:val="20"/>
                <w:szCs w:val="20"/>
                <w:highlight w:val="yellow"/>
              </w:rPr>
            </w:pPr>
          </w:p>
        </w:tc>
        <w:tc>
          <w:tcPr>
            <w:tcW w:w="960" w:type="pct"/>
            <w:vAlign w:val="center"/>
          </w:tcPr>
          <w:p w14:paraId="1C12F655" w14:textId="7BBC1405" w:rsidR="00572574" w:rsidRPr="000D5D9B" w:rsidRDefault="000D5D9B" w:rsidP="008F0284">
            <w:pPr>
              <w:pStyle w:val="ListParagraph"/>
              <w:spacing w:before="120" w:after="120" w:line="360" w:lineRule="auto"/>
              <w:ind w:left="0"/>
              <w:rPr>
                <w:rFonts w:ascii="Arial" w:hAnsi="Arial" w:cs="Arial"/>
                <w:sz w:val="20"/>
                <w:szCs w:val="20"/>
                <w:highlight w:val="yellow"/>
              </w:rPr>
            </w:pPr>
            <w:r>
              <w:rPr>
                <w:rFonts w:ascii="Arial" w:hAnsi="Arial" w:cs="Arial"/>
                <w:sz w:val="20"/>
                <w:szCs w:val="20"/>
                <w:highlight w:val="yellow"/>
              </w:rPr>
              <w:t>TBD</w:t>
            </w:r>
          </w:p>
        </w:tc>
      </w:tr>
      <w:tr w:rsidR="00572574" w:rsidRPr="000D5D9B" w14:paraId="61DD700D" w14:textId="1E80D27A" w:rsidTr="008F0284">
        <w:trPr>
          <w:jc w:val="center"/>
        </w:trPr>
        <w:tc>
          <w:tcPr>
            <w:tcW w:w="548" w:type="pct"/>
            <w:vAlign w:val="center"/>
          </w:tcPr>
          <w:p w14:paraId="18D45EC4" w14:textId="3EE79E04"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44</w:t>
            </w:r>
          </w:p>
        </w:tc>
        <w:tc>
          <w:tcPr>
            <w:tcW w:w="2598" w:type="pct"/>
            <w:vAlign w:val="center"/>
          </w:tcPr>
          <w:p w14:paraId="55CE2E92" w14:textId="4BFBE03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Spare parts availability and transfer of technology to support the ATE product's long-term use must be provided.</w:t>
            </w:r>
          </w:p>
        </w:tc>
        <w:tc>
          <w:tcPr>
            <w:tcW w:w="894" w:type="pct"/>
            <w:vAlign w:val="center"/>
          </w:tcPr>
          <w:p w14:paraId="59DD5505" w14:textId="43C42CC6"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F17639E"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08E0BDBE" w14:textId="4F55814F" w:rsidTr="008F0284">
        <w:trPr>
          <w:jc w:val="center"/>
        </w:trPr>
        <w:tc>
          <w:tcPr>
            <w:tcW w:w="548" w:type="pct"/>
            <w:vAlign w:val="center"/>
          </w:tcPr>
          <w:p w14:paraId="24DA1EE2" w14:textId="30690821"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45</w:t>
            </w:r>
          </w:p>
        </w:tc>
        <w:tc>
          <w:tcPr>
            <w:tcW w:w="2598" w:type="pct"/>
            <w:vAlign w:val="center"/>
          </w:tcPr>
          <w:p w14:paraId="07209AD6" w14:textId="26444A1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product should have a current internationally recognized fire system approval such as EN, UL, or equivalent recognized by the national authority or is undergoing certification to be provided within an agreed timescale.</w:t>
            </w:r>
          </w:p>
        </w:tc>
        <w:tc>
          <w:tcPr>
            <w:tcW w:w="894" w:type="pct"/>
            <w:vAlign w:val="center"/>
          </w:tcPr>
          <w:p w14:paraId="5788B75B" w14:textId="57F66ED0"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E4E9688" w14:textId="3FF9EAB6"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RULL &amp; SONIC </w:t>
            </w:r>
            <w:r w:rsidR="000D5D9B">
              <w:rPr>
                <w:rFonts w:ascii="Arial" w:hAnsi="Arial" w:cs="Arial"/>
                <w:sz w:val="20"/>
                <w:szCs w:val="20"/>
              </w:rPr>
              <w:t>shall</w:t>
            </w:r>
            <w:r w:rsidRPr="000D5D9B">
              <w:rPr>
                <w:rFonts w:ascii="Arial" w:hAnsi="Arial" w:cs="Arial"/>
                <w:sz w:val="20"/>
                <w:szCs w:val="20"/>
              </w:rPr>
              <w:t xml:space="preserve"> do it together</w:t>
            </w:r>
            <w:r w:rsidR="000D5D9B">
              <w:rPr>
                <w:rFonts w:ascii="Arial" w:hAnsi="Arial" w:cs="Arial"/>
                <w:sz w:val="20"/>
                <w:szCs w:val="20"/>
              </w:rPr>
              <w:t xml:space="preserve"> later</w:t>
            </w:r>
          </w:p>
        </w:tc>
      </w:tr>
      <w:tr w:rsidR="00572574" w:rsidRPr="000D5D9B" w14:paraId="7A3EBC54" w14:textId="47F1A949" w:rsidTr="008F0284">
        <w:trPr>
          <w:jc w:val="center"/>
        </w:trPr>
        <w:tc>
          <w:tcPr>
            <w:tcW w:w="548" w:type="pct"/>
            <w:vAlign w:val="center"/>
          </w:tcPr>
          <w:p w14:paraId="3E5CF60A" w14:textId="1A86594B"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46</w:t>
            </w:r>
          </w:p>
        </w:tc>
        <w:tc>
          <w:tcPr>
            <w:tcW w:w="2598" w:type="pct"/>
            <w:vAlign w:val="center"/>
          </w:tcPr>
          <w:p w14:paraId="30DBC5C4" w14:textId="5EDF7A2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product should have a current internationally recognized certificate of electrical and electronic emissions compliance recognized by the national authority and KSA Civil Defense or undergo certification to be provided within an agreed timescale.</w:t>
            </w:r>
          </w:p>
        </w:tc>
        <w:tc>
          <w:tcPr>
            <w:tcW w:w="894" w:type="pct"/>
            <w:vAlign w:val="center"/>
          </w:tcPr>
          <w:p w14:paraId="144748A0" w14:textId="502CDD68"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CF8331C" w14:textId="2EF36E62"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RULL &amp; SONIC </w:t>
            </w:r>
            <w:r w:rsidR="000D5D9B">
              <w:rPr>
                <w:rFonts w:ascii="Arial" w:hAnsi="Arial" w:cs="Arial"/>
                <w:sz w:val="20"/>
                <w:szCs w:val="20"/>
              </w:rPr>
              <w:t>shall</w:t>
            </w:r>
            <w:r w:rsidRPr="000D5D9B">
              <w:rPr>
                <w:rFonts w:ascii="Arial" w:hAnsi="Arial" w:cs="Arial"/>
                <w:sz w:val="20"/>
                <w:szCs w:val="20"/>
              </w:rPr>
              <w:t xml:space="preserve"> do it together</w:t>
            </w:r>
          </w:p>
        </w:tc>
      </w:tr>
      <w:tr w:rsidR="00572574" w:rsidRPr="000D5D9B" w14:paraId="4D2A9C98" w14:textId="78CD67A0" w:rsidTr="008F0284">
        <w:trPr>
          <w:jc w:val="center"/>
        </w:trPr>
        <w:tc>
          <w:tcPr>
            <w:tcW w:w="548" w:type="pct"/>
            <w:vAlign w:val="center"/>
          </w:tcPr>
          <w:p w14:paraId="3514D863" w14:textId="6C9A05A2"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47</w:t>
            </w:r>
          </w:p>
        </w:tc>
        <w:tc>
          <w:tcPr>
            <w:tcW w:w="2598" w:type="pct"/>
            <w:vAlign w:val="center"/>
          </w:tcPr>
          <w:p w14:paraId="53CBD155" w14:textId="0F57C45D"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ATE should be NFPA compliant.</w:t>
            </w:r>
          </w:p>
        </w:tc>
        <w:tc>
          <w:tcPr>
            <w:tcW w:w="894" w:type="pct"/>
            <w:vAlign w:val="center"/>
          </w:tcPr>
          <w:p w14:paraId="30F31C33" w14:textId="6436B805"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B0D56A3"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10E240B" w14:textId="49C1B29C" w:rsidTr="008F0284">
        <w:trPr>
          <w:jc w:val="center"/>
        </w:trPr>
        <w:tc>
          <w:tcPr>
            <w:tcW w:w="548" w:type="pct"/>
            <w:vAlign w:val="center"/>
          </w:tcPr>
          <w:p w14:paraId="463B3BD7" w14:textId="32F4032A"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48</w:t>
            </w:r>
          </w:p>
        </w:tc>
        <w:tc>
          <w:tcPr>
            <w:tcW w:w="2598" w:type="pct"/>
            <w:vAlign w:val="center"/>
          </w:tcPr>
          <w:p w14:paraId="76C65094" w14:textId="7BBE1512"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External antenna support -The ATE should connect to an external antenna to extend the signal as and when required.</w:t>
            </w:r>
          </w:p>
        </w:tc>
        <w:tc>
          <w:tcPr>
            <w:tcW w:w="894" w:type="pct"/>
            <w:vAlign w:val="center"/>
          </w:tcPr>
          <w:p w14:paraId="49637A1D" w14:textId="223E7E78"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6EDED34"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66A30E4B" w14:textId="10B1B843" w:rsidTr="008F0284">
        <w:trPr>
          <w:jc w:val="center"/>
        </w:trPr>
        <w:tc>
          <w:tcPr>
            <w:tcW w:w="548" w:type="pct"/>
            <w:vAlign w:val="center"/>
          </w:tcPr>
          <w:p w14:paraId="0E409FEF" w14:textId="2D789AF2" w:rsidR="00572574" w:rsidRPr="000D5D9B" w:rsidRDefault="00572574" w:rsidP="008F0284">
            <w:pPr>
              <w:pStyle w:val="ListParagraph"/>
              <w:spacing w:before="120" w:after="120" w:line="360" w:lineRule="auto"/>
              <w:ind w:left="0"/>
              <w:jc w:val="center"/>
              <w:rPr>
                <w:rFonts w:ascii="Arial" w:hAnsi="Arial" w:cs="Arial"/>
                <w:strike/>
                <w:sz w:val="20"/>
                <w:szCs w:val="20"/>
              </w:rPr>
            </w:pPr>
            <w:r w:rsidRPr="000D5D9B">
              <w:rPr>
                <w:rFonts w:ascii="Arial" w:hAnsi="Arial" w:cs="Arial"/>
                <w:strike/>
                <w:sz w:val="20"/>
                <w:szCs w:val="20"/>
              </w:rPr>
              <w:t>49</w:t>
            </w:r>
          </w:p>
        </w:tc>
        <w:tc>
          <w:tcPr>
            <w:tcW w:w="2598" w:type="pct"/>
            <w:vAlign w:val="center"/>
          </w:tcPr>
          <w:p w14:paraId="1915F30F" w14:textId="69737AF3" w:rsidR="00572574" w:rsidRPr="000D5D9B" w:rsidRDefault="00572574" w:rsidP="008F0284">
            <w:pPr>
              <w:pStyle w:val="ListParagraph"/>
              <w:spacing w:before="120" w:after="120" w:line="360" w:lineRule="auto"/>
              <w:ind w:left="0"/>
              <w:rPr>
                <w:rFonts w:ascii="Arial" w:hAnsi="Arial" w:cs="Arial"/>
                <w:strike/>
                <w:sz w:val="20"/>
                <w:szCs w:val="20"/>
              </w:rPr>
            </w:pPr>
            <w:r w:rsidRPr="000D5D9B">
              <w:rPr>
                <w:rFonts w:ascii="Arial" w:hAnsi="Arial" w:cs="Arial"/>
                <w:strike/>
                <w:sz w:val="20"/>
                <w:szCs w:val="20"/>
              </w:rPr>
              <w:t>It is also acceptable to use the antenna that is provided with the ATE as long as it is suitable when not mounted to the enclosure, in which case an appropriate 90-degree bracket should be provided. Connections to allow conversion from the ATE board to coax cable and conversion from coax cable to the antenna.</w:t>
            </w:r>
          </w:p>
          <w:p w14:paraId="06899197" w14:textId="7A1A45FC" w:rsidR="00572574" w:rsidRPr="000D5D9B" w:rsidRDefault="00572574" w:rsidP="008F0284">
            <w:pPr>
              <w:pStyle w:val="ListParagraph"/>
              <w:spacing w:before="120" w:after="120" w:line="360" w:lineRule="auto"/>
              <w:ind w:left="0"/>
              <w:rPr>
                <w:rFonts w:ascii="Arial" w:hAnsi="Arial" w:cs="Arial"/>
                <w:strike/>
                <w:sz w:val="20"/>
                <w:szCs w:val="20"/>
              </w:rPr>
            </w:pPr>
            <w:r w:rsidRPr="000D5D9B">
              <w:rPr>
                <w:rFonts w:ascii="Arial" w:hAnsi="Arial" w:cs="Arial"/>
                <w:strike/>
                <w:sz w:val="20"/>
                <w:szCs w:val="20"/>
              </w:rPr>
              <w:t>NOTE: coax cable should not be considered as a deliverable</w:t>
            </w:r>
          </w:p>
        </w:tc>
        <w:tc>
          <w:tcPr>
            <w:tcW w:w="894" w:type="pct"/>
            <w:vAlign w:val="center"/>
          </w:tcPr>
          <w:p w14:paraId="16F585E4" w14:textId="77777777" w:rsidR="00572574" w:rsidRPr="000D5D9B" w:rsidRDefault="00572574" w:rsidP="008F0284">
            <w:pPr>
              <w:pStyle w:val="ListParagraph"/>
              <w:spacing w:before="120" w:after="120" w:line="360" w:lineRule="auto"/>
              <w:ind w:left="0"/>
              <w:rPr>
                <w:rFonts w:ascii="Arial" w:hAnsi="Arial" w:cs="Arial"/>
                <w:sz w:val="20"/>
                <w:szCs w:val="20"/>
              </w:rPr>
            </w:pPr>
          </w:p>
        </w:tc>
        <w:tc>
          <w:tcPr>
            <w:tcW w:w="960" w:type="pct"/>
            <w:vAlign w:val="center"/>
          </w:tcPr>
          <w:p w14:paraId="0CF6AA0D"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8C32301" w14:textId="7DC90780" w:rsidTr="008F0284">
        <w:trPr>
          <w:jc w:val="center"/>
        </w:trPr>
        <w:tc>
          <w:tcPr>
            <w:tcW w:w="548" w:type="pct"/>
            <w:vAlign w:val="center"/>
          </w:tcPr>
          <w:p w14:paraId="39C8C01B" w14:textId="66BB52ED"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50</w:t>
            </w:r>
          </w:p>
        </w:tc>
        <w:tc>
          <w:tcPr>
            <w:tcW w:w="2598" w:type="pct"/>
            <w:vAlign w:val="center"/>
          </w:tcPr>
          <w:p w14:paraId="0007DD58" w14:textId="60445DA0"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The ATE should be free of any errors or malfunctioning for at least 24 months starting from the date of acceptance, the parties shall mutually agree on the maximum allowed number of ATEs malfunctioning to comply with the Prime contractor requirement. </w:t>
            </w:r>
          </w:p>
        </w:tc>
        <w:tc>
          <w:tcPr>
            <w:tcW w:w="894" w:type="pct"/>
            <w:vAlign w:val="center"/>
          </w:tcPr>
          <w:p w14:paraId="556B0CE1" w14:textId="0BA2468F"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431BAD4" w14:textId="0841313E" w:rsidR="00572574" w:rsidRPr="000D5D9B" w:rsidRDefault="000D5D9B" w:rsidP="008F0284">
            <w:pPr>
              <w:pStyle w:val="ListParagraph"/>
              <w:spacing w:before="120" w:after="120" w:line="360" w:lineRule="auto"/>
              <w:ind w:left="0"/>
              <w:rPr>
                <w:rFonts w:ascii="Arial" w:hAnsi="Arial" w:cs="Arial"/>
                <w:sz w:val="20"/>
                <w:szCs w:val="20"/>
              </w:rPr>
            </w:pPr>
            <w:r>
              <w:rPr>
                <w:rFonts w:ascii="Arial" w:hAnsi="Arial" w:cs="Arial"/>
                <w:sz w:val="20"/>
                <w:szCs w:val="20"/>
              </w:rPr>
              <w:t xml:space="preserve">For Hardware - </w:t>
            </w:r>
            <w:r w:rsidR="004A40DE" w:rsidRPr="000D5D9B">
              <w:rPr>
                <w:rFonts w:ascii="Arial" w:hAnsi="Arial" w:cs="Arial"/>
                <w:sz w:val="20"/>
                <w:szCs w:val="20"/>
              </w:rPr>
              <w:t>Yes</w:t>
            </w:r>
          </w:p>
        </w:tc>
      </w:tr>
      <w:tr w:rsidR="00572574" w:rsidRPr="000D5D9B" w14:paraId="2B488BCC" w14:textId="22D91E46" w:rsidTr="008F0284">
        <w:trPr>
          <w:jc w:val="center"/>
        </w:trPr>
        <w:tc>
          <w:tcPr>
            <w:tcW w:w="548" w:type="pct"/>
            <w:vAlign w:val="center"/>
          </w:tcPr>
          <w:p w14:paraId="46832487" w14:textId="4E2D9CD7"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51</w:t>
            </w:r>
          </w:p>
        </w:tc>
        <w:tc>
          <w:tcPr>
            <w:tcW w:w="2598" w:type="pct"/>
            <w:vAlign w:val="center"/>
          </w:tcPr>
          <w:p w14:paraId="0122B363" w14:textId="657EA4BF"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UID number should be printed on ATE device and any other unique identifiers at the manufacturing time. These printed numbers must be available in digital form.</w:t>
            </w:r>
          </w:p>
        </w:tc>
        <w:tc>
          <w:tcPr>
            <w:tcW w:w="894" w:type="pct"/>
            <w:vAlign w:val="center"/>
          </w:tcPr>
          <w:p w14:paraId="7416FA6E" w14:textId="6B798CF3"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E6B334D"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28B2C8E1" w14:textId="719C02F0" w:rsidTr="008F0284">
        <w:trPr>
          <w:jc w:val="center"/>
        </w:trPr>
        <w:tc>
          <w:tcPr>
            <w:tcW w:w="548" w:type="pct"/>
            <w:vAlign w:val="center"/>
          </w:tcPr>
          <w:p w14:paraId="6B4E6568" w14:textId="1C4E4762"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52</w:t>
            </w:r>
          </w:p>
        </w:tc>
        <w:tc>
          <w:tcPr>
            <w:tcW w:w="2598" w:type="pct"/>
            <w:vAlign w:val="center"/>
          </w:tcPr>
          <w:p w14:paraId="1927D8BF" w14:textId="301D3386"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The Product and its components should comply with the Saudi Standard Meteorology &amp; Quality Organization standards/International Standards. </w:t>
            </w:r>
          </w:p>
        </w:tc>
        <w:tc>
          <w:tcPr>
            <w:tcW w:w="894" w:type="pct"/>
            <w:vAlign w:val="center"/>
          </w:tcPr>
          <w:p w14:paraId="782F2E9B" w14:textId="6BA73E5A"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92995AC"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9661D80" w14:textId="1BC8B067" w:rsidTr="008F0284">
        <w:trPr>
          <w:jc w:val="center"/>
        </w:trPr>
        <w:tc>
          <w:tcPr>
            <w:tcW w:w="548" w:type="pct"/>
            <w:vAlign w:val="center"/>
          </w:tcPr>
          <w:p w14:paraId="2D4A14E2" w14:textId="0344B38B"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53</w:t>
            </w:r>
          </w:p>
        </w:tc>
        <w:tc>
          <w:tcPr>
            <w:tcW w:w="2598" w:type="pct"/>
            <w:vAlign w:val="center"/>
          </w:tcPr>
          <w:p w14:paraId="670BC3DF" w14:textId="39953CCB"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Up to 6 supervised inputs are required for Type 1 ATE.</w:t>
            </w:r>
          </w:p>
        </w:tc>
        <w:tc>
          <w:tcPr>
            <w:tcW w:w="894" w:type="pct"/>
            <w:vAlign w:val="center"/>
          </w:tcPr>
          <w:p w14:paraId="50AB937E" w14:textId="74B555BE"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D24210D"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5D4376A2" w14:textId="6E14F46B" w:rsidTr="008F0284">
        <w:trPr>
          <w:jc w:val="center"/>
        </w:trPr>
        <w:tc>
          <w:tcPr>
            <w:tcW w:w="548" w:type="pct"/>
            <w:vAlign w:val="center"/>
          </w:tcPr>
          <w:p w14:paraId="14FC4CD7" w14:textId="45C9D767"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54</w:t>
            </w:r>
          </w:p>
        </w:tc>
        <w:tc>
          <w:tcPr>
            <w:tcW w:w="2598" w:type="pct"/>
            <w:vAlign w:val="center"/>
          </w:tcPr>
          <w:p w14:paraId="6D868905" w14:textId="0E0FF37A"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Up to 127 supervised inputs are required for Type 2 ATE.</w:t>
            </w:r>
          </w:p>
        </w:tc>
        <w:tc>
          <w:tcPr>
            <w:tcW w:w="894" w:type="pct"/>
            <w:vAlign w:val="center"/>
          </w:tcPr>
          <w:p w14:paraId="5A5196B7" w14:textId="1ECE3709" w:rsidR="004A40DE"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34F1A116"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5AF3C4CD" w14:textId="18D429F0" w:rsidTr="008F0284">
        <w:trPr>
          <w:jc w:val="center"/>
        </w:trPr>
        <w:tc>
          <w:tcPr>
            <w:tcW w:w="548" w:type="pct"/>
            <w:vAlign w:val="center"/>
          </w:tcPr>
          <w:p w14:paraId="18450866" w14:textId="6368FC23"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55</w:t>
            </w:r>
          </w:p>
        </w:tc>
        <w:tc>
          <w:tcPr>
            <w:tcW w:w="2598" w:type="pct"/>
            <w:vAlign w:val="center"/>
          </w:tcPr>
          <w:p w14:paraId="3509FB20" w14:textId="2E1C8C74"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For Type 2, up to 4 optically isolated outputs should be available.</w:t>
            </w:r>
          </w:p>
        </w:tc>
        <w:tc>
          <w:tcPr>
            <w:tcW w:w="894" w:type="pct"/>
            <w:vAlign w:val="center"/>
          </w:tcPr>
          <w:p w14:paraId="55F986AB" w14:textId="40075785"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E59894C"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7DDDA5D5" w14:textId="59EF5682" w:rsidTr="008F0284">
        <w:trPr>
          <w:jc w:val="center"/>
        </w:trPr>
        <w:tc>
          <w:tcPr>
            <w:tcW w:w="548" w:type="pct"/>
            <w:vAlign w:val="center"/>
          </w:tcPr>
          <w:p w14:paraId="18D7A6B1" w14:textId="55406D3D"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56</w:t>
            </w:r>
          </w:p>
        </w:tc>
        <w:tc>
          <w:tcPr>
            <w:tcW w:w="2598" w:type="pct"/>
            <w:vAlign w:val="center"/>
          </w:tcPr>
          <w:p w14:paraId="18C94EB8" w14:textId="2B5FE4C2"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There should be no additional aggregation layer between the ATE and the IoT Platform.</w:t>
            </w:r>
          </w:p>
        </w:tc>
        <w:tc>
          <w:tcPr>
            <w:tcW w:w="894" w:type="pct"/>
            <w:vAlign w:val="center"/>
          </w:tcPr>
          <w:p w14:paraId="6220EC2B" w14:textId="750C8CDD"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DD6B109"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3A225DC2" w14:textId="26C66709" w:rsidTr="008F0284">
        <w:trPr>
          <w:jc w:val="center"/>
        </w:trPr>
        <w:tc>
          <w:tcPr>
            <w:tcW w:w="548" w:type="pct"/>
            <w:vAlign w:val="center"/>
          </w:tcPr>
          <w:p w14:paraId="5F93E2DD" w14:textId="0A1A1DA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57</w:t>
            </w:r>
          </w:p>
        </w:tc>
        <w:tc>
          <w:tcPr>
            <w:tcW w:w="2598" w:type="pct"/>
            <w:vAlign w:val="center"/>
          </w:tcPr>
          <w:p w14:paraId="3E0DFFFD" w14:textId="2422A154"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cellular modem should support redundancy.</w:t>
            </w:r>
          </w:p>
        </w:tc>
        <w:tc>
          <w:tcPr>
            <w:tcW w:w="894" w:type="pct"/>
            <w:vAlign w:val="center"/>
          </w:tcPr>
          <w:p w14:paraId="478280EC" w14:textId="357BD8BA"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46B8EE6" w14:textId="5C0C8AE5"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8F156BF" w14:textId="4D55E419" w:rsidTr="008F0284">
        <w:trPr>
          <w:jc w:val="center"/>
        </w:trPr>
        <w:tc>
          <w:tcPr>
            <w:tcW w:w="548" w:type="pct"/>
            <w:vAlign w:val="center"/>
          </w:tcPr>
          <w:p w14:paraId="26992FA2" w14:textId="0A13862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58</w:t>
            </w:r>
          </w:p>
        </w:tc>
        <w:tc>
          <w:tcPr>
            <w:tcW w:w="2598" w:type="pct"/>
            <w:vAlign w:val="center"/>
          </w:tcPr>
          <w:p w14:paraId="5373B4F1" w14:textId="47731FD6"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encryption type (</w:t>
            </w:r>
            <w:r w:rsidRPr="000D5D9B">
              <w:rPr>
                <w:rFonts w:ascii="Arial" w:hAnsi="Arial" w:cs="Arial"/>
                <w:sz w:val="20"/>
                <w:szCs w:val="20"/>
                <w:highlight w:val="yellow"/>
              </w:rPr>
              <w:t>TBC</w:t>
            </w:r>
            <w:r w:rsidRPr="000D5D9B">
              <w:rPr>
                <w:rFonts w:ascii="Arial" w:hAnsi="Arial" w:cs="Arial"/>
                <w:sz w:val="20"/>
                <w:szCs w:val="20"/>
              </w:rPr>
              <w:t>)</w:t>
            </w:r>
          </w:p>
        </w:tc>
        <w:tc>
          <w:tcPr>
            <w:tcW w:w="894" w:type="pct"/>
            <w:vAlign w:val="center"/>
          </w:tcPr>
          <w:p w14:paraId="2018277A" w14:textId="11CF25B0"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31C650D" w14:textId="1D83B91F"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Sonic </w:t>
            </w:r>
            <w:r w:rsidR="000D5D9B">
              <w:rPr>
                <w:rFonts w:ascii="Arial" w:hAnsi="Arial" w:cs="Arial"/>
                <w:sz w:val="20"/>
                <w:szCs w:val="20"/>
              </w:rPr>
              <w:t>shall</w:t>
            </w:r>
            <w:r w:rsidRPr="000D5D9B">
              <w:rPr>
                <w:rFonts w:ascii="Arial" w:hAnsi="Arial" w:cs="Arial"/>
                <w:sz w:val="20"/>
                <w:szCs w:val="20"/>
              </w:rPr>
              <w:t xml:space="preserve"> check and confirm</w:t>
            </w:r>
          </w:p>
        </w:tc>
      </w:tr>
      <w:tr w:rsidR="00572574" w:rsidRPr="000D5D9B" w14:paraId="74E2A3A5" w14:textId="51E0067D" w:rsidTr="008F0284">
        <w:trPr>
          <w:jc w:val="center"/>
        </w:trPr>
        <w:tc>
          <w:tcPr>
            <w:tcW w:w="548" w:type="pct"/>
            <w:vAlign w:val="center"/>
          </w:tcPr>
          <w:p w14:paraId="6D82EB54" w14:textId="56711127"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59</w:t>
            </w:r>
          </w:p>
        </w:tc>
        <w:tc>
          <w:tcPr>
            <w:tcW w:w="2598" w:type="pct"/>
            <w:vAlign w:val="center"/>
          </w:tcPr>
          <w:p w14:paraId="6FC85E9D" w14:textId="5DC519FD"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Type 1 and Type 2 shall have Proper terminals for connectivity.</w:t>
            </w:r>
          </w:p>
        </w:tc>
        <w:tc>
          <w:tcPr>
            <w:tcW w:w="894" w:type="pct"/>
            <w:vAlign w:val="center"/>
          </w:tcPr>
          <w:p w14:paraId="13767025" w14:textId="52E599FE"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1A65B803"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40588B6" w14:textId="4B511352" w:rsidTr="008F0284">
        <w:trPr>
          <w:jc w:val="center"/>
        </w:trPr>
        <w:tc>
          <w:tcPr>
            <w:tcW w:w="548" w:type="pct"/>
            <w:vAlign w:val="center"/>
          </w:tcPr>
          <w:p w14:paraId="370D10A9" w14:textId="3DB6EB7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60</w:t>
            </w:r>
          </w:p>
        </w:tc>
        <w:tc>
          <w:tcPr>
            <w:tcW w:w="2598" w:type="pct"/>
            <w:vAlign w:val="center"/>
          </w:tcPr>
          <w:p w14:paraId="35ACDF76" w14:textId="528AEF59"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should have proper electrical earth.</w:t>
            </w:r>
          </w:p>
        </w:tc>
        <w:tc>
          <w:tcPr>
            <w:tcW w:w="894" w:type="pct"/>
            <w:vAlign w:val="center"/>
          </w:tcPr>
          <w:p w14:paraId="7016EF01" w14:textId="4D5182EF"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05F0E87"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605E535C" w14:textId="59BD0D6F" w:rsidTr="008F0284">
        <w:trPr>
          <w:jc w:val="center"/>
        </w:trPr>
        <w:tc>
          <w:tcPr>
            <w:tcW w:w="548" w:type="pct"/>
            <w:vAlign w:val="center"/>
          </w:tcPr>
          <w:p w14:paraId="6DB9FABD" w14:textId="7727B6D2"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61</w:t>
            </w:r>
          </w:p>
        </w:tc>
        <w:tc>
          <w:tcPr>
            <w:tcW w:w="2598" w:type="pct"/>
            <w:vAlign w:val="center"/>
          </w:tcPr>
          <w:p w14:paraId="184C57E7" w14:textId="0B44E962"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should have separate Volt-free contacts (VFC) for the following points. The state of the VFC should ideally be Closed (NC) during normal condition and Open (NO) during an alarm condition:</w:t>
            </w:r>
          </w:p>
          <w:p w14:paraId="61F04724"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Common Fire Alarm within the building</w:t>
            </w:r>
          </w:p>
          <w:p w14:paraId="59E61DEC"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Common Fire Alarm System Fault or Trouble </w:t>
            </w:r>
          </w:p>
          <w:p w14:paraId="6C16CB83"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Fire Water Tank Low Level</w:t>
            </w:r>
          </w:p>
          <w:p w14:paraId="418A4631"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Individual Lift Alarm</w:t>
            </w:r>
          </w:p>
          <w:p w14:paraId="70B3AB53"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Individual Lift Fault</w:t>
            </w:r>
          </w:p>
          <w:p w14:paraId="37C09413"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Individual Fire Pump Run Status </w:t>
            </w:r>
          </w:p>
          <w:p w14:paraId="71FD7FBB"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Individual Fire Pump Fault Status</w:t>
            </w:r>
          </w:p>
          <w:p w14:paraId="251A192E"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Common Alarm from specialized Fire Systems</w:t>
            </w:r>
          </w:p>
          <w:p w14:paraId="7544B114"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Addressable based Fire Alarm System with minimum floor zoning and open protocol connectivity</w:t>
            </w:r>
          </w:p>
          <w:p w14:paraId="674A5562"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Fire Pumps</w:t>
            </w:r>
          </w:p>
          <w:p w14:paraId="29BA7A07"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Sprinklers</w:t>
            </w:r>
          </w:p>
          <w:p w14:paraId="71E827D2"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Fire Water Tank Low Level</w:t>
            </w:r>
          </w:p>
          <w:p w14:paraId="724C95DA"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Lifts</w:t>
            </w:r>
          </w:p>
          <w:p w14:paraId="7F1DC20E"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Gas Detection</w:t>
            </w:r>
          </w:p>
          <w:p w14:paraId="33AA88A6"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Specialized Fire Systems</w:t>
            </w:r>
          </w:p>
          <w:p w14:paraId="304921FF"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Smoke Control</w:t>
            </w:r>
          </w:p>
          <w:p w14:paraId="00A9F760" w14:textId="77777777" w:rsidR="00572574" w:rsidRPr="000D5D9B" w:rsidRDefault="00572574" w:rsidP="008F0284">
            <w:pPr>
              <w:pStyle w:val="ListParagraph"/>
              <w:numPr>
                <w:ilvl w:val="0"/>
                <w:numId w:val="22"/>
              </w:numPr>
              <w:spacing w:before="120" w:after="120" w:line="360" w:lineRule="auto"/>
              <w:ind w:left="1080" w:firstLine="0"/>
              <w:rPr>
                <w:rFonts w:ascii="Arial" w:hAnsi="Arial" w:cs="Arial"/>
                <w:sz w:val="20"/>
                <w:szCs w:val="20"/>
              </w:rPr>
            </w:pPr>
            <w:r w:rsidRPr="000D5D9B">
              <w:rPr>
                <w:rFonts w:ascii="Arial" w:hAnsi="Arial" w:cs="Arial"/>
                <w:sz w:val="20"/>
                <w:szCs w:val="20"/>
              </w:rPr>
              <w:t>Proper terminals for connectivity.</w:t>
            </w:r>
          </w:p>
          <w:p w14:paraId="235A759A" w14:textId="5A49F2B1" w:rsidR="00572574" w:rsidRPr="000D5D9B" w:rsidRDefault="00572574" w:rsidP="008F0284">
            <w:pPr>
              <w:pStyle w:val="ListParagraph"/>
              <w:spacing w:before="120" w:after="120" w:line="360" w:lineRule="auto"/>
              <w:ind w:left="0"/>
              <w:rPr>
                <w:rFonts w:ascii="Arial" w:hAnsi="Arial" w:cs="Arial"/>
                <w:sz w:val="20"/>
                <w:szCs w:val="20"/>
              </w:rPr>
            </w:pPr>
          </w:p>
        </w:tc>
        <w:tc>
          <w:tcPr>
            <w:tcW w:w="894" w:type="pct"/>
            <w:vAlign w:val="center"/>
          </w:tcPr>
          <w:p w14:paraId="22195769" w14:textId="4B18E69C"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44B9449A"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D38D3F5" w14:textId="1BE12BFA" w:rsidTr="008F0284">
        <w:trPr>
          <w:jc w:val="center"/>
        </w:trPr>
        <w:tc>
          <w:tcPr>
            <w:tcW w:w="548" w:type="pct"/>
            <w:vAlign w:val="center"/>
          </w:tcPr>
          <w:p w14:paraId="12D2080B" w14:textId="3C727F3B" w:rsidR="00572574" w:rsidRPr="000D5D9B" w:rsidRDefault="00572574" w:rsidP="008F0284">
            <w:pPr>
              <w:spacing w:before="120" w:after="120" w:line="360" w:lineRule="auto"/>
              <w:jc w:val="center"/>
              <w:rPr>
                <w:rFonts w:ascii="Arial" w:hAnsi="Arial" w:cs="Arial"/>
                <w:b/>
                <w:bCs/>
                <w:sz w:val="20"/>
                <w:szCs w:val="20"/>
              </w:rPr>
            </w:pPr>
          </w:p>
        </w:tc>
        <w:tc>
          <w:tcPr>
            <w:tcW w:w="2598" w:type="pct"/>
            <w:vAlign w:val="center"/>
          </w:tcPr>
          <w:p w14:paraId="4DCF1A82" w14:textId="12D50FF6" w:rsidR="00572574" w:rsidRPr="000D5D9B" w:rsidRDefault="00572574" w:rsidP="008F0284">
            <w:pPr>
              <w:spacing w:before="120" w:after="120" w:line="360" w:lineRule="auto"/>
              <w:rPr>
                <w:rFonts w:ascii="Arial" w:hAnsi="Arial" w:cs="Arial"/>
                <w:b/>
                <w:bCs/>
                <w:sz w:val="20"/>
                <w:szCs w:val="20"/>
              </w:rPr>
            </w:pPr>
            <w:r w:rsidRPr="000D5D9B">
              <w:rPr>
                <w:rFonts w:ascii="Arial" w:hAnsi="Arial" w:cs="Arial"/>
                <w:b/>
                <w:bCs/>
                <w:sz w:val="20"/>
                <w:szCs w:val="20"/>
              </w:rPr>
              <w:t xml:space="preserve">For connectivity to BMS systems </w:t>
            </w:r>
          </w:p>
        </w:tc>
        <w:tc>
          <w:tcPr>
            <w:tcW w:w="894" w:type="pct"/>
            <w:vAlign w:val="center"/>
          </w:tcPr>
          <w:p w14:paraId="63FAC2CC" w14:textId="77777777" w:rsidR="00572574" w:rsidRPr="000D5D9B" w:rsidRDefault="00572574" w:rsidP="008F0284">
            <w:pPr>
              <w:spacing w:before="120" w:after="120" w:line="360" w:lineRule="auto"/>
              <w:rPr>
                <w:rFonts w:ascii="Arial" w:hAnsi="Arial" w:cs="Arial"/>
                <w:b/>
                <w:bCs/>
                <w:sz w:val="20"/>
                <w:szCs w:val="20"/>
              </w:rPr>
            </w:pPr>
          </w:p>
        </w:tc>
        <w:tc>
          <w:tcPr>
            <w:tcW w:w="960" w:type="pct"/>
            <w:vAlign w:val="center"/>
          </w:tcPr>
          <w:p w14:paraId="2860C7F3" w14:textId="77777777" w:rsidR="00572574" w:rsidRPr="000D5D9B" w:rsidRDefault="00572574" w:rsidP="008F0284">
            <w:pPr>
              <w:spacing w:before="120" w:after="120" w:line="360" w:lineRule="auto"/>
              <w:rPr>
                <w:rFonts w:ascii="Arial" w:hAnsi="Arial" w:cs="Arial"/>
                <w:b/>
                <w:bCs/>
                <w:sz w:val="20"/>
                <w:szCs w:val="20"/>
              </w:rPr>
            </w:pPr>
          </w:p>
        </w:tc>
      </w:tr>
      <w:tr w:rsidR="00572574" w:rsidRPr="000D5D9B" w14:paraId="245E8B6B" w14:textId="23E37C9C" w:rsidTr="008F0284">
        <w:trPr>
          <w:jc w:val="center"/>
        </w:trPr>
        <w:tc>
          <w:tcPr>
            <w:tcW w:w="548" w:type="pct"/>
            <w:vAlign w:val="center"/>
          </w:tcPr>
          <w:p w14:paraId="5F1F3358" w14:textId="665AD075"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62</w:t>
            </w:r>
          </w:p>
        </w:tc>
        <w:tc>
          <w:tcPr>
            <w:tcW w:w="2598" w:type="pct"/>
            <w:vAlign w:val="center"/>
          </w:tcPr>
          <w:p w14:paraId="33A03D4F" w14:textId="1E8B3FE7"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Open Protocol connectivity from addressable fire alarm panels in the event of Fire Alarm System not being connected to BMS.</w:t>
            </w:r>
          </w:p>
          <w:p w14:paraId="10EC2AC6" w14:textId="77777777" w:rsidR="00572574" w:rsidRPr="000D5D9B" w:rsidRDefault="00572574" w:rsidP="008F0284">
            <w:pPr>
              <w:pStyle w:val="ListParagraph"/>
              <w:numPr>
                <w:ilvl w:val="0"/>
                <w:numId w:val="23"/>
              </w:numPr>
              <w:spacing w:before="120" w:after="120" w:line="360" w:lineRule="auto"/>
              <w:ind w:left="1080" w:firstLine="0"/>
              <w:rPr>
                <w:rFonts w:ascii="Arial" w:hAnsi="Arial" w:cs="Arial"/>
                <w:sz w:val="20"/>
                <w:szCs w:val="20"/>
              </w:rPr>
            </w:pPr>
            <w:r w:rsidRPr="000D5D9B">
              <w:rPr>
                <w:rFonts w:ascii="Arial" w:hAnsi="Arial" w:cs="Arial"/>
                <w:sz w:val="20"/>
                <w:szCs w:val="20"/>
              </w:rPr>
              <w:t>Open Protocol connectivity from buildings having a BMS.</w:t>
            </w:r>
          </w:p>
          <w:p w14:paraId="2828129B" w14:textId="14C17ED6" w:rsidR="00572574" w:rsidRPr="000D5D9B" w:rsidRDefault="00572574" w:rsidP="008F0284">
            <w:pPr>
              <w:pStyle w:val="ListParagraph"/>
              <w:numPr>
                <w:ilvl w:val="0"/>
                <w:numId w:val="23"/>
              </w:numPr>
              <w:spacing w:before="120" w:after="120" w:line="360" w:lineRule="auto"/>
              <w:ind w:left="1080" w:firstLine="0"/>
              <w:rPr>
                <w:rFonts w:ascii="Arial" w:hAnsi="Arial" w:cs="Arial"/>
                <w:sz w:val="20"/>
                <w:szCs w:val="20"/>
              </w:rPr>
            </w:pPr>
            <w:r w:rsidRPr="000D5D9B">
              <w:rPr>
                <w:rFonts w:ascii="Arial" w:hAnsi="Arial" w:cs="Arial"/>
                <w:sz w:val="20"/>
                <w:szCs w:val="20"/>
              </w:rPr>
              <w:t>Separate Volt free contacts (VFC) for the following points in the event of the points not being connected to BMS. The state of the VFC should ideally be Closed (NC) during normal condition and Open (NO) during alarm condition.</w:t>
            </w:r>
          </w:p>
        </w:tc>
        <w:tc>
          <w:tcPr>
            <w:tcW w:w="894" w:type="pct"/>
            <w:vAlign w:val="center"/>
          </w:tcPr>
          <w:p w14:paraId="4FC97557" w14:textId="1553DC12" w:rsidR="00572574" w:rsidRPr="000D5D9B" w:rsidRDefault="004A40DE" w:rsidP="008F0284">
            <w:pPr>
              <w:spacing w:before="120" w:after="120" w:line="360" w:lineRule="auto"/>
              <w:rPr>
                <w:rFonts w:ascii="Arial" w:hAnsi="Arial" w:cs="Arial"/>
                <w:sz w:val="20"/>
                <w:szCs w:val="20"/>
              </w:rPr>
            </w:pPr>
            <w:r w:rsidRPr="000D5D9B">
              <w:rPr>
                <w:rFonts w:ascii="Arial" w:hAnsi="Arial" w:cs="Arial"/>
                <w:sz w:val="20"/>
                <w:szCs w:val="20"/>
              </w:rPr>
              <w:t>Compliant</w:t>
            </w:r>
          </w:p>
        </w:tc>
        <w:tc>
          <w:tcPr>
            <w:tcW w:w="960" w:type="pct"/>
            <w:vAlign w:val="center"/>
          </w:tcPr>
          <w:p w14:paraId="69304383" w14:textId="77777777" w:rsidR="00572574" w:rsidRPr="000D5D9B" w:rsidRDefault="00572574" w:rsidP="008F0284">
            <w:pPr>
              <w:spacing w:before="120" w:after="120" w:line="360" w:lineRule="auto"/>
              <w:rPr>
                <w:rFonts w:ascii="Arial" w:hAnsi="Arial" w:cs="Arial"/>
                <w:sz w:val="20"/>
                <w:szCs w:val="20"/>
              </w:rPr>
            </w:pPr>
          </w:p>
        </w:tc>
      </w:tr>
      <w:tr w:rsidR="00572574" w:rsidRPr="000D5D9B" w14:paraId="5909B357" w14:textId="012B7162" w:rsidTr="008F0284">
        <w:trPr>
          <w:jc w:val="center"/>
        </w:trPr>
        <w:tc>
          <w:tcPr>
            <w:tcW w:w="548" w:type="pct"/>
            <w:vAlign w:val="center"/>
          </w:tcPr>
          <w:p w14:paraId="178476B5" w14:textId="12B1F2F1" w:rsidR="00572574" w:rsidRPr="000D5D9B" w:rsidRDefault="00572574" w:rsidP="008F0284">
            <w:pPr>
              <w:spacing w:before="120" w:after="120" w:line="360" w:lineRule="auto"/>
              <w:jc w:val="center"/>
              <w:rPr>
                <w:rFonts w:ascii="Arial" w:hAnsi="Arial" w:cs="Arial"/>
                <w:sz w:val="20"/>
                <w:szCs w:val="20"/>
              </w:rPr>
            </w:pPr>
            <w:r w:rsidRPr="000D5D9B">
              <w:rPr>
                <w:rFonts w:ascii="Arial" w:hAnsi="Arial" w:cs="Arial"/>
                <w:sz w:val="20"/>
                <w:szCs w:val="20"/>
              </w:rPr>
              <w:t>63</w:t>
            </w:r>
          </w:p>
        </w:tc>
        <w:tc>
          <w:tcPr>
            <w:tcW w:w="2598" w:type="pct"/>
            <w:vAlign w:val="center"/>
          </w:tcPr>
          <w:p w14:paraId="469FDF7E" w14:textId="4B019A2C" w:rsidR="00572574" w:rsidRPr="000D5D9B" w:rsidRDefault="00572574" w:rsidP="008F0284">
            <w:pPr>
              <w:spacing w:before="120" w:after="120" w:line="360" w:lineRule="auto"/>
              <w:rPr>
                <w:rFonts w:ascii="Arial" w:hAnsi="Arial" w:cs="Arial"/>
                <w:sz w:val="20"/>
                <w:szCs w:val="20"/>
              </w:rPr>
            </w:pPr>
            <w:r w:rsidRPr="000D5D9B">
              <w:rPr>
                <w:rFonts w:ascii="Arial" w:hAnsi="Arial" w:cs="Arial"/>
                <w:sz w:val="20"/>
                <w:szCs w:val="20"/>
              </w:rPr>
              <w:t>One alarm point per floor/zone for fire alarm (In case of fire alarm panel not being able to provide open protocols)</w:t>
            </w:r>
          </w:p>
          <w:p w14:paraId="668C60F5"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Common Fire Alarm System Fault or Trouble </w:t>
            </w:r>
          </w:p>
          <w:p w14:paraId="3270823A"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Fire Water Tank Low Level</w:t>
            </w:r>
          </w:p>
          <w:p w14:paraId="2140C224"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Individual Lift Alarm</w:t>
            </w:r>
          </w:p>
          <w:p w14:paraId="4C64951A"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Individual Lift Fault</w:t>
            </w:r>
          </w:p>
          <w:p w14:paraId="49B8DEDC"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Individual Fire Pump Run Status </w:t>
            </w:r>
          </w:p>
          <w:p w14:paraId="544A84A6"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Individual Fire Pump Fault Status</w:t>
            </w:r>
          </w:p>
          <w:p w14:paraId="49CFAF44"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Gas Detection System Common Alarm </w:t>
            </w:r>
          </w:p>
          <w:p w14:paraId="3F83B12C"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Gas Detection System Common Fault</w:t>
            </w:r>
          </w:p>
          <w:p w14:paraId="3A30CD49" w14:textId="77777777"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 xml:space="preserve">Common Alarm from specialized Fire Systems </w:t>
            </w:r>
          </w:p>
          <w:p w14:paraId="750EEF92" w14:textId="0365FE9E" w:rsidR="00572574" w:rsidRPr="000D5D9B" w:rsidRDefault="00572574" w:rsidP="008F0284">
            <w:pPr>
              <w:pStyle w:val="ListParagraph"/>
              <w:numPr>
                <w:ilvl w:val="0"/>
                <w:numId w:val="24"/>
              </w:numPr>
              <w:spacing w:before="120" w:after="120" w:line="360" w:lineRule="auto"/>
              <w:ind w:left="1080" w:firstLine="0"/>
              <w:rPr>
                <w:rFonts w:ascii="Arial" w:hAnsi="Arial" w:cs="Arial"/>
                <w:sz w:val="20"/>
                <w:szCs w:val="20"/>
              </w:rPr>
            </w:pPr>
            <w:r w:rsidRPr="000D5D9B">
              <w:rPr>
                <w:rFonts w:ascii="Arial" w:hAnsi="Arial" w:cs="Arial"/>
                <w:sz w:val="20"/>
                <w:szCs w:val="20"/>
              </w:rPr>
              <w:t>Smoke Control system ON/OFF Status"</w:t>
            </w:r>
          </w:p>
        </w:tc>
        <w:tc>
          <w:tcPr>
            <w:tcW w:w="894" w:type="pct"/>
            <w:vAlign w:val="center"/>
          </w:tcPr>
          <w:p w14:paraId="4EE78692" w14:textId="4D2E5982" w:rsidR="00572574" w:rsidRPr="000D5D9B" w:rsidRDefault="004A40DE" w:rsidP="008F0284">
            <w:pPr>
              <w:spacing w:before="120" w:after="120" w:line="360" w:lineRule="auto"/>
              <w:rPr>
                <w:rFonts w:ascii="Arial" w:hAnsi="Arial" w:cs="Arial"/>
                <w:sz w:val="20"/>
                <w:szCs w:val="20"/>
              </w:rPr>
            </w:pPr>
            <w:r w:rsidRPr="000D5D9B">
              <w:rPr>
                <w:rFonts w:ascii="Arial" w:hAnsi="Arial" w:cs="Arial"/>
                <w:sz w:val="20"/>
                <w:szCs w:val="20"/>
              </w:rPr>
              <w:t>Compliant</w:t>
            </w:r>
          </w:p>
        </w:tc>
        <w:tc>
          <w:tcPr>
            <w:tcW w:w="960" w:type="pct"/>
            <w:vAlign w:val="center"/>
          </w:tcPr>
          <w:p w14:paraId="7AA97146" w14:textId="77777777" w:rsidR="00572574" w:rsidRPr="000D5D9B" w:rsidRDefault="00572574" w:rsidP="008F0284">
            <w:pPr>
              <w:spacing w:before="120" w:after="120" w:line="360" w:lineRule="auto"/>
              <w:rPr>
                <w:rFonts w:ascii="Arial" w:hAnsi="Arial" w:cs="Arial"/>
                <w:sz w:val="20"/>
                <w:szCs w:val="20"/>
              </w:rPr>
            </w:pPr>
          </w:p>
        </w:tc>
      </w:tr>
      <w:tr w:rsidR="00572574" w:rsidRPr="000D5D9B" w14:paraId="03678C11" w14:textId="2D2B8774" w:rsidTr="008F0284">
        <w:trPr>
          <w:jc w:val="center"/>
        </w:trPr>
        <w:tc>
          <w:tcPr>
            <w:tcW w:w="548" w:type="pct"/>
            <w:vAlign w:val="center"/>
          </w:tcPr>
          <w:p w14:paraId="3136F0FD" w14:textId="58E58E0C"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64</w:t>
            </w:r>
          </w:p>
        </w:tc>
        <w:tc>
          <w:tcPr>
            <w:tcW w:w="2598" w:type="pct"/>
            <w:vAlign w:val="center"/>
          </w:tcPr>
          <w:p w14:paraId="5EB93D0A" w14:textId="4FCAC6BC"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should have open Protocol connectivity from fire alarm panels in the event of Fire Alarm System not being connected to BMS for ATE connected buildings.</w:t>
            </w:r>
          </w:p>
        </w:tc>
        <w:tc>
          <w:tcPr>
            <w:tcW w:w="894" w:type="pct"/>
            <w:vAlign w:val="center"/>
          </w:tcPr>
          <w:p w14:paraId="2E7E30DF" w14:textId="062CA832"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79F82DCD"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5E944E2" w14:textId="4102084F" w:rsidTr="008F0284">
        <w:trPr>
          <w:jc w:val="center"/>
        </w:trPr>
        <w:tc>
          <w:tcPr>
            <w:tcW w:w="548" w:type="pct"/>
            <w:vAlign w:val="center"/>
          </w:tcPr>
          <w:p w14:paraId="49C7B3F2" w14:textId="54AFDB9A"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65</w:t>
            </w:r>
          </w:p>
        </w:tc>
        <w:tc>
          <w:tcPr>
            <w:tcW w:w="2598" w:type="pct"/>
            <w:vAlign w:val="center"/>
          </w:tcPr>
          <w:p w14:paraId="36751D13" w14:textId="23C7F9D2"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should have open Protocol connectivity from buildings having a BMS for ATE connected buildings.</w:t>
            </w:r>
          </w:p>
        </w:tc>
        <w:tc>
          <w:tcPr>
            <w:tcW w:w="894" w:type="pct"/>
            <w:vAlign w:val="center"/>
          </w:tcPr>
          <w:p w14:paraId="4EC6B859" w14:textId="7A3D4314"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06059BD7"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416031B7" w14:textId="2038321E" w:rsidTr="008F0284">
        <w:trPr>
          <w:jc w:val="center"/>
        </w:trPr>
        <w:tc>
          <w:tcPr>
            <w:tcW w:w="548" w:type="pct"/>
            <w:vAlign w:val="center"/>
          </w:tcPr>
          <w:p w14:paraId="31E85EC7" w14:textId="07191AD0"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66</w:t>
            </w:r>
          </w:p>
        </w:tc>
        <w:tc>
          <w:tcPr>
            <w:tcW w:w="2598" w:type="pct"/>
            <w:vAlign w:val="center"/>
          </w:tcPr>
          <w:p w14:paraId="210469EB" w14:textId="0D4F2FC5"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ATE should support a single Interface Panel for interfacing with the fire protection system to the Saudi Monitoring and Control Solution-Module.</w:t>
            </w:r>
          </w:p>
        </w:tc>
        <w:tc>
          <w:tcPr>
            <w:tcW w:w="894" w:type="pct"/>
            <w:vAlign w:val="center"/>
          </w:tcPr>
          <w:p w14:paraId="2EFFACDF" w14:textId="1B4349F5"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6E7666B"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9BDD0A6" w14:textId="35EF04A6" w:rsidTr="008F0284">
        <w:trPr>
          <w:jc w:val="center"/>
        </w:trPr>
        <w:tc>
          <w:tcPr>
            <w:tcW w:w="548" w:type="pct"/>
            <w:vAlign w:val="center"/>
          </w:tcPr>
          <w:p w14:paraId="2954C92E" w14:textId="7D19C8A6"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67</w:t>
            </w:r>
          </w:p>
        </w:tc>
        <w:tc>
          <w:tcPr>
            <w:tcW w:w="2598" w:type="pct"/>
            <w:vAlign w:val="center"/>
          </w:tcPr>
          <w:p w14:paraId="3807AE7D" w14:textId="3A88B356"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The protocols and encryption shall be updated to stay current with those standards and industry best practices and standards.</w:t>
            </w:r>
          </w:p>
        </w:tc>
        <w:tc>
          <w:tcPr>
            <w:tcW w:w="894" w:type="pct"/>
            <w:vAlign w:val="center"/>
          </w:tcPr>
          <w:p w14:paraId="4F928147" w14:textId="7F7900DC"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2D921485" w14:textId="77777777" w:rsidR="00572574" w:rsidRPr="000D5D9B" w:rsidRDefault="00572574" w:rsidP="008F0284">
            <w:pPr>
              <w:pStyle w:val="ListParagraph"/>
              <w:spacing w:before="120" w:after="120" w:line="360" w:lineRule="auto"/>
              <w:ind w:left="0"/>
              <w:rPr>
                <w:rFonts w:ascii="Arial" w:hAnsi="Arial" w:cs="Arial"/>
                <w:sz w:val="20"/>
                <w:szCs w:val="20"/>
              </w:rPr>
            </w:pPr>
          </w:p>
        </w:tc>
      </w:tr>
      <w:tr w:rsidR="00572574" w:rsidRPr="000D5D9B" w14:paraId="13752A41" w14:textId="5829FF57" w:rsidTr="008F0284">
        <w:trPr>
          <w:jc w:val="center"/>
        </w:trPr>
        <w:tc>
          <w:tcPr>
            <w:tcW w:w="548" w:type="pct"/>
            <w:vAlign w:val="center"/>
          </w:tcPr>
          <w:p w14:paraId="5D8522ED" w14:textId="0EA190A7" w:rsidR="00572574" w:rsidRPr="000D5D9B" w:rsidRDefault="00572574" w:rsidP="008F0284">
            <w:pPr>
              <w:pStyle w:val="ListParagraph"/>
              <w:spacing w:before="120" w:after="120" w:line="360" w:lineRule="auto"/>
              <w:ind w:left="0"/>
              <w:jc w:val="center"/>
              <w:rPr>
                <w:rFonts w:ascii="Arial" w:hAnsi="Arial" w:cs="Arial"/>
                <w:sz w:val="20"/>
                <w:szCs w:val="20"/>
              </w:rPr>
            </w:pPr>
            <w:r w:rsidRPr="000D5D9B">
              <w:rPr>
                <w:rFonts w:ascii="Arial" w:hAnsi="Arial" w:cs="Arial"/>
                <w:sz w:val="20"/>
                <w:szCs w:val="20"/>
              </w:rPr>
              <w:t>68</w:t>
            </w:r>
          </w:p>
        </w:tc>
        <w:tc>
          <w:tcPr>
            <w:tcW w:w="2598" w:type="pct"/>
            <w:vAlign w:val="center"/>
          </w:tcPr>
          <w:p w14:paraId="21FA1E9D" w14:textId="4D3BF8C9" w:rsidR="00572574" w:rsidRPr="000D5D9B" w:rsidRDefault="00572574"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 xml:space="preserve">SONIC should provide all the necessary support for the integration required with any platform requested by the customer, including mobile app integration. </w:t>
            </w:r>
          </w:p>
        </w:tc>
        <w:tc>
          <w:tcPr>
            <w:tcW w:w="894" w:type="pct"/>
            <w:vAlign w:val="center"/>
          </w:tcPr>
          <w:p w14:paraId="51716B2B" w14:textId="6022F55A" w:rsidR="00572574" w:rsidRPr="000D5D9B" w:rsidRDefault="004A40DE" w:rsidP="008F0284">
            <w:pPr>
              <w:pStyle w:val="ListParagraph"/>
              <w:spacing w:before="120" w:after="120" w:line="360" w:lineRule="auto"/>
              <w:ind w:left="0"/>
              <w:rPr>
                <w:rFonts w:ascii="Arial" w:hAnsi="Arial" w:cs="Arial"/>
                <w:sz w:val="20"/>
                <w:szCs w:val="20"/>
              </w:rPr>
            </w:pPr>
            <w:r w:rsidRPr="000D5D9B">
              <w:rPr>
                <w:rFonts w:ascii="Arial" w:hAnsi="Arial" w:cs="Arial"/>
                <w:sz w:val="20"/>
                <w:szCs w:val="20"/>
              </w:rPr>
              <w:t>Compliant</w:t>
            </w:r>
          </w:p>
        </w:tc>
        <w:tc>
          <w:tcPr>
            <w:tcW w:w="960" w:type="pct"/>
            <w:vAlign w:val="center"/>
          </w:tcPr>
          <w:p w14:paraId="5E35A251" w14:textId="77777777" w:rsidR="00572574" w:rsidRPr="000D5D9B" w:rsidRDefault="00572574" w:rsidP="008F0284">
            <w:pPr>
              <w:pStyle w:val="ListParagraph"/>
              <w:spacing w:before="120" w:after="120" w:line="360" w:lineRule="auto"/>
              <w:ind w:left="0"/>
              <w:rPr>
                <w:rFonts w:ascii="Arial" w:hAnsi="Arial" w:cs="Arial"/>
                <w:sz w:val="20"/>
                <w:szCs w:val="20"/>
              </w:rPr>
            </w:pPr>
          </w:p>
        </w:tc>
      </w:tr>
    </w:tbl>
    <w:p w14:paraId="3F5FDFF6" w14:textId="7EB30264" w:rsidR="009A0BEC" w:rsidRDefault="009A0BEC" w:rsidP="008F0284">
      <w:pPr>
        <w:pStyle w:val="ListParagraph"/>
        <w:spacing w:before="120" w:after="120" w:line="360" w:lineRule="auto"/>
        <w:ind w:left="0"/>
        <w:rPr>
          <w:rFonts w:ascii="Arial" w:hAnsi="Arial" w:cs="Arial"/>
          <w:b/>
          <w:bCs/>
          <w:sz w:val="20"/>
          <w:szCs w:val="20"/>
        </w:rPr>
      </w:pPr>
    </w:p>
    <w:p w14:paraId="346FBA81" w14:textId="3D52AA39" w:rsidR="00834066" w:rsidRDefault="00834066" w:rsidP="008F0284">
      <w:pPr>
        <w:pStyle w:val="ListParagraph"/>
        <w:spacing w:before="120" w:after="120" w:line="360" w:lineRule="auto"/>
        <w:ind w:left="0"/>
        <w:rPr>
          <w:rFonts w:ascii="Arial" w:hAnsi="Arial" w:cs="Arial"/>
          <w:b/>
          <w:bCs/>
          <w:sz w:val="20"/>
          <w:szCs w:val="20"/>
        </w:rPr>
      </w:pPr>
    </w:p>
    <w:p w14:paraId="561A5685" w14:textId="1B1233E1" w:rsidR="00834066" w:rsidRPr="00AD6701" w:rsidRDefault="00834066" w:rsidP="008F0284">
      <w:pPr>
        <w:pStyle w:val="ListParagraph"/>
        <w:spacing w:before="120" w:after="120" w:line="360" w:lineRule="auto"/>
        <w:ind w:left="0"/>
        <w:rPr>
          <w:rFonts w:ascii="Arial" w:hAnsi="Arial" w:cs="Arial"/>
          <w:sz w:val="20"/>
          <w:szCs w:val="20"/>
        </w:rPr>
      </w:pPr>
      <w:r w:rsidRPr="00AD6701">
        <w:rPr>
          <w:rFonts w:ascii="Arial" w:hAnsi="Arial" w:cs="Arial"/>
          <w:b/>
          <w:bCs/>
          <w:sz w:val="20"/>
          <w:szCs w:val="20"/>
        </w:rPr>
        <w:t>SONIC</w:t>
      </w:r>
      <w:r w:rsidRPr="00AD6701">
        <w:rPr>
          <w:rFonts w:ascii="Arial" w:hAnsi="Arial" w:cs="Arial"/>
          <w:sz w:val="20"/>
          <w:szCs w:val="20"/>
        </w:rPr>
        <w:t xml:space="preserve"> hereby confirms that all the </w:t>
      </w:r>
      <w:r w:rsidR="00AD6701" w:rsidRPr="00AD6701">
        <w:rPr>
          <w:rFonts w:ascii="Arial" w:hAnsi="Arial" w:cs="Arial"/>
          <w:sz w:val="20"/>
          <w:szCs w:val="20"/>
        </w:rPr>
        <w:t>above-mentioned</w:t>
      </w:r>
      <w:r w:rsidRPr="00AD6701">
        <w:rPr>
          <w:rFonts w:ascii="Arial" w:hAnsi="Arial" w:cs="Arial"/>
          <w:sz w:val="20"/>
          <w:szCs w:val="20"/>
        </w:rPr>
        <w:t xml:space="preserve"> requirements are 100% compliant and will be implemented in the final version of the product developed.</w:t>
      </w:r>
    </w:p>
    <w:p w14:paraId="746B496C" w14:textId="77777777" w:rsidR="00834066" w:rsidRDefault="00834066" w:rsidP="008F0284">
      <w:pPr>
        <w:pStyle w:val="ListParagraph"/>
        <w:spacing w:before="120" w:after="120" w:line="360" w:lineRule="auto"/>
        <w:ind w:left="0"/>
        <w:rPr>
          <w:rFonts w:ascii="Arial" w:hAnsi="Arial" w:cs="Arial"/>
          <w:b/>
          <w:bCs/>
          <w:sz w:val="20"/>
          <w:szCs w:val="20"/>
        </w:rPr>
      </w:pPr>
    </w:p>
    <w:p w14:paraId="6692B592" w14:textId="3EB05BD8" w:rsidR="00834066" w:rsidRDefault="00834066" w:rsidP="008F0284">
      <w:pPr>
        <w:pStyle w:val="ListParagraph"/>
        <w:spacing w:before="120" w:after="120" w:line="360" w:lineRule="auto"/>
        <w:ind w:left="0"/>
        <w:rPr>
          <w:rFonts w:ascii="Arial" w:hAnsi="Arial" w:cs="Arial"/>
          <w:b/>
          <w:bCs/>
          <w:sz w:val="20"/>
          <w:szCs w:val="20"/>
        </w:rPr>
      </w:pPr>
      <w:r>
        <w:rPr>
          <w:rFonts w:ascii="Arial" w:hAnsi="Arial" w:cs="Arial"/>
          <w:b/>
          <w:bCs/>
          <w:sz w:val="20"/>
          <w:szCs w:val="20"/>
        </w:rPr>
        <w:t>Name:</w:t>
      </w:r>
    </w:p>
    <w:p w14:paraId="0EC03BD9" w14:textId="77777777" w:rsidR="00834066" w:rsidRDefault="00834066" w:rsidP="008F0284">
      <w:pPr>
        <w:pStyle w:val="ListParagraph"/>
        <w:spacing w:before="120" w:after="120" w:line="360" w:lineRule="auto"/>
        <w:ind w:left="0"/>
        <w:rPr>
          <w:rFonts w:ascii="Arial" w:hAnsi="Arial" w:cs="Arial"/>
          <w:b/>
          <w:bCs/>
          <w:sz w:val="20"/>
          <w:szCs w:val="20"/>
        </w:rPr>
      </w:pPr>
    </w:p>
    <w:p w14:paraId="275931DD" w14:textId="7FC4A728" w:rsidR="00834066" w:rsidRDefault="00834066" w:rsidP="008F0284">
      <w:pPr>
        <w:pStyle w:val="ListParagraph"/>
        <w:spacing w:before="120" w:after="120" w:line="360" w:lineRule="auto"/>
        <w:ind w:left="0"/>
        <w:rPr>
          <w:rFonts w:ascii="Arial" w:hAnsi="Arial" w:cs="Arial"/>
          <w:b/>
          <w:bCs/>
          <w:sz w:val="20"/>
          <w:szCs w:val="20"/>
        </w:rPr>
      </w:pPr>
      <w:r>
        <w:rPr>
          <w:rFonts w:ascii="Arial" w:hAnsi="Arial" w:cs="Arial"/>
          <w:b/>
          <w:bCs/>
          <w:sz w:val="20"/>
          <w:szCs w:val="20"/>
        </w:rPr>
        <w:t xml:space="preserve">Signature: </w:t>
      </w:r>
    </w:p>
    <w:p w14:paraId="364D93A1" w14:textId="5925691E" w:rsidR="00834066" w:rsidRDefault="00834066" w:rsidP="008F0284">
      <w:pPr>
        <w:pStyle w:val="ListParagraph"/>
        <w:spacing w:before="120" w:after="120" w:line="360" w:lineRule="auto"/>
        <w:ind w:left="0"/>
        <w:rPr>
          <w:rFonts w:ascii="Arial" w:hAnsi="Arial" w:cs="Arial"/>
          <w:b/>
          <w:bCs/>
          <w:sz w:val="20"/>
          <w:szCs w:val="20"/>
        </w:rPr>
      </w:pPr>
    </w:p>
    <w:p w14:paraId="0B3E97BE" w14:textId="46B66BEE" w:rsidR="00834066" w:rsidRDefault="00834066" w:rsidP="008F0284">
      <w:pPr>
        <w:pStyle w:val="ListParagraph"/>
        <w:spacing w:before="120" w:after="120" w:line="360" w:lineRule="auto"/>
        <w:ind w:left="0"/>
        <w:rPr>
          <w:rFonts w:ascii="Arial" w:hAnsi="Arial" w:cs="Arial"/>
          <w:b/>
          <w:bCs/>
          <w:sz w:val="20"/>
          <w:szCs w:val="20"/>
        </w:rPr>
      </w:pPr>
      <w:r>
        <w:rPr>
          <w:rFonts w:ascii="Arial" w:hAnsi="Arial" w:cs="Arial"/>
          <w:b/>
          <w:bCs/>
          <w:sz w:val="20"/>
          <w:szCs w:val="20"/>
        </w:rPr>
        <w:t>Company Stamp:</w:t>
      </w:r>
    </w:p>
    <w:p w14:paraId="5F57732F" w14:textId="38EAB73A" w:rsidR="00834066" w:rsidRDefault="00834066" w:rsidP="008F0284">
      <w:pPr>
        <w:pStyle w:val="ListParagraph"/>
        <w:spacing w:before="120" w:after="120" w:line="360" w:lineRule="auto"/>
        <w:ind w:left="0"/>
        <w:rPr>
          <w:rFonts w:ascii="Arial" w:hAnsi="Arial" w:cs="Arial"/>
          <w:b/>
          <w:bCs/>
          <w:sz w:val="20"/>
          <w:szCs w:val="20"/>
        </w:rPr>
      </w:pPr>
    </w:p>
    <w:p w14:paraId="1F840E27" w14:textId="257C7CFE" w:rsidR="00834066" w:rsidRPr="000D5D9B" w:rsidRDefault="00834066" w:rsidP="008F0284">
      <w:pPr>
        <w:pStyle w:val="ListParagraph"/>
        <w:spacing w:before="120" w:after="120" w:line="360" w:lineRule="auto"/>
        <w:ind w:left="0"/>
        <w:rPr>
          <w:rFonts w:ascii="Arial" w:hAnsi="Arial" w:cs="Arial"/>
          <w:b/>
          <w:bCs/>
          <w:sz w:val="20"/>
          <w:szCs w:val="20"/>
        </w:rPr>
      </w:pPr>
      <w:r>
        <w:rPr>
          <w:rFonts w:ascii="Arial" w:hAnsi="Arial" w:cs="Arial"/>
          <w:b/>
          <w:bCs/>
          <w:sz w:val="20"/>
          <w:szCs w:val="20"/>
        </w:rPr>
        <w:t xml:space="preserve">Date: </w:t>
      </w:r>
    </w:p>
    <w:sectPr w:rsidR="00834066" w:rsidRPr="000D5D9B" w:rsidSect="00A05D55">
      <w:headerReference w:type="default" r:id="rId7"/>
      <w:footerReference w:type="default" r:id="rId8"/>
      <w:pgSz w:w="12240" w:h="15840"/>
      <w:pgMar w:top="189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441ED" w14:textId="77777777" w:rsidR="00BF77F2" w:rsidRDefault="00BF77F2" w:rsidP="00B94440">
      <w:pPr>
        <w:spacing w:after="0" w:line="240" w:lineRule="auto"/>
      </w:pPr>
      <w:r>
        <w:separator/>
      </w:r>
    </w:p>
  </w:endnote>
  <w:endnote w:type="continuationSeparator" w:id="0">
    <w:p w14:paraId="326BF0D9" w14:textId="77777777" w:rsidR="00BF77F2" w:rsidRDefault="00BF77F2" w:rsidP="00B94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8312521"/>
      <w:docPartObj>
        <w:docPartGallery w:val="Page Numbers (Bottom of Page)"/>
        <w:docPartUnique/>
      </w:docPartObj>
    </w:sdtPr>
    <w:sdtEndPr>
      <w:rPr>
        <w:i/>
        <w:iCs/>
        <w:noProof/>
      </w:rPr>
    </w:sdtEndPr>
    <w:sdtContent>
      <w:p w14:paraId="7412B150" w14:textId="40515B13" w:rsidR="00B94440" w:rsidRPr="00B94440" w:rsidRDefault="00B94440">
        <w:pPr>
          <w:pStyle w:val="Footer"/>
          <w:rPr>
            <w:i/>
            <w:iCs/>
          </w:rPr>
        </w:pPr>
        <w:r>
          <w:t xml:space="preserve">Page | </w:t>
        </w:r>
        <w:r>
          <w:fldChar w:fldCharType="begin"/>
        </w:r>
        <w:r>
          <w:instrText xml:space="preserve"> PAGE   \* MERGEFORMAT </w:instrText>
        </w:r>
        <w:r>
          <w:fldChar w:fldCharType="separate"/>
        </w:r>
        <w:r w:rsidR="0058308C">
          <w:rPr>
            <w:noProof/>
          </w:rPr>
          <w:t>9</w:t>
        </w:r>
        <w:r>
          <w:rPr>
            <w:noProof/>
          </w:rPr>
          <w:fldChar w:fldCharType="end"/>
        </w:r>
        <w:r>
          <w:rPr>
            <w:noProof/>
          </w:rPr>
          <w:t xml:space="preserve">                                                      </w:t>
        </w:r>
        <w:r w:rsidRPr="00B94440">
          <w:rPr>
            <w:i/>
            <w:iCs/>
            <w:noProof/>
          </w:rPr>
          <w:t>RULL-CONFIDENTIAL</w:t>
        </w:r>
      </w:p>
    </w:sdtContent>
  </w:sdt>
  <w:p w14:paraId="2EFFFB6C" w14:textId="77777777" w:rsidR="00B94440" w:rsidRDefault="00B94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880FB" w14:textId="77777777" w:rsidR="00BF77F2" w:rsidRDefault="00BF77F2" w:rsidP="00B94440">
      <w:pPr>
        <w:spacing w:after="0" w:line="240" w:lineRule="auto"/>
      </w:pPr>
      <w:r>
        <w:separator/>
      </w:r>
    </w:p>
  </w:footnote>
  <w:footnote w:type="continuationSeparator" w:id="0">
    <w:p w14:paraId="25614538" w14:textId="77777777" w:rsidR="00BF77F2" w:rsidRDefault="00BF77F2" w:rsidP="00B94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B56F6" w14:textId="4F0F93F5" w:rsidR="00B94440" w:rsidRDefault="00BF77F2">
    <w:pPr>
      <w:pStyle w:val="Header"/>
    </w:pPr>
    <w:sdt>
      <w:sdtPr>
        <w:id w:val="1196896811"/>
        <w:docPartObj>
          <w:docPartGallery w:val="Watermarks"/>
          <w:docPartUnique/>
        </w:docPartObj>
      </w:sdtPr>
      <w:sdtEndPr/>
      <w:sdtContent>
        <w:r>
          <w:rPr>
            <w:noProof/>
          </w:rPr>
          <w:pict w14:anchorId="6FD9DE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B94440">
      <w:rPr>
        <w:noProof/>
      </w:rPr>
      <w:drawing>
        <wp:anchor distT="0" distB="0" distL="114300" distR="114300" simplePos="0" relativeHeight="251657216" behindDoc="0" locked="0" layoutInCell="1" allowOverlap="1" wp14:anchorId="20297822" wp14:editId="7AC2A624">
          <wp:simplePos x="0" y="0"/>
          <wp:positionH relativeFrom="column">
            <wp:posOffset>0</wp:posOffset>
          </wp:positionH>
          <wp:positionV relativeFrom="paragraph">
            <wp:posOffset>-228600</wp:posOffset>
          </wp:positionV>
          <wp:extent cx="612321" cy="841427"/>
          <wp:effectExtent l="0" t="0" r="0" b="0"/>
          <wp:wrapThrough wrapText="bothSides">
            <wp:wrapPolygon edited="0">
              <wp:start x="672" y="0"/>
              <wp:lineTo x="0" y="1956"/>
              <wp:lineTo x="0" y="12226"/>
              <wp:lineTo x="9411" y="15650"/>
              <wp:lineTo x="0" y="15650"/>
              <wp:lineTo x="0" y="21029"/>
              <wp:lineTo x="20838" y="21029"/>
              <wp:lineTo x="20838" y="19073"/>
              <wp:lineTo x="18149" y="15650"/>
              <wp:lineTo x="20838" y="15650"/>
              <wp:lineTo x="20838" y="489"/>
              <wp:lineTo x="20166" y="0"/>
              <wp:lineTo x="15461" y="0"/>
              <wp:lineTo x="672" y="0"/>
            </wp:wrapPolygon>
          </wp:wrapThrough>
          <wp:docPr id="4" name="Picture 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12321" cy="84142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25E3"/>
    <w:multiLevelType w:val="multilevel"/>
    <w:tmpl w:val="D97C0D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A643649"/>
    <w:multiLevelType w:val="hybridMultilevel"/>
    <w:tmpl w:val="998893BA"/>
    <w:lvl w:ilvl="0" w:tplc="813A0624">
      <w:start w:val="1"/>
      <w:numFmt w:val="decimal"/>
      <w:lvlText w:val="(%1)"/>
      <w:lvlJc w:val="left"/>
      <w:pPr>
        <w:ind w:left="1800" w:hanging="360"/>
      </w:pPr>
      <w:rPr>
        <w:rFonts w:ascii="Calibri" w:eastAsia="Calibri" w:hAnsi="Calibri" w:cs="Calibri" w:hint="default"/>
        <w:b w:val="0"/>
        <w:bCs w:val="0"/>
        <w:spacing w:val="-1"/>
        <w:w w:val="100"/>
        <w:sz w:val="22"/>
        <w:szCs w:val="22"/>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B01329F"/>
    <w:multiLevelType w:val="hybridMultilevel"/>
    <w:tmpl w:val="50427762"/>
    <w:lvl w:ilvl="0" w:tplc="E31075BE">
      <w:start w:val="1"/>
      <w:numFmt w:val="decimal"/>
      <w:pStyle w:val="Heading2"/>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B10D9C"/>
    <w:multiLevelType w:val="hybridMultilevel"/>
    <w:tmpl w:val="A2EEFCE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1655BAC"/>
    <w:multiLevelType w:val="hybridMultilevel"/>
    <w:tmpl w:val="2BAE4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E0F74"/>
    <w:multiLevelType w:val="hybridMultilevel"/>
    <w:tmpl w:val="48DC78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427873"/>
    <w:multiLevelType w:val="hybridMultilevel"/>
    <w:tmpl w:val="39F257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36D8421C"/>
    <w:multiLevelType w:val="hybridMultilevel"/>
    <w:tmpl w:val="F4F4CCE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82518C4"/>
    <w:multiLevelType w:val="hybridMultilevel"/>
    <w:tmpl w:val="8F74E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4078F9"/>
    <w:multiLevelType w:val="hybridMultilevel"/>
    <w:tmpl w:val="5DF041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2C12B14"/>
    <w:multiLevelType w:val="hybridMultilevel"/>
    <w:tmpl w:val="BAB656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4845327D"/>
    <w:multiLevelType w:val="hybridMultilevel"/>
    <w:tmpl w:val="AD4CB3CA"/>
    <w:lvl w:ilvl="0" w:tplc="285E0F8C">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453C6D"/>
    <w:multiLevelType w:val="hybridMultilevel"/>
    <w:tmpl w:val="47B44FDA"/>
    <w:lvl w:ilvl="0" w:tplc="F49CA108">
      <w:start w:val="1"/>
      <w:numFmt w:val="decimal"/>
      <w:pStyle w:val="Normalwithnumbering"/>
      <w:lvlText w:val="3.1.%1"/>
      <w:lvlJc w:val="left"/>
      <w:pPr>
        <w:ind w:left="720" w:hanging="360"/>
      </w:pPr>
      <w:rPr>
        <w:rFonts w:ascii="Calibri" w:hAnsi="Calibri" w:cs="Calibri" w:hint="default"/>
        <w:cap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5D44DF"/>
    <w:multiLevelType w:val="hybridMultilevel"/>
    <w:tmpl w:val="DFDA6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787EF1"/>
    <w:multiLevelType w:val="hybridMultilevel"/>
    <w:tmpl w:val="68A4C1B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560B1B3E"/>
    <w:multiLevelType w:val="hybridMultilevel"/>
    <w:tmpl w:val="9234377E"/>
    <w:lvl w:ilvl="0" w:tplc="4CE68FB6">
      <w:numFmt w:val="bullet"/>
      <w:lvlText w:val=""/>
      <w:lvlJc w:val="left"/>
      <w:pPr>
        <w:ind w:left="2140" w:hanging="360"/>
      </w:pPr>
      <w:rPr>
        <w:rFonts w:ascii="Symbol" w:eastAsia="Symbol" w:hAnsi="Symbol" w:cs="Symbol" w:hint="default"/>
        <w:w w:val="100"/>
        <w:sz w:val="22"/>
        <w:szCs w:val="22"/>
        <w:lang w:val="en-US" w:eastAsia="en-US" w:bidi="ar-SA"/>
      </w:rPr>
    </w:lvl>
    <w:lvl w:ilvl="1" w:tplc="C1463B50">
      <w:numFmt w:val="bullet"/>
      <w:lvlText w:val="•"/>
      <w:lvlJc w:val="left"/>
      <w:pPr>
        <w:ind w:left="3148" w:hanging="360"/>
      </w:pPr>
      <w:rPr>
        <w:rFonts w:hint="default"/>
        <w:lang w:val="en-US" w:eastAsia="en-US" w:bidi="ar-SA"/>
      </w:rPr>
    </w:lvl>
    <w:lvl w:ilvl="2" w:tplc="E1FAE85E">
      <w:numFmt w:val="bullet"/>
      <w:lvlText w:val="•"/>
      <w:lvlJc w:val="left"/>
      <w:pPr>
        <w:ind w:left="4156" w:hanging="360"/>
      </w:pPr>
      <w:rPr>
        <w:rFonts w:hint="default"/>
        <w:lang w:val="en-US" w:eastAsia="en-US" w:bidi="ar-SA"/>
      </w:rPr>
    </w:lvl>
    <w:lvl w:ilvl="3" w:tplc="FAF05AE6">
      <w:numFmt w:val="bullet"/>
      <w:lvlText w:val="•"/>
      <w:lvlJc w:val="left"/>
      <w:pPr>
        <w:ind w:left="5164" w:hanging="360"/>
      </w:pPr>
      <w:rPr>
        <w:rFonts w:hint="default"/>
        <w:lang w:val="en-US" w:eastAsia="en-US" w:bidi="ar-SA"/>
      </w:rPr>
    </w:lvl>
    <w:lvl w:ilvl="4" w:tplc="B1BAC23E">
      <w:numFmt w:val="bullet"/>
      <w:lvlText w:val="•"/>
      <w:lvlJc w:val="left"/>
      <w:pPr>
        <w:ind w:left="6172" w:hanging="360"/>
      </w:pPr>
      <w:rPr>
        <w:rFonts w:hint="default"/>
        <w:lang w:val="en-US" w:eastAsia="en-US" w:bidi="ar-SA"/>
      </w:rPr>
    </w:lvl>
    <w:lvl w:ilvl="5" w:tplc="3E4C4EE0">
      <w:numFmt w:val="bullet"/>
      <w:lvlText w:val="•"/>
      <w:lvlJc w:val="left"/>
      <w:pPr>
        <w:ind w:left="7180" w:hanging="360"/>
      </w:pPr>
      <w:rPr>
        <w:rFonts w:hint="default"/>
        <w:lang w:val="en-US" w:eastAsia="en-US" w:bidi="ar-SA"/>
      </w:rPr>
    </w:lvl>
    <w:lvl w:ilvl="6" w:tplc="5582D6E0">
      <w:numFmt w:val="bullet"/>
      <w:lvlText w:val="•"/>
      <w:lvlJc w:val="left"/>
      <w:pPr>
        <w:ind w:left="8188" w:hanging="360"/>
      </w:pPr>
      <w:rPr>
        <w:rFonts w:hint="default"/>
        <w:lang w:val="en-US" w:eastAsia="en-US" w:bidi="ar-SA"/>
      </w:rPr>
    </w:lvl>
    <w:lvl w:ilvl="7" w:tplc="0A607D5A">
      <w:numFmt w:val="bullet"/>
      <w:lvlText w:val="•"/>
      <w:lvlJc w:val="left"/>
      <w:pPr>
        <w:ind w:left="9196" w:hanging="360"/>
      </w:pPr>
      <w:rPr>
        <w:rFonts w:hint="default"/>
        <w:lang w:val="en-US" w:eastAsia="en-US" w:bidi="ar-SA"/>
      </w:rPr>
    </w:lvl>
    <w:lvl w:ilvl="8" w:tplc="8C144D44">
      <w:numFmt w:val="bullet"/>
      <w:lvlText w:val="•"/>
      <w:lvlJc w:val="left"/>
      <w:pPr>
        <w:ind w:left="10204" w:hanging="360"/>
      </w:pPr>
      <w:rPr>
        <w:rFonts w:hint="default"/>
        <w:lang w:val="en-US" w:eastAsia="en-US" w:bidi="ar-SA"/>
      </w:rPr>
    </w:lvl>
  </w:abstractNum>
  <w:abstractNum w:abstractNumId="16" w15:restartNumberingAfterBreak="0">
    <w:nsid w:val="589770AA"/>
    <w:multiLevelType w:val="hybridMultilevel"/>
    <w:tmpl w:val="D32CE478"/>
    <w:lvl w:ilvl="0" w:tplc="E422A5D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8E54F2"/>
    <w:multiLevelType w:val="hybridMultilevel"/>
    <w:tmpl w:val="2D64B3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6020780C"/>
    <w:multiLevelType w:val="hybridMultilevel"/>
    <w:tmpl w:val="4B64A41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660B722F"/>
    <w:multiLevelType w:val="hybridMultilevel"/>
    <w:tmpl w:val="4F9C8D38"/>
    <w:lvl w:ilvl="0" w:tplc="B1E8A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68E6CE2"/>
    <w:multiLevelType w:val="hybridMultilevel"/>
    <w:tmpl w:val="AF5C0C26"/>
    <w:lvl w:ilvl="0" w:tplc="36327604">
      <w:start w:val="1"/>
      <w:numFmt w:val="upperLetter"/>
      <w:pStyle w:val="Recitals"/>
      <w:lvlText w:val="(%1)"/>
      <w:lvlJc w:val="left"/>
      <w:pPr>
        <w:tabs>
          <w:tab w:val="num" w:pos="907"/>
        </w:tabs>
        <w:ind w:left="907" w:hanging="90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78243E83"/>
    <w:multiLevelType w:val="hybridMultilevel"/>
    <w:tmpl w:val="BB86744E"/>
    <w:lvl w:ilvl="0" w:tplc="B8AA09D0">
      <w:start w:val="1"/>
      <w:numFmt w:val="decimal"/>
      <w:pStyle w:val="Style1"/>
      <w:lvlText w:val="3.2.%1"/>
      <w:lvlJc w:val="left"/>
      <w:pPr>
        <w:ind w:left="1080" w:hanging="360"/>
      </w:pPr>
      <w:rPr>
        <w:rFonts w:ascii="Calibri" w:hAnsi="Calibri" w:cs="Calibri" w:hint="default"/>
        <w:caps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1"/>
  </w:num>
  <w:num w:numId="3">
    <w:abstractNumId w:val="19"/>
  </w:num>
  <w:num w:numId="4">
    <w:abstractNumId w:val="2"/>
  </w:num>
  <w:num w:numId="5">
    <w:abstractNumId w:val="12"/>
  </w:num>
  <w:num w:numId="6">
    <w:abstractNumId w:val="21"/>
  </w:num>
  <w:num w:numId="7">
    <w:abstractNumId w:val="21"/>
  </w:num>
  <w:num w:numId="8">
    <w:abstractNumId w:val="21"/>
  </w:num>
  <w:num w:numId="9">
    <w:abstractNumId w:val="21"/>
  </w:num>
  <w:num w:numId="10">
    <w:abstractNumId w:val="1"/>
  </w:num>
  <w:num w:numId="11">
    <w:abstractNumId w:val="9"/>
  </w:num>
  <w:num w:numId="12">
    <w:abstractNumId w:val="20"/>
  </w:num>
  <w:num w:numId="13">
    <w:abstractNumId w:val="18"/>
  </w:num>
  <w:num w:numId="14">
    <w:abstractNumId w:val="5"/>
  </w:num>
  <w:num w:numId="15">
    <w:abstractNumId w:val="15"/>
  </w:num>
  <w:num w:numId="16">
    <w:abstractNumId w:val="8"/>
  </w:num>
  <w:num w:numId="17">
    <w:abstractNumId w:val="4"/>
  </w:num>
  <w:num w:numId="18">
    <w:abstractNumId w:val="17"/>
  </w:num>
  <w:num w:numId="19">
    <w:abstractNumId w:val="16"/>
  </w:num>
  <w:num w:numId="20">
    <w:abstractNumId w:val="14"/>
  </w:num>
  <w:num w:numId="21">
    <w:abstractNumId w:val="6"/>
  </w:num>
  <w:num w:numId="22">
    <w:abstractNumId w:val="10"/>
  </w:num>
  <w:num w:numId="23">
    <w:abstractNumId w:val="7"/>
  </w:num>
  <w:num w:numId="24">
    <w:abstractNumId w:val="3"/>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zMTKxMDYzNzOzMDFR0lEKTi0uzszPAymwrAUA8ykKdywAAAA="/>
  </w:docVars>
  <w:rsids>
    <w:rsidRoot w:val="005D3DB6"/>
    <w:rsid w:val="00086B1C"/>
    <w:rsid w:val="0009297B"/>
    <w:rsid w:val="000A4214"/>
    <w:rsid w:val="000B50CD"/>
    <w:rsid w:val="000C33C1"/>
    <w:rsid w:val="000D5D9B"/>
    <w:rsid w:val="0014609A"/>
    <w:rsid w:val="001B370F"/>
    <w:rsid w:val="001F735E"/>
    <w:rsid w:val="00272BD1"/>
    <w:rsid w:val="002A2297"/>
    <w:rsid w:val="002B343A"/>
    <w:rsid w:val="002D555C"/>
    <w:rsid w:val="003142C2"/>
    <w:rsid w:val="003159A6"/>
    <w:rsid w:val="0032777B"/>
    <w:rsid w:val="00327C35"/>
    <w:rsid w:val="00343142"/>
    <w:rsid w:val="00345003"/>
    <w:rsid w:val="003867F7"/>
    <w:rsid w:val="003E6379"/>
    <w:rsid w:val="004654D4"/>
    <w:rsid w:val="00483105"/>
    <w:rsid w:val="004A40DE"/>
    <w:rsid w:val="004E0D9D"/>
    <w:rsid w:val="004E30F2"/>
    <w:rsid w:val="00533CCB"/>
    <w:rsid w:val="00572574"/>
    <w:rsid w:val="0058308C"/>
    <w:rsid w:val="005D3DB6"/>
    <w:rsid w:val="005E24F4"/>
    <w:rsid w:val="005F58AC"/>
    <w:rsid w:val="00610D65"/>
    <w:rsid w:val="00696C93"/>
    <w:rsid w:val="006A7DD0"/>
    <w:rsid w:val="006D33DB"/>
    <w:rsid w:val="00743C6A"/>
    <w:rsid w:val="0078284B"/>
    <w:rsid w:val="00786A28"/>
    <w:rsid w:val="007E7C69"/>
    <w:rsid w:val="00802A4D"/>
    <w:rsid w:val="00834066"/>
    <w:rsid w:val="0088053B"/>
    <w:rsid w:val="008A27A9"/>
    <w:rsid w:val="008F0284"/>
    <w:rsid w:val="00904051"/>
    <w:rsid w:val="009A0BEC"/>
    <w:rsid w:val="00A05D55"/>
    <w:rsid w:val="00A36D18"/>
    <w:rsid w:val="00AC2EF5"/>
    <w:rsid w:val="00AD6701"/>
    <w:rsid w:val="00B50F5C"/>
    <w:rsid w:val="00B57ED6"/>
    <w:rsid w:val="00B94440"/>
    <w:rsid w:val="00BA2C4B"/>
    <w:rsid w:val="00BF77F2"/>
    <w:rsid w:val="00C400D0"/>
    <w:rsid w:val="00C96BAA"/>
    <w:rsid w:val="00CC1784"/>
    <w:rsid w:val="00D27688"/>
    <w:rsid w:val="00D63011"/>
    <w:rsid w:val="00D72928"/>
    <w:rsid w:val="00DF4A41"/>
    <w:rsid w:val="00DF7364"/>
    <w:rsid w:val="00E432BF"/>
    <w:rsid w:val="00F203B5"/>
    <w:rsid w:val="00F605B2"/>
    <w:rsid w:val="00F8139A"/>
    <w:rsid w:val="00FE21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93169AD"/>
  <w15:chartTrackingRefBased/>
  <w15:docId w15:val="{2240B510-10C7-485B-9687-C11A3AA7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4F4"/>
    <w:pPr>
      <w:keepNext/>
      <w:keepLines/>
      <w:numPr>
        <w:numId w:val="19"/>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A0BEC"/>
    <w:pPr>
      <w:keepNext/>
      <w:keepLines/>
      <w:numPr>
        <w:numId w:val="4"/>
      </w:numPr>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Use Case List Paragraph Char,List Paragraph1,Bulleted Text,lp1,Bullet List,Liste 1,Colorful List - Accent 11,List Paragraph Char Char,List Paragraph11,List Paragraph2,List Paragraph21,ListPar1,Normal Sentence,Number_1"/>
    <w:basedOn w:val="Normal"/>
    <w:link w:val="ListParagraphChar"/>
    <w:uiPriority w:val="34"/>
    <w:qFormat/>
    <w:rsid w:val="005D3DB6"/>
    <w:pPr>
      <w:ind w:left="720"/>
      <w:contextualSpacing/>
    </w:pPr>
  </w:style>
  <w:style w:type="paragraph" w:styleId="BodyText">
    <w:name w:val="Body Text"/>
    <w:basedOn w:val="Normal"/>
    <w:link w:val="BodyTextChar"/>
    <w:uiPriority w:val="1"/>
    <w:qFormat/>
    <w:rsid w:val="005D3DB6"/>
    <w:pPr>
      <w:widowControl w:val="0"/>
      <w:autoSpaceDE w:val="0"/>
      <w:autoSpaceDN w:val="0"/>
      <w:spacing w:after="0" w:line="240" w:lineRule="auto"/>
      <w:ind w:left="2140"/>
    </w:pPr>
    <w:rPr>
      <w:rFonts w:ascii="Calibri" w:eastAsia="Calibri" w:hAnsi="Calibri" w:cs="Calibri"/>
    </w:rPr>
  </w:style>
  <w:style w:type="character" w:customStyle="1" w:styleId="BodyTextChar">
    <w:name w:val="Body Text Char"/>
    <w:basedOn w:val="DefaultParagraphFont"/>
    <w:link w:val="BodyText"/>
    <w:uiPriority w:val="1"/>
    <w:rsid w:val="005D3DB6"/>
    <w:rPr>
      <w:rFonts w:ascii="Calibri" w:eastAsia="Calibri" w:hAnsi="Calibri" w:cs="Calibri"/>
    </w:rPr>
  </w:style>
  <w:style w:type="character" w:customStyle="1" w:styleId="Heading2Char">
    <w:name w:val="Heading 2 Char"/>
    <w:basedOn w:val="DefaultParagraphFont"/>
    <w:link w:val="Heading2"/>
    <w:uiPriority w:val="9"/>
    <w:rsid w:val="009A0BEC"/>
    <w:rPr>
      <w:rFonts w:asciiTheme="majorHAnsi" w:eastAsiaTheme="majorEastAsia" w:hAnsiTheme="majorHAnsi" w:cstheme="majorBidi"/>
      <w:color w:val="2E74B5" w:themeColor="accent1" w:themeShade="BF"/>
      <w:sz w:val="26"/>
      <w:szCs w:val="26"/>
    </w:rPr>
  </w:style>
  <w:style w:type="paragraph" w:customStyle="1" w:styleId="Normalwithnumbering">
    <w:name w:val="Normal with numbering"/>
    <w:basedOn w:val="Normal"/>
    <w:link w:val="NormalwithnumberingChar"/>
    <w:qFormat/>
    <w:rsid w:val="005E24F4"/>
    <w:pPr>
      <w:numPr>
        <w:numId w:val="5"/>
      </w:numPr>
    </w:pPr>
  </w:style>
  <w:style w:type="character" w:styleId="Strong">
    <w:name w:val="Strong"/>
    <w:basedOn w:val="DefaultParagraphFont"/>
    <w:uiPriority w:val="22"/>
    <w:qFormat/>
    <w:rsid w:val="005E24F4"/>
    <w:rPr>
      <w:b/>
      <w:bCs/>
    </w:rPr>
  </w:style>
  <w:style w:type="character" w:customStyle="1" w:styleId="NormalwithnumberingChar">
    <w:name w:val="Normal with numbering Char"/>
    <w:basedOn w:val="DefaultParagraphFont"/>
    <w:link w:val="Normalwithnumbering"/>
    <w:rsid w:val="005E24F4"/>
  </w:style>
  <w:style w:type="paragraph" w:customStyle="1" w:styleId="Style1">
    <w:name w:val="Style1"/>
    <w:basedOn w:val="Normalwithnumbering"/>
    <w:link w:val="Style1Char"/>
    <w:qFormat/>
    <w:rsid w:val="005E24F4"/>
    <w:pPr>
      <w:numPr>
        <w:numId w:val="6"/>
      </w:numPr>
    </w:pPr>
  </w:style>
  <w:style w:type="character" w:customStyle="1" w:styleId="ListParagraphChar">
    <w:name w:val="List Paragraph Char"/>
    <w:aliases w:val="Use Case List Paragraph Char Char,List Paragraph1 Char,Bulleted Text Char,lp1 Char,Bullet List Char,Liste 1 Char,Colorful List - Accent 11 Char,List Paragraph Char Char Char,List Paragraph11 Char,List Paragraph2 Char,ListPar1 Char"/>
    <w:basedOn w:val="DefaultParagraphFont"/>
    <w:link w:val="ListParagraph"/>
    <w:uiPriority w:val="34"/>
    <w:qFormat/>
    <w:locked/>
    <w:rsid w:val="005E24F4"/>
  </w:style>
  <w:style w:type="character" w:customStyle="1" w:styleId="Style1Char">
    <w:name w:val="Style1 Char"/>
    <w:basedOn w:val="NormalwithnumberingChar"/>
    <w:link w:val="Style1"/>
    <w:rsid w:val="005E24F4"/>
  </w:style>
  <w:style w:type="paragraph" w:styleId="PlainText">
    <w:name w:val="Plain Text"/>
    <w:basedOn w:val="Normal"/>
    <w:link w:val="PlainTextChar"/>
    <w:rsid w:val="005E24F4"/>
    <w:pPr>
      <w:spacing w:after="0" w:line="240" w:lineRule="auto"/>
    </w:pPr>
    <w:rPr>
      <w:rFonts w:ascii="Courier New" w:eastAsia="Times New Roman" w:hAnsi="Courier New" w:cs="Times New Roman"/>
      <w:sz w:val="20"/>
      <w:szCs w:val="20"/>
      <w:lang w:eastAsia="de-DE"/>
    </w:rPr>
  </w:style>
  <w:style w:type="character" w:customStyle="1" w:styleId="PlainTextChar">
    <w:name w:val="Plain Text Char"/>
    <w:basedOn w:val="DefaultParagraphFont"/>
    <w:link w:val="PlainText"/>
    <w:rsid w:val="005E24F4"/>
    <w:rPr>
      <w:rFonts w:ascii="Courier New" w:eastAsia="Times New Roman" w:hAnsi="Courier New" w:cs="Times New Roman"/>
      <w:sz w:val="20"/>
      <w:szCs w:val="20"/>
      <w:lang w:eastAsia="de-DE"/>
    </w:rPr>
  </w:style>
  <w:style w:type="paragraph" w:customStyle="1" w:styleId="Recitals">
    <w:name w:val="Recitals"/>
    <w:basedOn w:val="Normal"/>
    <w:rsid w:val="005E24F4"/>
    <w:pPr>
      <w:numPr>
        <w:numId w:val="12"/>
      </w:numPr>
      <w:spacing w:after="180" w:line="240" w:lineRule="auto"/>
      <w:jc w:val="both"/>
    </w:pPr>
    <w:rPr>
      <w:rFonts w:ascii="Arial" w:eastAsia="Times New Roman" w:hAnsi="Arial" w:cs="Times New Roman"/>
      <w:szCs w:val="20"/>
      <w:lang w:val="en-GB"/>
    </w:rPr>
  </w:style>
  <w:style w:type="character" w:styleId="CommentReference">
    <w:name w:val="annotation reference"/>
    <w:uiPriority w:val="99"/>
    <w:rsid w:val="005E24F4"/>
    <w:rPr>
      <w:sz w:val="16"/>
      <w:szCs w:val="16"/>
    </w:rPr>
  </w:style>
  <w:style w:type="paragraph" w:styleId="CommentText">
    <w:name w:val="annotation text"/>
    <w:basedOn w:val="Normal"/>
    <w:link w:val="CommentTextChar"/>
    <w:uiPriority w:val="99"/>
    <w:rsid w:val="005E24F4"/>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E24F4"/>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5E24F4"/>
    <w:pPr>
      <w:widowControl w:val="0"/>
      <w:autoSpaceDE w:val="0"/>
      <w:autoSpaceDN w:val="0"/>
      <w:spacing w:after="0" w:line="240" w:lineRule="auto"/>
    </w:pPr>
    <w:rPr>
      <w:rFonts w:ascii="Calibri" w:eastAsia="Calibri" w:hAnsi="Calibri" w:cs="Calibri"/>
    </w:rPr>
  </w:style>
  <w:style w:type="paragraph" w:customStyle="1" w:styleId="BodyA">
    <w:name w:val="Body A"/>
    <w:basedOn w:val="Normal"/>
    <w:rsid w:val="005E24F4"/>
    <w:pPr>
      <w:spacing w:line="252" w:lineRule="auto"/>
    </w:pPr>
    <w:rPr>
      <w:rFonts w:ascii="Calibri" w:hAnsi="Calibri" w:cs="Calibri"/>
      <w:color w:val="000000"/>
      <w:lang w:eastAsia="en-AU"/>
      <w14:textOutline w14:w="12700" w14:cap="flat" w14:cmpd="sng" w14:algn="ctr">
        <w14:noFill/>
        <w14:prstDash w14:val="solid"/>
        <w14:miter w14:lim="100000"/>
      </w14:textOutline>
    </w:rPr>
  </w:style>
  <w:style w:type="paragraph" w:styleId="BalloonText">
    <w:name w:val="Balloon Text"/>
    <w:basedOn w:val="Normal"/>
    <w:link w:val="BalloonTextChar"/>
    <w:uiPriority w:val="99"/>
    <w:semiHidden/>
    <w:unhideWhenUsed/>
    <w:rsid w:val="005E24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4F4"/>
    <w:rPr>
      <w:rFonts w:ascii="Segoe UI" w:hAnsi="Segoe UI" w:cs="Segoe UI"/>
      <w:sz w:val="18"/>
      <w:szCs w:val="18"/>
    </w:rPr>
  </w:style>
  <w:style w:type="character" w:customStyle="1" w:styleId="Heading1Char">
    <w:name w:val="Heading 1 Char"/>
    <w:basedOn w:val="DefaultParagraphFont"/>
    <w:link w:val="Heading1"/>
    <w:uiPriority w:val="9"/>
    <w:rsid w:val="005E24F4"/>
    <w:rPr>
      <w:rFonts w:eastAsiaTheme="majorEastAsia" w:cstheme="majorBidi"/>
      <w:b/>
      <w:sz w:val="32"/>
      <w:szCs w:val="32"/>
    </w:rPr>
  </w:style>
  <w:style w:type="table" w:styleId="TableGrid">
    <w:name w:val="Table Grid"/>
    <w:basedOn w:val="TableNormal"/>
    <w:uiPriority w:val="39"/>
    <w:rsid w:val="001F7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B370F"/>
    <w:pPr>
      <w:spacing w:after="0" w:line="240" w:lineRule="auto"/>
    </w:pPr>
    <w:rPr>
      <w:rFonts w:eastAsiaTheme="minorEastAsia"/>
    </w:rPr>
  </w:style>
  <w:style w:type="character" w:customStyle="1" w:styleId="NoSpacingChar">
    <w:name w:val="No Spacing Char"/>
    <w:basedOn w:val="DefaultParagraphFont"/>
    <w:link w:val="NoSpacing"/>
    <w:uiPriority w:val="1"/>
    <w:rsid w:val="001B370F"/>
    <w:rPr>
      <w:rFonts w:eastAsiaTheme="minorEastAsia"/>
    </w:rPr>
  </w:style>
  <w:style w:type="paragraph" w:styleId="Header">
    <w:name w:val="header"/>
    <w:basedOn w:val="Normal"/>
    <w:link w:val="HeaderChar"/>
    <w:uiPriority w:val="99"/>
    <w:unhideWhenUsed/>
    <w:rsid w:val="00B94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440"/>
  </w:style>
  <w:style w:type="paragraph" w:styleId="Footer">
    <w:name w:val="footer"/>
    <w:basedOn w:val="Normal"/>
    <w:link w:val="FooterChar"/>
    <w:uiPriority w:val="99"/>
    <w:unhideWhenUsed/>
    <w:rsid w:val="00B94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RULL ATE -REQUIREMENTS
Compliance sheet</vt:lpstr>
    </vt:vector>
  </TitlesOfParts>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RULL ATE -REQUIREMENTS
Compliance sheet</dc:title>
  <dc:subject>10/06/2021</dc:subject>
  <dc:creator>arathi@rull.ae</dc:creator>
  <cp:keywords/>
  <dc:description/>
  <cp:lastModifiedBy>Arathi V P</cp:lastModifiedBy>
  <cp:revision>3</cp:revision>
  <cp:lastPrinted>2021-06-09T11:15:00Z</cp:lastPrinted>
  <dcterms:created xsi:type="dcterms:W3CDTF">2021-07-01T09:45:00Z</dcterms:created>
  <dcterms:modified xsi:type="dcterms:W3CDTF">2021-07-01T09:46:00Z</dcterms:modified>
</cp:coreProperties>
</file>