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BF18" w14:textId="737A38E3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ind w:left="5103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colorff0000"/>
          <w:rFonts w:ascii="Courier New" w:hAnsi="Courier New" w:cs="Courier New"/>
          <w:color w:val="242424"/>
          <w:sz w:val="18"/>
          <w:szCs w:val="18"/>
        </w:rPr>
        <w:t xml:space="preserve"> </w:t>
      </w:r>
      <w:r>
        <w:rPr>
          <w:rStyle w:val="colorff0000"/>
          <w:rFonts w:ascii="Courier New" w:hAnsi="Courier New" w:cs="Courier New"/>
          <w:color w:val="242424"/>
          <w:sz w:val="18"/>
          <w:szCs w:val="18"/>
        </w:rPr>
        <w:t>  У</w:t>
      </w: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ТВЕРЖДЕНО</w:t>
      </w:r>
    </w:p>
    <w:p w14:paraId="06B7B172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Постановление</w:t>
      </w:r>
    </w:p>
    <w:p w14:paraId="501F1EF5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Совета Министров</w:t>
      </w:r>
    </w:p>
    <w:p w14:paraId="54F36DDA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Республики Беларусь</w:t>
      </w:r>
    </w:p>
    <w:p w14:paraId="19CA1DAA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16.08.2012 N 756</w:t>
      </w:r>
    </w:p>
    <w:p w14:paraId="79E0B196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(в редакции постановления</w:t>
      </w:r>
    </w:p>
    <w:p w14:paraId="3C09B57D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Совета Министров</w:t>
      </w:r>
    </w:p>
    <w:p w14:paraId="5B8448C3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Республики Беларусь</w:t>
      </w:r>
    </w:p>
    <w:p w14:paraId="7CE83E32" w14:textId="77777777" w:rsidR="00BA3ED3" w:rsidRDefault="00BA3ED3" w:rsidP="00BA3ED3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31.01.2018 N 87)</w:t>
      </w:r>
    </w:p>
    <w:p w14:paraId="74A710CD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483C866D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ПОЛОЖЕНИЕ</w:t>
      </w:r>
    </w:p>
    <w:p w14:paraId="54FDEA79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 КИТАЙСКО-БЕЛОРУССКОМ ИНДУСТРИАЛЬНОМ ПАРКЕ "ВЕЛИКИЙ КАМЕНЬ"</w:t>
      </w:r>
    </w:p>
    <w:p w14:paraId="2C190CDC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2B73E588" w14:textId="148D96B9" w:rsidR="00000000" w:rsidRPr="00BA3ED3" w:rsidRDefault="00BA3ED3" w:rsidP="00BA3ED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A3ED3">
        <w:rPr>
          <w:rFonts w:ascii="Times New Roman" w:hAnsi="Times New Roman" w:cs="Times New Roman"/>
          <w:b/>
          <w:bCs/>
          <w:sz w:val="30"/>
          <w:szCs w:val="30"/>
          <w:u w:val="single"/>
        </w:rPr>
        <w:t>Извлечение</w:t>
      </w:r>
    </w:p>
    <w:p w14:paraId="44FC7515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word-wrapper"/>
          <w:b/>
          <w:bCs/>
          <w:color w:val="242424"/>
          <w:sz w:val="30"/>
          <w:szCs w:val="30"/>
        </w:rPr>
        <w:t>ГЛАВА 2</w:t>
      </w:r>
    </w:p>
    <w:p w14:paraId="242492D4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font-weightbold"/>
          <w:b/>
          <w:bCs/>
          <w:color w:val="242424"/>
          <w:sz w:val="30"/>
          <w:szCs w:val="30"/>
        </w:rPr>
        <w:t>ЛИШЕНИЕ И УТРАТА СТАТУСА РЕЗИДЕНТА ИНДУСТРИАЛЬНОГО ПАРКА</w:t>
      </w:r>
    </w:p>
    <w:p w14:paraId="2A218D95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64415A4E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2. Основаниями для лишения статуса резидента индустриального парка являются:</w:t>
      </w:r>
    </w:p>
    <w:p w14:paraId="3A323F9F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заявление резидента индустриального парка;</w:t>
      </w:r>
    </w:p>
    <w:p w14:paraId="34BF9612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невыполнение либо ненадлежащее выполнение резидентом индустриального парка обязательств в соответствии с законодательством и договором об условиях деятельности в индустриальном парке;</w:t>
      </w:r>
    </w:p>
    <w:p w14:paraId="34ED0C2D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несоблюдение резидентом индустриального парка условий, предусмотренных в пункте 7</w:t>
      </w:r>
      <w:r>
        <w:rPr>
          <w:rStyle w:val="fake-non-breaking-space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Положения о специальном правовом режиме Китайско-Белорусского индустриального парка "Великий камень".</w:t>
      </w:r>
    </w:p>
    <w:p w14:paraId="04F8F9CF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3. Решение о лишении статуса резидента индустриального парка принимается администрацией парка в течение одного месяца со дня возникновения оснований, указанных в пункте 2 настоящего Положения, и может быть обжаловано в судебном порядке.</w:t>
      </w:r>
    </w:p>
    <w:p w14:paraId="5E943D69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4. При лишении статуса резидента индустриального парка в связи с несоблюдением условий, предусмотренных в пункте 7</w:t>
      </w:r>
      <w:r>
        <w:rPr>
          <w:rStyle w:val="fake-non-breaking-space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Положения о специальном правовом режиме Китайско-Белорусского индустриального парка "Великий камень", юридическое лицо утрачивает право на льготы, установленные в Положении о специальном правовом режиме Китайско-Белорусского индустриального парка "Великий камень", с 1 января года, в котором не соблюдены условия.</w:t>
      </w:r>
    </w:p>
    <w:p w14:paraId="7804BC5C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5. Утрата статуса резидента индустриального парка осуществляется в случае:</w:t>
      </w:r>
    </w:p>
    <w:p w14:paraId="68BAFFBE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ликвидации</w:t>
      </w:r>
      <w:r>
        <w:rPr>
          <w:rStyle w:val="fake-non-breaking-space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юридического лица, зарегистрированного в качестве резидента индустриального парка;</w:t>
      </w:r>
    </w:p>
    <w:p w14:paraId="68F212A2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lastRenderedPageBreak/>
        <w:t>реорганизации</w:t>
      </w:r>
      <w:r>
        <w:rPr>
          <w:rStyle w:val="fake-non-breaking-space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юридического лица, зарегистрированного в качестве резидента индустриального парка, в форме слияния, разделения, присоединения его к другому юридическому лицу;</w:t>
      </w:r>
    </w:p>
    <w:p w14:paraId="29C1BF4C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прекращения действия договора об условиях деятельности в индустриальном парке. При этом юридическое лицо утрачивает статус резидента индустриального парка со дня прекращения действия такого договора;</w:t>
      </w:r>
    </w:p>
    <w:p w14:paraId="08D49669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изменения места нахождения юридического лица, зарегистрированного в качестве резидента индустриального парка, если его новое место нахождения расположено вне территории индустриального парка;</w:t>
      </w:r>
    </w:p>
    <w:p w14:paraId="5E9AFEC7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исключения из границ индустриального парка территории с местом нахождения этого юридического лица;</w:t>
      </w:r>
    </w:p>
    <w:p w14:paraId="7B2D00D1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ликвидации индустриального парка.</w:t>
      </w:r>
    </w:p>
    <w:p w14:paraId="08853AAE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6. Администрация парка в течение одного рабочего дня со дня принятия решения о лишении статуса резидента индустриального парка вносит соответствующую запись в реестр резидентов индустриального парка и в течение трех рабочих дней письменно уведомляет об этом юридическое лицо, а также органы государственной статистики, Фонда социальной защиты населения Министерства труда и социальной защиты, инспекцию Министерства по налогам и сборам по месту постановки на учет юридического лица, ранее зарегистрированного в качестве резидента индустриального парка, таможенный орган, в регионе деятельности которого находится индустриальный парк, с указанием даты и оснований принятого решения, а в случае лишения статуса резидента индустриального парка по основанию, указанному в абзаце четвертом пункта 2 настоящего Положения, - также года, в котором юридическим лицом не соблюдены условия, предусмотренные в пункте 7</w:t>
      </w:r>
      <w:r>
        <w:rPr>
          <w:rStyle w:val="fake-non-breaking-space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Положения о специальном правовом режиме Китайско-Белорусского индустриального парка "Великий камень".</w:t>
      </w:r>
    </w:p>
    <w:p w14:paraId="7A28D649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При утрате статуса резидента индустриального парка администрация парка в течение одного рабочего дня вносит соответствующую запись в реестр резидентов индустриального парка и в трехдневный срок письменно информирует об этом органы государственной статистики, Фонда социальной защиты населения Министерства труда и социальной защиты, инспекцию Министерства по налогам и сборам по месту постановки на учет юридического лица, ранее зарегистрированного в качестве резидента индустриального парка, таможенный орган, в регионе деятельности которого находится индустриальный парк, с указанием даты утраты статуса резидента индустриального парка.</w:t>
      </w:r>
    </w:p>
    <w:p w14:paraId="0BB1ADC0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Лишение либо утрата статуса резидента индустриального парка являются основанием для прекращения действия договора об условиях деятельности в индустриальном парке.</w:t>
      </w:r>
    </w:p>
    <w:p w14:paraId="3A6362B6" w14:textId="77777777" w:rsidR="00BA3ED3" w:rsidRDefault="00BA3ED3" w:rsidP="00BA3ED3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lastRenderedPageBreak/>
        <w:t>7. В случае лишения либо утраты статуса резидента индустриального парка юридическое лицо обязано в течение пяти рабочих дней со дня лишения либо утраты статуса резидента индустриального парка возвратить свидетельство о регистрации резидента индустриального парка (его дубликат) в администрацию парка.</w:t>
      </w:r>
    </w:p>
    <w:p w14:paraId="2E6CA5FA" w14:textId="77777777" w:rsidR="00BA3ED3" w:rsidRDefault="00BA3ED3"/>
    <w:sectPr w:rsidR="00BA3ED3" w:rsidSect="00BA3ED3">
      <w:head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5593" w14:textId="77777777" w:rsidR="004F06CE" w:rsidRDefault="004F06CE" w:rsidP="00BA3ED3">
      <w:pPr>
        <w:spacing w:after="0" w:line="240" w:lineRule="auto"/>
      </w:pPr>
      <w:r>
        <w:separator/>
      </w:r>
    </w:p>
  </w:endnote>
  <w:endnote w:type="continuationSeparator" w:id="0">
    <w:p w14:paraId="2E4BF687" w14:textId="77777777" w:rsidR="004F06CE" w:rsidRDefault="004F06CE" w:rsidP="00BA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4511" w14:textId="77777777" w:rsidR="004F06CE" w:rsidRDefault="004F06CE" w:rsidP="00BA3ED3">
      <w:pPr>
        <w:spacing w:after="0" w:line="240" w:lineRule="auto"/>
      </w:pPr>
      <w:r>
        <w:separator/>
      </w:r>
    </w:p>
  </w:footnote>
  <w:footnote w:type="continuationSeparator" w:id="0">
    <w:p w14:paraId="54B261BA" w14:textId="77777777" w:rsidR="004F06CE" w:rsidRDefault="004F06CE" w:rsidP="00BA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77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9E2674F" w14:textId="692DB22E" w:rsidR="00BA3ED3" w:rsidRPr="00BA3ED3" w:rsidRDefault="00BA3ED3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3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3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3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A3ED3">
          <w:rPr>
            <w:rFonts w:ascii="Times New Roman" w:hAnsi="Times New Roman" w:cs="Times New Roman"/>
            <w:sz w:val="28"/>
            <w:szCs w:val="28"/>
          </w:rPr>
          <w:t>2</w:t>
        </w:r>
        <w:r w:rsidRPr="00BA3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34D0D8" w14:textId="77777777" w:rsidR="00BA3ED3" w:rsidRDefault="00BA3E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95"/>
    <w:rsid w:val="000C5748"/>
    <w:rsid w:val="00371C6A"/>
    <w:rsid w:val="00396C95"/>
    <w:rsid w:val="004F06CE"/>
    <w:rsid w:val="00AE5C02"/>
    <w:rsid w:val="00B92458"/>
    <w:rsid w:val="00BA3ED3"/>
    <w:rsid w:val="00C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AED3"/>
  <w15:chartTrackingRefBased/>
  <w15:docId w15:val="{97E23A69-4520-409A-A8C9-5AD5DC8D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BA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normal">
    <w:name w:val="h-normal"/>
    <w:basedOn w:val="a0"/>
    <w:rsid w:val="00BA3ED3"/>
  </w:style>
  <w:style w:type="character" w:customStyle="1" w:styleId="word-wrapper">
    <w:name w:val="word-wrapper"/>
    <w:basedOn w:val="a0"/>
    <w:rsid w:val="00BA3ED3"/>
  </w:style>
  <w:style w:type="character" w:customStyle="1" w:styleId="font-weightbold">
    <w:name w:val="font-weight_bold"/>
    <w:basedOn w:val="a0"/>
    <w:rsid w:val="00BA3ED3"/>
  </w:style>
  <w:style w:type="character" w:customStyle="1" w:styleId="fake-non-breaking-space">
    <w:name w:val="fake-non-breaking-space"/>
    <w:basedOn w:val="a0"/>
    <w:rsid w:val="00BA3ED3"/>
  </w:style>
  <w:style w:type="paragraph" w:customStyle="1" w:styleId="p-consnonformat">
    <w:name w:val="p-consnonformat"/>
    <w:basedOn w:val="a"/>
    <w:rsid w:val="00BA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consnonformat">
    <w:name w:val="h-consnonformat"/>
    <w:basedOn w:val="a0"/>
    <w:rsid w:val="00BA3ED3"/>
  </w:style>
  <w:style w:type="character" w:customStyle="1" w:styleId="colorff0000">
    <w:name w:val="color__ff0000"/>
    <w:basedOn w:val="a0"/>
    <w:rsid w:val="00BA3ED3"/>
  </w:style>
  <w:style w:type="paragraph" w:styleId="a3">
    <w:name w:val="header"/>
    <w:basedOn w:val="a"/>
    <w:link w:val="a4"/>
    <w:uiPriority w:val="99"/>
    <w:unhideWhenUsed/>
    <w:rsid w:val="00BA3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ED3"/>
  </w:style>
  <w:style w:type="paragraph" w:styleId="a5">
    <w:name w:val="footer"/>
    <w:basedOn w:val="a"/>
    <w:link w:val="a6"/>
    <w:uiPriority w:val="99"/>
    <w:unhideWhenUsed/>
    <w:rsid w:val="00BA3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Кручко</dc:creator>
  <cp:keywords/>
  <dc:description/>
  <cp:lastModifiedBy>Виктория Кручко</cp:lastModifiedBy>
  <cp:revision>2</cp:revision>
  <dcterms:created xsi:type="dcterms:W3CDTF">2023-11-03T13:18:00Z</dcterms:created>
  <dcterms:modified xsi:type="dcterms:W3CDTF">2023-11-03T13:19:00Z</dcterms:modified>
</cp:coreProperties>
</file>