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5.png" ContentType="image/png"/>
  <Override PartName="/word/media/rId37.png" ContentType="image/png"/>
  <Override PartName="/word/media/rId39.png" ContentType="image/png"/>
  <Override PartName="/word/media/rId4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Pacific</w:t>
      </w:r>
      <w:r>
        <w:t xml:space="preserve"> </w:t>
      </w:r>
      <w:r>
        <w:t xml:space="preserve">Cod</w:t>
      </w:r>
      <w:r>
        <w:t xml:space="preserve"> </w:t>
      </w:r>
      <w:r>
        <w:t xml:space="preserve">stock</w:t>
      </w:r>
      <w:r>
        <w:t xml:space="preserve"> </w:t>
      </w:r>
      <w:r>
        <w:t xml:space="preserve">in</w:t>
      </w:r>
      <w:r>
        <w:t xml:space="preserve"> </w:t>
      </w:r>
      <w:r>
        <w:t xml:space="preserve">the</w:t>
      </w:r>
      <w:r>
        <w:t xml:space="preserve"> </w:t>
      </w:r>
      <w:r>
        <w:t xml:space="preserve">EBS</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Anomalies of average daily sea-ice extent relative to 1978-2010 mean computed over ice-retreat season of March through May: Anomalies of average daily sea-ice extent relative to 1978-2010 mean computed over ice-retreat season of March through May (contact: Muyin Wang)</w:t>
      </w:r>
    </w:p>
    <w:p>
      <w:pPr>
        <w:pStyle w:val="BodyText"/>
      </w:pPr>
      <w:r>
        <w:t xml:space="preserve">Status and trends: NA</w:t>
      </w:r>
    </w:p>
    <w:p>
      <w:pPr>
        <w:pStyle w:val="BodyText"/>
      </w:pPr>
      <w:r>
        <w:t xml:space="preserve">Influential factors: NA</w:t>
      </w:r>
    </w:p>
    <w:p>
      <w:pPr>
        <w:pStyle w:val="BodyText"/>
      </w:pPr>
      <w:r>
        <w:t xml:space="preserve">b.) Spring to summer (April-June) daily sea surface temperatures (SST) for the southeastern Bering Sea shelf from the NOAA Coral Reef Watch Program: Spring to summer (April-June) daily sea surface temperatures (SST) for the southeastern Bering Sea shelf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c.) Summer (July-September) bottom temperatures over the southeastern Bering Sea shelf from the Bering 10K ROMS-NPZ model: Summer (July-September) bottom temperatures over the southeastern Bering Sea shelf from the Bering 10K ROMS-NPZ model (contact: Kelly Kearney)</w:t>
      </w:r>
    </w:p>
    <w:p>
      <w:pPr>
        <w:pStyle w:val="BodyText"/>
      </w:pPr>
      <w:r>
        <w:t xml:space="preserve">Status and trends: At 3.30C, 2021 conditions were slightly warmer than the average simulated SEBS mean bottom temperature between 1970-2021 (2.79C), following slightly cooler than average conditions in 2021 (2.41C). In the summer, much of the SEBS region bottom water was very close to the 2C threshold used to define the cold pool, with a resultng cold pool index indicating warm conditions (2021: 0.17, 1970-2021 mean: 0.35). As has been the case since 2018, no below-0C water remained in the summer. When compared to previous years, conditions most closely resemble 2004 and 1982 in terms of summer bottom temperature patterns and seasonal evolution of the cold pool indices. These years were all classified as warmer than average, but not extreme, with a spatial pattern showing patches of summer &lt;2C water in both the northern and southern parts of the southeast middle shelf, some &lt;1C water in the northern parts of the SEBS region, and no &lt;0C water.</w:t>
      </w:r>
    </w:p>
    <w:p>
      <w:pPr>
        <w:pStyle w:val="BodyText"/>
      </w:pPr>
      <w:r>
        <w:t xml:space="preserve">Influential factors: NA</w:t>
      </w:r>
    </w:p>
    <w:p>
      <w:pPr>
        <w:pStyle w:val="BodyText"/>
      </w:pPr>
      <w:r>
        <w:t xml:space="preserve">d.) Anomalies of average daily sea-ice extent relative to 1978-2010 mean computed over ice-advance season of December through February: Anomalies of average daily sea-ice extent relative to 1978-2010 mean computed over ice-advance season of December through February (contact: Muyin Wang)</w:t>
      </w:r>
    </w:p>
    <w:p>
      <w:pPr>
        <w:pStyle w:val="BodyText"/>
      </w:pPr>
      <w:r>
        <w:t xml:space="preserve">Status and trends: NA</w:t>
      </w:r>
    </w:p>
    <w:p>
      <w:pPr>
        <w:pStyle w:val="BodyText"/>
      </w:pPr>
      <w:r>
        <w:t xml:space="preserve">Influential factors: NA</w:t>
      </w:r>
    </w:p>
    <w:p>
      <w:pPr>
        <w:pStyle w:val="BodyText"/>
      </w:pPr>
      <w:r>
        <w:t xml:space="preserve">e.) North Pacific Index (NPI) calculated as the area-weighted sea level pressure (SLP) from November to March over the region 30Â°N-65Â°N, 160Â°E-140Â°W: North Pacific Index (NPI) calculated as the area-weighted sea level pressure (SLP) from November to March over the region 30Â°N-65Â°N, 160Â°E-140Â°W (contact: Muyin Wang)</w:t>
      </w:r>
    </w:p>
    <w:p>
      <w:pPr>
        <w:pStyle w:val="BodyText"/>
      </w:pPr>
      <w:r>
        <w:t xml:space="preserve">Status and trends: NA</w:t>
      </w:r>
    </w:p>
    <w:p>
      <w:pPr>
        <w:pStyle w:val="BodyText"/>
      </w:pPr>
      <w:r>
        <w:t xml:space="preserve">Influential factors: NA</w:t>
      </w:r>
    </w:p>
    <w:p>
      <w:pPr>
        <w:pStyle w:val="BodyText"/>
      </w:pPr>
      <w:r>
        <w:t xml:space="preserve">2.) Lower Trophic Indicators</w:t>
      </w:r>
    </w:p>
    <w:p>
      <w:pPr>
        <w:pStyle w:val="BodyText"/>
      </w:pPr>
      <w:r>
        <w:t xml:space="preserve">a.)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b.) Summer euphausiid abundance for the eastern Bering Sea shelf from the AFSC acoustic survey: Summer euphausiid abundance for the eastern Bering Sea shelf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EBS: Arrowtooth flounder total biomass from the most recent stock assessment model in the EBS (contact: Kalei Shotwell)</w:t>
      </w:r>
    </w:p>
    <w:p>
      <w:pPr>
        <w:pStyle w:val="BodyText"/>
      </w:pPr>
      <w:r>
        <w:t xml:space="preserve">Status and trends: NA</w:t>
      </w:r>
    </w:p>
    <w:p>
      <w:pPr>
        <w:pStyle w:val="BodyText"/>
      </w:pPr>
      <w:r>
        <w:t xml:space="preserve">Influential factors: NA</w:t>
      </w:r>
    </w:p>
    <w:p>
      <w:pPr>
        <w:pStyle w:val="BodyText"/>
      </w:pPr>
      <w:r>
        <w:t xml:space="preserve">b.) Summer Pacific cod area occupied estimated by a spatio-temporal model using the package VAST on AFSC EBS bottom trawl survey data: Summer Pacific cod area occupied estimated by a spatio-temporal model using the package VAST on AFSC EBS bottom trawl survey data (contact: Jason Conner)</w:t>
      </w:r>
    </w:p>
    <w:p>
      <w:pPr>
        <w:pStyle w:val="BodyText"/>
      </w:pPr>
      <w:r>
        <w:t xml:space="preserve">Status and trends: NA</w:t>
      </w:r>
    </w:p>
    <w:p>
      <w:pPr>
        <w:pStyle w:val="BodyText"/>
      </w:pPr>
      <w:r>
        <w:t xml:space="preserve">Influential factors: NA</w:t>
      </w:r>
    </w:p>
    <w:p>
      <w:pPr>
        <w:pStyle w:val="BodyText"/>
      </w:pPr>
      <w:r>
        <w:t xml:space="preserve">c.) Summer Pacific cod center of gravity eastings estimated by a spatio-temporal model using the package VAST on AFSC EBS bottom trawl survey data: Summer Pacific cod center of gravity eastings estimated by a spatio-temporal model using the package VAST on AFSC EBS bottom trawl survey data (contact: Jason Conner)</w:t>
      </w:r>
    </w:p>
    <w:p>
      <w:pPr>
        <w:pStyle w:val="BodyText"/>
      </w:pPr>
      <w:r>
        <w:t xml:space="preserve">Status and trends: NA</w:t>
      </w:r>
    </w:p>
    <w:p>
      <w:pPr>
        <w:pStyle w:val="BodyText"/>
      </w:pPr>
      <w:r>
        <w:t xml:space="preserve">Influential factors: NA</w:t>
      </w:r>
    </w:p>
    <w:p>
      <w:pPr>
        <w:pStyle w:val="BodyText"/>
      </w:pPr>
      <w:r>
        <w:t xml:space="preserve">d.) Summer Pacific cod center of gravity northings estimated by a spatio-temporal model using the package VAST on AFSC EBS bottom trawl survey data: Summer Pacific cod center of gravity northings estimated by a spatio-temporal model using the package VAST on AFSC EBS bottom trawl survey data (contact: Jason Conner)</w:t>
      </w:r>
    </w:p>
    <w:p>
      <w:pPr>
        <w:pStyle w:val="BodyText"/>
      </w:pPr>
      <w:r>
        <w:t xml:space="preserve">Status and trends: NA</w:t>
      </w:r>
    </w:p>
    <w:p>
      <w:pPr>
        <w:pStyle w:val="BodyText"/>
      </w:pPr>
      <w:r>
        <w:t xml:space="preserve">Influential factors: NA</w:t>
      </w:r>
    </w:p>
    <w:p>
      <w:pPr>
        <w:pStyle w:val="BodyText"/>
      </w:pPr>
      <w:r>
        <w:t xml:space="preserve">e.) Summer condition for adult (&gt;=460 mm) Pacific cod from the AFSC EBS shelf bottom trawl survey: Summer condition for adult (&gt;=460 mm) Pacific cod from the AFSC EBS shelf bottom trawl survey (contact: Sean Rohan)</w:t>
      </w:r>
    </w:p>
    <w:p>
      <w:pPr>
        <w:pStyle w:val="BodyText"/>
      </w:pPr>
      <w:r>
        <w:t xml:space="preserve">Status and trends: In 2021, the morphometric condition of adult Pacific cod in the EBS was neutral (i.e., near the time series average) which continues the pattern of neutral morphometric condition during the prior two survey years (2018–2019). Morphometric condition near the times series average in recent years (2018–2021) represents an increase in morphometric condition after three consecutive years with negative morphometric condition in 2015–2017. Historically, the morphometric condition of adult Pacific cod increased from the time series minimum in 1999 (a</w:t>
      </w:r>
      <w:r>
        <w:t xml:space="preserve"> </w:t>
      </w:r>
      <w:r>
        <w:t xml:space="preserve">‘</w:t>
      </w:r>
      <w:r>
        <w:t xml:space="preserve">cold</w:t>
      </w:r>
      <w:r>
        <w:t xml:space="preserve">’</w:t>
      </w:r>
      <w:r>
        <w:t xml:space="preserve"> </w:t>
      </w:r>
      <w:r>
        <w:t xml:space="preserve">year with an early survey start) to the time series maximum in 2003. After 2003, morphometric condition decreased towards the time series mean and has fluctuated within one standard deviation of the time series mean from 2006–2021, except for 2012, 2015, and 2017, years wit morphometric condition &gt;1 standard deviation below the mean.</w:t>
      </w:r>
    </w:p>
    <w:p>
      <w:pPr>
        <w:pStyle w:val="BodyText"/>
      </w:pPr>
      <w:r>
        <w:t xml:space="preserve">Influential factors: Many factors contribute to variation in morphometric condition so it is unclear which specific factors contributed to neutral condition of adult Pacific cod in the EBS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groundfish morphometric condition indicator and factors that can influence estimates of morphometric condition based on length-weight residuals in the Gulf of Alaska are described in Rohan and Prohaska (In prep).</w:t>
      </w:r>
    </w:p>
    <w:p>
      <w:pPr>
        <w:pStyle w:val="BodyText"/>
      </w:pPr>
      <w:r>
        <w:t xml:space="preserve">f.) Summer condition for juvenile (&lt;460 mm) Pacific cod from the AFSC EBS shelf bottom trawl survey: Summer condition for juvenile (&lt;460 mm) Pacific cod from the AFSC EBS shelf bottom trawl survey (contact: Sean Rohan)</w:t>
      </w:r>
    </w:p>
    <w:p>
      <w:pPr>
        <w:pStyle w:val="BodyText"/>
      </w:pPr>
      <w:r>
        <w:t xml:space="preserve">Status and trends: In 2021, the morphometric condition of juvenile Pacific cod in the EBS was neutral (within one standard deviation of the time series mean), which continues the trend of neutral morphometric condition during the prior two survey years (2018–2019). Neutral morphometric condition in recent years (2018–2021) represents a departure from negative condition in 2017 (~ 1 standard deviation below the mean) and highly positive condition in 2016 (~2 standard deviations above the mean). Historically, the morphometric condition of juvenile Pacific cod increased from the time series minimum in 1999 (a</w:t>
      </w:r>
      <w:r>
        <w:t xml:space="preserve"> </w:t>
      </w:r>
      <w:r>
        <w:t xml:space="preserve">‘</w:t>
      </w:r>
      <w:r>
        <w:t xml:space="preserve">cold</w:t>
      </w:r>
      <w:r>
        <w:t xml:space="preserve">’</w:t>
      </w:r>
      <w:r>
        <w:t xml:space="preserve"> </w:t>
      </w:r>
      <w:r>
        <w:t xml:space="preserve">year with an early survey start) to the second highest value in 2003. After 2003, morphometric condition decreased towards the time series mean and has fluctuated within one standard deviation of the time series mean from 2006–2021, except for 2009 (&gt;1 standard deviation below the mean) and the record high in 2016 (&gt;2 standard deviations above the mean).</w:t>
      </w:r>
    </w:p>
    <w:p>
      <w:pPr>
        <w:pStyle w:val="BodyText"/>
      </w:pPr>
      <w:r>
        <w:t xml:space="preserve">Influential factors: Many factors contribute to variation in morphometric condition so it is unclear which specific factors contributed to neutral condition of juvenile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groundfish morphometric condition indicator and factors that can influence estimates of morphometric condition based on length-weight residuals in the Gulf of Alaska are described in Rohan and Prohaska (In prep).</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2.) Economic Indicators</w:t>
      </w:r>
    </w:p>
    <w:p>
      <w:pPr>
        <w:pStyle w:val="BodyText"/>
      </w:pPr>
      <w:r>
        <w:t xml:space="preserve">a.) Annual real ex-vessel price per pound of EBS Pacific cod from fish ticket information: Annual real ex-vessel price per pound of EBS Pacific cod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EBS Pacific cod: Annual estimated real ex-vessel value of EBS Pacific cod (contact: Ben Fissel)</w:t>
      </w:r>
    </w:p>
    <w:p>
      <w:pPr>
        <w:pStyle w:val="BodyText"/>
      </w:pPr>
      <w:r>
        <w:t xml:space="preserve">Status and trends: NA</w:t>
      </w:r>
    </w:p>
    <w:p>
      <w:pPr>
        <w:pStyle w:val="BodyText"/>
      </w:pPr>
      <w:r>
        <w:t xml:space="preserve">Influential factors: NA</w:t>
      </w:r>
    </w:p>
    <w:p>
      <w:pPr>
        <w:pStyle w:val="BodyText"/>
      </w:pPr>
      <w:r>
        <w:t xml:space="preserve">c.) Annual estimated real revenue per unit effort measured in weeks fished of EBS Pacific cod: Annual estimated real revenue per unit effort measured in weeks fished of EBS Pacific cod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p>
      <w:pPr>
        <w:pStyle w:val="BodyText"/>
      </w:pPr>
      <w:r>
        <w:t xml:space="preserve">a.) Regional quotient of Pacific cod for harvesting revenue of the highly engaged community of Unalaska Dutch Harbor: Regional quotient of Pacific cod for harvesting revenue of the highly engaged community of Unalaska Dutch Harbor (contact: Sarah Wise)</w:t>
      </w:r>
    </w:p>
    <w:p>
      <w:pPr>
        <w:pStyle w:val="BodyText"/>
      </w:pPr>
      <w:r>
        <w:t xml:space="preserve">Status and trends: NA</w:t>
      </w:r>
    </w:p>
    <w:p>
      <w:pPr>
        <w:pStyle w:val="BodyText"/>
      </w:pPr>
      <w:r>
        <w:t xml:space="preserve">Influential factors: NA</w:t>
      </w:r>
    </w:p>
    <w:p>
      <w:pPr>
        <w:pStyle w:val="BodyText"/>
      </w:pPr>
      <w:r>
        <w:t xml:space="preserve">b.) Regional quotient of Pacific cod for processing revenue of the highly engaged community of Unalaska Dutch Harbor: Regional quotient of Pacific cod for processing revenue of the highly engaged community of Unalaska Dutch Harbor (contact: Sarah Wise)</w:t>
      </w:r>
    </w:p>
    <w:p>
      <w:pPr>
        <w:pStyle w:val="BodyText"/>
      </w:pPr>
      <w:r>
        <w:t xml:space="preserve">Status and trends: NA</w:t>
      </w:r>
    </w:p>
    <w:p>
      <w:pPr>
        <w:pStyle w:val="BodyText"/>
      </w:pPr>
      <w:r>
        <w:t xml:space="preserve">Influential factors: NA</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b3e417bd-79a3-4065-b224-596caaf5a0b4" w:name="tab:eco-table"/>
      <w:r>
        <w:t xml:space="preserve">First stage ecosystem indicator analysis for Pacific Cod,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b3e417bd-79a3-4065-b224-596caaf5a0b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North</w:t>
              <w:br/>
              <w:t xml:space="preserve">Pacific Index 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4"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Sea Ice</w:t>
              <w:br/>
              <w:t xml:space="preserve">Advance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Sea Ice</w:t>
              <w:br/>
              <w:t xml:space="preserve">Retreat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Summer</w:t>
              <w:br/>
              <w:t xml:space="preserve">Temperature Surface</w:t>
              <w:br/>
              <w:t xml:space="preserve">SEBS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Bottom SEBS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EBS Survey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Juvenile</w:t>
              <w:br/>
              <w:t xml:space="preserve">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Condition Adult EBS</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Center Gravity East</w:t>
              <w:br/>
              <w:t xml:space="preserve">EBS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Center Gravity North</w:t>
              <w:br/>
              <w:t xml:space="preserve">EBS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5"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Pacific Cod</w:t>
              <w:br/>
              <w:t xml:space="preserve">Area Occupied EBS</w:t>
              <w:br/>
              <w:t xml:space="preserve">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4"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EBS Model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pPr>
        <w:pStyle w:val="TableCaption"/>
      </w:pPr>
      <w:r>
        <w:t xml:space="preserve">Table 2:</w:t>
      </w:r>
      <w:r>
        <w:t xml:space="preserve"> </w:t>
      </w:r>
      <w:bookmarkStart w:id="f32b4f86-67f1-4051-b415-890c03e31efa" w:name="tab:socio-table"/>
      <w:r>
        <w:t xml:space="preserve">First stage socioeconomic indicator analysis for Pacific Cod,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f32b4f86-67f1-4051-b415-890c03e31ef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Value</w:t>
              <w:br/>
              <w:t xml:space="preserve">EBS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Exvessel Price</w:t>
              <w:br/>
              <w:t xml:space="preserve">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 Cod</w:t>
              <w:br/>
              <w:t xml:space="preserve">Real Revenue Per</w:t>
              <w:br/>
              <w:t xml:space="preserve">Unit Effort EBS</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Harvesting</w:t>
              <w:br/>
              <w:t xml:space="preserve">Revenue Dutch Harbor</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Pacific</w:t>
              <w:br/>
              <w:t xml:space="preserve">Cod RQ Processing</w:t>
              <w:br/>
              <w:t xml:space="preserve">Revenue Dutch Harbor</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47"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67781d8886177aa25bad13da05fb144201cc53c"/>
    <w:p>
      <w:pPr>
        <w:pStyle w:val="Heading5"/>
      </w:pPr>
      <w:r>
        <w:t xml:space="preserve">Figure</w:t>
      </w:r>
      <w:r>
        <w:t xml:space="preserve"> </w:t>
      </w:r>
      <w:r>
        <w:t xml:space="preserve">1</w:t>
      </w:r>
      <w:r>
        <w:t xml:space="preserve">. Life history conceptual model for Pacific Cod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2df4b86817b6d053a30c7abd274b62c4e95b3c7"/>
    <w:p>
      <w:pPr>
        <w:pStyle w:val="Heading5"/>
      </w:pPr>
      <w:r>
        <w:t xml:space="preserve">Figure</w:t>
      </w:r>
      <w:r>
        <w:t xml:space="preserve"> </w:t>
      </w:r>
      <w:r>
        <w:t xml:space="preserve">??</w:t>
      </w:r>
      <w:r>
        <w:t xml:space="preserve">. Selected ecosystem indicators for Pacific Cod with time series ranging from 1961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8aaaeba54afe557b7529cac98875469925820f0"/>
    <w:p>
      <w:pPr>
        <w:pStyle w:val="Heading5"/>
      </w:pPr>
      <w:r>
        <w:t xml:space="preserve">Figure</w:t>
      </w:r>
      <w:r>
        <w:t xml:space="preserve"> </w:t>
      </w:r>
      <w:r>
        <w:t xml:space="preserve">??</w:t>
      </w:r>
      <w:r>
        <w:t xml:space="preserve">. Selected ecosystem indicators for Pacific Cod with time series ranging from 1961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esp-report-card-template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9bd9a904ae533b44cdea90ab1b8335a91a3d67e"/>
    <w:p>
      <w:pPr>
        <w:pStyle w:val="Heading5"/>
      </w:pPr>
      <w:r>
        <w:t xml:space="preserve">Figure</w:t>
      </w:r>
      <w:r>
        <w:t xml:space="preserve"> </w:t>
      </w:r>
      <w:r>
        <w:t xml:space="preserve">??</w:t>
      </w:r>
      <w:r>
        <w:t xml:space="preserve">. Selected ecosystem indicators for Pacific Cod with time series ranging from 1961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esp-report-card-template_files/figure-docx/traffic-socio-1.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e8e0bcb2794b0a5841e701f1857d73945422af9"/>
    <w:p>
      <w:pPr>
        <w:pStyle w:val="Heading5"/>
      </w:pPr>
      <w:r>
        <w:t xml:space="preserve">Figure</w:t>
      </w:r>
      <w:r>
        <w:t xml:space="preserve"> </w:t>
      </w:r>
      <w:r>
        <w:t xml:space="preserve">??</w:t>
      </w:r>
      <w:r>
        <w:t xml:space="preserve">. Selected socioeconomic indicators for Pacific Cod with time series ranging from 1961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3: Alt text" title="" id="1" name="Picture"/>
            <a:graphic>
              <a:graphicData uri="http://schemas.openxmlformats.org/drawingml/2006/picture">
                <pic:pic>
                  <pic:nvPicPr>
                    <pic:cNvPr descr="C:/Users/abigail.tyrell/Documents/AKesp/esp-report-card-template_files/figure-docx/overall-1.png" id="0" name="Picture"/>
                    <pic:cNvPicPr>
                      <a:picLocks noChangeArrowheads="1" noChangeAspect="1"/>
                    </pic:cNvPicPr>
                  </pic:nvPicPr>
                  <pic:blipFill>
                    <a:blip r:embed="rId43"/>
                    <a:stretch>
                      <a:fillRect/>
                    </a:stretch>
                  </pic:blipFill>
                  <pic:spPr bwMode="auto">
                    <a:xfrm>
                      <a:off x="0" y="0"/>
                      <a:ext cx="4620126" cy="6468176"/>
                    </a:xfrm>
                    <a:prstGeom prst="rect">
                      <a:avLst/>
                    </a:prstGeom>
                    <a:noFill/>
                    <a:ln w="9525">
                      <a:noFill/>
                      <a:headEnd/>
                      <a:tailEnd/>
                    </a:ln>
                  </pic:spPr>
                </pic:pic>
              </a:graphicData>
            </a:graphic>
          </wp:inline>
        </w:drawing>
      </w:r>
    </w:p>
    <w:bookmarkEnd w:id="44"/>
    <w:bookmarkStart w:id="45" w:name="X717976a315e5db502b180dd4aa8d8fcfd66d673"/>
    <w:p>
      <w:pPr>
        <w:pStyle w:val="Heading5"/>
      </w:pPr>
      <w:r>
        <w:t xml:space="preserve">Figure</w:t>
      </w:r>
      <w:r>
        <w:t xml:space="preserve"> </w:t>
      </w:r>
      <w:r>
        <w:t xml:space="preserve">3</w:t>
      </w:r>
      <w:r>
        <w:t xml:space="preserve">. Simple traffic light score for overall ecosystem and socioeconomic categories from 2000 to present.</w:t>
      </w:r>
    </w:p>
    <w:p>
      <w:pPr>
        <w:pStyle w:val="FirstParagraph"/>
      </w:pPr>
      <w:r>
        <w:drawing>
          <wp:inline>
            <wp:extent cx="5943600" cy="4818561"/>
            <wp:effectExtent b="0" l="0" r="0" t="0"/>
            <wp:docPr descr="Figure 4: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5"/>
    <w:bookmarkStart w:id="46" w:name="Xfd414bfc5a3b2e3263102c40c38c413ff8e79b7"/>
    <w:p>
      <w:pPr>
        <w:pStyle w:val="Heading5"/>
      </w:pPr>
      <w:r>
        <w:t xml:space="preserve">Figure</w:t>
      </w:r>
      <w:r>
        <w:t xml:space="preserve"> </w:t>
      </w:r>
      <w:r>
        <w:t xml:space="preserve">4</w:t>
      </w:r>
      <w:r>
        <w:t xml:space="preserve">. Bayesian adaptive sampling output showing (a) standardized covariates prior to subsetting and (b) the mean relationship and uncertainty (95% confidence intervals) with log Pacific Cod recruitment, in each estimated effect (left bottom graph), and marginal inclusion probabilities (right bottom graph) for each predictor variable of the subsetted covariate set</w:t>
      </w:r>
    </w:p>
    <w:bookmarkEnd w:id="46"/>
    <w:bookmarkEnd w:id="47"/>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Pacific Cod stock in the EBS - Report Card</dc:title>
  <dc:creator>Kalei Shotwell, Abby Tyrell</dc:creator>
  <cp:keywords/>
  <dcterms:created xsi:type="dcterms:W3CDTF">2021-11-01T20:58:38Z</dcterms:created>
  <dcterms:modified xsi:type="dcterms:W3CDTF">2021-11-01T20:58:38Z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