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 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 Variable</w:t>
      </w:r>
    </w:p>
    <w:p>
      <w:pPr>
        <w:pStyle w:val="BodyText"/>
      </w:pPr>
      <w:r>
        <w:t xml:space="preserve">Influential factors: 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 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third consecutive year.</w:t>
      </w:r>
    </w:p>
    <w:p>
      <w:pPr>
        <w:pStyle w:val="BodyText"/>
      </w:pPr>
      <w:r>
        <w:t xml:space="preserve">Influential factors: 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 The condition index for the 2020 age-4 immature females collected in the longline survey was below average for the third consecutive year.</w:t>
      </w:r>
    </w:p>
    <w:p>
      <w:pPr>
        <w:pStyle w:val="BodyText"/>
      </w:pPr>
      <w:r>
        <w:t xml:space="preserve">Influential factors: 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Catch-per-unit-of-effort of sablefish from the longline fisheries in the GOA: Catch-per-unit-of-effort of sablefish from the longline fisheries in the GOA (contact: Dan Goethel)</w:t>
      </w:r>
    </w:p>
    <w:p>
      <w:pPr>
        <w:pStyle w:val="BodyText"/>
      </w:pPr>
      <w:r>
        <w:t xml:space="preserve">Status and trends: NA</w:t>
      </w:r>
    </w:p>
    <w:p>
      <w:pPr>
        <w:pStyle w:val="BodyText"/>
      </w:pPr>
      <w:r>
        <w:t xml:space="preserve">Influential factors: NA</w:t>
      </w:r>
    </w:p>
    <w:p>
      <w:pPr>
        <w:pStyle w:val="BodyText"/>
      </w:pPr>
      <w:r>
        <w:t xml:space="preserve">f.) Catch per unit of effort of sablefish estimated from the pot fisheries in the eastern Bering Sea: Catch per unit of effort of sablefish estimated from the pot fisheries in the eastern Bering Sea (contact: Dan Goethel)</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sablefish: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c66886d3-54e1-4e57-bafa-a2b6d2337ef2"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c66886d3-54e1-4e57-bafa-a2b6d2337ef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bl>
    <w:p>
      <w:pPr>
        <w:pStyle w:val="TableCaption"/>
      </w:pPr>
      <w:r>
        <w:t xml:space="preserve">Table 2:</w:t>
      </w:r>
      <w:r>
        <w:t xml:space="preserve"> </w:t>
      </w:r>
      <w:bookmarkStart w:id="0108605e-cb2a-445e-a53e-7ab736e56939"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0108605e-cb2a-445e-a53e-7ab736e5693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4c0f7c9e614de7cce93f53569a03a8aa86de47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esp-report-card-template_files/figure-docx/traffic-soci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esp-report-card-template_files/figure-docx/traffic-soci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806e1e34f26b33290f9c4044bb7bbb2f9c2ba64"/>
    <w:p>
      <w:pPr>
        <w:pStyle w:val="Heading5"/>
      </w:pPr>
      <w:r>
        <w:t xml:space="preserve">Figure</w:t>
      </w:r>
      <w:r>
        <w:t xml:space="preserve"> </w:t>
      </w:r>
      <w:r>
        <w:t xml:space="preserve">4</w:t>
      </w:r>
      <w:r>
        <w:t xml:space="preserve">. Simple traffic light score for overall ecosystem and socioeconomic categories from 1977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2021-10-26T21:26:52Z</dcterms:created>
  <dcterms:modified xsi:type="dcterms:W3CDTF">2021-10-26T21:26:52Z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