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82201B" w:rsidRDefault="000F3588">
      <w:pPr>
        <w:pStyle w:val="Heading1"/>
      </w:pPr>
      <w:r>
        <w:t>Instructions</w:t>
      </w:r>
    </w:p>
    <w:p w14:paraId="00000002" w14:textId="77777777" w:rsidR="0082201B" w:rsidRDefault="000F3588">
      <w:pPr>
        <w:numPr>
          <w:ilvl w:val="0"/>
          <w:numId w:val="4"/>
        </w:numPr>
        <w:pBdr>
          <w:top w:val="nil"/>
          <w:left w:val="nil"/>
          <w:bottom w:val="nil"/>
          <w:right w:val="nil"/>
          <w:between w:val="nil"/>
        </w:pBdr>
        <w:spacing w:before="180" w:after="180"/>
        <w:rPr>
          <w:color w:val="000000"/>
        </w:rPr>
      </w:pPr>
      <w:r>
        <w:rPr>
          <w:color w:val="000000"/>
        </w:rPr>
        <w:t xml:space="preserve">Do not remove any </w:t>
      </w:r>
      <w:r>
        <w:t>"</w:t>
      </w:r>
      <w:r>
        <w:rPr>
          <w:color w:val="000000"/>
        </w:rPr>
        <w:t>#</w:t>
      </w:r>
      <w:r>
        <w:t>"</w:t>
      </w:r>
      <w:r>
        <w:rPr>
          <w:color w:val="000000"/>
        </w:rPr>
        <w:t xml:space="preserve"> or </w:t>
      </w:r>
      <w:r>
        <w:t>"</w:t>
      </w:r>
      <w:r>
        <w:rPr>
          <w:color w:val="000000"/>
        </w:rPr>
        <w:t>{-}</w:t>
      </w:r>
      <w:r>
        <w:t>"</w:t>
      </w:r>
      <w:r>
        <w:rPr>
          <w:color w:val="000000"/>
        </w:rPr>
        <w:t xml:space="preserve"> in section titles, or change any inline code chunks that start with </w:t>
      </w:r>
      <w:r>
        <w:t>"</w:t>
      </w:r>
      <w:r>
        <w:rPr>
          <w:color w:val="000000"/>
        </w:rPr>
        <w:t>`r params$...`</w:t>
      </w:r>
      <w:r>
        <w:t>"</w:t>
      </w:r>
      <w:r>
        <w:rPr>
          <w:color w:val="000000"/>
        </w:rPr>
        <w:t xml:space="preserve">. They are necessary for the creation of the final document. They will not show up in the final document. </w:t>
      </w:r>
    </w:p>
    <w:p w14:paraId="00000003" w14:textId="77777777" w:rsidR="0082201B" w:rsidRDefault="000F3588">
      <w:pPr>
        <w:numPr>
          <w:ilvl w:val="0"/>
          <w:numId w:val="4"/>
        </w:numPr>
        <w:pBdr>
          <w:top w:val="nil"/>
          <w:left w:val="nil"/>
          <w:bottom w:val="nil"/>
          <w:right w:val="nil"/>
          <w:between w:val="nil"/>
        </w:pBdr>
        <w:spacing w:before="180" w:after="180"/>
      </w:pPr>
      <w:r>
        <w:t>Make sure to include a space between any header hash marks and the section title.</w:t>
      </w:r>
    </w:p>
    <w:p w14:paraId="00000004" w14:textId="77777777" w:rsidR="0082201B" w:rsidRDefault="000F3588">
      <w:pPr>
        <w:numPr>
          <w:ilvl w:val="0"/>
          <w:numId w:val="4"/>
        </w:numPr>
        <w:pBdr>
          <w:top w:val="nil"/>
          <w:left w:val="nil"/>
          <w:bottom w:val="nil"/>
          <w:right w:val="nil"/>
          <w:between w:val="nil"/>
        </w:pBdr>
        <w:spacing w:before="180" w:after="180"/>
        <w:rPr>
          <w:color w:val="000000"/>
        </w:rPr>
      </w:pPr>
      <w:r>
        <w:rPr>
          <w:color w:val="000000"/>
        </w:rPr>
        <w:t xml:space="preserve">All figures and tables should be identified by a </w:t>
      </w:r>
      <w:r>
        <w:rPr>
          <w:b/>
          <w:color w:val="000000"/>
        </w:rPr>
        <w:t>unique</w:t>
      </w:r>
      <w:r>
        <w:rPr>
          <w:color w:val="000000"/>
        </w:rPr>
        <w:t xml:space="preserve"> keyword(s) in the </w:t>
      </w:r>
      <w:r>
        <w:t>"</w:t>
      </w:r>
      <w:r>
        <w:rPr>
          <w:color w:val="000000"/>
        </w:rPr>
        <w:t>chunk_name</w:t>
      </w:r>
      <w:r>
        <w:t>"</w:t>
      </w:r>
      <w:r>
        <w:rPr>
          <w:color w:val="000000"/>
        </w:rPr>
        <w:t xml:space="preserve"> column of their respective spreadsheet. The keyword(s) should NOT contain any spaces or</w:t>
      </w:r>
      <w:r>
        <w:rPr>
          <w:color w:val="000000"/>
        </w:rPr>
        <w:t xml:space="preserve"> underscores. Periods and dashes are permissible. </w:t>
      </w:r>
      <w:r>
        <w:rPr>
          <w:b/>
          <w:color w:val="000000"/>
        </w:rPr>
        <w:t>When referencing figures and tables in the text, please use the format: Figure \@ref(fig:keyword) and Table \@ref(tab:keyword)</w:t>
      </w:r>
      <w:r>
        <w:rPr>
          <w:color w:val="000000"/>
        </w:rPr>
        <w:t xml:space="preserve">, NOT </w:t>
      </w:r>
      <w:r>
        <w:t>"</w:t>
      </w:r>
      <w:r>
        <w:rPr>
          <w:color w:val="000000"/>
        </w:rPr>
        <w:t>Figure 1</w:t>
      </w:r>
      <w:r>
        <w:t>"</w:t>
      </w:r>
      <w:r>
        <w:rPr>
          <w:color w:val="000000"/>
        </w:rPr>
        <w:t xml:space="preserve"> </w:t>
      </w:r>
      <w:r>
        <w:t>"</w:t>
      </w:r>
      <w:r>
        <w:rPr>
          <w:color w:val="000000"/>
        </w:rPr>
        <w:t>Table 1</w:t>
      </w:r>
      <w:r>
        <w:t>"</w:t>
      </w:r>
      <w:r>
        <w:rPr>
          <w:color w:val="000000"/>
        </w:rPr>
        <w:t xml:space="preserve"> etc. This is necessary for the creation of the final </w:t>
      </w:r>
      <w:r>
        <w:rPr>
          <w:color w:val="000000"/>
        </w:rPr>
        <w:t>document. The formatting will be normal in the final document.</w:t>
      </w:r>
    </w:p>
    <w:p w14:paraId="00000005" w14:textId="77777777" w:rsidR="0082201B" w:rsidRDefault="000F3588">
      <w:pPr>
        <w:numPr>
          <w:ilvl w:val="0"/>
          <w:numId w:val="4"/>
        </w:numPr>
        <w:pBdr>
          <w:top w:val="nil"/>
          <w:left w:val="nil"/>
          <w:bottom w:val="nil"/>
          <w:right w:val="nil"/>
          <w:between w:val="nil"/>
        </w:pBdr>
        <w:spacing w:before="180" w:after="180"/>
        <w:rPr>
          <w:color w:val="000000"/>
        </w:rPr>
      </w:pPr>
      <w:r>
        <w:rPr>
          <w:color w:val="000000"/>
        </w:rPr>
        <w:t xml:space="preserve">References should be documented in the .bib file. </w:t>
      </w:r>
      <w:r>
        <w:rPr>
          <w:b/>
          <w:color w:val="000000"/>
        </w:rPr>
        <w:t>When citing a reference in the text, please use the format: [@keyword]. Use @keyword if you don’t want the authors’ names in parentheses. Use [</w:t>
      </w:r>
      <w:r>
        <w:rPr>
          <w:b/>
          <w:color w:val="000000"/>
        </w:rPr>
        <w:t>-@keyword] to suppress the authors’ names. Separate multiple references within brackets with ; for example [@keyword; @keyword]</w:t>
      </w:r>
    </w:p>
    <w:p w14:paraId="00000006" w14:textId="77777777" w:rsidR="0082201B" w:rsidRDefault="000F3588">
      <w:pPr>
        <w:numPr>
          <w:ilvl w:val="0"/>
          <w:numId w:val="4"/>
        </w:numPr>
        <w:pBdr>
          <w:top w:val="nil"/>
          <w:left w:val="nil"/>
          <w:bottom w:val="nil"/>
          <w:right w:val="nil"/>
          <w:between w:val="nil"/>
        </w:pBdr>
        <w:spacing w:after="0"/>
        <w:rPr>
          <w:color w:val="000000"/>
        </w:rPr>
      </w:pPr>
      <w:r>
        <w:t>Use Markdown syntax instead of special characters.</w:t>
      </w:r>
    </w:p>
    <w:p w14:paraId="00000007" w14:textId="77777777" w:rsidR="0082201B" w:rsidRDefault="000F3588">
      <w:pPr>
        <w:numPr>
          <w:ilvl w:val="1"/>
          <w:numId w:val="4"/>
        </w:numPr>
        <w:pBdr>
          <w:top w:val="nil"/>
          <w:left w:val="nil"/>
          <w:bottom w:val="nil"/>
          <w:right w:val="nil"/>
          <w:between w:val="nil"/>
        </w:pBdr>
        <w:spacing w:after="0"/>
      </w:pPr>
      <w:r>
        <w:t xml:space="preserve">Use &amp;deg;C instead of the degrees Celsius symbol </w:t>
      </w:r>
    </w:p>
    <w:p w14:paraId="00000008" w14:textId="77777777" w:rsidR="0082201B" w:rsidRDefault="000F3588">
      <w:pPr>
        <w:numPr>
          <w:ilvl w:val="1"/>
          <w:numId w:val="4"/>
        </w:numPr>
        <w:pBdr>
          <w:top w:val="nil"/>
          <w:left w:val="nil"/>
          <w:bottom w:val="nil"/>
          <w:right w:val="nil"/>
          <w:between w:val="nil"/>
        </w:pBdr>
        <w:spacing w:after="0"/>
      </w:pPr>
      <w:r>
        <w:t>Make sure "smart quotes" ar</w:t>
      </w:r>
      <w:r>
        <w:t>e disabled (the quote marks that are curved, Tools&lt;Preferences&lt;Uncheck "Use Smart Quotes")</w:t>
      </w:r>
    </w:p>
    <w:p w14:paraId="00000009" w14:textId="77777777" w:rsidR="0082201B" w:rsidRDefault="000F3588">
      <w:pPr>
        <w:numPr>
          <w:ilvl w:val="1"/>
          <w:numId w:val="4"/>
        </w:numPr>
        <w:pBdr>
          <w:top w:val="nil"/>
          <w:left w:val="nil"/>
          <w:bottom w:val="nil"/>
          <w:right w:val="nil"/>
          <w:between w:val="nil"/>
        </w:pBdr>
        <w:spacing w:after="200"/>
      </w:pPr>
      <w:r>
        <w:t>There will probably still be some syntax issues in the knitted document. Please proofread carefully and update!</w:t>
      </w:r>
    </w:p>
    <w:p w14:paraId="0000000A" w14:textId="77777777" w:rsidR="0082201B" w:rsidRDefault="000F3588">
      <w:pPr>
        <w:numPr>
          <w:ilvl w:val="0"/>
          <w:numId w:val="4"/>
        </w:numPr>
        <w:pBdr>
          <w:top w:val="nil"/>
          <w:left w:val="nil"/>
          <w:bottom w:val="nil"/>
          <w:right w:val="nil"/>
          <w:between w:val="nil"/>
        </w:pBdr>
        <w:spacing w:after="0"/>
        <w:rPr>
          <w:color w:val="000000"/>
        </w:rPr>
      </w:pPr>
      <w:r>
        <w:rPr>
          <w:color w:val="000000"/>
        </w:rPr>
        <w:t xml:space="preserve">Tables should include: </w:t>
      </w:r>
    </w:p>
    <w:p w14:paraId="0000000B" w14:textId="77777777" w:rsidR="0082201B" w:rsidRDefault="000F3588">
      <w:pPr>
        <w:numPr>
          <w:ilvl w:val="1"/>
          <w:numId w:val="4"/>
        </w:numPr>
        <w:pBdr>
          <w:top w:val="nil"/>
          <w:left w:val="nil"/>
          <w:bottom w:val="nil"/>
          <w:right w:val="nil"/>
          <w:between w:val="nil"/>
        </w:pBdr>
        <w:spacing w:after="0"/>
      </w:pPr>
      <w:r>
        <w:rPr>
          <w:color w:val="000000"/>
        </w:rPr>
        <w:t>List of data sources used in the ESP evaluation</w:t>
      </w:r>
    </w:p>
    <w:p w14:paraId="0000000C" w14:textId="77777777" w:rsidR="0082201B" w:rsidRDefault="000F3588">
      <w:pPr>
        <w:numPr>
          <w:ilvl w:val="1"/>
          <w:numId w:val="4"/>
        </w:numPr>
        <w:pBdr>
          <w:top w:val="nil"/>
          <w:left w:val="nil"/>
          <w:bottom w:val="nil"/>
          <w:right w:val="nil"/>
          <w:between w:val="nil"/>
        </w:pBdr>
        <w:spacing w:after="0"/>
      </w:pPr>
      <w:r>
        <w:rPr>
          <w:color w:val="000000"/>
        </w:rPr>
        <w:t>Ecological information table by life history stage</w:t>
      </w:r>
    </w:p>
    <w:p w14:paraId="0000000D" w14:textId="77777777" w:rsidR="0082201B" w:rsidRDefault="000F3588">
      <w:pPr>
        <w:numPr>
          <w:ilvl w:val="1"/>
          <w:numId w:val="4"/>
        </w:numPr>
        <w:pBdr>
          <w:top w:val="nil"/>
          <w:left w:val="nil"/>
          <w:bottom w:val="nil"/>
          <w:right w:val="nil"/>
          <w:between w:val="nil"/>
        </w:pBdr>
        <w:spacing w:after="0"/>
      </w:pPr>
      <w:r>
        <w:rPr>
          <w:color w:val="000000"/>
        </w:rPr>
        <w:t>Key processes table by life history stage</w:t>
      </w:r>
    </w:p>
    <w:p w14:paraId="0000000E" w14:textId="77777777" w:rsidR="0082201B" w:rsidRDefault="000F3588">
      <w:pPr>
        <w:numPr>
          <w:ilvl w:val="1"/>
          <w:numId w:val="4"/>
        </w:numPr>
        <w:pBdr>
          <w:top w:val="nil"/>
          <w:left w:val="nil"/>
          <w:bottom w:val="nil"/>
          <w:right w:val="nil"/>
          <w:between w:val="nil"/>
        </w:pBdr>
        <w:spacing w:after="0"/>
      </w:pPr>
      <w:r>
        <w:rPr>
          <w:color w:val="000000"/>
        </w:rPr>
        <w:t>Economic performance report tables</w:t>
      </w:r>
    </w:p>
    <w:p w14:paraId="0000000F" w14:textId="77777777" w:rsidR="0082201B" w:rsidRDefault="000F3588">
      <w:pPr>
        <w:numPr>
          <w:ilvl w:val="1"/>
          <w:numId w:val="4"/>
        </w:numPr>
        <w:pBdr>
          <w:top w:val="nil"/>
          <w:left w:val="nil"/>
          <w:bottom w:val="nil"/>
          <w:right w:val="nil"/>
          <w:between w:val="nil"/>
        </w:pBdr>
        <w:spacing w:after="0"/>
      </w:pPr>
      <w:r>
        <w:rPr>
          <w:color w:val="000000"/>
        </w:rPr>
        <w:t>Ecosystem indicator description table with traffic light of most recent year</w:t>
      </w:r>
    </w:p>
    <w:p w14:paraId="00000010" w14:textId="77777777" w:rsidR="0082201B" w:rsidRDefault="000F3588">
      <w:pPr>
        <w:numPr>
          <w:ilvl w:val="1"/>
          <w:numId w:val="4"/>
        </w:numPr>
        <w:pBdr>
          <w:top w:val="nil"/>
          <w:left w:val="nil"/>
          <w:bottom w:val="nil"/>
          <w:right w:val="nil"/>
          <w:between w:val="nil"/>
        </w:pBdr>
      </w:pPr>
      <w:r>
        <w:rPr>
          <w:color w:val="000000"/>
        </w:rPr>
        <w:t xml:space="preserve">Socioeconomic indicator description table with traffic light of most recent year </w:t>
      </w:r>
    </w:p>
    <w:p w14:paraId="00000011" w14:textId="77777777" w:rsidR="0082201B" w:rsidRDefault="000F3588">
      <w:pPr>
        <w:numPr>
          <w:ilvl w:val="0"/>
          <w:numId w:val="4"/>
        </w:numPr>
        <w:pBdr>
          <w:top w:val="nil"/>
          <w:left w:val="nil"/>
          <w:bottom w:val="nil"/>
          <w:right w:val="nil"/>
          <w:between w:val="nil"/>
        </w:pBdr>
        <w:spacing w:before="180" w:after="0"/>
        <w:rPr>
          <w:color w:val="000000"/>
        </w:rPr>
      </w:pPr>
      <w:r>
        <w:rPr>
          <w:color w:val="000000"/>
        </w:rPr>
        <w:t>Figures should include:</w:t>
      </w:r>
    </w:p>
    <w:p w14:paraId="00000012" w14:textId="77777777" w:rsidR="0082201B" w:rsidRDefault="000F3588">
      <w:pPr>
        <w:numPr>
          <w:ilvl w:val="1"/>
          <w:numId w:val="4"/>
        </w:numPr>
        <w:pBdr>
          <w:top w:val="nil"/>
          <w:left w:val="nil"/>
          <w:bottom w:val="nil"/>
          <w:right w:val="nil"/>
          <w:between w:val="nil"/>
        </w:pBdr>
        <w:spacing w:after="0"/>
      </w:pPr>
      <w:r>
        <w:rPr>
          <w:color w:val="000000"/>
        </w:rPr>
        <w:t>Baseline metric panel with percentile and data quality shading</w:t>
      </w:r>
    </w:p>
    <w:p w14:paraId="00000013" w14:textId="77777777" w:rsidR="0082201B" w:rsidRDefault="000F3588">
      <w:pPr>
        <w:numPr>
          <w:ilvl w:val="1"/>
          <w:numId w:val="4"/>
        </w:numPr>
        <w:pBdr>
          <w:top w:val="nil"/>
          <w:left w:val="nil"/>
          <w:bottom w:val="nil"/>
          <w:right w:val="nil"/>
          <w:between w:val="nil"/>
        </w:pBdr>
        <w:spacing w:after="0"/>
      </w:pPr>
      <w:r>
        <w:rPr>
          <w:color w:val="000000"/>
        </w:rPr>
        <w:t>Life history conceptual model summarizing ecological information and key processes by l</w:t>
      </w:r>
      <w:r>
        <w:rPr>
          <w:color w:val="000000"/>
        </w:rPr>
        <w:t>ife history stage</w:t>
      </w:r>
    </w:p>
    <w:p w14:paraId="00000014" w14:textId="77777777" w:rsidR="0082201B" w:rsidRDefault="000F3588">
      <w:pPr>
        <w:numPr>
          <w:ilvl w:val="1"/>
          <w:numId w:val="4"/>
        </w:numPr>
        <w:pBdr>
          <w:top w:val="nil"/>
          <w:left w:val="nil"/>
          <w:bottom w:val="nil"/>
          <w:right w:val="nil"/>
          <w:between w:val="nil"/>
        </w:pBdr>
        <w:spacing w:after="0"/>
      </w:pPr>
      <w:r>
        <w:rPr>
          <w:color w:val="000000"/>
        </w:rPr>
        <w:t>Species distribution model of suitable habitat by life history stage [optional]</w:t>
      </w:r>
    </w:p>
    <w:p w14:paraId="00000015" w14:textId="77777777" w:rsidR="0082201B" w:rsidRDefault="000F3588">
      <w:pPr>
        <w:numPr>
          <w:ilvl w:val="1"/>
          <w:numId w:val="4"/>
        </w:numPr>
        <w:pBdr>
          <w:top w:val="nil"/>
          <w:left w:val="nil"/>
          <w:bottom w:val="nil"/>
          <w:right w:val="nil"/>
          <w:between w:val="nil"/>
        </w:pBdr>
        <w:spacing w:after="0"/>
      </w:pPr>
      <w:r>
        <w:rPr>
          <w:color w:val="000000"/>
        </w:rPr>
        <w:t>Phenology of mean abundance by life history stage with relevant environmental climatologies [optional]</w:t>
      </w:r>
    </w:p>
    <w:p w14:paraId="00000016" w14:textId="77777777" w:rsidR="0082201B" w:rsidRDefault="000F3588">
      <w:pPr>
        <w:numPr>
          <w:ilvl w:val="1"/>
          <w:numId w:val="4"/>
        </w:numPr>
        <w:pBdr>
          <w:top w:val="nil"/>
          <w:left w:val="nil"/>
          <w:bottom w:val="nil"/>
          <w:right w:val="nil"/>
          <w:between w:val="nil"/>
        </w:pBdr>
        <w:spacing w:after="0"/>
      </w:pPr>
      <w:r>
        <w:rPr>
          <w:color w:val="000000"/>
        </w:rPr>
        <w:t>Energy content by life history stage [optional]</w:t>
      </w:r>
    </w:p>
    <w:p w14:paraId="00000017" w14:textId="77777777" w:rsidR="0082201B" w:rsidRDefault="000F3588">
      <w:pPr>
        <w:numPr>
          <w:ilvl w:val="1"/>
          <w:numId w:val="4"/>
        </w:numPr>
        <w:pBdr>
          <w:top w:val="nil"/>
          <w:left w:val="nil"/>
          <w:bottom w:val="nil"/>
          <w:right w:val="nil"/>
          <w:between w:val="nil"/>
        </w:pBdr>
        <w:spacing w:after="0"/>
      </w:pPr>
      <w:r>
        <w:rPr>
          <w:color w:val="000000"/>
        </w:rPr>
        <w:t>Predation mortality and diet composition for adult and juvenile stages [optional]</w:t>
      </w:r>
    </w:p>
    <w:p w14:paraId="00000018" w14:textId="77777777" w:rsidR="0082201B" w:rsidRDefault="000F3588">
      <w:pPr>
        <w:numPr>
          <w:ilvl w:val="1"/>
          <w:numId w:val="4"/>
        </w:numPr>
        <w:pBdr>
          <w:top w:val="nil"/>
          <w:left w:val="nil"/>
          <w:bottom w:val="nil"/>
          <w:right w:val="nil"/>
          <w:between w:val="nil"/>
        </w:pBdr>
        <w:spacing w:after="0"/>
      </w:pPr>
      <w:r>
        <w:rPr>
          <w:color w:val="000000"/>
        </w:rPr>
        <w:t>Socioeconomic conceptual model [optional]</w:t>
      </w:r>
    </w:p>
    <w:p w14:paraId="00000019" w14:textId="77777777" w:rsidR="0082201B" w:rsidRDefault="000F3588">
      <w:pPr>
        <w:numPr>
          <w:ilvl w:val="1"/>
          <w:numId w:val="4"/>
        </w:numPr>
        <w:pBdr>
          <w:top w:val="nil"/>
          <w:left w:val="nil"/>
          <w:bottom w:val="nil"/>
          <w:right w:val="nil"/>
          <w:between w:val="nil"/>
        </w:pBdr>
        <w:spacing w:after="0"/>
      </w:pPr>
      <w:r>
        <w:rPr>
          <w:color w:val="000000"/>
        </w:rPr>
        <w:t>Community dependence graphics [optional]</w:t>
      </w:r>
    </w:p>
    <w:p w14:paraId="0000001A" w14:textId="77777777" w:rsidR="0082201B" w:rsidRDefault="000F3588">
      <w:pPr>
        <w:numPr>
          <w:ilvl w:val="1"/>
          <w:numId w:val="4"/>
        </w:numPr>
        <w:pBdr>
          <w:top w:val="nil"/>
          <w:left w:val="nil"/>
          <w:bottom w:val="nil"/>
          <w:right w:val="nil"/>
          <w:between w:val="nil"/>
        </w:pBdr>
        <w:spacing w:after="0"/>
      </w:pPr>
      <w:r>
        <w:rPr>
          <w:color w:val="000000"/>
        </w:rPr>
        <w:t>Time series of ecosystem and socioeconomic indicators following ecosystem status report</w:t>
      </w:r>
    </w:p>
    <w:p w14:paraId="0000001B" w14:textId="77777777" w:rsidR="0082201B" w:rsidRDefault="000F3588">
      <w:pPr>
        <w:numPr>
          <w:ilvl w:val="1"/>
          <w:numId w:val="4"/>
        </w:numPr>
        <w:pBdr>
          <w:top w:val="nil"/>
          <w:left w:val="nil"/>
          <w:bottom w:val="nil"/>
          <w:right w:val="nil"/>
          <w:between w:val="nil"/>
        </w:pBdr>
        <w:spacing w:after="0"/>
      </w:pPr>
      <w:r>
        <w:rPr>
          <w:color w:val="000000"/>
        </w:rPr>
        <w:t>Imp</w:t>
      </w:r>
      <w:r>
        <w:rPr>
          <w:color w:val="000000"/>
        </w:rPr>
        <w:t>ortance model output where relevant [optional]</w:t>
      </w:r>
    </w:p>
    <w:p w14:paraId="0000001C" w14:textId="77777777" w:rsidR="0082201B" w:rsidRDefault="000F3588">
      <w:pPr>
        <w:numPr>
          <w:ilvl w:val="1"/>
          <w:numId w:val="4"/>
        </w:numPr>
        <w:pBdr>
          <w:top w:val="nil"/>
          <w:left w:val="nil"/>
          <w:bottom w:val="nil"/>
          <w:right w:val="nil"/>
          <w:between w:val="nil"/>
        </w:pBdr>
      </w:pPr>
      <w:r>
        <w:rPr>
          <w:color w:val="000000"/>
        </w:rPr>
        <w:t>Simplified one-page summary template of ESP report (when code developed)</w:t>
      </w:r>
    </w:p>
    <w:p w14:paraId="0000001D" w14:textId="77777777" w:rsidR="0082201B" w:rsidRDefault="000F3588">
      <w:pPr>
        <w:numPr>
          <w:ilvl w:val="0"/>
          <w:numId w:val="4"/>
        </w:numPr>
        <w:pBdr>
          <w:top w:val="nil"/>
          <w:left w:val="nil"/>
          <w:bottom w:val="nil"/>
          <w:right w:val="nil"/>
          <w:between w:val="nil"/>
        </w:pBdr>
        <w:spacing w:before="180" w:after="180"/>
        <w:rPr>
          <w:color w:val="000000"/>
        </w:rPr>
      </w:pPr>
      <w:r>
        <w:rPr>
          <w:color w:val="000000"/>
        </w:rPr>
        <w:lastRenderedPageBreak/>
        <w:t xml:space="preserve">Anything written above the </w:t>
      </w:r>
      <w:r>
        <w:t>"</w:t>
      </w:r>
      <w:r>
        <w:rPr>
          <w:color w:val="000000"/>
        </w:rPr>
        <w:t>Executive Summary</w:t>
      </w:r>
      <w:r>
        <w:t>"</w:t>
      </w:r>
      <w:r>
        <w:rPr>
          <w:color w:val="000000"/>
        </w:rPr>
        <w:t xml:space="preserve"> heading will be deleted from the final document.</w:t>
      </w:r>
    </w:p>
    <w:p w14:paraId="0000001E" w14:textId="77777777" w:rsidR="0082201B" w:rsidRDefault="000F3588">
      <w:pPr>
        <w:numPr>
          <w:ilvl w:val="0"/>
          <w:numId w:val="4"/>
        </w:numPr>
        <w:pBdr>
          <w:top w:val="nil"/>
          <w:left w:val="nil"/>
          <w:bottom w:val="nil"/>
          <w:right w:val="nil"/>
          <w:between w:val="nil"/>
        </w:pBdr>
        <w:spacing w:before="180" w:after="180"/>
      </w:pPr>
      <w:r>
        <w:t xml:space="preserve">TODO: </w:t>
      </w:r>
    </w:p>
    <w:p w14:paraId="0000001F" w14:textId="77777777" w:rsidR="0082201B" w:rsidRDefault="000F3588">
      <w:pPr>
        <w:numPr>
          <w:ilvl w:val="1"/>
          <w:numId w:val="4"/>
        </w:numPr>
        <w:pBdr>
          <w:top w:val="nil"/>
          <w:left w:val="nil"/>
          <w:bottom w:val="nil"/>
          <w:right w:val="nil"/>
          <w:between w:val="nil"/>
        </w:pBdr>
        <w:spacing w:after="0"/>
      </w:pPr>
      <w:r>
        <w:t>crab image not coming through</w:t>
      </w:r>
    </w:p>
    <w:p w14:paraId="00000020" w14:textId="77777777" w:rsidR="0082201B" w:rsidRDefault="000F3588">
      <w:pPr>
        <w:numPr>
          <w:ilvl w:val="1"/>
          <w:numId w:val="4"/>
        </w:numPr>
        <w:pBdr>
          <w:top w:val="nil"/>
          <w:left w:val="nil"/>
          <w:bottom w:val="nil"/>
          <w:right w:val="nil"/>
          <w:between w:val="nil"/>
        </w:pBdr>
        <w:spacing w:after="0"/>
      </w:pPr>
      <w:r>
        <w:t>contributors small font, not centered</w:t>
      </w:r>
    </w:p>
    <w:p w14:paraId="00000021" w14:textId="77777777" w:rsidR="0082201B" w:rsidRDefault="000F3588">
      <w:pPr>
        <w:numPr>
          <w:ilvl w:val="1"/>
          <w:numId w:val="4"/>
        </w:numPr>
        <w:pBdr>
          <w:top w:val="nil"/>
          <w:left w:val="nil"/>
          <w:bottom w:val="nil"/>
          <w:right w:val="nil"/>
          <w:between w:val="nil"/>
        </w:pBdr>
        <w:spacing w:after="0"/>
      </w:pPr>
      <w:r>
        <w:t>indicator suite outline not a true outline in word</w:t>
      </w:r>
    </w:p>
    <w:p w14:paraId="00000022" w14:textId="77777777" w:rsidR="0082201B" w:rsidRDefault="000F3588">
      <w:pPr>
        <w:numPr>
          <w:ilvl w:val="1"/>
          <w:numId w:val="4"/>
        </w:numPr>
        <w:pBdr>
          <w:top w:val="nil"/>
          <w:left w:val="nil"/>
          <w:bottom w:val="nil"/>
          <w:right w:val="nil"/>
          <w:between w:val="nil"/>
        </w:pBdr>
        <w:spacing w:after="0"/>
      </w:pPr>
      <w:r>
        <w:t>smart quotes turned off makes an strange symbol in doc</w:t>
      </w:r>
    </w:p>
    <w:p w14:paraId="00000023" w14:textId="77777777" w:rsidR="0082201B" w:rsidRDefault="000F3588">
      <w:pPr>
        <w:numPr>
          <w:ilvl w:val="1"/>
          <w:numId w:val="4"/>
        </w:numPr>
        <w:pBdr>
          <w:top w:val="nil"/>
          <w:left w:val="nil"/>
          <w:bottom w:val="nil"/>
          <w:right w:val="nil"/>
          <w:between w:val="nil"/>
        </w:pBdr>
        <w:spacing w:after="0"/>
      </w:pPr>
      <w:r>
        <w:t>references in brackets did not work, but @reference out of  ( ) did work, just referenced the wrong reference so</w:t>
      </w:r>
      <w:r>
        <w:t xml:space="preserve"> not connecting to the correct .bib file</w:t>
      </w:r>
    </w:p>
    <w:p w14:paraId="00000024" w14:textId="77777777" w:rsidR="0082201B" w:rsidRDefault="000F3588">
      <w:pPr>
        <w:numPr>
          <w:ilvl w:val="1"/>
          <w:numId w:val="4"/>
        </w:numPr>
        <w:pBdr>
          <w:top w:val="nil"/>
          <w:left w:val="nil"/>
          <w:bottom w:val="nil"/>
          <w:right w:val="nil"/>
          <w:between w:val="nil"/>
        </w:pBdr>
        <w:spacing w:after="0"/>
      </w:pPr>
      <w:r>
        <w:t>bullets do not come through</w:t>
      </w:r>
    </w:p>
    <w:p w14:paraId="00000025" w14:textId="77777777" w:rsidR="0082201B" w:rsidRDefault="000F3588">
      <w:pPr>
        <w:numPr>
          <w:ilvl w:val="1"/>
          <w:numId w:val="4"/>
        </w:numPr>
        <w:pBdr>
          <w:top w:val="nil"/>
          <w:left w:val="nil"/>
          <w:bottom w:val="nil"/>
          <w:right w:val="nil"/>
          <w:between w:val="nil"/>
        </w:pBdr>
        <w:spacing w:after="0"/>
      </w:pPr>
      <w:r>
        <w:t>updated text in justification, national metrics</w:t>
      </w:r>
    </w:p>
    <w:p w14:paraId="00000026" w14:textId="77777777" w:rsidR="0082201B" w:rsidRDefault="000F3588">
      <w:pPr>
        <w:pStyle w:val="Heading1"/>
      </w:pPr>
      <w:r>
        <w:t># Executive Summary {-}</w:t>
      </w:r>
    </w:p>
    <w:p w14:paraId="00000027" w14:textId="77777777" w:rsidR="0082201B" w:rsidRDefault="000F3588">
      <w:r>
        <w:t xml:space="preserve">National initiatives and North Pacific Fishery Management Council (NPFMC) recommendations suggest a high priority for conducting an ecosystem and socioeconomic profile (ESP) for the `r params$region` (`r params$region_abbreviation`) `r params$fish` stock. </w:t>
      </w:r>
      <w:r>
        <w:t>In addition, annual guidelines for the Alaska Fisheries Science Center (AFSC) support research that improves our understanding of environmental and climate forcing of ecosystem processes with a focus on variables that can provide direct input into or impro</w:t>
      </w:r>
      <w:r>
        <w:t>ve stock assessment and management. The `r params$region_abbreviation` `r params$fish` ESP follows the new standardized framework for evaluating ecosystem and socioeconomic considerations for `r params$region_abbreviation` `r params$fish`, and may be consi</w:t>
      </w:r>
      <w:r>
        <w:t>dered a proving ground for potential use in the main stock assessment.</w:t>
      </w:r>
    </w:p>
    <w:p w14:paraId="00000028" w14:textId="77777777" w:rsidR="0082201B" w:rsidRDefault="000F3588">
      <w:r>
        <w:t>We use information from a variety of data streams available for the `r params$region_abbreviation` `r params$fish` stock and present results of applying the ESP process through a metric</w:t>
      </w:r>
      <w:r>
        <w:t xml:space="preserve"> and subsequent indicator assessment. Analysis of the ecosystem and socioeconomic processes for `r params$region_abbreviation` `r params$fish` by life history stage along with information from the literature identified a suite of indicators for testing and</w:t>
      </w:r>
      <w:r>
        <w:t xml:space="preserve"> continued monitoring within the ESP. Results of the metric and indicator assessment are summarized below as ecosystem and socioeconomic considerations that can be used for evaluating concerns in the main stock assessment or other management decisions.</w:t>
      </w:r>
    </w:p>
    <w:p w14:paraId="00000029" w14:textId="77777777" w:rsidR="0082201B" w:rsidRDefault="000F3588">
      <w:pPr>
        <w:pStyle w:val="Heading2"/>
      </w:pPr>
      <w:r>
        <w:t xml:space="preserve">## </w:t>
      </w:r>
      <w:r>
        <w:t>Management Considerations {-}</w:t>
      </w:r>
    </w:p>
    <w:p w14:paraId="0000002A" w14:textId="77777777" w:rsidR="0082201B" w:rsidRDefault="000F3588">
      <w:pPr>
        <w:pBdr>
          <w:top w:val="nil"/>
          <w:left w:val="nil"/>
          <w:bottom w:val="nil"/>
          <w:right w:val="nil"/>
          <w:between w:val="nil"/>
        </w:pBdr>
        <w:spacing w:after="0"/>
      </w:pPr>
      <w:r>
        <w:t>The following are the summary considerations from the current updates to the ecosystem and socioeconomic indicators evaluated for `r params$region_abbreviation` `r params$fish`:</w:t>
      </w:r>
    </w:p>
    <w:p w14:paraId="0000002B" w14:textId="77777777" w:rsidR="0082201B" w:rsidRDefault="000F3588">
      <w:pPr>
        <w:numPr>
          <w:ilvl w:val="0"/>
          <w:numId w:val="2"/>
        </w:numPr>
        <w:pBdr>
          <w:top w:val="nil"/>
          <w:left w:val="nil"/>
          <w:bottom w:val="nil"/>
          <w:right w:val="nil"/>
          <w:between w:val="nil"/>
        </w:pBdr>
        <w:spacing w:after="0"/>
        <w:rPr>
          <w:color w:val="000000"/>
        </w:rPr>
      </w:pPr>
      <w:r>
        <w:rPr>
          <w:color w:val="000000"/>
        </w:rPr>
        <w:t xml:space="preserve">Summary of </w:t>
      </w:r>
      <w:r>
        <w:t xml:space="preserve">ecosystem and socioeconomic </w:t>
      </w:r>
      <w:r>
        <w:rPr>
          <w:color w:val="000000"/>
        </w:rPr>
        <w:t>conclusio</w:t>
      </w:r>
      <w:r>
        <w:rPr>
          <w:color w:val="000000"/>
        </w:rPr>
        <w:t xml:space="preserve">ns from metric or indicator assessment </w:t>
      </w:r>
    </w:p>
    <w:p w14:paraId="0000002C" w14:textId="77777777" w:rsidR="0082201B" w:rsidRDefault="000F3588">
      <w:pPr>
        <w:pStyle w:val="Heading2"/>
      </w:pPr>
      <w:r>
        <w:t>## Modeling Considerations {-}</w:t>
      </w:r>
    </w:p>
    <w:p w14:paraId="0000002D" w14:textId="77777777" w:rsidR="0082201B" w:rsidRDefault="000F3588">
      <w:pPr>
        <w:spacing w:after="0"/>
      </w:pPr>
      <w:r>
        <w:t>The following are the summary considerations from the intermediate and advanced stage monitoring analyses for `r params$region_abbreviation` `r params$fish`:</w:t>
      </w:r>
    </w:p>
    <w:p w14:paraId="0000002E" w14:textId="77777777" w:rsidR="0082201B" w:rsidRDefault="000F3588">
      <w:pPr>
        <w:numPr>
          <w:ilvl w:val="0"/>
          <w:numId w:val="3"/>
        </w:numPr>
        <w:pBdr>
          <w:top w:val="nil"/>
          <w:left w:val="nil"/>
          <w:bottom w:val="nil"/>
          <w:right w:val="nil"/>
          <w:between w:val="nil"/>
        </w:pBdr>
        <w:spacing w:after="0"/>
        <w:rPr>
          <w:color w:val="000000"/>
        </w:rPr>
      </w:pPr>
      <w:r>
        <w:rPr>
          <w:color w:val="000000"/>
        </w:rPr>
        <w:t>Summary conclusions from me</w:t>
      </w:r>
      <w:r>
        <w:rPr>
          <w:color w:val="000000"/>
        </w:rPr>
        <w:t>tric assessment or indicator assessment</w:t>
      </w:r>
    </w:p>
    <w:p w14:paraId="0000002F" w14:textId="77777777" w:rsidR="0082201B" w:rsidRDefault="0082201B">
      <w:pPr>
        <w:pBdr>
          <w:top w:val="nil"/>
          <w:left w:val="nil"/>
          <w:bottom w:val="nil"/>
          <w:right w:val="nil"/>
          <w:between w:val="nil"/>
        </w:pBdr>
        <w:spacing w:after="0"/>
        <w:rPr>
          <w:color w:val="000000"/>
        </w:rPr>
      </w:pPr>
    </w:p>
    <w:p w14:paraId="00000030" w14:textId="77777777" w:rsidR="0082201B" w:rsidRDefault="000F3588">
      <w:pPr>
        <w:pStyle w:val="Heading2"/>
      </w:pPr>
      <w:r>
        <w:t>## Responses to SSC and Plan Team Comments on ESPs in General {-}</w:t>
      </w:r>
    </w:p>
    <w:p w14:paraId="00000031" w14:textId="77777777" w:rsidR="0082201B" w:rsidRDefault="000F3588">
      <w:pPr>
        <w:pBdr>
          <w:top w:val="nil"/>
          <w:left w:val="nil"/>
          <w:bottom w:val="nil"/>
          <w:right w:val="nil"/>
          <w:between w:val="nil"/>
        </w:pBdr>
        <w:spacing w:after="0"/>
        <w:rPr>
          <w:i/>
        </w:rPr>
      </w:pPr>
      <w:r>
        <w:rPr>
          <w:i/>
        </w:rPr>
        <w:t>“Regarding ESPs in general, the SSC recommends development of a method to aggregate indices into a score that could be estimated over time and compar</w:t>
      </w:r>
      <w:r>
        <w:rPr>
          <w:i/>
        </w:rPr>
        <w:t>ed to stock history. One potential pathway forward may be to normalize and use an unweighted sum of all the indicators where all time series overlap, or just assign +1 or -1 to each indicator so that a neutral environment would be zero.” (SSC, February 202</w:t>
      </w:r>
      <w:r>
        <w:rPr>
          <w:i/>
        </w:rPr>
        <w:t>0)</w:t>
      </w:r>
    </w:p>
    <w:p w14:paraId="00000032" w14:textId="77777777" w:rsidR="0082201B" w:rsidRDefault="0082201B">
      <w:pPr>
        <w:pBdr>
          <w:top w:val="nil"/>
          <w:left w:val="nil"/>
          <w:bottom w:val="nil"/>
          <w:right w:val="nil"/>
          <w:between w:val="nil"/>
        </w:pBdr>
        <w:spacing w:after="0"/>
        <w:rPr>
          <w:i/>
        </w:rPr>
      </w:pPr>
    </w:p>
    <w:p w14:paraId="00000033" w14:textId="77777777" w:rsidR="0082201B" w:rsidRDefault="000F3588">
      <w:pPr>
        <w:pBdr>
          <w:top w:val="nil"/>
          <w:left w:val="nil"/>
          <w:bottom w:val="nil"/>
          <w:right w:val="nil"/>
          <w:between w:val="nil"/>
        </w:pBdr>
        <w:spacing w:after="0"/>
        <w:rPr>
          <w:i/>
        </w:rPr>
      </w:pPr>
      <w:r>
        <w:rPr>
          <w:i/>
        </w:rPr>
        <w:t>“The JPT were in support of the current templates and the current 3-stage indicator analysis, but noted concerns of over-emphasizing weighting in the first stage and recommended that indicators should be appropriately caveated to not over-generalize indica</w:t>
      </w:r>
      <w:r>
        <w:rPr>
          <w:i/>
        </w:rPr>
        <w:t>tors across species. The JPT also fully supported the development of the ESP dashboard on AFKIN that includes metadata for each data source, but suggested a staged approach to the integration of data that have not been thoroughly vetted and published.</w:t>
      </w:r>
    </w:p>
    <w:p w14:paraId="00000034" w14:textId="77777777" w:rsidR="0082201B" w:rsidRDefault="0082201B">
      <w:pPr>
        <w:pBdr>
          <w:top w:val="nil"/>
          <w:left w:val="nil"/>
          <w:bottom w:val="nil"/>
          <w:right w:val="nil"/>
          <w:between w:val="nil"/>
        </w:pBdr>
        <w:spacing w:after="0"/>
        <w:rPr>
          <w:i/>
        </w:rPr>
      </w:pPr>
    </w:p>
    <w:p w14:paraId="00000035" w14:textId="77777777" w:rsidR="0082201B" w:rsidRDefault="000F3588">
      <w:pPr>
        <w:pBdr>
          <w:top w:val="nil"/>
          <w:left w:val="nil"/>
          <w:bottom w:val="nil"/>
          <w:right w:val="nil"/>
          <w:between w:val="nil"/>
        </w:pBdr>
        <w:spacing w:after="0"/>
        <w:rPr>
          <w:i/>
        </w:rPr>
      </w:pPr>
      <w:r>
        <w:rPr>
          <w:i/>
        </w:rPr>
        <w:t>The</w:t>
      </w:r>
      <w:r>
        <w:rPr>
          <w:i/>
        </w:rPr>
        <w:t xml:space="preserve"> SSC endorses the recommendations, comments, and suggestions from the JPT, all of which are consistent with previous SSC recommendations and guidance.” (SSC, October 2020)</w:t>
      </w:r>
    </w:p>
    <w:p w14:paraId="00000036" w14:textId="77777777" w:rsidR="0082201B" w:rsidRDefault="0082201B">
      <w:pPr>
        <w:pBdr>
          <w:top w:val="nil"/>
          <w:left w:val="nil"/>
          <w:bottom w:val="nil"/>
          <w:right w:val="nil"/>
          <w:between w:val="nil"/>
        </w:pBdr>
        <w:spacing w:after="0"/>
        <w:rPr>
          <w:i/>
        </w:rPr>
      </w:pPr>
    </w:p>
    <w:p w14:paraId="00000037" w14:textId="77777777" w:rsidR="0082201B" w:rsidRDefault="000F3588">
      <w:pPr>
        <w:pBdr>
          <w:top w:val="nil"/>
          <w:left w:val="nil"/>
          <w:bottom w:val="nil"/>
          <w:right w:val="nil"/>
          <w:between w:val="nil"/>
        </w:pBdr>
        <w:spacing w:after="0"/>
      </w:pPr>
      <w:r>
        <w:t>We provide a simple score following the SSC recommendation and compare the weightin</w:t>
      </w:r>
      <w:r>
        <w:t>g of indicators in the “Beginning Stage: Traffic Light Test” with the results of the “Intermediate Stage, Importance Test” section. In the intermediate stage we use a Bayesian Adaptive Sampling (BAS) method that produces inclusion probabilities for a subse</w:t>
      </w:r>
      <w:r>
        <w:t xml:space="preserve">t of indicators with the most potential for informing a stock assessment parameter of interest (e.g., recruitment). This second stage may provide insight on how to weigh the indicators in the beginning stage for a more informed score. </w:t>
      </w:r>
    </w:p>
    <w:p w14:paraId="00000038" w14:textId="77777777" w:rsidR="0082201B" w:rsidRDefault="0082201B">
      <w:pPr>
        <w:pBdr>
          <w:top w:val="nil"/>
          <w:left w:val="nil"/>
          <w:bottom w:val="nil"/>
          <w:right w:val="nil"/>
          <w:between w:val="nil"/>
        </w:pBdr>
        <w:spacing w:after="0"/>
      </w:pPr>
    </w:p>
    <w:p w14:paraId="00000039" w14:textId="77777777" w:rsidR="0082201B" w:rsidRDefault="000F3588">
      <w:pPr>
        <w:pBdr>
          <w:top w:val="nil"/>
          <w:left w:val="nil"/>
          <w:bottom w:val="nil"/>
          <w:right w:val="nil"/>
          <w:between w:val="nil"/>
        </w:pBdr>
        <w:spacing w:after="0"/>
      </w:pPr>
      <w:r>
        <w:t>We have also initia</w:t>
      </w:r>
      <w:r>
        <w:t xml:space="preserve">ted a new document called the request for indicators or RFI to initiate the ESP process once an ESP is recommended for a stock. The RFI begins with a summary of the dominant ecosystem and socioeconomic processes influencing the stock and then provides the </w:t>
      </w:r>
      <w:r>
        <w:t>requested list of potential indicators representing those dominant pressures. Instructions for how to contribute an indicator in response to the stock request are included along with details on the indicator review process and associated guideline criteria</w:t>
      </w:r>
      <w:r>
        <w:t>, the role and responsibilities of ESP teams and contributors, and use and acknowledgement of the indicator if selected for the ESP. The standardized structure of the RFIs and the included guideline criteria will help with vetting indicators and assist wit</w:t>
      </w:r>
      <w:r>
        <w:t>h the review of indicators by the ESP teams. A RFI was created for `r params$region_abbreviation` `r params$fish` in September 2021 and presented to the Crab Plan Team. We plan to update this RFI with information from the "Data Gaps and Research Priorities</w:t>
      </w:r>
      <w:r>
        <w:t xml:space="preserve">" section for the next ESP cycle in 2023. </w:t>
      </w:r>
    </w:p>
    <w:p w14:paraId="0000003A" w14:textId="77777777" w:rsidR="0082201B" w:rsidRDefault="0082201B">
      <w:pPr>
        <w:pBdr>
          <w:top w:val="nil"/>
          <w:left w:val="nil"/>
          <w:bottom w:val="nil"/>
          <w:right w:val="nil"/>
          <w:between w:val="nil"/>
        </w:pBdr>
        <w:spacing w:after="0"/>
        <w:rPr>
          <w:i/>
        </w:rPr>
      </w:pPr>
    </w:p>
    <w:p w14:paraId="0000003B" w14:textId="77777777" w:rsidR="0082201B" w:rsidRDefault="000F3588">
      <w:pPr>
        <w:pBdr>
          <w:top w:val="nil"/>
          <w:left w:val="nil"/>
          <w:bottom w:val="nil"/>
          <w:right w:val="nil"/>
          <w:between w:val="nil"/>
        </w:pBdr>
        <w:spacing w:after="0"/>
        <w:rPr>
          <w:i/>
        </w:rPr>
      </w:pPr>
      <w:r>
        <w:rPr>
          <w:i/>
        </w:rPr>
        <w:t xml:space="preserve">“In general, however, the SSC recommends the continued inclusion of community engagement and dependency indices at varying scales in ESPs, ESRs, and SAFEs. For ESPs specifically, changes in patterns of community </w:t>
      </w:r>
      <w:r>
        <w:rPr>
          <w:i/>
        </w:rPr>
        <w:t>engagement and dependency at the stock level have the potential to inform not only stock assessments and analyses that support fishery management, but they may also function as early indicators of larger ecosystem changes.” (SSC, December 2020)</w:t>
      </w:r>
    </w:p>
    <w:p w14:paraId="0000003C" w14:textId="77777777" w:rsidR="0082201B" w:rsidRDefault="0082201B">
      <w:pPr>
        <w:pBdr>
          <w:top w:val="nil"/>
          <w:left w:val="nil"/>
          <w:bottom w:val="nil"/>
          <w:right w:val="nil"/>
          <w:between w:val="nil"/>
        </w:pBdr>
        <w:spacing w:after="0"/>
        <w:rPr>
          <w:i/>
        </w:rPr>
      </w:pPr>
    </w:p>
    <w:p w14:paraId="0000003D" w14:textId="77777777" w:rsidR="0082201B" w:rsidRDefault="000F3588">
      <w:pPr>
        <w:pBdr>
          <w:top w:val="nil"/>
          <w:left w:val="nil"/>
          <w:bottom w:val="nil"/>
          <w:right w:val="nil"/>
          <w:between w:val="nil"/>
        </w:pBdr>
        <w:spacing w:after="0"/>
      </w:pPr>
      <w:r>
        <w:t>Community indicators are currently available in the Annual Community and Participation Overview (ACEPO) report (Wise et al., 2021), that presents social and economic information for communities that are substantially engaged in the commercial groundfish an</w:t>
      </w:r>
      <w:r>
        <w:t>d crab fisheries in Alaska. Moving forward, we plan to include socioeconomic indicators in the ESP that reflect the condition or health of the stock and will be evaluating how to reference the products available in the ACEPO report with what might inform o</w:t>
      </w:r>
      <w:r>
        <w:t>n stock health. We plan to address this in the next full or partial ESP for `r params$region_abbreviation` `r params$fish`.</w:t>
      </w:r>
    </w:p>
    <w:p w14:paraId="0000003E" w14:textId="77777777" w:rsidR="0082201B" w:rsidRDefault="000F3588">
      <w:pPr>
        <w:pStyle w:val="Heading2"/>
      </w:pPr>
      <w:r>
        <w:t>## Responses to SSC and Plan Team Comments Specific to this ESP {-}</w:t>
      </w:r>
    </w:p>
    <w:p w14:paraId="0000003F" w14:textId="77777777" w:rsidR="0082201B" w:rsidRDefault="000F3588">
      <w:pPr>
        <w:pBdr>
          <w:top w:val="nil"/>
          <w:left w:val="nil"/>
          <w:bottom w:val="nil"/>
          <w:right w:val="nil"/>
          <w:between w:val="nil"/>
        </w:pBdr>
        <w:spacing w:after="0"/>
        <w:rPr>
          <w:color w:val="000000"/>
        </w:rPr>
      </w:pPr>
      <w:r>
        <w:rPr>
          <w:i/>
        </w:rPr>
        <w:t>"</w:t>
      </w:r>
      <w:r>
        <w:rPr>
          <w:i/>
          <w:color w:val="000000"/>
        </w:rPr>
        <w:t xml:space="preserve">The SSC noted the relatively strong correlations for snow crab </w:t>
      </w:r>
      <w:r>
        <w:rPr>
          <w:i/>
          <w:color w:val="000000"/>
        </w:rPr>
        <w:t>and BBRKC with the Arctic Oscillation, and suggests this could be further explored to determine the mechanism. The SSC requests that the CPT or the crab assessment authors examine recruitment estimates across crab stocks to see if they share a common under</w:t>
      </w:r>
      <w:r>
        <w:rPr>
          <w:i/>
          <w:color w:val="000000"/>
        </w:rPr>
        <w:t>lying pattern. The SSC recommends that an Ecosystem and Socioeconomic Profile (ESP) be developed for EBS snow crab as time allows that carefully considers what indicators directly affect this stock</w:t>
      </w:r>
      <w:r>
        <w:rPr>
          <w:i/>
        </w:rPr>
        <w:t>"</w:t>
      </w:r>
      <w:r>
        <w:rPr>
          <w:color w:val="000000"/>
        </w:rPr>
        <w:t xml:space="preserve"> (SSC, October 2020, pg. 16)</w:t>
      </w:r>
    </w:p>
    <w:p w14:paraId="00000040" w14:textId="77777777" w:rsidR="0082201B" w:rsidRDefault="0082201B">
      <w:pPr>
        <w:pBdr>
          <w:top w:val="nil"/>
          <w:left w:val="nil"/>
          <w:bottom w:val="nil"/>
          <w:right w:val="nil"/>
          <w:between w:val="nil"/>
        </w:pBdr>
        <w:spacing w:after="0"/>
      </w:pPr>
    </w:p>
    <w:p w14:paraId="00000041" w14:textId="77777777" w:rsidR="0082201B" w:rsidRDefault="000F3588">
      <w:pPr>
        <w:pBdr>
          <w:top w:val="nil"/>
          <w:left w:val="nil"/>
          <w:bottom w:val="nil"/>
          <w:right w:val="nil"/>
          <w:between w:val="nil"/>
        </w:pBdr>
        <w:spacing w:after="0"/>
      </w:pPr>
      <w:r>
        <w:t xml:space="preserve">We have developed this full </w:t>
      </w:r>
      <w:r>
        <w:t xml:space="preserve">ESP for `r params$region_abbreviation` `r params$fish` following the standardized ESP template detailed in [Shotwellinreview] as recommended by the SSC. </w:t>
      </w:r>
    </w:p>
    <w:p w14:paraId="00000042" w14:textId="77777777" w:rsidR="0082201B" w:rsidRDefault="000F3588">
      <w:pPr>
        <w:pStyle w:val="Heading1"/>
      </w:pPr>
      <w:r>
        <w:t># Introduction {-}</w:t>
      </w:r>
    </w:p>
    <w:p w14:paraId="00000043" w14:textId="77777777" w:rsidR="0082201B" w:rsidRDefault="000F3588">
      <w:r>
        <w:t>Ecosystem-based science is becoming a component of effective marine conservation an</w:t>
      </w:r>
      <w:r>
        <w:t>d resource management; however, the gap remains between conducting ecosystem research and integrating it with the stock assessment. A consistent approach has been lacking for deciding when and how to incorporate ecosystem and socioeconomic information into</w:t>
      </w:r>
      <w:r>
        <w:t xml:space="preserve"> a stock assessment and how to test the reliability of this information for identifying future change. This new standardized framework termed the ecosystem and socioeconomic profile (ESP) has recently been developed to serve as a proving ground for testing</w:t>
      </w:r>
      <w:r>
        <w:t xml:space="preserve"> ecosystem and socioeconomic linkages within the stock assessment process [Shotwellinreview]. The ESP uses data collected from a variety of national initiatives, literature, process studies, and laboratory analyses in a four-step process to generate a set </w:t>
      </w:r>
      <w:r>
        <w:t>of standardized products that culminate in a focused, succinct, and meaningful communication of potential drivers on a given stock. The ESP process and products are supported in several strategic documents (Sigleretal2017; Lynchetal2018) and recommended by</w:t>
      </w:r>
      <w:r>
        <w:t xml:space="preserve"> the NPFMC groundfish and crab Plan Teams and the Scientific and Statistical Committee (SSC).</w:t>
      </w:r>
    </w:p>
    <w:p w14:paraId="00000044" w14:textId="77777777" w:rsidR="0082201B" w:rsidRDefault="000F3588">
      <w:r>
        <w:t>This ESP for `r params$region_abbreviation` `r params$fish` (</w:t>
      </w:r>
      <w:r>
        <w:rPr>
          <w:i/>
        </w:rPr>
        <w:t>Chionoecetes opilio</w:t>
      </w:r>
      <w:r>
        <w:t>) follows the template for ESPs [Shotwellinreview] and replaces the previous ecosy</w:t>
      </w:r>
      <w:r>
        <w:t xml:space="preserve">stem considerations section in the main `r params$region_abbreviation` `r params$fish` stock assessment and fishery evaluation (SAFE) report. Information from the original ecosystem considerations section may be found in Szuwalski (2021). </w:t>
      </w:r>
    </w:p>
    <w:p w14:paraId="00000045" w14:textId="77777777" w:rsidR="0082201B" w:rsidRDefault="000F3588">
      <w:r>
        <w:t xml:space="preserve">The ESP process </w:t>
      </w:r>
      <w:r>
        <w:t xml:space="preserve">consists of the following four steps: </w:t>
      </w:r>
    </w:p>
    <w:p w14:paraId="00000046" w14:textId="77777777" w:rsidR="0082201B" w:rsidRDefault="000F3588">
      <w:pPr>
        <w:numPr>
          <w:ilvl w:val="0"/>
          <w:numId w:val="1"/>
        </w:numPr>
        <w:pBdr>
          <w:top w:val="nil"/>
          <w:left w:val="nil"/>
          <w:bottom w:val="nil"/>
          <w:right w:val="nil"/>
          <w:between w:val="nil"/>
        </w:pBdr>
        <w:spacing w:after="0"/>
      </w:pPr>
      <w:r>
        <w:rPr>
          <w:color w:val="000000"/>
        </w:rPr>
        <w:t xml:space="preserve">Evaluate national initiative and stock assessment classification scores [Lynchetal2018] along with regional research priorities to assess the priority and goals for conducting an ESP. </w:t>
      </w:r>
    </w:p>
    <w:p w14:paraId="00000047" w14:textId="77777777" w:rsidR="0082201B" w:rsidRDefault="000F3588">
      <w:pPr>
        <w:numPr>
          <w:ilvl w:val="0"/>
          <w:numId w:val="1"/>
        </w:numPr>
        <w:pBdr>
          <w:top w:val="nil"/>
          <w:left w:val="nil"/>
          <w:bottom w:val="nil"/>
          <w:right w:val="nil"/>
          <w:between w:val="nil"/>
        </w:pBdr>
        <w:spacing w:after="0"/>
      </w:pPr>
      <w:r>
        <w:rPr>
          <w:color w:val="000000"/>
        </w:rPr>
        <w:t xml:space="preserve">Perform a metric assessment to identify potential vulnerabilities and bottlenecks throughout the life history of the stock and provide mechanisms to refine indicator selection. </w:t>
      </w:r>
    </w:p>
    <w:p w14:paraId="00000048" w14:textId="77777777" w:rsidR="0082201B" w:rsidRDefault="000F3588">
      <w:pPr>
        <w:numPr>
          <w:ilvl w:val="0"/>
          <w:numId w:val="1"/>
        </w:numPr>
        <w:pBdr>
          <w:top w:val="nil"/>
          <w:left w:val="nil"/>
          <w:bottom w:val="nil"/>
          <w:right w:val="nil"/>
          <w:between w:val="nil"/>
        </w:pBdr>
        <w:spacing w:after="0"/>
      </w:pPr>
      <w:r>
        <w:rPr>
          <w:color w:val="000000"/>
        </w:rPr>
        <w:t xml:space="preserve">Select a suite of indicators that represent the critical processes identified </w:t>
      </w:r>
      <w:r>
        <w:rPr>
          <w:color w:val="000000"/>
        </w:rPr>
        <w:t xml:space="preserve">in the metric assessment and monitor the indicators using statistical tests appropriate for the data availability of the stock. </w:t>
      </w:r>
    </w:p>
    <w:p w14:paraId="00000049" w14:textId="77777777" w:rsidR="0082201B" w:rsidRDefault="000F3588">
      <w:pPr>
        <w:numPr>
          <w:ilvl w:val="0"/>
          <w:numId w:val="1"/>
        </w:numPr>
        <w:pBdr>
          <w:top w:val="nil"/>
          <w:left w:val="nil"/>
          <w:bottom w:val="nil"/>
          <w:right w:val="nil"/>
          <w:between w:val="nil"/>
        </w:pBdr>
      </w:pPr>
      <w:r>
        <w:rPr>
          <w:color w:val="000000"/>
        </w:rPr>
        <w:t>Generate the standardized ESP report following the guideline template and report ecosystem and socioeconomic considerations, da</w:t>
      </w:r>
      <w:r>
        <w:rPr>
          <w:color w:val="000000"/>
        </w:rPr>
        <w:t xml:space="preserve">ta gaps, caveats, and future research priorities. </w:t>
      </w:r>
    </w:p>
    <w:p w14:paraId="0000004A" w14:textId="77777777" w:rsidR="0082201B" w:rsidRDefault="000F3588">
      <w:pPr>
        <w:pStyle w:val="Heading2"/>
      </w:pPr>
      <w:r>
        <w:t>## Justification {-}</w:t>
      </w:r>
    </w:p>
    <w:p w14:paraId="0000004B" w14:textId="77777777" w:rsidR="0082201B" w:rsidRDefault="000F3588">
      <w:r>
        <w:t>National initiatives and NPFMC recommendations support conducting an ESP for the `r params$region_abbreviation` `r params$fish` stock. The high commercial importance of the stock and t</w:t>
      </w:r>
      <w:r>
        <w:t>he early life history habitat requirements created a high score for both stock assessment and habitat assessment prioritization (Hollowedetal2016; McConnaugheyetal2017). The vulnerability scores were in the low to moderate based on productivity, susceptibi</w:t>
      </w:r>
      <w:r>
        <w:t>lity (Patrick et al., 2010), and sensitivity to future climate exposure [Spenceretal2019]. The new data classification scores for `r params$region_abbreviation` `r params$fish` suggest a data-rich stock with high quality data for catch, size/age compositio</w:t>
      </w:r>
      <w:r>
        <w:t>n, abundance, life history categories, and ecosystem linkages [Lynchetal2018]. These initiative scores and data classification levels suggest a high priority for conducting an ESP for `r params$region_abbreviation` `r params$fish` particularly given the hi</w:t>
      </w:r>
      <w:r>
        <w:t xml:space="preserve">gh level of life history information and current application of ecosystem linkages in the stock assessment model for natural mortality and catchability. Additionally, AFSC research priorities support studies that improve our understanding of environmental </w:t>
      </w:r>
      <w:r>
        <w:t>and climate forcing of ecosystem processes with focus on variables that provide direct input into stock assessment and management. Specifically, research that improves our understanding of `r params$fish` dynamics in the `r params$region`.</w:t>
      </w:r>
    </w:p>
    <w:p w14:paraId="0000004C" w14:textId="77777777" w:rsidR="0082201B" w:rsidRDefault="000F3588">
      <w:pPr>
        <w:pStyle w:val="Heading2"/>
      </w:pPr>
      <w:r>
        <w:lastRenderedPageBreak/>
        <w:t>## Data {-}</w:t>
      </w:r>
    </w:p>
    <w:p w14:paraId="0000004D" w14:textId="77777777" w:rsidR="0082201B" w:rsidRDefault="000F3588">
      <w:r>
        <w:t>Init</w:t>
      </w:r>
      <w:r>
        <w:t>ially, information on `r params$region_abbreviation` `r params$fish` was gathered through a variety of national initiatives that were conducted by AFSC personnel in 2015 and 2016. These include (but are not limited to) stock assessment prioritization, habi</w:t>
      </w:r>
      <w:r>
        <w:t>tat assessment prioritization, climate vulnerability analysis, and stock assessment categorization. Data derived from this effort served as the initial starting point for developing the ESP metrics for stocks in the Bering Sea and Aleutian Islands (BSAI) a</w:t>
      </w:r>
      <w:r>
        <w:t>nd Gulf of Alaska (GOA) groundfish fishery management plans (FMP) and the BSAI king and tanner crab FMP. Please see @Shotwellinreview, for more details.</w:t>
      </w:r>
    </w:p>
    <w:p w14:paraId="0000004E" w14:textId="77777777" w:rsidR="0082201B" w:rsidRDefault="000F3588">
      <w:r>
        <w:t>Data used to generate ecosystem metrics and indicators for the `r params$region_abbreviation` `r params</w:t>
      </w:r>
      <w:r>
        <w:t>$fish` ESP were collected from a variety of laboratory studies, remote sensing databases, fisheries surveys, regional reports and fishery observer data collections (Table \@ref(tab:data)). Results from laboratory studies were specifically used to inform me</w:t>
      </w:r>
      <w:r>
        <w:t xml:space="preserve">trics and indicators relating to thermal tolerances, phenology and energetics across `r params$region_abbreviation` `r params$fish` life history stages. Larval indicator development utilized datasets from the NOAA Bering Arctic Subarctic Integrated Survey </w:t>
      </w:r>
      <w:r>
        <w:t>(BASIS) and blended satellite data products from NOAA, NASA and ESA. Data for late-juvenile through adult `r params$region_abbreviation` `r params$fish` stages were derived from the annual NOAA eastern Bering Sea bottom trawl survey and fishery observer da</w:t>
      </w:r>
      <w:r>
        <w:t>ta collected during the `r params$region_abbreviation` `r params$fish` fishery.  Information on `r params$region_abbreviation` `r params$fish` habitat use was derived from essential fish habitat (EFH) model output and maps (Figure xx: Laman et al., 2017) a</w:t>
      </w:r>
      <w:r>
        <w:t>s well as laboratory studies and collaborative `r params$region_abbreviation` `r params$fish` tagging efforts. Data from the NOAA Resource Ecology and Ecosystem Modeling (REEM) food habits database were used to determine species compositions of benthic pre</w:t>
      </w:r>
      <w:r>
        <w:t xml:space="preserve">dators on commercial crab species. </w:t>
      </w:r>
    </w:p>
    <w:p w14:paraId="0000004F" w14:textId="77777777" w:rsidR="0082201B" w:rsidRDefault="000F3588">
      <w:r>
        <w:t>Data used to generate socioeconomic metrics and indicators were derived from fishery-dependent sources, including commercial landings data for `r params$region_abbreviation` `r params$fish` collected in ADFG fish tickets</w:t>
      </w:r>
      <w:r>
        <w:t xml:space="preserve"> and the BSAI Crab Economic Data Report (EDR) database (both sourced from AKFIN), and effort statistics reported in the most recent ADFG Annual Management Report for BSAI shellfish fisheries estimated from ADF&amp;G Crab Observer program data (Leon et al. 2017</w:t>
      </w:r>
      <w:r>
        <w:t>).</w:t>
      </w:r>
    </w:p>
    <w:p w14:paraId="00000050" w14:textId="77777777" w:rsidR="0082201B" w:rsidRDefault="000F3588">
      <w:pPr>
        <w:pStyle w:val="Heading1"/>
      </w:pPr>
      <w:bookmarkStart w:id="0" w:name="_heading=h.gjdgxs" w:colFirst="0" w:colLast="0"/>
      <w:bookmarkEnd w:id="0"/>
      <w:r>
        <w:t># Metrics Assessment {-}</w:t>
      </w:r>
    </w:p>
    <w:p w14:paraId="00000051" w14:textId="77777777" w:rsidR="0082201B" w:rsidRDefault="000F3588">
      <w:r>
        <w:t>We first provide the analysis of the national initiative data used to generate the baseline metrics for this second step of the ESP process and then provide more specific analyses on relevant ecosystem and/or socioeconomic proce</w:t>
      </w:r>
      <w:r>
        <w:t>sses. Metrics are quantitative stock-specific measures that identify vulnerability or resilience of the stock with respect to biological or socioeconomic processes. Where possible, evaluating these metrics by life history stage can highlight potential bott</w:t>
      </w:r>
      <w:r>
        <w:t>lenecks and improve mechanistic understanding of ecosystem or socioeconomic pressures on the stock.</w:t>
      </w:r>
    </w:p>
    <w:p w14:paraId="00000052" w14:textId="77777777" w:rsidR="0082201B" w:rsidRDefault="000F3588">
      <w:pPr>
        <w:pStyle w:val="Heading2"/>
      </w:pPr>
      <w:r>
        <w:t>## National Metrics {-}</w:t>
      </w:r>
    </w:p>
    <w:p w14:paraId="00000053" w14:textId="77777777" w:rsidR="0082201B" w:rsidRDefault="000F3588">
      <w:r>
        <w:t xml:space="preserve">The national initiative data were summarized into a metric panel (Figure \@ref(fig:metric)) that acts as a first pass ecosystem and </w:t>
      </w:r>
      <w:r>
        <w:t xml:space="preserve">socioeconomic synthesis. Metrics range from estimated values to qualitative scores of population dynamics, life history, or economic data for a given stock (see Shotwell et al., </w:t>
      </w:r>
      <w:r>
        <w:rPr>
          <w:i/>
        </w:rPr>
        <w:t>In Review</w:t>
      </w:r>
      <w:r>
        <w:t xml:space="preserve"> for more details). To simplify interpretation, the metrics are resca</w:t>
      </w:r>
      <w:r>
        <w:t>led by using a percentile rank for `r params$region_abbreviation` `r params$fish` relative to all other stocks in the groundfish and crab FMPs. Additionally, some metrics are inverted so that all metrics can be compared on a low to high scale between all s</w:t>
      </w:r>
      <w:r>
        <w:t>tocks in the FMPs. These adjustments allow for initial identification of vulnerable (percentile rank value is high) and resilient (percentile rank value is low) traits for `r params$region_abbreviation` `r params$fish`. Data quality estimates are also prov</w:t>
      </w:r>
      <w:r>
        <w:t xml:space="preserve">ided from the lead stock assessment author (0 or green shaded means no data to support answer, 4 or purple shaded means complete data), and if there are no </w:t>
      </w:r>
      <w:r>
        <w:lastRenderedPageBreak/>
        <w:t>data available for a particular metric then an “NA” will appear in the panel. `r params$region_abbre</w:t>
      </w:r>
      <w:r>
        <w:t>viation` `r params$fish` did not have any data gaps for the metric panel and the data quality was rated as good to complete for nearly all metrics. The metric panel gives context for how `r params$region_abbreviation` `r params$fish` relate to other ground</w:t>
      </w:r>
      <w:r>
        <w:t>fish and crab stocks in the FMPs and highlights the potential vulnerabilities for the `r params$region_abbreviation` `r params$fish` stock.</w:t>
      </w:r>
    </w:p>
    <w:p w14:paraId="00000054" w14:textId="77777777" w:rsidR="0082201B" w:rsidRDefault="000F3588">
      <w:r>
        <w:t>The 80</w:t>
      </w:r>
      <w:r>
        <w:rPr>
          <w:vertAlign w:val="superscript"/>
        </w:rPr>
        <w:t>th</w:t>
      </w:r>
      <w:r>
        <w:t xml:space="preserve"> and 90</w:t>
      </w:r>
      <w:r>
        <w:rPr>
          <w:vertAlign w:val="superscript"/>
        </w:rPr>
        <w:t>th</w:t>
      </w:r>
      <w:r>
        <w:t xml:space="preserve"> percentile rank areas are provided to highlight metrics indicating a high level of vulnerability f</w:t>
      </w:r>
      <w:r>
        <w:t>or `r params$region_abbreviation` `r params$fish` (Figure \@ref(fig:metric)). Ecosystem value, depth range, and spawning duration fell within the 80</w:t>
      </w:r>
      <w:r>
        <w:rPr>
          <w:vertAlign w:val="superscript"/>
        </w:rPr>
        <w:t>th</w:t>
      </w:r>
      <w:r>
        <w:t xml:space="preserve"> percentile rank when compared to other stocks in the groundfish FMP. For socioeconomic metrics, constitue</w:t>
      </w:r>
      <w:r>
        <w:t>nt demand and commercial demand  fell within the 90</w:t>
      </w:r>
      <w:r>
        <w:rPr>
          <w:vertAlign w:val="superscript"/>
        </w:rPr>
        <w:t>th</w:t>
      </w:r>
      <w:r>
        <w:t xml:space="preserve"> percentile rank. Additionally, `r params$region_abbreviation` `r params$fish` ecosystem value, commercial importance, and mean trophic level exceeded a threshold of highly vulnerable established in the </w:t>
      </w:r>
      <w:r>
        <w:t>national initiatives (e.g., Methot, 2015; Patrick et al., 2010). `r params$region_abbreviation` `r params$fish` were relatively resilient for habitat dependence, breeding strategy, geographic concentration, population growth rate, age 50% mature, age at 1s</w:t>
      </w:r>
      <w:r>
        <w:t>t maturity, prey specificity, dispersal ELH, maximum age, temperature sensitivity, recruitment variability, reproductive strategy, mean age, habitat specificity, adult mobility, fecundity, and latitude range.</w:t>
      </w:r>
    </w:p>
    <w:p w14:paraId="00000055" w14:textId="77777777" w:rsidR="0082201B" w:rsidRDefault="000F3588">
      <w:pPr>
        <w:pStyle w:val="Heading2"/>
      </w:pPr>
      <w:r>
        <w:t>## Ecosystem Processes {-}</w:t>
      </w:r>
    </w:p>
    <w:p w14:paraId="00000056" w14:textId="77777777" w:rsidR="0082201B" w:rsidRDefault="000F3588">
      <w:r>
        <w:t xml:space="preserve">Data evaluated over </w:t>
      </w:r>
      <w:r>
        <w:t xml:space="preserve">ontogenetic shifts (e.g., embryo, larvae, juvenile, adult) may be helpful for identifying specific bottlenecks in productivity and relevant indicators for monitoring. As a first attempt, we summarized important ecosystem processes or potential bottlenecks </w:t>
      </w:r>
      <w:r>
        <w:t>across snow crab life history stages from the literature, process studies and laboratory rearing experiments. Details on why these processes were highlighted, as well as the potential relationship between ecosystem processes and stock productivity are desc</w:t>
      </w:r>
      <w:r>
        <w:t xml:space="preserve">ribed below. </w:t>
      </w:r>
    </w:p>
    <w:p w14:paraId="00000057" w14:textId="77777777" w:rsidR="0082201B" w:rsidRDefault="000F3588">
      <w:r>
        <w:t xml:space="preserve">After molting to maturity, female snow crab mate and extrude new egg clutches each spring, which remain attached to pleopods on the female’s abdomen for a full year prior to hatching (Watson, 1970). Fecundity is positively correlated with female size, and </w:t>
      </w:r>
      <w:r>
        <w:t>primiparous females have a lower fecundity than multiparous females (Sainte-Marie, 1993). The optimal range for embryo development is 0 to 3&amp;deg;C, although laboratory studies indicate that incubation temperatures below 0&amp;deg;C can trigger diapause or a bi</w:t>
      </w:r>
      <w:r>
        <w:t>ennial reproduction cycle (Webb et al., 2007). Peak hatching of snow crab larvae occurs in April (Armstrong et al., 1981) and phyto-detritus may act as a chemical cue for larval release (Starr et al., 1994). Larval duration for each of the two zoeal stages</w:t>
      </w:r>
      <w:r>
        <w:t xml:space="preserve"> is approximately 30 days (Incze et al., 1982). A longer larval stage associated with cooler temperatures may leave larvae more vulnerable to pelagic predators for a prolonged period. Furthermore, historical larval year-class failures have coincided with l</w:t>
      </w:r>
      <w:r>
        <w:t>ow zooplankton abundance over the middle shelf and low water column stability, suggesting that increased larval mortality is related to less favorable feeding conditions (Incze et al., 1987) and mismatches between larval release and the spring bloom (Somer</w:t>
      </w:r>
      <w:r>
        <w:t>ton 1982). Likewise, laboratory studies suggest that relatively high prey densities are required for successful feeding in snow crab zoeae (Paul et al., 1979)  Major predators of larval snow crab include yellowfin sole (Armstrong et al., 1980), walleye pol</w:t>
      </w:r>
      <w:r>
        <w:t xml:space="preserve">lock, jellyfish and juvenile salmon (Kruse et al., 2007). </w:t>
      </w:r>
    </w:p>
    <w:p w14:paraId="00000058" w14:textId="77777777" w:rsidR="0082201B" w:rsidRDefault="000F3588">
      <w:r>
        <w:t>Snow crab larvae settle between late August to the end of October (Conan et al., 1992). Early benthic instars are cryptic and concentrate in shallow, cold water habitats (Lovrish et al., 1995; Murp</w:t>
      </w:r>
      <w:r>
        <w:t>hy et al., 2010). Previous laboratory studies have shown that adequate energetic stores are prerequisites for molting, growth, and survival in snow crab early life history stages (e.g. Lovrich and Ouellet, 1994), indicating that variability in energetic re</w:t>
      </w:r>
      <w:r>
        <w:t>serves could represent a potential recruitment bottleneck in snow crab. Both settlement intensity and early benthic survival are likely critical determinants of year-class strength in snow crab (Sainte-Marie et al., 1996), and successful advection to areas</w:t>
      </w:r>
      <w:r>
        <w:t xml:space="preserve"> of suitable temperature and muddy substrate are thought to be critical criteria for juvenile survival (Dionne et al., 2003). Density-dependence may also play a regulatory role due to high rates of cannibalism (Lovrich and </w:t>
      </w:r>
      <w:r>
        <w:lastRenderedPageBreak/>
        <w:t xml:space="preserve">Sainte-Marie 1997) and potential </w:t>
      </w:r>
      <w:r>
        <w:t>prey resource limitation in juvenile nurseries. Previous studies have shown that Pacific cod, sculpin, skates and halibut are major predators of juvenile snow crab (Livingston et al., 1993; Livingston and deReynier, 1996; Lang et al., 2003) and the cold po</w:t>
      </w:r>
      <w:r>
        <w:t xml:space="preserve">ol may provide refuge from predators like Pacific cod that avoid waters less than 2&amp;deg;C (Ciannelli and Bailey, 2005). Juvenile snow crab are especially vulnerable to predation and cannibalism during and immediately following molting. </w:t>
      </w:r>
    </w:p>
    <w:p w14:paraId="00000059" w14:textId="77777777" w:rsidR="0082201B" w:rsidRDefault="000F3588">
      <w:r>
        <w:t>Spatial patterns in juvenile and adult snow crab distribution are determined largely by ontogenetic migrations linked to size- and sex-specific thermal requirements. Immature snow crab concentrate in colder, shallow waters of the NBS and EBS middle shelves</w:t>
      </w:r>
      <w:r>
        <w:t>, and have historically avoided thermal habitats &gt;2&amp;deg;C (Kolts et al., 2015; Murphy, 2020). Likewise, primiparous female snow crab appear to track near-bottom temperature during a northeast to southwest ontogenetic migration to warmer waters near the she</w:t>
      </w:r>
      <w:r>
        <w:t>lf break (Ernst et al., 2005; Parada et al., 2010). Shifts in centers of distribution of mature female snow crab relative to prevailing currents may affect larval supply to nursery areas (Zheng and Kruse, 2006) and thermal occupancy patterns of snow crab d</w:t>
      </w:r>
      <w:r>
        <w:t>epend on the availability of cold water habitat (Fedewa et al., 2020). While 2&amp;deg;C may represent a critical temperature threshold for immature snow crab (Murphy, 2020), negative effects on metabolic processes are not apparent in mature snow crab until te</w:t>
      </w:r>
      <w:r>
        <w:t>mperatures exceed 7&amp;deg;C (Foyle et al., 1989). Temperature also influences molt timing (Dutil et al., 2010), growth rates (Yamamoto et al., 2015), energy stores (Hardy et al., 2000), and body condition (Dutil et al., 2010) of snow crab in the laboratory.</w:t>
      </w:r>
    </w:p>
    <w:p w14:paraId="0000005A" w14:textId="77777777" w:rsidR="0082201B" w:rsidRDefault="000F3588">
      <w:pPr>
        <w:pStyle w:val="Heading2"/>
      </w:pPr>
      <w:r>
        <w:t>## Socioeconomic Processes {-}</w:t>
      </w:r>
    </w:p>
    <w:p w14:paraId="0000005B" w14:textId="77777777" w:rsidR="0082201B" w:rsidRDefault="000F3588">
      <w:r>
        <w:t>As described below, the set of socioeconomic indicators proposed in this ESP are categorized as Fishery Performance and Economic Performance and Community Effects indicators. Fishery Performance indicators are intended to rep</w:t>
      </w:r>
      <w:r>
        <w:t>resent processes most directly involved in prosecution of the EBS snow crab fishery, and thus have the potential to differentially affect the condition of the stock depending on how they influence the timing, spatial distribution, selectivity, and other as</w:t>
      </w:r>
      <w:r>
        <w:t>pects of fishing pressure. Economic Performance and Community Effects indicators are intended to capture key dimensions of the economic and social processes through which outputs, benefits and other effects flowing from commercial exploitation of the fishe</w:t>
      </w:r>
      <w:r>
        <w:t>ry are generated and distributed. Notwithstanding these categorical distinctions, the social and economic processes that affect, and are affected by, the condition of the stock are complex and interrelated at different time scales. Moreover, these processe</w:t>
      </w:r>
      <w:r>
        <w:t>s are strongly influenced by the institutional structures of fishery management, which develop over time and include both discrete measures undertaken by in-season management, as well as comprehensive structural changes that induce complex, multidimensiona</w:t>
      </w:r>
      <w:r>
        <w:t>l change affecting numerous social and economic processes. Implementation of the Crab Rationalization (CR) Program in 2005 is an example of the latter (a full summary of the management history of the EBS snow crab fishery is beyond the scope of the ESP; se</w:t>
      </w:r>
      <w:r>
        <w:t>e Nichols, et al., 2019).</w:t>
      </w:r>
    </w:p>
    <w:p w14:paraId="0000005C" w14:textId="77777777" w:rsidR="0082201B" w:rsidRDefault="000F3588">
      <w:r>
        <w:t>A key distinction of most observable socioeconomic processes from ecosystem processes associated with the EBS snow crab fishery is that they occur during the fishery, and as such, cannot be captured in indicators that provide adva</w:t>
      </w:r>
      <w:r>
        <w:t>nce information for use in informing the current stock assessment. Moreover, data collection and monitoring of many aspects of socioeconomic processes is conducted following the fishing season such that the most recent available data point may be lagged by</w:t>
      </w:r>
      <w:r>
        <w:t xml:space="preserve"> up to two years behind the current assessment. As such, in the context of the ESP, time series of socioeconomic indicators are largely limited to informing interpretation of historic patterns observed in other data series captured in the assessment, or to</w:t>
      </w:r>
      <w:r>
        <w:t xml:space="preserve"> providing general context regarding the effects of historic fishery management.   </w:t>
      </w:r>
    </w:p>
    <w:p w14:paraId="0000005D" w14:textId="77777777" w:rsidR="0082201B" w:rsidRDefault="000F3588">
      <w:r>
        <w:t>Among other changes, the CR program resulted in rapid consolidation of the EBS snow crab fleet, from a high of 272 vessels in 1994 to 78 during the first year of the CR pro</w:t>
      </w:r>
      <w:r>
        <w:t xml:space="preserve">gram, which has subsequently further consolidated to 59 vessels operating in the 2020/21 season. Allocation of tradable crab harvest quota shares, with leasing of annual harvest quota, facilitated fleet consolidation and improved operational and </w:t>
      </w:r>
      <w:r>
        <w:lastRenderedPageBreak/>
        <w:t>economic e</w:t>
      </w:r>
      <w:r>
        <w:t>fficiency of the fleet, changing the timing of the fishery from short derby seasons to more extended seasons, and inducing extensive and ongoing changes in harvest sector ownership, employment, and income. Crab processing sector provisions of the CR progra</w:t>
      </w:r>
      <w:r>
        <w:t>m include allocation of transferable processing quota shares (PQS), leasing of annual processing quota and custom-processing arrangements that enable PQS holders that do not operate a processing plant to purchase IFQ crab landings and direct them to a proc</w:t>
      </w:r>
      <w:r>
        <w:t>essing plant for custom processing, and community protection measures, including regional designation on harvest quota, requiring associated catch to be landed to ports within a specified region. While these and other elements of CR program design facilita</w:t>
      </w:r>
      <w:r>
        <w:t>ted similar operational and economic efficiencies in the sector, with more limited consolidation of processing capacity to somewhat fewer locations, and fewer plants in some ports, they have also limited some economic adjustments that would likely have occ</w:t>
      </w:r>
      <w:r>
        <w:t>urred in their absence. Most notably, North regional designation of a large fraction of EBS snow crab IFQ has likely maintained a larger proportion of landings to St. Paul Island than would have occurred otherwise. St. Paul Island has historically and to-d</w:t>
      </w:r>
      <w:r>
        <w:t>ate received the largest share of EBS snow crab landings, with Akutan, King Cove, and Unalaska/Dutch Harbor representing the other principal landing ports for EBS landings historically and to-date. See the Council’s 10-Year Program Review for the CR Progra</w:t>
      </w:r>
      <w:r>
        <w:t>m for detailed description and analysis of program structure and management (Council, 2017).</w:t>
      </w:r>
    </w:p>
    <w:p w14:paraId="0000005E" w14:textId="77777777" w:rsidR="0082201B" w:rsidRDefault="000F3588">
      <w:r>
        <w:t>These and other institutional changes continue to influence the geographic and inter-sectoral distribution of benefits produced by the EBS snow crab fleet, both th</w:t>
      </w:r>
      <w:r>
        <w:t>rough direct ownership and labor income in the EBS snow crab harvest and processing sectors, and indirect social and economic effects on fishery-dependent communities throughout Alaska and greater Pacific Northwest region. The full range of fishery, econom</w:t>
      </w:r>
      <w:r>
        <w:t>ic, and social processes cannot be captured within the scope of the ESP framework, and more comprehensive set of metrics and indicators intended to inform EBS snow crab fishery management and annual harvest specifications are provided in the annual Crab Ec</w:t>
      </w:r>
      <w:r>
        <w:t>onomic SAFE.</w:t>
      </w:r>
    </w:p>
    <w:p w14:paraId="0000005F" w14:textId="77777777" w:rsidR="0082201B" w:rsidRDefault="000F3588">
      <w:pPr>
        <w:pStyle w:val="Heading1"/>
      </w:pPr>
      <w:r>
        <w:t># Indicators Assessment {-}</w:t>
      </w:r>
    </w:p>
    <w:p w14:paraId="00000060" w14:textId="77777777" w:rsidR="0082201B" w:rsidRDefault="000F3588">
      <w:r>
        <w:t>We first provide information on how we selected the indicators for the third step of the ESP process and then provide results on the indicators analysis. In this indicator assessment a time-series suite is first cre</w:t>
      </w:r>
      <w:r>
        <w:t>ated that represents the critical processes identified by the metric assessment. These indicators must be useful for stock assessment in that they are regularly updated, reliable, consistent, and long-term. The indicator suite is then monitored in a series</w:t>
      </w:r>
      <w:r>
        <w:t xml:space="preserve"> of stages that are statistical tests that gradually increase in complexity depending on the data availability of the stock (Shotwell et al., </w:t>
      </w:r>
      <w:r>
        <w:rPr>
          <w:i/>
        </w:rPr>
        <w:t>In Review</w:t>
      </w:r>
      <w:r>
        <w:t>).</w:t>
      </w:r>
    </w:p>
    <w:p w14:paraId="00000061" w14:textId="77777777" w:rsidR="0082201B" w:rsidRDefault="000F3588">
      <w:pPr>
        <w:pStyle w:val="Heading2"/>
      </w:pPr>
      <w:bookmarkStart w:id="1" w:name="_heading=h.qxf45ane67zh" w:colFirst="0" w:colLast="0"/>
      <w:bookmarkEnd w:id="1"/>
      <w:r>
        <w:t>## Indicator Suite {-}</w:t>
      </w:r>
    </w:p>
    <w:p w14:paraId="00000062" w14:textId="77777777" w:rsidR="0082201B" w:rsidRDefault="000F3588">
      <w:r>
        <w:t>Brief literature review on ecosystem or socioeconomic indicators previously exp</w:t>
      </w:r>
      <w:r>
        <w:t>lored for stock that are currently available or updatable.</w:t>
      </w:r>
    </w:p>
    <w:p w14:paraId="00000063" w14:textId="77777777" w:rsidR="0082201B" w:rsidRDefault="000F3588">
      <w:pPr>
        <w:pStyle w:val="Heading3"/>
      </w:pPr>
      <w:r>
        <w:t>### Ecosystem Indicators {-}</w:t>
      </w:r>
    </w:p>
    <w:p w14:paraId="00000064" w14:textId="77777777" w:rsidR="0082201B" w:rsidRDefault="000F3588">
      <w:r>
        <w:t xml:space="preserve">```{r, eco_ind} </w:t>
      </w:r>
    </w:p>
    <w:p w14:paraId="00000065" w14:textId="712A8873" w:rsidR="0082201B" w:rsidRDefault="000F3588">
      <w:r>
        <w:t xml:space="preserve">eco &lt;- AKesp::list_indicators(data = </w:t>
      </w:r>
      <w:r>
        <w:t>esp_data, indicator_type = "Ecosystem")</w:t>
      </w:r>
    </w:p>
    <w:p w14:paraId="00000066" w14:textId="77777777" w:rsidR="0082201B" w:rsidRDefault="000F3588">
      <w:r>
        <w:t>cat(eco)</w:t>
      </w:r>
    </w:p>
    <w:p w14:paraId="00000067" w14:textId="77777777" w:rsidR="0082201B" w:rsidRDefault="000F3588">
      <w:r>
        <w:t>```</w:t>
      </w:r>
    </w:p>
    <w:p w14:paraId="00000068" w14:textId="77777777" w:rsidR="0082201B" w:rsidRDefault="000F3588">
      <w:pPr>
        <w:pStyle w:val="Heading3"/>
      </w:pPr>
      <w:r>
        <w:t>### Socioeconomic Indicators {-}</w:t>
      </w:r>
    </w:p>
    <w:p w14:paraId="00000069" w14:textId="77777777" w:rsidR="0082201B" w:rsidRDefault="000F3588">
      <w:r>
        <w:t>```{r, socio_ind}</w:t>
      </w:r>
    </w:p>
    <w:p w14:paraId="0000006A" w14:textId="07C18ACF" w:rsidR="0082201B" w:rsidRDefault="000F3588">
      <w:r>
        <w:t>soc</w:t>
      </w:r>
      <w:r>
        <w:t xml:space="preserve">io &lt;- AKesp::list_indicators(data = </w:t>
      </w:r>
      <w:bookmarkStart w:id="2" w:name="_GoBack"/>
      <w:bookmarkEnd w:id="2"/>
      <w:r>
        <w:t>esp_data, indicator_type = "Socioeconomic")</w:t>
      </w:r>
    </w:p>
    <w:p w14:paraId="0000006B" w14:textId="77777777" w:rsidR="0082201B" w:rsidRDefault="000F3588">
      <w:bookmarkStart w:id="3" w:name="_heading=h.1fob9te" w:colFirst="0" w:colLast="0"/>
      <w:bookmarkEnd w:id="3"/>
      <w:r>
        <w:lastRenderedPageBreak/>
        <w:t>cat(socio, sep = "\n\n")</w:t>
      </w:r>
    </w:p>
    <w:p w14:paraId="0000006C" w14:textId="77777777" w:rsidR="0082201B" w:rsidRDefault="000F3588">
      <w:r>
        <w:t>```</w:t>
      </w:r>
    </w:p>
    <w:p w14:paraId="0000006D" w14:textId="77777777" w:rsidR="0082201B" w:rsidRDefault="000F3588">
      <w:pPr>
        <w:pStyle w:val="Heading2"/>
      </w:pPr>
      <w:bookmarkStart w:id="4" w:name="_heading=h.3znysh7" w:colFirst="0" w:colLast="0"/>
      <w:bookmarkEnd w:id="4"/>
      <w:r>
        <w:t>## Indicator Monitoring Analysis {-}</w:t>
      </w:r>
    </w:p>
    <w:p w14:paraId="0000006E" w14:textId="77777777" w:rsidR="0082201B" w:rsidRDefault="000F3588">
      <w:r>
        <w:t>There are up to three stages (beginning, intermediate, and advanced) of statistical analyses for monito</w:t>
      </w:r>
      <w:r>
        <w:t xml:space="preserve">ring the indicator suite listed in the previous section. These analyses gradually increase in complexity depending on the stability of the indicator for monitoring the ecosystem or socioeconomic process and the data availability for the stock (Shotwell et </w:t>
      </w:r>
      <w:r>
        <w:t>al., In Review). The beginning stage is a relatively simple score based on the current year trends relative to the mean of the whole time series, and provides a historical perspective on the utility of the whole indicator suite. The intermediate stage uses</w:t>
      </w:r>
      <w:r>
        <w:t xml:space="preserve"> importance methods related to a stock assessment variable of interest (e.g., recruitment, biomass, catchability). These regression techniques provide a simple predictive performance for the variable of interest and are run separate from the stock assessme</w:t>
      </w:r>
      <w:r>
        <w:t xml:space="preserve">nt model. They provide the direction, magnitude, uncertainty of the effect, and an estimate of inclusion probability. The advanced stage is used for testing a research ecosystem linked model and output can be compared with the current operational model to </w:t>
      </w:r>
      <w:r>
        <w:t>understand information on retrospective patterns, prediction performance, and comparisons of other model output such as terminal spawning stock biomass or mean recruitment. This stage provides an on-ramp for introducing an alternative ecosystem linked stoc</w:t>
      </w:r>
      <w:r>
        <w:t xml:space="preserve">k assessment model to the current operational stock assessment model and can be used to understand the potential reduction in uncertainty by including the ecosystem information. </w:t>
      </w:r>
    </w:p>
    <w:p w14:paraId="0000006F" w14:textId="77777777" w:rsidR="0082201B" w:rsidRDefault="000F3588">
      <w:r>
        <w:t xml:space="preserve">At this time, we report the results of the beginning and intermediate stages </w:t>
      </w:r>
      <w:r>
        <w:t>of the indicator monitoring analysis for `r params$region_abbreviation` `r params$fish` and a review of current ecosystem linked modeling developments for the advanced stage.</w:t>
      </w:r>
    </w:p>
    <w:p w14:paraId="00000070" w14:textId="77777777" w:rsidR="0082201B" w:rsidRDefault="000F3588">
      <w:pPr>
        <w:pStyle w:val="Heading3"/>
      </w:pPr>
      <w:bookmarkStart w:id="5" w:name="_heading=h.qeibofk331yh" w:colFirst="0" w:colLast="0"/>
      <w:bookmarkEnd w:id="5"/>
      <w:r>
        <w:t>### Beginning Stage: Simple Score {-}</w:t>
      </w:r>
    </w:p>
    <w:p w14:paraId="00000071" w14:textId="77777777" w:rsidR="0082201B" w:rsidRDefault="000F3588">
      <w:r>
        <w:t>We use a simple scoring calculation for the</w:t>
      </w:r>
      <w:r>
        <w:t xml:space="preserve"> beginning stage evaluation. Indicator status is evaluated based on being greater than (“high”), less than (“low”), or within (“neutral”) one standard deviation of the long-term mean. A sign based on the anticipated relationship between the indicator and t</w:t>
      </w:r>
      <w:r>
        <w:t>he stock (Figure \@ref(fig:con)) is also assigned to the indicator where possible for ecosystem indicators only. If a high value of an indicator generates good conditions for the stock and is also greater than one standard deviation above the mean, then th</w:t>
      </w:r>
      <w:r>
        <w:t>at value receives a +1 score. If a high value generates poor conditions for the stock and is greater than one standard deviation above the mean, then that value receives a -1 score. All values less than or equal to one standard deviation from the long-term</w:t>
      </w:r>
      <w:r>
        <w:t xml:space="preserve"> mean are average and receive a 0 score. The scores are summed by the three organizational categories within the ecosystem (physical, lower trophic, and upper trophic) or socioeconomic (fishery performance, economic, and community) indicators and divided b</w:t>
      </w:r>
      <w:r>
        <w:t>y the total number of indicators available in that category for a given year. We provide the category scores for the past twenty years as the majority of indicators were available throughout this time period (Figure \@ref(fig:overall)). The scores over tim</w:t>
      </w:r>
      <w:r>
        <w:t>e allow for comparison of the indicator performance and the history of stock productivity. We also provide five year indicator status tables with a color or text code for the relationship with the stock (Tables \@ref(fig:status)) and evaluate the current y</w:t>
      </w:r>
      <w:r>
        <w:t>ear status in the historical indicator time series graphic (Figures \@ref(fig:time)) for each ecosystem and socioeconomic indicator.</w:t>
      </w:r>
    </w:p>
    <w:p w14:paraId="00000072" w14:textId="77777777" w:rsidR="0082201B" w:rsidRDefault="000F3588">
      <w:r>
        <w:t>We evaluate the list of ecosystem indicators to understand the pressures on the `r params$region_abbreviation` `r params$fi</w:t>
      </w:r>
      <w:r>
        <w:t>sh` stock regarding recruitment, stock productivity, and stock health. We start with the physical indicators and proceed through the increasing trophic levels, fishery performance, and economic indicators as listed above. &lt;Describe category scores for most</w:t>
      </w:r>
      <w:r>
        <w:t xml:space="preserve"> recent year relative to past years for ecosystem then socioeconomic indicators.&gt;</w:t>
      </w:r>
    </w:p>
    <w:p w14:paraId="00000073" w14:textId="77777777" w:rsidR="0082201B" w:rsidRDefault="000F3588">
      <w:r>
        <w:t>&lt;Describe trends of the ecosystem indicators by category&gt;</w:t>
      </w:r>
    </w:p>
    <w:p w14:paraId="00000074" w14:textId="77777777" w:rsidR="0082201B" w:rsidRDefault="000F3588">
      <w:r>
        <w:lastRenderedPageBreak/>
        <w:t>&lt;Describe trends of the socioeconomic indicators by category&gt;</w:t>
      </w:r>
    </w:p>
    <w:p w14:paraId="00000075" w14:textId="77777777" w:rsidR="0082201B" w:rsidRDefault="000F3588">
      <w:pPr>
        <w:pStyle w:val="Heading3"/>
      </w:pPr>
      <w:bookmarkStart w:id="6" w:name="_heading=h.sxfcwsj9qxu9" w:colFirst="0" w:colLast="0"/>
      <w:bookmarkEnd w:id="6"/>
      <w:r>
        <w:t>### Intermediate Stage: Importance Analysis {-}</w:t>
      </w:r>
    </w:p>
    <w:p w14:paraId="00000076" w14:textId="77777777" w:rsidR="0082201B" w:rsidRDefault="000F3588">
      <w:r>
        <w:t>Bayesian adaptive sampling (BAS) was used for the intermediate stage statistical analysis to quantify the association between hypothesized predictors and `r params$region_abbreviation` `r params$fish` recruitment and to assess the strength of support for e</w:t>
      </w:r>
      <w:r>
        <w:t>ach hypothesis. BAS explores model space, or the full range of candidate combinations of predictor variables, to calculate marginal inclusion probabilities for each predictor, model weights for each combination of predictors, and generate Bayesian model av</w:t>
      </w:r>
      <w:r>
        <w:t>eraged predictions for outcomes (Clyde et al., 2011). In this intermediate analysis, the full set of indicators is first winnowed to the predictors that could directly relate to recruitment and highly correlated covariates are removed (Figure \@ref(fig:bay</w:t>
      </w:r>
      <w:r>
        <w:t>es)). We further restrict potential covariates to those that can provide the longest model run and through the most recent estimate of recruitment that is well estimated. This results in a model run from xxxx through the xxxx for `r params$region_abbreviat</w:t>
      </w:r>
      <w:r>
        <w:t>ion` `r params$fish`. We then provide the mean relationship between each predictor variable and log `r params$region_abbreviation` `r params$fish` recruitment over time (Figure \@ref(fig:bayes), left side), with error bars describing the uncertainty (95% c</w:t>
      </w:r>
      <w:r>
        <w:t>onfidence intervals) in each estimated effect and the marginal inclusion probabilities for each predictor variable (Figure \@ref(fig:bayes), right side). A higher probability indicates that the variable is a better candidate predictor of `r params$region_a</w:t>
      </w:r>
      <w:r>
        <w:t xml:space="preserve">bbreviation` `r params$fish` recruitment. The highest ranked predictor variables (inclusion probability &gt; 0.5) based on this process were the &lt;list any high inclusion probability covariates&gt; (Figure \@ref(fig:bayes)). </w:t>
      </w:r>
    </w:p>
    <w:p w14:paraId="00000077" w14:textId="77777777" w:rsidR="0082201B" w:rsidRDefault="000F3588">
      <w:r>
        <w:t xml:space="preserve">The BAS method requires observations </w:t>
      </w:r>
      <w:r>
        <w:t>of all predictor variables in order to fit a given data point. This method estimates the inclusion probability for each predictor, generally by looking at the relative likelihood of all model combinations (subsets of predictors). If the value of one predic</w:t>
      </w:r>
      <w:r>
        <w:t>tor is missing in a given year, all likelihood comparisons cannot be computed. When the model is run, only the subset of observations with complete predictor and response time series are fit. It is possible to effectively “trick” the model into fitting all</w:t>
      </w:r>
      <w:r>
        <w:t xml:space="preserve"> years by specifying a 0 (the long-term average in z-score space) for missing predictor values. However, this may bias inclusion probabilities for time series that have more zeros and result in those time series exhibiting low inclusion probability, indepe</w:t>
      </w:r>
      <w:r>
        <w:t>ndent of the strength of the true relationship. Due to this consideration of bias, we only fit years with complete observations for each covariate at the longest possible time frame. This resulted in a smaller final subset of covariates. We plan to explore</w:t>
      </w:r>
      <w:r>
        <w:t xml:space="preserve"> alternate model runs to potentially include more covariates in the future. </w:t>
      </w:r>
    </w:p>
    <w:p w14:paraId="00000078" w14:textId="77777777" w:rsidR="0082201B" w:rsidRDefault="000F3588">
      <w:pPr>
        <w:pStyle w:val="Heading3"/>
      </w:pPr>
      <w:bookmarkStart w:id="7" w:name="_heading=h.q3v6roovr9n9" w:colFirst="0" w:colLast="0"/>
      <w:bookmarkEnd w:id="7"/>
      <w:r>
        <w:t>### Advanced Stage: Research Model {-}</w:t>
      </w:r>
    </w:p>
    <w:p w14:paraId="00000079" w14:textId="77777777" w:rsidR="0082201B" w:rsidRDefault="000F3588">
      <w:r>
        <w:t>&lt;Summarize any research ecosystem model runs that have occurred for this stock&gt;</w:t>
      </w:r>
    </w:p>
    <w:p w14:paraId="0000007A" w14:textId="77777777" w:rsidR="0082201B" w:rsidRDefault="000F3588">
      <w:pPr>
        <w:pStyle w:val="Heading1"/>
      </w:pPr>
      <w:r>
        <w:t># Conclusion {-}</w:t>
      </w:r>
    </w:p>
    <w:p w14:paraId="0000007B" w14:textId="77777777" w:rsidR="0082201B" w:rsidRDefault="000F3588">
      <w:r>
        <w:t>The `r params$region_abbreviation` `r param</w:t>
      </w:r>
      <w:r>
        <w:t xml:space="preserve">s$fish` ESP follows the standardized framework for evaluating the various ecosystem and socioeconomic considerations for this stock (Shotwell et al., </w:t>
      </w:r>
      <w:r>
        <w:rPr>
          <w:i/>
        </w:rPr>
        <w:t>In Review</w:t>
      </w:r>
      <w:r>
        <w:t>). Given the metric and indicator assessment we provide the following summary for ecosystem and s</w:t>
      </w:r>
      <w:r>
        <w:t xml:space="preserve">ocioeconomic indicators: </w:t>
      </w:r>
    </w:p>
    <w:p w14:paraId="0000007C" w14:textId="77777777" w:rsidR="0082201B" w:rsidRDefault="000F3588">
      <w:pPr>
        <w:pStyle w:val="Heading2"/>
      </w:pPr>
      <w:bookmarkStart w:id="8" w:name="_heading=h.2et92p0" w:colFirst="0" w:colLast="0"/>
      <w:bookmarkEnd w:id="8"/>
      <w:r>
        <w:t>## Ecosystem Indicators {-}</w:t>
      </w:r>
    </w:p>
    <w:p w14:paraId="0000007D" w14:textId="77777777" w:rsidR="0082201B" w:rsidRDefault="000F3588">
      <w:pPr>
        <w:pBdr>
          <w:top w:val="nil"/>
          <w:left w:val="nil"/>
          <w:bottom w:val="nil"/>
          <w:right w:val="nil"/>
          <w:between w:val="nil"/>
        </w:pBdr>
        <w:spacing w:after="0"/>
        <w:rPr>
          <w:color w:val="000000"/>
        </w:rPr>
      </w:pPr>
      <w:r>
        <w:t>&lt;</w:t>
      </w:r>
      <w:r>
        <w:rPr>
          <w:color w:val="000000"/>
        </w:rPr>
        <w:t xml:space="preserve">Summary conclusions regarding ecosystem </w:t>
      </w:r>
      <w:r>
        <w:t xml:space="preserve">information </w:t>
      </w:r>
      <w:r>
        <w:rPr>
          <w:color w:val="000000"/>
        </w:rPr>
        <w:t xml:space="preserve">from the metric </w:t>
      </w:r>
      <w:r>
        <w:t>or indicator assessment, include main takeaways from ecosystem processes section, and three stages of indicator monitoring &gt;</w:t>
      </w:r>
    </w:p>
    <w:p w14:paraId="0000007E" w14:textId="77777777" w:rsidR="0082201B" w:rsidRDefault="000F3588">
      <w:pPr>
        <w:pStyle w:val="Heading2"/>
      </w:pPr>
      <w:bookmarkStart w:id="9" w:name="_heading=h.tyjcwt" w:colFirst="0" w:colLast="0"/>
      <w:bookmarkEnd w:id="9"/>
      <w:r>
        <w:t>## Socio</w:t>
      </w:r>
      <w:r>
        <w:t>economic Indicators {-}</w:t>
      </w:r>
    </w:p>
    <w:p w14:paraId="0000007F" w14:textId="77777777" w:rsidR="0082201B" w:rsidRDefault="000F3588">
      <w:pPr>
        <w:pBdr>
          <w:top w:val="nil"/>
          <w:left w:val="nil"/>
          <w:bottom w:val="nil"/>
          <w:right w:val="nil"/>
          <w:between w:val="nil"/>
        </w:pBdr>
        <w:spacing w:after="0"/>
        <w:rPr>
          <w:color w:val="000000"/>
        </w:rPr>
      </w:pPr>
      <w:r>
        <w:t>&lt;Summary conclusions regarding socioeconomic information from the metric or indicator assessment, include main takeaways from socioeconomic processes section, and three stages of indicator monitoring &gt;</w:t>
      </w:r>
    </w:p>
    <w:p w14:paraId="00000080" w14:textId="77777777" w:rsidR="0082201B" w:rsidRDefault="000F3588">
      <w:pPr>
        <w:pStyle w:val="Heading2"/>
      </w:pPr>
      <w:r>
        <w:lastRenderedPageBreak/>
        <w:t>## Data Gaps and Future Resear</w:t>
      </w:r>
      <w:r>
        <w:t>ch Priorities {-}</w:t>
      </w:r>
    </w:p>
    <w:p w14:paraId="00000081" w14:textId="77777777" w:rsidR="0082201B" w:rsidRDefault="000F3588">
      <w:r>
        <w:t>Description of data gaps, future priorities for ecosystem and socioeconomic research that would support future versions of the ESP</w:t>
      </w:r>
    </w:p>
    <w:p w14:paraId="00000082" w14:textId="77777777" w:rsidR="0082201B" w:rsidRDefault="000F3588">
      <w:pPr>
        <w:pStyle w:val="Heading1"/>
      </w:pPr>
      <w:r>
        <w:t># Acknowledgements {-}</w:t>
      </w:r>
    </w:p>
    <w:p w14:paraId="00000083" w14:textId="77777777" w:rsidR="0082201B" w:rsidRDefault="000F3588">
      <w:r>
        <w:t>We would like to thank all the contributors for their timely response to requests and questions regarding their data, report summaries, and manuscripts. We also thank our AFSC internal reviewer &lt;name&gt; for reviewing this ESP and the Crab Plan Team and SSC f</w:t>
      </w:r>
      <w:r>
        <w:t xml:space="preserve">or their helpful insight on the development of this report and future reports. </w:t>
      </w:r>
    </w:p>
    <w:p w14:paraId="00000084" w14:textId="77777777" w:rsidR="0082201B" w:rsidRDefault="000F3588">
      <w:r>
        <w:t>We would also like to thank all the AFSC personnel and divisions, the Alaska Department of Fish and Game, &lt;list other contributing agencies&gt;, the Southwest Fisheries Science Ce</w:t>
      </w:r>
      <w:r>
        <w:t>nter CoastWatch Program, and the Alaska Fisheries Information Network for their data processing and contributions to this report.</w:t>
      </w:r>
    </w:p>
    <w:p w14:paraId="00000085" w14:textId="77777777" w:rsidR="0082201B" w:rsidRDefault="0082201B"/>
    <w:p w14:paraId="00000086" w14:textId="77777777" w:rsidR="0082201B" w:rsidRDefault="000F3588">
      <w:pPr>
        <w:pStyle w:val="Heading1"/>
      </w:pPr>
      <w:r>
        <w:t># Literature Cited {-}</w:t>
      </w:r>
    </w:p>
    <w:p w14:paraId="00000087" w14:textId="77777777" w:rsidR="0082201B" w:rsidRDefault="000F3588">
      <w:r>
        <w:t xml:space="preserve">Caddy, J.F. 2015. The traffic light procedure for decision making: its rapid extension from fisheries </w:t>
      </w:r>
      <w:r>
        <w:t>to other sectors of the economy. Glob. J. of Sci. Front. Res: 1 Mar. Sci. 15(1), 30 pp.</w:t>
      </w:r>
    </w:p>
    <w:p w14:paraId="00000088" w14:textId="77777777" w:rsidR="0082201B" w:rsidRDefault="000F3588">
      <w:r>
        <w:t>Clyde, M. A., J. Ghosh, and M. L. Littman. 2011. Bayesian Adaptive Sampling for Variable Selection and Model Averaging. Journal of Computational and Graphical Statistic</w:t>
      </w:r>
      <w:r>
        <w:t>s 20:80-101.</w:t>
      </w:r>
    </w:p>
    <w:p w14:paraId="00000089" w14:textId="77777777" w:rsidR="0082201B" w:rsidRDefault="000F3588">
      <w:r>
        <w:t xml:space="preserve">Hollowed, A.B., K. Aydin, K. Blackhart, M. Dorn, D. Hanselman, J. Heifetz, S. Kasperski, S. Lowe, and K. Shotwell. 2016. Discussion Paper Stock Assessment Prioritization for the North Pacific Fishery Management Council: Methods and Scenarios. </w:t>
      </w:r>
      <w:r>
        <w:t>Report to North Pacific Fisheries Management Council, 605 W 4th Ave, Suite 306, Anchorage, AK 99501. 17 pp.</w:t>
      </w:r>
    </w:p>
    <w:p w14:paraId="0000008A" w14:textId="77777777" w:rsidR="0082201B" w:rsidRDefault="000F3588">
      <w:r>
        <w:t>Lynch, P. D., R. D. Methot, and J. S. Link (eds.). 2018. Implementing a Next Generation Stock Assessment Enterprise. An Update to the NOAA Fisheries Stock Assessment Improvement Plan. U.S. Dep. Commer., NOAA Tech. Memo. NMFS-F/SPO-183, 127 p. doi:10.7755/T</w:t>
      </w:r>
      <w:r>
        <w:t>MSPO.183</w:t>
      </w:r>
    </w:p>
    <w:p w14:paraId="0000008B" w14:textId="77777777" w:rsidR="0082201B" w:rsidRDefault="000F3588">
      <w:r>
        <w:t>McConnaughey, R. A., K. E. Blackhart , M. P. Eagleton , and J. Marsh. 2017. Habitat assessment prioritization for Alaska stocks: Report of the Alaska Regional Habitat Assessment Prioritization Coordination Team. U.S. Dep. Commer., NOAA Tech. Memo.</w:t>
      </w:r>
      <w:r>
        <w:t xml:space="preserve"> NMFS-AFSC-361, 102 p.</w:t>
      </w:r>
    </w:p>
    <w:p w14:paraId="0000008C" w14:textId="77777777" w:rsidR="0082201B" w:rsidRDefault="000F3588">
      <w:r>
        <w:t>Methot, R. D. Jr. (ed.). 2015. Prioritizing fish stock assessments. NOAA Tech. Memo. NMFS-F/SPO-152, 31 p.</w:t>
      </w:r>
    </w:p>
    <w:p w14:paraId="0000008D" w14:textId="77777777" w:rsidR="0082201B" w:rsidRDefault="000F3588">
      <w:r>
        <w:t>Patrick, W.S.,  P. Spencer, J. Link, J. Cope, J. Field, D. Kobayashi, P. Lawson, T. Gedamke, E. Cortés, O.A. Ormseth, K. Bigel</w:t>
      </w:r>
      <w:r>
        <w:t>ow, W. Overholtz. 2010. Using productivity and susceptibility indices to assess the vulnerability of United States fish stocks to overfishing. Fish. Bull., 108: 305–322.</w:t>
      </w:r>
    </w:p>
    <w:p w14:paraId="0000008E" w14:textId="77777777" w:rsidR="0082201B" w:rsidRDefault="000F3588">
      <w:r>
        <w:t>Shotwell, S.K., K., Blackhart, C. Cunningham, E. Fedewa, D., Hanselman, K., Aydin, M.,</w:t>
      </w:r>
      <w:r>
        <w:t xml:space="preserve"> Doyle, B., Fissel, P., Lynch, O., Ormseth, P., Spencer, S., Zador. </w:t>
      </w:r>
      <w:r>
        <w:rPr>
          <w:i/>
        </w:rPr>
        <w:t>In Review</w:t>
      </w:r>
      <w:r>
        <w:t>. Introducing the Ecosystem and Socioeconomic Profile, a proving ground for next generation stock assessments.</w:t>
      </w:r>
    </w:p>
    <w:p w14:paraId="0000008F" w14:textId="77777777" w:rsidR="0082201B" w:rsidRDefault="000F3588">
      <w:r>
        <w:t>Sigler, M. F., M. P. Eagleton, T. E. Helser, J. V. Olson, J. L. Pirt</w:t>
      </w:r>
      <w:r>
        <w:t xml:space="preserve">le, C. N. Rooper, S. C. Simpson, and R. P. Stone. 2017. Alaska Essential Fish Habitat Research Plan: A Research Plan for the National Marine Fisheries Service’s Alaska Fisheries Science Center and Alaska Regional Office. AFSC Processed Rep. 2015-05, 22 p. </w:t>
      </w:r>
      <w:r>
        <w:t>Alaska Fish. Sci. Cent., NOAA, Natl. Mar. Fish. Serv., 7600 Sand Point Way NE, Seattle WA 98115.</w:t>
      </w:r>
    </w:p>
    <w:p w14:paraId="00000090" w14:textId="77777777" w:rsidR="0082201B" w:rsidRDefault="000F3588">
      <w:r>
        <w:lastRenderedPageBreak/>
        <w:t>Spencer, P.D., A.B. Hollowed, M.F. Sigler, A.J. Hermann, and M.W. Nelson. 2019. Trait-based climate vulnerability assessments in data-rich systems: an applicat</w:t>
      </w:r>
      <w:r>
        <w:t>ion to eastern Bering sea fish and invertebrate stocks. Global Change Biology 25(11): 3954-3971.</w:t>
      </w:r>
    </w:p>
    <w:p w14:paraId="00000091" w14:textId="77777777" w:rsidR="0082201B" w:rsidRDefault="000F35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Consolas" w:hAnsi="Consolas" w:cs="Consolas"/>
          <w:color w:val="333333"/>
          <w:sz w:val="24"/>
          <w:szCs w:val="24"/>
        </w:rPr>
      </w:pPr>
      <w:bookmarkStart w:id="10" w:name="_heading=h.3dy6vkm" w:colFirst="0" w:colLast="0"/>
      <w:bookmarkEnd w:id="10"/>
      <w:r>
        <w:rPr>
          <w:rFonts w:ascii="Consolas" w:eastAsia="Consolas" w:hAnsi="Consolas" w:cs="Consolas"/>
          <w:b/>
          <w:color w:val="007020"/>
          <w:sz w:val="20"/>
          <w:szCs w:val="20"/>
        </w:rPr>
        <w:t>&lt;div</w:t>
      </w:r>
      <w:r>
        <w:rPr>
          <w:rFonts w:ascii="Consolas" w:eastAsia="Consolas" w:hAnsi="Consolas" w:cs="Consolas"/>
          <w:color w:val="333333"/>
          <w:sz w:val="20"/>
          <w:szCs w:val="20"/>
        </w:rPr>
        <w:t xml:space="preserve"> </w:t>
      </w:r>
      <w:r>
        <w:rPr>
          <w:rFonts w:ascii="Consolas" w:eastAsia="Consolas" w:hAnsi="Consolas" w:cs="Consolas"/>
          <w:b/>
          <w:color w:val="FF0000"/>
          <w:sz w:val="20"/>
          <w:szCs w:val="20"/>
        </w:rPr>
        <w:t>id</w:t>
      </w:r>
      <w:r>
        <w:rPr>
          <w:rFonts w:ascii="Consolas" w:eastAsia="Consolas" w:hAnsi="Consolas" w:cs="Consolas"/>
          <w:color w:val="007020"/>
          <w:sz w:val="20"/>
          <w:szCs w:val="20"/>
        </w:rPr>
        <w:t>=</w:t>
      </w:r>
      <w:r>
        <w:rPr>
          <w:rFonts w:ascii="Consolas" w:eastAsia="Consolas" w:hAnsi="Consolas" w:cs="Consolas"/>
          <w:color w:val="4070A0"/>
          <w:sz w:val="20"/>
          <w:szCs w:val="20"/>
        </w:rPr>
        <w:t>"refs"</w:t>
      </w:r>
      <w:r>
        <w:rPr>
          <w:rFonts w:ascii="Consolas" w:eastAsia="Consolas" w:hAnsi="Consolas" w:cs="Consolas"/>
          <w:b/>
          <w:color w:val="007020"/>
          <w:sz w:val="20"/>
          <w:szCs w:val="20"/>
        </w:rPr>
        <w:t>&gt;&lt;/div&gt;</w:t>
      </w:r>
    </w:p>
    <w:p w14:paraId="00000092" w14:textId="77777777" w:rsidR="0082201B" w:rsidRDefault="0082201B"/>
    <w:p w14:paraId="00000093" w14:textId="77777777" w:rsidR="0082201B" w:rsidRDefault="0082201B"/>
    <w:sectPr w:rsidR="0082201B">
      <w:footerReference w:type="even"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8FC4C5" w14:textId="77777777" w:rsidR="000F3588" w:rsidRDefault="000F3588">
      <w:pPr>
        <w:spacing w:after="0"/>
      </w:pPr>
      <w:r>
        <w:separator/>
      </w:r>
    </w:p>
  </w:endnote>
  <w:endnote w:type="continuationSeparator" w:id="0">
    <w:p w14:paraId="67D966D2" w14:textId="77777777" w:rsidR="000F3588" w:rsidRDefault="000F35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94" w14:textId="77777777" w:rsidR="0082201B" w:rsidRDefault="000F3588">
    <w:pPr>
      <w:pBdr>
        <w:top w:val="nil"/>
        <w:left w:val="nil"/>
        <w:bottom w:val="nil"/>
        <w:right w:val="nil"/>
        <w:between w:val="nil"/>
      </w:pBdr>
      <w:jc w:val="center"/>
      <w:rPr>
        <w:color w:val="000000"/>
      </w:rPr>
    </w:pPr>
    <w:r>
      <w:rPr>
        <w:color w:val="000000"/>
      </w:rPr>
      <w:fldChar w:fldCharType="begin"/>
    </w:r>
    <w:r>
      <w:rPr>
        <w:color w:val="000000"/>
      </w:rPr>
      <w:instrText>PAGE</w:instrText>
    </w:r>
    <w:r>
      <w:rPr>
        <w:color w:val="000000"/>
      </w:rPr>
      <w:fldChar w:fldCharType="end"/>
    </w:r>
  </w:p>
  <w:p w14:paraId="00000095" w14:textId="77777777" w:rsidR="0082201B" w:rsidRDefault="0082201B">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6EE023" w14:textId="77777777" w:rsidR="000F3588" w:rsidRDefault="000F3588">
      <w:pPr>
        <w:spacing w:after="0"/>
      </w:pPr>
      <w:r>
        <w:separator/>
      </w:r>
    </w:p>
  </w:footnote>
  <w:footnote w:type="continuationSeparator" w:id="0">
    <w:p w14:paraId="407EC813" w14:textId="77777777" w:rsidR="000F3588" w:rsidRDefault="000F358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15CFE"/>
    <w:multiLevelType w:val="multilevel"/>
    <w:tmpl w:val="9FB42D8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29124AC0"/>
    <w:multiLevelType w:val="multilevel"/>
    <w:tmpl w:val="C9601F06"/>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E3F3EA4"/>
    <w:multiLevelType w:val="multilevel"/>
    <w:tmpl w:val="C6A2B18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6FF26A0F"/>
    <w:multiLevelType w:val="multilevel"/>
    <w:tmpl w:val="FE6CF8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01B"/>
    <w:rsid w:val="000F3588"/>
    <w:rsid w:val="0082201B"/>
    <w:rsid w:val="00B82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63CFA"/>
  <w15:docId w15:val="{A29C551B-3D92-4883-A331-77091FB28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360" w:after="160"/>
      <w:jc w:val="center"/>
      <w:outlineLvl w:val="0"/>
    </w:pPr>
    <w:rPr>
      <w:rFonts w:ascii="Arial" w:eastAsia="Arial" w:hAnsi="Arial" w:cs="Arial"/>
      <w:b/>
      <w:sz w:val="28"/>
      <w:szCs w:val="28"/>
    </w:rPr>
  </w:style>
  <w:style w:type="paragraph" w:styleId="Heading2">
    <w:name w:val="heading 2"/>
    <w:basedOn w:val="Normal"/>
    <w:next w:val="Normal"/>
    <w:pPr>
      <w:keepNext/>
      <w:spacing w:before="240" w:after="60"/>
      <w:outlineLvl w:val="1"/>
    </w:pPr>
    <w:rPr>
      <w:rFonts w:ascii="Arial" w:eastAsia="Arial" w:hAnsi="Arial" w:cs="Arial"/>
      <w:b/>
      <w:sz w:val="24"/>
      <w:szCs w:val="24"/>
    </w:rPr>
  </w:style>
  <w:style w:type="paragraph" w:styleId="Heading3">
    <w:name w:val="heading 3"/>
    <w:basedOn w:val="Normal"/>
    <w:next w:val="Normal"/>
    <w:pPr>
      <w:keepNext/>
      <w:spacing w:before="240" w:after="60"/>
      <w:outlineLvl w:val="2"/>
    </w:pPr>
    <w:rPr>
      <w:i/>
    </w:rPr>
  </w:style>
  <w:style w:type="paragraph" w:styleId="Heading4">
    <w:name w:val="heading 4"/>
    <w:basedOn w:val="Normal"/>
    <w:next w:val="Normal"/>
    <w:pPr>
      <w:keepNext/>
      <w:spacing w:before="120" w:after="60"/>
      <w:outlineLvl w:val="3"/>
    </w:pPr>
    <w:rPr>
      <w:b/>
      <w:sz w:val="26"/>
      <w:szCs w:val="26"/>
    </w:rPr>
  </w:style>
  <w:style w:type="paragraph" w:styleId="Heading5">
    <w:name w:val="heading 5"/>
    <w:basedOn w:val="Normal"/>
    <w:next w:val="Normal"/>
    <w:pPr>
      <w:keepNext/>
      <w:keepLines/>
      <w:outlineLvl w:val="4"/>
    </w:pPr>
    <w:rPr>
      <w:b/>
      <w:i/>
      <w:color w:val="000000"/>
    </w:rPr>
  </w:style>
  <w:style w:type="paragraph" w:styleId="Heading6">
    <w:name w:val="heading 6"/>
    <w:basedOn w:val="Normal"/>
    <w:next w:val="Normal"/>
    <w:pPr>
      <w:spacing w:after="6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60"/>
      <w:jc w:val="center"/>
    </w:pPr>
    <w:rPr>
      <w:b/>
      <w:sz w:val="32"/>
      <w:szCs w:val="32"/>
    </w:rPr>
  </w:style>
  <w:style w:type="paragraph" w:styleId="Subtitle">
    <w:name w:val="Subtitle"/>
    <w:basedOn w:val="Normal"/>
    <w:next w:val="Normal"/>
    <w:pPr>
      <w:spacing w:after="200" w:line="276" w:lineRule="auto"/>
    </w:pPr>
    <w:rPr>
      <w:rFonts w:ascii="Calibri" w:eastAsia="Calibri" w:hAnsi="Calibri" w:cs="Calibri"/>
      <w:i/>
      <w:color w:val="5B9BD5"/>
      <w:sz w:val="24"/>
      <w:szCs w:val="24"/>
    </w:rPr>
  </w:style>
  <w:style w:type="paragraph" w:styleId="BodyText">
    <w:name w:val="Body Text"/>
    <w:basedOn w:val="Normal"/>
    <w:link w:val="BodyTextChar"/>
    <w:qFormat/>
    <w:rsid w:val="00F32407"/>
    <w:pPr>
      <w:spacing w:before="180" w:after="180"/>
    </w:pPr>
    <w:rPr>
      <w:rFonts w:eastAsiaTheme="minorHAnsi" w:cstheme="minorBidi"/>
      <w:szCs w:val="24"/>
    </w:rPr>
  </w:style>
  <w:style w:type="character" w:customStyle="1" w:styleId="BodyTextChar">
    <w:name w:val="Body Text Char"/>
    <w:basedOn w:val="DefaultParagraphFont"/>
    <w:link w:val="BodyText"/>
    <w:rsid w:val="00F32407"/>
    <w:rPr>
      <w:rFonts w:eastAsiaTheme="minorHAnsi" w:cstheme="minorBidi"/>
      <w:szCs w:val="24"/>
    </w:rPr>
  </w:style>
  <w:style w:type="paragraph" w:styleId="ListParagraph">
    <w:name w:val="List Paragraph"/>
    <w:basedOn w:val="Normal"/>
    <w:uiPriority w:val="34"/>
    <w:qFormat/>
    <w:rsid w:val="00F32407"/>
    <w:pPr>
      <w:ind w:left="720"/>
      <w:contextualSpacing/>
    </w:pPr>
  </w:style>
  <w:style w:type="paragraph" w:styleId="HTMLPreformatted">
    <w:name w:val="HTML Preformatted"/>
    <w:basedOn w:val="Normal"/>
    <w:link w:val="HTMLPreformattedChar"/>
    <w:uiPriority w:val="99"/>
    <w:semiHidden/>
    <w:unhideWhenUsed/>
    <w:rsid w:val="003D4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D47F2"/>
    <w:rPr>
      <w:rFonts w:ascii="Courier New" w:hAnsi="Courier New" w:cs="Courier New"/>
      <w:sz w:val="20"/>
      <w:szCs w:val="20"/>
    </w:rPr>
  </w:style>
  <w:style w:type="character" w:styleId="HTMLCode">
    <w:name w:val="HTML Code"/>
    <w:basedOn w:val="DefaultParagraphFont"/>
    <w:uiPriority w:val="99"/>
    <w:semiHidden/>
    <w:unhideWhenUsed/>
    <w:rsid w:val="003D47F2"/>
    <w:rPr>
      <w:rFonts w:ascii="Courier New" w:eastAsia="Times New Roman" w:hAnsi="Courier New" w:cs="Courier New"/>
      <w:sz w:val="20"/>
      <w:szCs w:val="20"/>
    </w:rPr>
  </w:style>
  <w:style w:type="character" w:customStyle="1" w:styleId="kw">
    <w:name w:val="kw"/>
    <w:basedOn w:val="DefaultParagraphFont"/>
    <w:rsid w:val="003D47F2"/>
  </w:style>
  <w:style w:type="character" w:customStyle="1" w:styleId="er">
    <w:name w:val="er"/>
    <w:basedOn w:val="DefaultParagraphFont"/>
    <w:rsid w:val="003D47F2"/>
  </w:style>
  <w:style w:type="character" w:customStyle="1" w:styleId="ot">
    <w:name w:val="ot"/>
    <w:basedOn w:val="DefaultParagraphFont"/>
    <w:rsid w:val="003D47F2"/>
  </w:style>
  <w:style w:type="character" w:customStyle="1" w:styleId="st">
    <w:name w:val="st"/>
    <w:basedOn w:val="DefaultParagraphFont"/>
    <w:rsid w:val="003D47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8FR/KLvON/rEIIUqsKu2hncPoA==">AMUW2mWIQtOigpmDdqunQCP8Pf23ZwmXw9l2cHZGtvHTJToGTnt7MeyGopaCH+/9Zl+YfxVpYZykPpNSGs/qgn8pDIAFVbLvILxubwQ5uBQYH6D56/EelSnO63VqWsioWGMllmNq6wWqspBI+bXirl5U1AUsKYHR84PYFguGTwprF9flWt5aFLZGwtCaVWA/YTtSBZ97zcVj6bcVCwjgKZQn6viw83xr7pENtEqnmEwINqC9UxvHPwqWdk9cNStbUXsJfCsuAvkguJpcQ79zj/SqytOAFAR9Z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6328</Words>
  <Characters>36072</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NEFSC</Company>
  <LinksUpToDate>false</LinksUpToDate>
  <CharactersWithSpaces>42316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Kalei.Shotwell</dc:creator>
  <cp:lastModifiedBy>Abigail Tyrell</cp:lastModifiedBy>
  <cp:revision>2</cp:revision>
  <dcterms:created xsi:type="dcterms:W3CDTF">2022-07-20T18:35:00Z</dcterms:created>
  <dcterms:modified xsi:type="dcterms:W3CDTF">2022-07-20T18:35:00Z</dcterms:modified>
</cp:coreProperties>
</file>