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49.png" ContentType="image/png"/>
  <Override PartName="/word/media/rId43.png" ContentType="image/png"/>
  <Override PartName="/word/media/rId45.png" ContentType="image/png"/>
  <Override PartName="/word/media/rId47.png" ContentType="image/png"/>
  <Override PartName="/word/media/rId52.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Appendix</w:t>
      </w:r>
      <w:r>
        <w:t xml:space="preserve"> </w:t>
      </w:r>
      <w:r>
        <w:t xml:space="preserve">1.</w:t>
      </w:r>
      <w:r>
        <w:t xml:space="preserve"> </w:t>
      </w:r>
      <w:r>
        <w:t xml:space="preserve">Ecosystem</w:t>
      </w:r>
      <w:r>
        <w:t xml:space="preserve"> </w:t>
      </w:r>
      <w:r>
        <w:t xml:space="preserve">and</w:t>
      </w:r>
      <w:r>
        <w:t xml:space="preserve"> </w:t>
      </w:r>
      <w:r>
        <w:t xml:space="preserve">Socioeconomic</w:t>
      </w:r>
      <w:r>
        <w:t xml:space="preserve"> </w:t>
      </w:r>
      <w:r>
        <w:t xml:space="preserve">Profile</w:t>
      </w:r>
      <w:r>
        <w:t xml:space="preserve"> </w:t>
      </w:r>
      <w:r>
        <w:t xml:space="preserve">of</w:t>
      </w:r>
      <w:r>
        <w:t xml:space="preserve"> </w:t>
      </w:r>
      <w:r>
        <w:t xml:space="preserve">the</w:t>
      </w:r>
      <w:r>
        <w:t xml:space="preserve"> </w:t>
      </w:r>
      <w:r>
        <w:t xml:space="preserve">Snow</w:t>
      </w:r>
      <w:r>
        <w:t xml:space="preserve"> </w:t>
      </w:r>
      <w:r>
        <w:t xml:space="preserve">Crab</w:t>
      </w:r>
      <w:r>
        <w:t xml:space="preserve"> </w:t>
      </w:r>
      <w:r>
        <w:t xml:space="preserve">stock</w:t>
      </w:r>
      <w:r>
        <w:t xml:space="preserve"> </w:t>
      </w:r>
      <w:r>
        <w:t xml:space="preserve">in</w:t>
      </w:r>
      <w:r>
        <w:t xml:space="preserve"> </w:t>
      </w:r>
      <w:r>
        <w:t xml:space="preserve">the</w:t>
      </w:r>
      <w:r>
        <w:t xml:space="preserve"> </w:t>
      </w:r>
      <w:r>
        <w:t xml:space="preserve">Eastern</w:t>
      </w:r>
      <w:r>
        <w:t xml:space="preserve"> </w:t>
      </w:r>
      <w:r>
        <w:t xml:space="preserve">Bering</w:t>
      </w:r>
      <w:r>
        <w:t xml:space="preserve"> </w:t>
      </w:r>
      <w:r>
        <w:t xml:space="preserve">Sea</w:t>
      </w:r>
    </w:p>
    <w:p>
      <w:pPr>
        <w:pStyle w:val="Author"/>
      </w:pPr>
      <w:r>
        <w:t xml:space="preserve">Erin</w:t>
      </w:r>
      <w:r>
        <w:t xml:space="preserve"> </w:t>
      </w:r>
      <w:r>
        <w:t xml:space="preserve">Fedewa,</w:t>
      </w:r>
      <w:r>
        <w:t xml:space="preserve"> </w:t>
      </w:r>
      <w:r>
        <w:t xml:space="preserve">Kalei</w:t>
      </w:r>
      <w:r>
        <w:t xml:space="preserve"> </w:t>
      </w:r>
      <w:r>
        <w:t xml:space="preserve">Shotwell,</w:t>
      </w:r>
      <w:r>
        <w:t xml:space="preserve"> </w:t>
      </w:r>
      <w:r>
        <w:t xml:space="preserve">Abby</w:t>
      </w:r>
      <w:r>
        <w:t xml:space="preserve"> </w:t>
      </w:r>
      <w:r>
        <w:t xml:space="preserve">Tyrell</w:t>
      </w:r>
    </w:p>
    <w:p>
      <w:pPr>
        <w:pStyle w:val="Date"/>
      </w:pPr>
      <w:r>
        <w:t xml:space="preserve">Draft</w:t>
      </w:r>
      <w:r>
        <w:t xml:space="preserve"> </w:t>
      </w:r>
      <w:r>
        <w:t xml:space="preserve">2022</w:t>
      </w:r>
    </w:p>
    <w:p>
      <w:pPr>
        <w:pStyle w:val="FirstParagraph"/>
      </w:pPr>
      <w:r>
        <w:drawing>
          <wp:inline>
            <wp:extent cx="5943600" cy="4818561"/>
            <wp:effectExtent b="0" l="0" r="0" t="0"/>
            <wp:docPr descr="" title="" id="1" name="Picture"/>
            <a:graphic>
              <a:graphicData uri="http://schemas.openxmlformats.org/drawingml/2006/picture">
                <pic:pic>
                  <pic:nvPicPr>
                    <pic:cNvPr descr="C:/Users/abigail.tyrell/Documents/AKesp/inst/images/noaa.jpg" id="0" name="Picture"/>
                    <pic:cNvPicPr>
                      <a:picLocks noChangeArrowheads="1" noChangeAspect="1"/>
                    </pic:cNvPicPr>
                  </pic:nvPicPr>
                  <pic:blipFill>
                    <a:blip r:embed="rId20"/>
                    <a:stretch>
                      <a:fillRect/>
                    </a:stretch>
                  </pic:blipFill>
                  <pic:spPr bwMode="auto">
                    <a:xfrm>
                      <a:off x="0" y="0"/>
                      <a:ext cx="5943600" cy="4818561"/>
                    </a:xfrm>
                    <a:prstGeom prst="rect">
                      <a:avLst/>
                    </a:prstGeom>
                    <a:noFill/>
                    <a:ln w="9525">
                      <a:noFill/>
                      <a:headEnd/>
                      <a:tailEnd/>
                    </a:ln>
                  </pic:spPr>
                </pic:pic>
              </a:graphicData>
            </a:graphic>
          </wp:inline>
        </w:drawing>
      </w:r>
    </w:p>
    <w:p>
      <w:pPr>
        <w:pStyle w:val="BodyText"/>
      </w:pPr>
      <w:r>
        <w:rPr>
          <w:iCs/>
          <w:i/>
        </w:rPr>
        <w:t xml:space="preserve">With Contributions from:</w:t>
      </w:r>
    </w:p>
    <w:p>
      <w:pPr>
        <w:pStyle w:val="BodyText"/>
      </w:pPr>
      <w:r>
        <w:t xml:space="preserve">Kalei Shotwell, Abby Tyrell</w:t>
      </w:r>
    </w:p>
    <w:p>
      <w:r>
        <w:br w:type="page"/>
      </w:r>
    </w:p>
    <w:bookmarkStart w:id="23" w:name="executive-summary"/>
    <w:p>
      <w:pPr>
        <w:pStyle w:val="Heading1"/>
      </w:pPr>
      <w:r>
        <w:t xml:space="preserve">Executive Summary</w:t>
      </w:r>
    </w:p>
    <w:p>
      <w:pPr>
        <w:pStyle w:val="FirstParagraph"/>
      </w:pPr>
      <w:r>
        <w:t xml:space="preserve">Short description of national initiative and regional recommendations to produce ESP</w:t>
      </w:r>
    </w:p>
    <w:p>
      <w:pPr>
        <w:pStyle w:val="BodyText"/>
      </w:pPr>
      <w:r>
        <w:t xml:space="preserve">Short description of ESP process type (e.g., general, stage-based)</w:t>
      </w:r>
    </w:p>
    <w:bookmarkStart w:id="21" w:name="ecosystem-considerations"/>
    <w:p>
      <w:pPr>
        <w:pStyle w:val="Heading2"/>
      </w:pPr>
      <w:r>
        <w:t xml:space="preserve">Ecosystem Considerations</w:t>
      </w:r>
    </w:p>
    <w:p>
      <w:pPr>
        <w:pStyle w:val="FirstParagraph"/>
      </w:pPr>
      <w:r>
        <w:t xml:space="preserve">Summary conclusions from metric assessment</w:t>
      </w:r>
    </w:p>
    <w:p>
      <w:pPr>
        <w:pStyle w:val="BodyText"/>
      </w:pPr>
      <w:r>
        <w:t xml:space="preserve">Summary conclusions from indicator assessment</w:t>
      </w:r>
    </w:p>
    <w:bookmarkEnd w:id="21"/>
    <w:bookmarkStart w:id="22" w:name="socioeconomic-considerations"/>
    <w:p>
      <w:pPr>
        <w:pStyle w:val="Heading2"/>
      </w:pPr>
      <w:r>
        <w:t xml:space="preserve">Socioeconomic Considerations</w:t>
      </w:r>
    </w:p>
    <w:p>
      <w:pPr>
        <w:pStyle w:val="FirstParagraph"/>
      </w:pPr>
      <w:r>
        <w:t xml:space="preserve">Summary conclusions from metric assessment</w:t>
      </w:r>
    </w:p>
    <w:p>
      <w:pPr>
        <w:pStyle w:val="BodyText"/>
      </w:pPr>
      <w:r>
        <w:t xml:space="preserve">Summary conclusions from indicator assessment</w:t>
      </w:r>
    </w:p>
    <w:bookmarkEnd w:id="22"/>
    <w:bookmarkEnd w:id="23"/>
    <w:bookmarkStart w:id="26" w:name="introduction"/>
    <w:p>
      <w:pPr>
        <w:pStyle w:val="Heading1"/>
      </w:pPr>
      <w:r>
        <w:t xml:space="preserve">Introduction</w:t>
      </w:r>
    </w:p>
    <w:p>
      <w:pPr>
        <w:pStyle w:val="FirstParagraph"/>
      </w:pPr>
      <w:r>
        <w:t xml:space="preserve">Summary of regional ecosystem considerations priorities</w:t>
      </w:r>
    </w:p>
    <w:p>
      <w:pPr>
        <w:pStyle w:val="BodyText"/>
      </w:pPr>
      <w:r>
        <w:t xml:space="preserve">Description of four-step ESP process and reference, include metric and indicator definition</w:t>
      </w:r>
    </w:p>
    <w:p>
      <w:pPr>
        <w:pStyle w:val="BodyText"/>
      </w:pPr>
      <w:r>
        <w:t xml:space="preserve">Example reference:</w:t>
      </w:r>
      <w:r>
        <w:t xml:space="preserve"> </w:t>
      </w:r>
      <w:r>
        <w:t xml:space="preserve">(Adams 1993)</w:t>
      </w:r>
      <w:r>
        <w:t xml:space="preserve">. Without parentheses around names:</w:t>
      </w:r>
      <w:r>
        <w:t xml:space="preserve"> </w:t>
      </w:r>
      <w:r>
        <w:t xml:space="preserve">Adams (1993)</w:t>
      </w:r>
      <w:r>
        <w:t xml:space="preserve">. Year only:</w:t>
      </w:r>
      <w:r>
        <w:t xml:space="preserve"> </w:t>
      </w:r>
      <w:r>
        <w:t xml:space="preserve">(1993)</w:t>
      </w:r>
      <w:r>
        <w:t xml:space="preserve">.</w:t>
      </w:r>
    </w:p>
    <w:bookmarkStart w:id="24" w:name="justification"/>
    <w:p>
      <w:pPr>
        <w:pStyle w:val="Heading2"/>
      </w:pPr>
      <w:r>
        <w:t xml:space="preserve">Justification</w:t>
      </w:r>
    </w:p>
    <w:p>
      <w:pPr>
        <w:pStyle w:val="FirstParagraph"/>
      </w:pPr>
      <w:r>
        <w:t xml:space="preserve">Scores in relevant national initiatives, stock assessment classification results</w:t>
      </w:r>
    </w:p>
    <w:p>
      <w:pPr>
        <w:pStyle w:val="BodyText"/>
      </w:pPr>
      <w:r>
        <w:t xml:space="preserve">Stock-specific regional research priorities (e.g., Plan Team, SSC, Council recommendations, annual guidance memo, strategic plans, etc.)</w:t>
      </w:r>
    </w:p>
    <w:bookmarkEnd w:id="24"/>
    <w:bookmarkStart w:id="25" w:name="data"/>
    <w:p>
      <w:pPr>
        <w:pStyle w:val="Heading2"/>
      </w:pPr>
      <w:r>
        <w:t xml:space="preserve">Data</w:t>
      </w:r>
    </w:p>
    <w:p>
      <w:pPr>
        <w:pStyle w:val="FirstParagraph"/>
      </w:pPr>
      <w:r>
        <w:t xml:space="preserve">Brief description of data streams used in the analysis, may reference main SAFE document</w:t>
      </w:r>
    </w:p>
    <w:p>
      <w:pPr>
        <w:pStyle w:val="BodyText"/>
      </w:pPr>
      <w:r>
        <w:t xml:space="preserve">Table of data sources with references</w:t>
      </w:r>
    </w:p>
    <w:bookmarkEnd w:id="25"/>
    <w:bookmarkEnd w:id="26"/>
    <w:bookmarkStart w:id="30" w:name="metrics-assessment"/>
    <w:p>
      <w:pPr>
        <w:pStyle w:val="Heading1"/>
      </w:pPr>
      <w:r>
        <w:t xml:space="preserve">Metrics Assessment</w:t>
      </w:r>
    </w:p>
    <w:bookmarkStart w:id="27" w:name="national-metrics"/>
    <w:p>
      <w:pPr>
        <w:pStyle w:val="Heading2"/>
      </w:pPr>
      <w:r>
        <w:t xml:space="preserve">National Metrics</w:t>
      </w:r>
    </w:p>
    <w:p>
      <w:pPr>
        <w:pStyle w:val="FirstParagraph"/>
      </w:pPr>
      <w:r>
        <w:t xml:space="preserve">Description of measures collected in the national initiatives relevant to the stock FMP</w:t>
      </w:r>
    </w:p>
    <w:p>
      <w:pPr>
        <w:pStyle w:val="BodyText"/>
      </w:pPr>
      <w:r>
        <w:t xml:space="preserve">Description of ecosystem and socioeconomic stock vulnerabilities</w:t>
      </w:r>
    </w:p>
    <w:p>
      <w:pPr>
        <w:pStyle w:val="BodyText"/>
      </w:pPr>
      <w:r>
        <w:t xml:space="preserve">Ecosystem metrics example: high recruitment variability (standard deviation of log recruitment estimates &gt; 0.9), low fecundity, and small hatch size indicate vulnerabilities in early life</w:t>
      </w:r>
    </w:p>
    <w:p>
      <w:pPr>
        <w:pStyle w:val="BodyText"/>
      </w:pPr>
      <w:r>
        <w:t xml:space="preserve">Socioeconomic metrics example: high commercial importance, high constituent demand indicate high value to fisheries and communities and vulnerability to fishing pressure</w:t>
      </w:r>
    </w:p>
    <w:p>
      <w:pPr>
        <w:pStyle w:val="BodyText"/>
      </w:pPr>
      <w:r>
        <w:t xml:space="preserve">Graph of national initiative metric panel</w:t>
      </w:r>
    </w:p>
    <w:bookmarkEnd w:id="27"/>
    <w:bookmarkStart w:id="28" w:name="ecosystem-processes"/>
    <w:p>
      <w:pPr>
        <w:pStyle w:val="Heading2"/>
      </w:pPr>
      <w:r>
        <w:t xml:space="preserve">Ecosystem Processes</w:t>
      </w:r>
    </w:p>
    <w:p>
      <w:pPr>
        <w:pStyle w:val="FirstParagraph"/>
      </w:pPr>
      <w:r>
        <w:t xml:space="preserve">Description of ecosystem metrics that identify dominant pressures on the stock, evaluate by life history stage where possible</w:t>
      </w:r>
    </w:p>
    <w:p>
      <w:pPr>
        <w:pStyle w:val="BodyText"/>
      </w:pPr>
      <w:r>
        <w:t xml:space="preserve">Graph or Table of life history stage information (e.g., distribution, timing, duration, size)</w:t>
      </w:r>
    </w:p>
    <w:bookmarkEnd w:id="28"/>
    <w:bookmarkStart w:id="29" w:name="socioeconomic-processes"/>
    <w:p>
      <w:pPr>
        <w:pStyle w:val="Heading2"/>
      </w:pPr>
      <w:r>
        <w:t xml:space="preserve">Socioeconomic Processes</w:t>
      </w:r>
    </w:p>
    <w:p>
      <w:pPr>
        <w:pStyle w:val="FirstParagraph"/>
      </w:pPr>
      <w:r>
        <w:t xml:space="preserve">Description of socioeconomic performance metrics that identify dominant pressures on the stock, evaluate by life history stage where possible</w:t>
      </w:r>
    </w:p>
    <w:p>
      <w:pPr>
        <w:pStyle w:val="BodyText"/>
      </w:pPr>
      <w:r>
        <w:t xml:space="preserve">Table of socioeconomic performance information (e.g., price, value by fishery, number of vessels)</w:t>
      </w:r>
    </w:p>
    <w:bookmarkEnd w:id="29"/>
    <w:bookmarkEnd w:id="30"/>
    <w:bookmarkStart w:id="33" w:name="indicators-assessment"/>
    <w:p>
      <w:pPr>
        <w:pStyle w:val="Heading1"/>
      </w:pPr>
      <w:r>
        <w:t xml:space="preserve">Indicators Assessment</w:t>
      </w:r>
    </w:p>
    <w:bookmarkStart w:id="31" w:name="indicator-suite"/>
    <w:p>
      <w:pPr>
        <w:pStyle w:val="Heading2"/>
      </w:pPr>
      <w:r>
        <w:t xml:space="preserve">Indicator Suite</w:t>
      </w:r>
    </w:p>
    <w:p>
      <w:pPr>
        <w:pStyle w:val="FirstParagraph"/>
      </w:pPr>
      <w:r>
        <w:t xml:space="preserve">Brief literature review on ecosystem or socioeconomic indicators previously explored for stock that are currently available or updatable</w:t>
      </w:r>
    </w:p>
    <w:p>
      <w:pPr>
        <w:pStyle w:val="BodyText"/>
      </w:pPr>
      <w:r>
        <w:t xml:space="preserve">Description of indicator suite based on metric assessment and literature review</w:t>
      </w:r>
    </w:p>
    <w:p>
      <w:pPr>
        <w:pStyle w:val="BodyText"/>
      </w:pPr>
      <w:r>
        <w:t xml:space="preserve">List of ecosystem indicators ordered by category (physical, zooplankton, larvae and young-of-the-year, juvenile, and adult)</w:t>
      </w:r>
    </w:p>
    <w:p>
      <w:pPr>
        <w:pStyle w:val="BodyText"/>
      </w:pPr>
      <w:r>
        <w:t xml:space="preserve">List of socioeconomic indicators ordered by category (fishery performance, economic, community)</w:t>
      </w:r>
    </w:p>
    <w:p>
      <w:pPr>
        <w:pStyle w:val="BodyText"/>
      </w:pPr>
      <w:r>
        <w:t xml:space="preserve">Graph of indicator time series panel, follow ecosystem status report card format</w:t>
      </w:r>
    </w:p>
    <w:p>
      <w:pPr>
        <w:pStyle w:val="BodyText"/>
      </w:pPr>
      <w:r>
        <w:t xml:space="preserve">Table of indicators including description, source, relationship to stock, recent trend</w:t>
      </w:r>
    </w:p>
    <w:bookmarkEnd w:id="31"/>
    <w:bookmarkStart w:id="32" w:name="indicator-monitoring-analysis"/>
    <w:p>
      <w:pPr>
        <w:pStyle w:val="Heading2"/>
      </w:pPr>
      <w:r>
        <w:t xml:space="preserve">Indicator Monitoring Analysis</w:t>
      </w:r>
    </w:p>
    <w:p>
      <w:pPr>
        <w:pStyle w:val="FirstParagraph"/>
      </w:pPr>
      <w:r>
        <w:t xml:space="preserve">Description of statistical tests for monitoring indicator suite by stage where relevant (Stage 1: scoring test, Stage 2: importance test, Stage 3: modeling test)</w:t>
      </w:r>
    </w:p>
    <w:p>
      <w:pPr>
        <w:pStyle w:val="BodyText"/>
      </w:pPr>
      <w:r>
        <w:t xml:space="preserve">Supportive graphs and/or tables of statistical tests where relevant</w:t>
      </w:r>
    </w:p>
    <w:bookmarkEnd w:id="32"/>
    <w:bookmarkEnd w:id="33"/>
    <w:bookmarkStart w:id="37" w:name="recommendations"/>
    <w:p>
      <w:pPr>
        <w:pStyle w:val="Heading1"/>
      </w:pPr>
      <w:r>
        <w:t xml:space="preserve">Recommendations</w:t>
      </w:r>
    </w:p>
    <w:p>
      <w:pPr>
        <w:pStyle w:val="FirstParagraph"/>
      </w:pPr>
      <w:r>
        <w:t xml:space="preserve">Summary of main considerations separated by ecosystem and socioeconomic categories</w:t>
      </w:r>
    </w:p>
    <w:bookmarkStart w:id="34" w:name="ecosystem-considerations-1"/>
    <w:p>
      <w:pPr>
        <w:pStyle w:val="Heading2"/>
      </w:pPr>
      <w:r>
        <w:t xml:space="preserve">Ecosystem Considerations</w:t>
      </w:r>
    </w:p>
    <w:p>
      <w:pPr>
        <w:pStyle w:val="FirstParagraph"/>
      </w:pPr>
      <w:r>
        <w:t xml:space="preserve">Summary conclusions from metric assessment</w:t>
      </w:r>
    </w:p>
    <w:p>
      <w:pPr>
        <w:pStyle w:val="BodyText"/>
      </w:pPr>
      <w:r>
        <w:t xml:space="preserve">Summary conclusions from indicator assessment</w:t>
      </w:r>
    </w:p>
    <w:bookmarkEnd w:id="34"/>
    <w:bookmarkStart w:id="35" w:name="economic-considerations"/>
    <w:p>
      <w:pPr>
        <w:pStyle w:val="Heading2"/>
      </w:pPr>
      <w:r>
        <w:t xml:space="preserve">Economic Considerations</w:t>
      </w:r>
    </w:p>
    <w:p>
      <w:pPr>
        <w:pStyle w:val="FirstParagraph"/>
      </w:pPr>
      <w:r>
        <w:t xml:space="preserve">Summary conclusions from metric assessment</w:t>
      </w:r>
    </w:p>
    <w:p>
      <w:pPr>
        <w:pStyle w:val="BodyText"/>
      </w:pPr>
      <w:r>
        <w:t xml:space="preserve">Summary conclusions from indicator assessment</w:t>
      </w:r>
    </w:p>
    <w:bookmarkEnd w:id="35"/>
    <w:bookmarkStart w:id="36" w:name="data-gaps-and-future-research-priorities"/>
    <w:p>
      <w:pPr>
        <w:pStyle w:val="Heading2"/>
      </w:pPr>
      <w:r>
        <w:t xml:space="preserve">Data Gaps and Future Research Priorities</w:t>
      </w:r>
    </w:p>
    <w:p>
      <w:pPr>
        <w:pStyle w:val="FirstParagraph"/>
      </w:pPr>
      <w:r>
        <w:t xml:space="preserve">Description of data gaps, future priorities for ecosystem and socioeconomic research that would support future versions of the ESP</w:t>
      </w:r>
    </w:p>
    <w:bookmarkEnd w:id="36"/>
    <w:bookmarkEnd w:id="37"/>
    <w:bookmarkStart w:id="38" w:name="acknowledgements"/>
    <w:p>
      <w:pPr>
        <w:pStyle w:val="Heading1"/>
      </w:pPr>
      <w:r>
        <w:t xml:space="preserve">Acknowledgements</w:t>
      </w:r>
    </w:p>
    <w:p>
      <w:pPr>
        <w:pStyle w:val="FirstParagraph"/>
      </w:pPr>
      <w:r>
        <w:t xml:space="preserve">Include contributors, internal reviewers, Groundfish/Crab Plan Teams, SSC, AFSC personnel and divisions, other state, national, international contributing agencies</w:t>
      </w:r>
    </w:p>
    <w:bookmarkEnd w:id="38"/>
    <w:bookmarkStart w:id="41" w:name="literature-cited"/>
    <w:p>
      <w:pPr>
        <w:pStyle w:val="Heading1"/>
      </w:pPr>
      <w:r>
        <w:t xml:space="preserve">Literature Cited</w:t>
      </w:r>
    </w:p>
    <w:p>
      <w:pPr>
        <w:pStyle w:val="FirstParagraph"/>
      </w:pPr>
      <w:r>
        <w:t xml:space="preserve">Include reference numbers at the end of the citations from the life history table</w:t>
      </w:r>
    </w:p>
    <w:p>
      <w:pPr>
        <w:pStyle w:val="BodyText"/>
      </w:pPr>
      <w:r>
        <w:t xml:space="preserve">Include DOI or links to papers where possible</w:t>
      </w:r>
    </w:p>
    <w:bookmarkStart w:id="40" w:name="refs"/>
    <w:bookmarkStart w:id="39" w:name="ref-Adams1993"/>
    <w:p>
      <w:pPr>
        <w:pStyle w:val="Bibliography"/>
      </w:pPr>
      <w:r>
        <w:t xml:space="preserve">Adams, Peter. 1993.</w:t>
      </w:r>
      <w:r>
        <w:t xml:space="preserve"> </w:t>
      </w:r>
      <w:r>
        <w:t xml:space="preserve">“The Title of the Work.”</w:t>
      </w:r>
      <w:r>
        <w:t xml:space="preserve"> </w:t>
      </w:r>
      <w:r>
        <w:rPr>
          <w:iCs/>
          <w:i/>
        </w:rPr>
        <w:t xml:space="preserve">The Name of the Journal</w:t>
      </w:r>
      <w:r>
        <w:t xml:space="preserve"> </w:t>
      </w:r>
      <w:r>
        <w:t xml:space="preserve">4 (2): 201–13.</w:t>
      </w:r>
    </w:p>
    <w:bookmarkEnd w:id="39"/>
    <w:bookmarkEnd w:id="40"/>
    <w:p>
      <w:r>
        <w:br w:type="page"/>
      </w:r>
    </w:p>
    <w:bookmarkEnd w:id="41"/>
    <w:bookmarkStart w:id="42" w:name="tables"/>
    <w:p>
      <w:pPr>
        <w:pStyle w:val="Heading1"/>
      </w:pPr>
      <w:r>
        <w:t xml:space="preserve">Tables</w:t>
      </w:r>
    </w:p>
    <w:p>
      <w:pPr>
        <w:pStyle w:val="TableCaption"/>
      </w:pPr>
      <w:r>
        <w:t xml:space="preserve">Table 1:</w:t>
      </w:r>
      <w:r>
        <w:t xml:space="preserve"> </w:t>
      </w:r>
      <w:bookmarkStart w:id="232124fd-3cc4-4302-a5da-983e8f70a7b9" w:name="tab:eco-table"/>
      <w:r>
        <w:t xml:space="preserve">First stage ecosystem indicator analysis for Snow Crab, including indicator title and the indicator status of the last five years. The indicator status is designated with text, (greater than = "high", less than = "low", or within 1 standard deviation = "neutral" of long-term mean). Fill color of the cell is based on the sign of the anticipated relationship between the indicator and sablefish (blue = good conditions for sablefish, red = poor conditions, white = average conditions). A gray fill and text = "missing" will appear if there were no data for that year.</w:t>
      </w:r>
      <w:bookmarkEnd w:id="232124fd-3cc4-4302-a5da-983e8f70a7b9"/>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1080"/>
        <w:gridCol w:w="2880"/>
        <w:gridCol w:w="1080"/>
        <w:gridCol w:w="1080"/>
        <w:gridCol w:w="1080"/>
        <w:gridCol w:w="1080"/>
      </w:tblGrid>
      <w:tr>
        <w:trPr>
          <w:cantSplit/>
          <w:trHeight w:val="614"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Indicator category</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Indicator</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2018 Status</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2019 Status</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2020 Status</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2021 Status</w:t>
            </w:r>
          </w:p>
        </w:tc>
      </w:tr>
      <w:tr>
        <w:trPr>
          <w:cantSplit/>
          <w:trHeight w:val="617" w:hRule="auto"/>
        </w:trPr>
        <w:tc>
          <w:tcPr>
            <w:tcBorders>
              <w:bottom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Physical</w:t>
            </w:r>
          </w:p>
        </w:tc>
        <w:tc>
          <w:tcPr>
            <w:tcBorders>
              <w:bottom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Winter Spring Arctic</w:t>
              <w:br/>
              <w:t xml:space="preserve">Oscillation Index</w:t>
              <w:br/>
              <w:t xml:space="preserve">Model</w:t>
            </w:r>
          </w:p>
        </w:tc>
        <w:tc>
          <w:tcPr>
            <w:tcBorders>
              <w:bottom w:val="single" w:sz="4"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neutral</w:t>
            </w:r>
          </w:p>
        </w:tc>
        <w:tc>
          <w:tcPr>
            <w:tcBorders>
              <w:bottom w:val="single" w:sz="4"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neutral</w:t>
            </w:r>
          </w:p>
        </w:tc>
        <w:tc>
          <w:tcPr>
            <w:tcBorders>
              <w:bottom w:val="single" w:sz="4" w:space="0" w:color="666666"/>
            </w:tcBorders>
            <w:shd w:val="clear" w:color="auto" w:fill="FF4040"/>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high</w:t>
            </w:r>
          </w:p>
        </w:tc>
        <w:tc>
          <w:tcPr>
            <w:tcBorders>
              <w:bottom w:val="single" w:sz="4"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neutral</w:t>
            </w:r>
          </w:p>
        </w:tc>
      </w:tr>
      <w:tr>
        <w:trPr>
          <w:cantSplit/>
          <w:trHeight w:val="617"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Lower Trophic</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AMJ Chlorophylla</w:t>
              <w:br/>
              <w:t xml:space="preserve">Biomass SEBS</w:t>
              <w:br/>
              <w:t xml:space="preserve">Satellite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neutral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neutral</w:t>
            </w:r>
          </w:p>
        </w:tc>
        <w:tc>
          <w:tcPr>
            <w:tcBorders>
              <w:bottom w:val="single" w:sz="4" w:space="0" w:color="666666"/>
              <w:top w:val="single" w:sz="4" w:space="0" w:color="666666"/>
            </w:tcBorders>
            <w:shd w:val="clear" w:color="auto" w:fill="6495E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22"/>
                <w:szCs w:val="22"/>
                <w:color w:val="000000"/>
              </w:rPr>
              <w:t xml:space="preserve">high</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neutral</w:t>
            </w:r>
          </w:p>
        </w:tc>
      </w:tr>
      <w:tr>
        <w:trPr>
          <w:cantSplit/>
          <w:trHeight w:val="617"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Upper Trophic</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Annual Snow Crab</w:t>
              <w:br/>
              <w:t xml:space="preserve">Male Size Maturity</w:t>
              <w:br/>
              <w:t xml:space="preserve">Model</w:t>
            </w:r>
          </w:p>
        </w:tc>
        <w:tc>
          <w:tcPr>
            <w:tcBorders>
              <w:bottom w:val="single" w:sz="4" w:space="0" w:color="666666"/>
              <w:top w:val="single" w:sz="4" w:space="0" w:color="666666"/>
            </w:tcBorders>
            <w:shd w:val="clear" w:color="auto" w:fill="FF4040"/>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low</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neutral</w:t>
            </w:r>
          </w:p>
        </w:tc>
        <w:tc>
          <w:tcPr>
            <w:tcBorders>
              <w:bottom w:val="single" w:sz="4" w:space="0" w:color="666666"/>
              <w:top w:val="single" w:sz="4" w:space="0" w:color="666666"/>
            </w:tcBorders>
            <w:shd w:val="clear" w:color="auto" w:fill="CCCCCC"/>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NA</w:t>
            </w:r>
          </w:p>
        </w:tc>
        <w:tc>
          <w:tcPr>
            <w:tcBorders>
              <w:bottom w:val="single" w:sz="4" w:space="0" w:color="666666"/>
              <w:top w:val="single" w:sz="4" w:space="0" w:color="666666"/>
            </w:tcBorders>
            <w:shd w:val="clear" w:color="auto" w:fill="FF4040"/>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low</w:t>
            </w:r>
          </w:p>
        </w:tc>
      </w:tr>
      <w:tr>
        <w:trPr>
          <w:cantSplit/>
          <w:trHeight w:val="617"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Physical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Spring Sea Ice</w:t>
              <w:br/>
              <w:t xml:space="preserve">Retreat BS Satellite</w:t>
            </w:r>
          </w:p>
        </w:tc>
        <w:tc>
          <w:tcPr>
            <w:tcBorders>
              <w:bottom w:val="single" w:sz="4" w:space="0" w:color="666666"/>
              <w:top w:val="single" w:sz="4" w:space="0" w:color="666666"/>
            </w:tcBorders>
            <w:shd w:val="clear" w:color="auto" w:fill="FF4040"/>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low</w:t>
            </w:r>
          </w:p>
        </w:tc>
        <w:tc>
          <w:tcPr>
            <w:tcBorders>
              <w:bottom w:val="single" w:sz="4" w:space="0" w:color="666666"/>
              <w:top w:val="single" w:sz="4" w:space="0" w:color="666666"/>
            </w:tcBorders>
            <w:shd w:val="clear" w:color="auto" w:fill="FF4040"/>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low</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neutral</w:t>
            </w:r>
          </w:p>
        </w:tc>
        <w:tc>
          <w:tcPr>
            <w:tcBorders>
              <w:bottom w:val="single" w:sz="4" w:space="0" w:color="666666"/>
              <w:top w:val="single" w:sz="4" w:space="0" w:color="666666"/>
            </w:tcBorders>
            <w:shd w:val="clear" w:color="auto" w:fill="CCCCCC"/>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NA</w:t>
            </w:r>
          </w:p>
        </w:tc>
      </w:tr>
      <w:tr>
        <w:trPr>
          <w:cantSplit/>
          <w:trHeight w:val="617"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Lower Trophic</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Summer Benthic</w:t>
              <w:br/>
              <w:t xml:space="preserve">Invertebrate Biomass</w:t>
              <w:br/>
              <w:t xml:space="preserve">SEBS Survey</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neutral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neutral</w:t>
            </w:r>
          </w:p>
        </w:tc>
        <w:tc>
          <w:tcPr>
            <w:tcBorders>
              <w:bottom w:val="single" w:sz="4" w:space="0" w:color="666666"/>
              <w:top w:val="single" w:sz="4" w:space="0" w:color="666666"/>
            </w:tcBorders>
            <w:shd w:val="clear" w:color="auto" w:fill="CCCCCC"/>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NA</w:t>
            </w:r>
          </w:p>
        </w:tc>
        <w:tc>
          <w:tcPr>
            <w:tcBorders>
              <w:bottom w:val="single" w:sz="4" w:space="0" w:color="666666"/>
              <w:top w:val="single" w:sz="4" w:space="0" w:color="666666"/>
            </w:tcBorders>
            <w:shd w:val="clear" w:color="auto" w:fill="6495E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22"/>
                <w:szCs w:val="22"/>
                <w:color w:val="000000"/>
              </w:rPr>
              <w:t xml:space="preserve">high</w:t>
            </w:r>
          </w:p>
        </w:tc>
      </w:tr>
      <w:tr>
        <w:trPr>
          <w:cantSplit/>
          <w:trHeight w:val="617"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Physical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Summer Cold Pool</w:t>
              <w:br/>
              <w:t xml:space="preserve">SEBS Survey</w:t>
            </w:r>
          </w:p>
        </w:tc>
        <w:tc>
          <w:tcPr>
            <w:tcBorders>
              <w:bottom w:val="single" w:sz="4" w:space="0" w:color="666666"/>
              <w:top w:val="single" w:sz="4" w:space="0" w:color="666666"/>
            </w:tcBorders>
            <w:shd w:val="clear" w:color="auto" w:fill="FF4040"/>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low</w:t>
            </w:r>
          </w:p>
        </w:tc>
        <w:tc>
          <w:tcPr>
            <w:tcBorders>
              <w:bottom w:val="single" w:sz="4" w:space="0" w:color="666666"/>
              <w:top w:val="single" w:sz="4" w:space="0" w:color="666666"/>
            </w:tcBorders>
            <w:shd w:val="clear" w:color="auto" w:fill="FF4040"/>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low</w:t>
            </w:r>
          </w:p>
        </w:tc>
        <w:tc>
          <w:tcPr>
            <w:tcBorders>
              <w:bottom w:val="single" w:sz="4" w:space="0" w:color="666666"/>
              <w:top w:val="single" w:sz="4" w:space="0" w:color="666666"/>
            </w:tcBorders>
            <w:shd w:val="clear" w:color="auto" w:fill="CCCCCC"/>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NA</w:t>
            </w:r>
          </w:p>
        </w:tc>
        <w:tc>
          <w:tcPr>
            <w:tcBorders>
              <w:bottom w:val="single" w:sz="4" w:space="0" w:color="666666"/>
              <w:top w:val="single" w:sz="4" w:space="0" w:color="666666"/>
            </w:tcBorders>
            <w:shd w:val="clear" w:color="auto" w:fill="FF4040"/>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low</w:t>
            </w:r>
          </w:p>
        </w:tc>
      </w:tr>
      <w:tr>
        <w:trPr>
          <w:cantSplit/>
          <w:trHeight w:val="615" w:hRule="auto"/>
        </w:trPr>
        <w:tc>
          <w:tcPr>
            <w:vMerge w:val="restart"/>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Upper Trophic</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Summer Snow Crab</w:t>
              <w:br/>
              <w:t xml:space="preserve">Consumption Pacific</w:t>
              <w:br/>
              <w:t xml:space="preserve">cod Model</w:t>
            </w:r>
          </w:p>
        </w:tc>
        <w:tc>
          <w:tcPr>
            <w:tcBorders>
              <w:bottom w:val="single" w:sz="4" w:space="0" w:color="666666"/>
              <w:top w:val="single" w:sz="4" w:space="0" w:color="666666"/>
            </w:tcBorders>
            <w:shd w:val="clear" w:color="auto" w:fill="FF4040"/>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high</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neutral</w:t>
            </w:r>
          </w:p>
        </w:tc>
        <w:tc>
          <w:tcPr>
            <w:tcBorders>
              <w:bottom w:val="single" w:sz="4" w:space="0" w:color="666666"/>
              <w:top w:val="single" w:sz="4" w:space="0" w:color="666666"/>
            </w:tcBorders>
            <w:shd w:val="clear" w:color="auto" w:fill="CCCCCC"/>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NA</w:t>
            </w:r>
          </w:p>
        </w:tc>
        <w:tc>
          <w:tcPr>
            <w:tcBorders>
              <w:bottom w:val="single" w:sz="4" w:space="0" w:color="666666"/>
              <w:top w:val="single" w:sz="4" w:space="0" w:color="666666"/>
            </w:tcBorders>
            <w:shd w:val="clear" w:color="auto" w:fill="CCCCCC"/>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NA</w:t>
            </w:r>
          </w:p>
        </w:tc>
      </w:tr>
      <w:tr>
        <w:trPr>
          <w:cantSplit/>
          <w:trHeight w:val="617"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Summer Snow Crab</w:t>
              <w:br/>
              <w:t xml:space="preserve">Female Juvenile</w:t>
              <w:br/>
              <w:t xml:space="preserve">Temperature</w:t>
              <w:br/>
              <w:t xml:space="preserve">Occupancy</w:t>
            </w:r>
          </w:p>
        </w:tc>
        <w:tc>
          <w:tcPr>
            <w:tcBorders>
              <w:bottom w:val="single" w:sz="4" w:space="0" w:color="666666"/>
              <w:top w:val="single" w:sz="4" w:space="0" w:color="666666"/>
            </w:tcBorders>
            <w:shd w:val="clear" w:color="auto" w:fill="FF4040"/>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high</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neutral</w:t>
            </w:r>
          </w:p>
        </w:tc>
        <w:tc>
          <w:tcPr>
            <w:tcBorders>
              <w:bottom w:val="single" w:sz="4" w:space="0" w:color="666666"/>
              <w:top w:val="single" w:sz="4" w:space="0" w:color="666666"/>
            </w:tcBorders>
            <w:shd w:val="clear" w:color="auto" w:fill="CCCCCC"/>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NA</w:t>
            </w:r>
          </w:p>
        </w:tc>
        <w:tc>
          <w:tcPr>
            <w:tcBorders>
              <w:bottom w:val="single" w:sz="4" w:space="0" w:color="666666"/>
              <w:top w:val="single" w:sz="4" w:space="0" w:color="666666"/>
            </w:tcBorders>
            <w:shd w:val="clear" w:color="auto" w:fill="FF4040"/>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high</w:t>
            </w:r>
          </w:p>
        </w:tc>
      </w:tr>
      <w:tr>
        <w:trPr>
          <w:cantSplit/>
          <w:trHeight w:val="612"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Summer Snow Crab</w:t>
              <w:br/>
              <w:t xml:space="preserve">Juvenile Disease</w:t>
              <w:br/>
              <w:t xml:space="preserve">Prevalence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neutral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neutral</w:t>
            </w:r>
          </w:p>
        </w:tc>
        <w:tc>
          <w:tcPr>
            <w:tcBorders>
              <w:bottom w:val="single" w:sz="4" w:space="0" w:color="666666"/>
              <w:top w:val="single" w:sz="4" w:space="0" w:color="666666"/>
            </w:tcBorders>
            <w:shd w:val="clear" w:color="auto" w:fill="CCCCCC"/>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neutral</w:t>
            </w:r>
          </w:p>
        </w:tc>
      </w:tr>
      <w:tr>
        <w:trPr>
          <w:cantSplit/>
          <w:trHeight w:val="617"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Summer Snow Crab</w:t>
              <w:br/>
              <w:t xml:space="preserve">Male Area Occupied</w:t>
              <w:br/>
              <w:t xml:space="preserve">SEBS Survey</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neutral</w:t>
            </w:r>
          </w:p>
        </w:tc>
        <w:tc>
          <w:tcPr>
            <w:tcBorders>
              <w:bottom w:val="single" w:sz="4" w:space="0" w:color="666666"/>
              <w:top w:val="single" w:sz="4" w:space="0" w:color="666666"/>
            </w:tcBorders>
            <w:shd w:val="clear" w:color="auto" w:fill="FF4040"/>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low</w:t>
            </w:r>
          </w:p>
        </w:tc>
        <w:tc>
          <w:tcPr>
            <w:tcBorders>
              <w:bottom w:val="single" w:sz="4" w:space="0" w:color="666666"/>
              <w:top w:val="single" w:sz="4" w:space="0" w:color="666666"/>
            </w:tcBorders>
            <w:shd w:val="clear" w:color="auto" w:fill="CCCCCC"/>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neutral</w:t>
            </w:r>
          </w:p>
        </w:tc>
      </w:tr>
      <w:tr>
        <w:trPr>
          <w:cantSplit/>
          <w:trHeight w:val="617" w:hRule="auto"/>
        </w:trPr>
        <w:tc>
          <w:tcPr>
            <w:vMerge/>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Summer Snow</w:t>
              <w:br/>
              <w:t xml:space="preserve">Crab Male Center</w:t>
              <w:br/>
              <w:t xml:space="preserve">Distribution SEBS</w:t>
              <w:br/>
              <w:t xml:space="preserve">Survey</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neutral</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neutral</w:t>
            </w:r>
          </w:p>
        </w:tc>
        <w:tc>
          <w:tcPr>
            <w:tcBorders>
              <w:bottom w:val="single" w:sz="16" w:space="0" w:color="666666"/>
              <w:top w:val="single" w:sz="4" w:space="0" w:color="666666"/>
            </w:tcBorders>
            <w:shd w:val="clear" w:color="auto" w:fill="CCCCCC"/>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NA</w:t>
            </w:r>
          </w:p>
        </w:tc>
        <w:tc>
          <w:tcPr>
            <w:tcBorders>
              <w:bottom w:val="single" w:sz="16" w:space="0" w:color="666666"/>
              <w:top w:val="single" w:sz="4" w:space="0" w:color="666666"/>
            </w:tcBorders>
            <w:shd w:val="clear" w:color="auto" w:fill="6495E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22"/>
                <w:szCs w:val="22"/>
                <w:color w:val="000000"/>
              </w:rPr>
              <w:t xml:space="preserve">high</w:t>
            </w:r>
          </w:p>
        </w:tc>
      </w:tr>
    </w:tbl>
    <w:p>
      <w:pPr>
        <w:pStyle w:val="TableCaption"/>
      </w:pPr>
      <w:r>
        <w:t xml:space="preserve">Table 2:</w:t>
      </w:r>
      <w:r>
        <w:t xml:space="preserve"> </w:t>
      </w:r>
      <w:bookmarkStart w:id="90185506-5616-4fef-9fc6-5fd4b54a5c7c" w:name="tab:example"/>
      <w:r>
        <w:t xml:space="preserve">An example table</w:t>
      </w:r>
      <w:bookmarkEnd w:id="90185506-5616-4fef-9fc6-5fd4b54a5c7c"/>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570"/>
        <w:gridCol w:w="557"/>
      </w:tblGrid>
      <w:tr>
        <w:trPr>
          <w:cantSplit/>
          <w:trHeight w:val="568"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X</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Y</w:t>
            </w:r>
          </w:p>
        </w:tc>
      </w:tr>
      <w:tr>
        <w:trPr>
          <w:cantSplit/>
          <w:trHeight w:val="569" w:hRule="auto"/>
        </w:trPr>
        <w:tc>
          <w:tcPr>
            <w:tcBorders>
              <w:bottom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w:t>
            </w:r>
          </w:p>
        </w:tc>
        <w:tc>
          <w:tcPr>
            <w:tcBorders>
              <w:bottom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r>
      <w:tr>
        <w:trPr>
          <w:cantSplit/>
          <w:trHeight w:val="569"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r>
      <w:tr>
        <w:trPr>
          <w:cantSplit/>
          <w:trHeight w:val="574" w:hRule="auto"/>
        </w:trPr>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w:t>
            </w:r>
          </w:p>
        </w:tc>
      </w:tr>
    </w:tbl>
    <w:p>
      <w:r>
        <w:br w:type="page"/>
      </w:r>
    </w:p>
    <w:bookmarkEnd w:id="42"/>
    <w:bookmarkStart w:id="55" w:name="figures"/>
    <w:p>
      <w:pPr>
        <w:pStyle w:val="Heading1"/>
      </w:pPr>
      <w:r>
        <w:t xml:space="preserve">Figures</w:t>
      </w:r>
    </w:p>
    <w:p>
      <w:pPr>
        <w:pStyle w:val="FirstParagraph"/>
      </w:pPr>
      <w:r>
        <w:drawing>
          <wp:inline>
            <wp:extent cx="5943600" cy="4818561"/>
            <wp:effectExtent b="0" l="0" r="0" t="0"/>
            <wp:docPr descr="Figure 1: Alt text" title="" id="1" name="Picture"/>
            <a:graphic>
              <a:graphicData uri="http://schemas.openxmlformats.org/drawingml/2006/picture">
                <pic:pic>
                  <pic:nvPicPr>
                    <pic:cNvPr descr="C:/Users/abigail.tyrell/Documents/AKesp/inst/images/noaa.jpg" id="0" name="Picture"/>
                    <pic:cNvPicPr>
                      <a:picLocks noChangeArrowheads="1" noChangeAspect="1"/>
                    </pic:cNvPicPr>
                  </pic:nvPicPr>
                  <pic:blipFill>
                    <a:blip r:embed="rId20"/>
                    <a:stretch>
                      <a:fillRect/>
                    </a:stretch>
                  </pic:blipFill>
                  <pic:spPr bwMode="auto">
                    <a:xfrm>
                      <a:off x="0" y="0"/>
                      <a:ext cx="5943600" cy="4818561"/>
                    </a:xfrm>
                    <a:prstGeom prst="rect">
                      <a:avLst/>
                    </a:prstGeom>
                    <a:noFill/>
                    <a:ln w="9525">
                      <a:noFill/>
                      <a:headEnd/>
                      <a:tailEnd/>
                    </a:ln>
                  </pic:spPr>
                </pic:pic>
              </a:graphicData>
            </a:graphic>
          </wp:inline>
        </w:drawing>
      </w:r>
    </w:p>
    <w:bookmarkStart w:id="44" w:name="Xa71b4f2442193b732bac9ade20e783bdba7f14f"/>
    <w:p>
      <w:pPr>
        <w:pStyle w:val="Heading5"/>
      </w:pPr>
      <w:r>
        <w:t xml:space="preserve">Figure</w:t>
      </w:r>
      <w:r>
        <w:t xml:space="preserve"> </w:t>
      </w:r>
      <w:r>
        <w:t xml:space="preserve">1</w:t>
      </w:r>
      <w:r>
        <w:t xml:space="preserve">. Life history conceptual model for Snow Crab summarizing ecological information and key ecosystem processes affecting survival by life history stage. Red text means increases in process negatively affect survival, while blue text means increases in process positively affect survival.</w:t>
      </w:r>
    </w:p>
    <w:p>
      <w:pPr>
        <w:pStyle w:val="FirstParagraph"/>
      </w:pPr>
      <w:r>
        <w:drawing>
          <wp:inline>
            <wp:extent cx="5943600" cy="4818561"/>
            <wp:effectExtent b="0" l="0" r="0" t="0"/>
            <wp:docPr descr="Figure 2: dummy caption" title="" id="1" name="Picture"/>
            <a:graphic>
              <a:graphicData uri="http://schemas.openxmlformats.org/drawingml/2006/picture">
                <pic:pic>
                  <pic:nvPicPr>
                    <pic:cNvPr descr="C:/Users/abigail.tyrell/Documents/AKesp/inst/images/noaa.jpg" id="0" name="Picture"/>
                    <pic:cNvPicPr>
                      <a:picLocks noChangeArrowheads="1" noChangeAspect="1"/>
                    </pic:cNvPicPr>
                  </pic:nvPicPr>
                  <pic:blipFill>
                    <a:blip r:embed="rId20"/>
                    <a:stretch>
                      <a:fillRect/>
                    </a:stretch>
                  </pic:blipFill>
                  <pic:spPr bwMode="auto">
                    <a:xfrm>
                      <a:off x="0" y="0"/>
                      <a:ext cx="5943600" cy="4818561"/>
                    </a:xfrm>
                    <a:prstGeom prst="rect">
                      <a:avLst/>
                    </a:prstGeom>
                    <a:noFill/>
                    <a:ln w="9525">
                      <a:noFill/>
                      <a:headEnd/>
                      <a:tailEnd/>
                    </a:ln>
                  </pic:spPr>
                </pic:pic>
              </a:graphicData>
            </a:graphic>
          </wp:inline>
        </w:drawing>
      </w:r>
      <w:r>
        <w:t xml:space="preserve">delete the above figure!</w:t>
      </w:r>
    </w:p>
    <w:p>
      <w:pPr>
        <w:pStyle w:val="BodyText"/>
      </w:pPr>
      <w:r>
        <w:drawing>
          <wp:inline>
            <wp:extent cx="5544151" cy="6468176"/>
            <wp:effectExtent b="0" l="0" r="0" t="0"/>
            <wp:docPr descr="" title="" id="1" name="Picture"/>
            <a:graphic>
              <a:graphicData uri="http://schemas.openxmlformats.org/drawingml/2006/picture">
                <pic:pic>
                  <pic:nvPicPr>
                    <pic:cNvPr descr="C:/Users/abigail.tyrell/Documents/AKesp/snow_crab/snow_crab_test_files/figure-docx/traffic-eco-1.png" id="0" name="Picture"/>
                    <pic:cNvPicPr>
                      <a:picLocks noChangeArrowheads="1" noChangeAspect="1"/>
                    </pic:cNvPicPr>
                  </pic:nvPicPr>
                  <pic:blipFill>
                    <a:blip r:embed="rId43"/>
                    <a:stretch>
                      <a:fillRect/>
                    </a:stretch>
                  </pic:blipFill>
                  <pic:spPr bwMode="auto">
                    <a:xfrm>
                      <a:off x="0" y="0"/>
                      <a:ext cx="5544151" cy="6468176"/>
                    </a:xfrm>
                    <a:prstGeom prst="rect">
                      <a:avLst/>
                    </a:prstGeom>
                    <a:noFill/>
                    <a:ln w="9525">
                      <a:noFill/>
                      <a:headEnd/>
                      <a:tailEnd/>
                    </a:ln>
                  </pic:spPr>
                </pic:pic>
              </a:graphicData>
            </a:graphic>
          </wp:inline>
        </w:drawing>
      </w:r>
    </w:p>
    <w:bookmarkEnd w:id="44"/>
    <w:bookmarkStart w:id="46" w:name="Xcea044852cc7776c3549ddeacccff8bb680f1a1"/>
    <w:p>
      <w:pPr>
        <w:pStyle w:val="Heading5"/>
      </w:pPr>
      <w:r>
        <w:t xml:space="preserve">Figure</w:t>
      </w:r>
      <w:r>
        <w:t xml:space="preserve"> </w:t>
      </w:r>
      <w:r>
        <w:t xml:space="preserve">2</w:t>
      </w:r>
      <w:r>
        <w:t xml:space="preserve">. Selected ecosystem indicators forSnow Crab with time series ranging from1977– present. Upper and lower solid green horizontal lines are 90th and 10th percentiles of time series. Dotted green horizontal line is the mean of the time series. Light green shaded areas represent the most recent year of the traffic light analysis results.</w:t>
      </w:r>
    </w:p>
    <w:p>
      <w:pPr>
        <w:pStyle w:val="FirstParagraph"/>
      </w:pPr>
      <w:r>
        <w:drawing>
          <wp:inline>
            <wp:extent cx="5544151" cy="6468176"/>
            <wp:effectExtent b="0" l="0" r="0" t="0"/>
            <wp:docPr descr="" title="" id="1" name="Picture"/>
            <a:graphic>
              <a:graphicData uri="http://schemas.openxmlformats.org/drawingml/2006/picture">
                <pic:pic>
                  <pic:nvPicPr>
                    <pic:cNvPr descr="C:/Users/abigail.tyrell/Documents/AKesp/snow_crab/snow_crab_test_files/figure-docx/traffic-eco-2.png" id="0" name="Picture"/>
                    <pic:cNvPicPr>
                      <a:picLocks noChangeArrowheads="1" noChangeAspect="1"/>
                    </pic:cNvPicPr>
                  </pic:nvPicPr>
                  <pic:blipFill>
                    <a:blip r:embed="rId45"/>
                    <a:stretch>
                      <a:fillRect/>
                    </a:stretch>
                  </pic:blipFill>
                  <pic:spPr bwMode="auto">
                    <a:xfrm>
                      <a:off x="0" y="0"/>
                      <a:ext cx="5544151" cy="6468176"/>
                    </a:xfrm>
                    <a:prstGeom prst="rect">
                      <a:avLst/>
                    </a:prstGeom>
                    <a:noFill/>
                    <a:ln w="9525">
                      <a:noFill/>
                      <a:headEnd/>
                      <a:tailEnd/>
                    </a:ln>
                  </pic:spPr>
                </pic:pic>
              </a:graphicData>
            </a:graphic>
          </wp:inline>
        </w:drawing>
      </w:r>
    </w:p>
    <w:bookmarkEnd w:id="46"/>
    <w:bookmarkStart w:id="48" w:name="X458b9e810f0ffa69dda3305db05abf47885b4a1"/>
    <w:p>
      <w:pPr>
        <w:pStyle w:val="Heading5"/>
      </w:pPr>
      <w:r>
        <w:t xml:space="preserve">Figure</w:t>
      </w:r>
      <w:r>
        <w:t xml:space="preserve"> </w:t>
      </w:r>
      <w:r>
        <w:t xml:space="preserve">2</w:t>
      </w:r>
      <w:r>
        <w:t xml:space="preserve">. Selected ecosystem indicators forSnow Crab with time series ranging from1977– present. Upper and lower solid green horizontal lines are 90th and 10th percentiles of time series. Dotted green horizontal line is the mean of the time series. Light green shaded areas represent the most recent year of the traffic light analysis results.</w:t>
      </w:r>
    </w:p>
    <w:p>
      <w:pPr>
        <w:pStyle w:val="FirstParagraph"/>
      </w:pPr>
      <w:r>
        <w:drawing>
          <wp:inline>
            <wp:extent cx="5544151" cy="6468176"/>
            <wp:effectExtent b="0" l="0" r="0" t="0"/>
            <wp:docPr descr="" title="" id="1" name="Picture"/>
            <a:graphic>
              <a:graphicData uri="http://schemas.openxmlformats.org/drawingml/2006/picture">
                <pic:pic>
                  <pic:nvPicPr>
                    <pic:cNvPr descr="C:/Users/abigail.tyrell/Documents/AKesp/snow_crab/snow_crab_test_files/figure-docx/traffic-eco-3.png" id="0" name="Picture"/>
                    <pic:cNvPicPr>
                      <a:picLocks noChangeArrowheads="1" noChangeAspect="1"/>
                    </pic:cNvPicPr>
                  </pic:nvPicPr>
                  <pic:blipFill>
                    <a:blip r:embed="rId47"/>
                    <a:stretch>
                      <a:fillRect/>
                    </a:stretch>
                  </pic:blipFill>
                  <pic:spPr bwMode="auto">
                    <a:xfrm>
                      <a:off x="0" y="0"/>
                      <a:ext cx="5544151" cy="6468176"/>
                    </a:xfrm>
                    <a:prstGeom prst="rect">
                      <a:avLst/>
                    </a:prstGeom>
                    <a:noFill/>
                    <a:ln w="9525">
                      <a:noFill/>
                      <a:headEnd/>
                      <a:tailEnd/>
                    </a:ln>
                  </pic:spPr>
                </pic:pic>
              </a:graphicData>
            </a:graphic>
          </wp:inline>
        </w:drawing>
      </w:r>
    </w:p>
    <w:bookmarkEnd w:id="48"/>
    <w:bookmarkStart w:id="50" w:name="X1643eb2eeb8d1fedd5ee3b4dda52abf78a7d049"/>
    <w:p>
      <w:pPr>
        <w:pStyle w:val="Heading5"/>
      </w:pPr>
      <w:r>
        <w:t xml:space="preserve">Figure</w:t>
      </w:r>
      <w:r>
        <w:t xml:space="preserve"> </w:t>
      </w:r>
      <w:r>
        <w:t xml:space="preserve">2</w:t>
      </w:r>
      <w:r>
        <w:t xml:space="preserve">. Selected ecosystem indicators forSnow Crab with time series ranging from1977– present. Upper and lower solid green horizontal lines are 90th and 10th percentiles of time series. Dotted green horizontal line is the mean of the time series. Light green shaded areas represent the most recent year of the traffic light analysis results.</w:t>
      </w:r>
    </w:p>
    <w:p>
      <w:pPr>
        <w:pStyle w:val="FirstParagraph"/>
      </w:pPr>
      <w:r>
        <w:drawing>
          <wp:inline>
            <wp:extent cx="5943600" cy="4818561"/>
            <wp:effectExtent b="0" l="0" r="0" t="0"/>
            <wp:docPr descr="Figure 3: dummy caption" title="" id="1" name="Picture"/>
            <a:graphic>
              <a:graphicData uri="http://schemas.openxmlformats.org/drawingml/2006/picture">
                <pic:pic>
                  <pic:nvPicPr>
                    <pic:cNvPr descr="C:/Users/abigail.tyrell/Documents/AKesp/inst/images/noaa.jpg" id="0" name="Picture"/>
                    <pic:cNvPicPr>
                      <a:picLocks noChangeArrowheads="1" noChangeAspect="1"/>
                    </pic:cNvPicPr>
                  </pic:nvPicPr>
                  <pic:blipFill>
                    <a:blip r:embed="rId20"/>
                    <a:stretch>
                      <a:fillRect/>
                    </a:stretch>
                  </pic:blipFill>
                  <pic:spPr bwMode="auto">
                    <a:xfrm>
                      <a:off x="0" y="0"/>
                      <a:ext cx="5943600" cy="4818561"/>
                    </a:xfrm>
                    <a:prstGeom prst="rect">
                      <a:avLst/>
                    </a:prstGeom>
                    <a:noFill/>
                    <a:ln w="9525">
                      <a:noFill/>
                      <a:headEnd/>
                      <a:tailEnd/>
                    </a:ln>
                  </pic:spPr>
                </pic:pic>
              </a:graphicData>
            </a:graphic>
          </wp:inline>
        </w:drawing>
      </w:r>
      <w:r>
        <w:t xml:space="preserve">delete the above figure!</w:t>
      </w:r>
    </w:p>
    <w:p>
      <w:pPr>
        <w:pStyle w:val="BodyText"/>
      </w:pPr>
      <w:r>
        <w:drawing>
          <wp:inline>
            <wp:extent cx="4620126" cy="6468176"/>
            <wp:effectExtent b="0" l="0" r="0" t="0"/>
            <wp:docPr descr="Figure 4: Alt text" title="" id="1" name="Picture"/>
            <a:graphic>
              <a:graphicData uri="http://schemas.openxmlformats.org/drawingml/2006/picture">
                <pic:pic>
                  <pic:nvPicPr>
                    <pic:cNvPr descr="C:/Users/abigail.tyrell/Documents/AKesp/snow_crab/snow_crab_test_files/figure-docx/overall-1.png" id="0" name="Picture"/>
                    <pic:cNvPicPr>
                      <a:picLocks noChangeArrowheads="1" noChangeAspect="1"/>
                    </pic:cNvPicPr>
                  </pic:nvPicPr>
                  <pic:blipFill>
                    <a:blip r:embed="rId49"/>
                    <a:stretch>
                      <a:fillRect/>
                    </a:stretch>
                  </pic:blipFill>
                  <pic:spPr bwMode="auto">
                    <a:xfrm>
                      <a:off x="0" y="0"/>
                      <a:ext cx="4620126" cy="6468176"/>
                    </a:xfrm>
                    <a:prstGeom prst="rect">
                      <a:avLst/>
                    </a:prstGeom>
                    <a:noFill/>
                    <a:ln w="9525">
                      <a:noFill/>
                      <a:headEnd/>
                      <a:tailEnd/>
                    </a:ln>
                  </pic:spPr>
                </pic:pic>
              </a:graphicData>
            </a:graphic>
          </wp:inline>
        </w:drawing>
      </w:r>
    </w:p>
    <w:bookmarkEnd w:id="50"/>
    <w:bookmarkStart w:id="51" w:name="Xb284af2823b98bb47319fa4dc497b33b93c9779"/>
    <w:p>
      <w:pPr>
        <w:pStyle w:val="Heading5"/>
      </w:pPr>
      <w:r>
        <w:t xml:space="preserve">Figure</w:t>
      </w:r>
      <w:r>
        <w:t xml:space="preserve"> </w:t>
      </w:r>
      <w:r>
        <w:t xml:space="preserve">4</w:t>
      </w:r>
      <w:r>
        <w:t xml:space="preserve">. Simple traffic light score for overall ecosystem and socioeconomic categories from 2000 to present.</w:t>
      </w:r>
    </w:p>
    <w:p>
      <w:pPr>
        <w:pStyle w:val="FirstParagraph"/>
      </w:pPr>
      <w:r>
        <w:drawing>
          <wp:inline>
            <wp:extent cx="5943600" cy="4818561"/>
            <wp:effectExtent b="0" l="0" r="0" t="0"/>
            <wp:docPr descr="Figure 5: Alt text" title="" id="1" name="Picture"/>
            <a:graphic>
              <a:graphicData uri="http://schemas.openxmlformats.org/drawingml/2006/picture">
                <pic:pic>
                  <pic:nvPicPr>
                    <pic:cNvPr descr="C:/Users/abigail.tyrell/Documents/AKesp/inst/images/noaa.jpg" id="0" name="Picture"/>
                    <pic:cNvPicPr>
                      <a:picLocks noChangeArrowheads="1" noChangeAspect="1"/>
                    </pic:cNvPicPr>
                  </pic:nvPicPr>
                  <pic:blipFill>
                    <a:blip r:embed="rId20"/>
                    <a:stretch>
                      <a:fillRect/>
                    </a:stretch>
                  </pic:blipFill>
                  <pic:spPr bwMode="auto">
                    <a:xfrm>
                      <a:off x="0" y="0"/>
                      <a:ext cx="5943600" cy="4818561"/>
                    </a:xfrm>
                    <a:prstGeom prst="rect">
                      <a:avLst/>
                    </a:prstGeom>
                    <a:noFill/>
                    <a:ln w="9525">
                      <a:noFill/>
                      <a:headEnd/>
                      <a:tailEnd/>
                    </a:ln>
                  </pic:spPr>
                </pic:pic>
              </a:graphicData>
            </a:graphic>
          </wp:inline>
        </w:drawing>
      </w:r>
    </w:p>
    <w:bookmarkEnd w:id="51"/>
    <w:bookmarkStart w:id="53" w:name="Xe4aadcde6de031dddd1eb41baf4aa527a7878fe"/>
    <w:p>
      <w:pPr>
        <w:pStyle w:val="Heading5"/>
      </w:pPr>
      <w:r>
        <w:t xml:space="preserve">Figure</w:t>
      </w:r>
      <w:r>
        <w:t xml:space="preserve"> </w:t>
      </w:r>
      <w:r>
        <w:t xml:space="preserve">5</w:t>
      </w:r>
      <w:r>
        <w:t xml:space="preserve">. Bayesian adaptive sampling output showing (a) standardized covariates prior to subsetting and (b) the mean relationship and uncertainty (95% confidence intervals) with log Snow Crab recruitment, in each estimated effect (left bottom graph), and marginal inclusion probabilities (right bottom graph) for each predictor variable of the subsetted covariate set</w:t>
      </w:r>
    </w:p>
    <w:p>
      <w:pPr>
        <w:pStyle w:val="FirstParagraph"/>
      </w:pPr>
      <w:r>
        <w:drawing>
          <wp:inline>
            <wp:extent cx="5943600" cy="4818561"/>
            <wp:effectExtent b="0" l="0" r="0" t="0"/>
            <wp:docPr descr="Figure 6: An image of the NOAA logo" title="" id="1" name="Picture"/>
            <a:graphic>
              <a:graphicData uri="http://schemas.openxmlformats.org/drawingml/2006/picture">
                <pic:pic>
                  <pic:nvPicPr>
                    <pic:cNvPr descr="images/noaa.jpg" id="0" name="Picture"/>
                    <pic:cNvPicPr>
                      <a:picLocks noChangeArrowheads="1" noChangeAspect="1"/>
                    </pic:cNvPicPr>
                  </pic:nvPicPr>
                  <pic:blipFill>
                    <a:blip r:embed="rId52"/>
                    <a:stretch>
                      <a:fillRect/>
                    </a:stretch>
                  </pic:blipFill>
                  <pic:spPr bwMode="auto">
                    <a:xfrm>
                      <a:off x="0" y="0"/>
                      <a:ext cx="5943600" cy="4818561"/>
                    </a:xfrm>
                    <a:prstGeom prst="rect">
                      <a:avLst/>
                    </a:prstGeom>
                    <a:noFill/>
                    <a:ln w="9525">
                      <a:noFill/>
                      <a:headEnd/>
                      <a:tailEnd/>
                    </a:ln>
                  </pic:spPr>
                </pic:pic>
              </a:graphicData>
            </a:graphic>
          </wp:inline>
        </w:drawing>
      </w:r>
    </w:p>
    <w:bookmarkEnd w:id="53"/>
    <w:bookmarkStart w:id="54" w:name="figure-6.-the-noaa-logo."/>
    <w:p>
      <w:pPr>
        <w:pStyle w:val="Heading5"/>
      </w:pPr>
      <w:r>
        <w:t xml:space="preserve">Figure</w:t>
      </w:r>
      <w:r>
        <w:t xml:space="preserve"> </w:t>
      </w:r>
      <w:r>
        <w:t xml:space="preserve">6</w:t>
      </w:r>
      <w:r>
        <w:t xml:space="preserve">. The NOAA logo.</w:t>
      </w:r>
    </w:p>
    <w:bookmarkEnd w:id="54"/>
    <w:bookmarkEnd w:id="55"/>
    <w:sectPr w:rsidR="00365BD2" w:rsidRPr="00365BD2">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abstractNum w15:restartNumberingAfterBreak="0" w:abstractNumId="0">
    <w:nsid w:val="FFFFFF7C"/>
    <w:multiLevelType w:val="singleLevel"/>
    <w:tmpl w:val="979A82A4"/>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65DAEED8"/>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0AB4F0D0"/>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F4B7F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D1AE87E8"/>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C9E4C13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4670CC2C"/>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019039E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3A82EAC2"/>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C1F0ABD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2C1AE401"/>
    <w:multiLevelType w:val="multilevel"/>
    <w:tmpl w:val="6ADE56A0"/>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0"/>
  </w:num>
  <w:num w:numId="2">
    <w:abstractNumId w:val="10"/>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1" w:defLockedState="0" w:defQFormat="0" w:defSemiHidden="0" w:defUIPriority="0" w:defUnhideWhenUsed="0">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default="1" w:styleId="Normal" w:type="paragraph">
    <w:name w:val="Normal"/>
    <w:qFormat/>
    <w:rsid w:val="00365BD2"/>
  </w:style>
  <w:style w:styleId="Heading1" w:type="paragraph">
    <w:name w:val="heading 1"/>
    <w:basedOn w:val="Normal"/>
    <w:next w:val="BodyText"/>
    <w:uiPriority w:val="9"/>
    <w:qFormat/>
    <w:rsid w:val="008436C0"/>
    <w:pPr>
      <w:keepNext/>
      <w:keepLines/>
      <w:spacing w:after="0" w:before="480"/>
      <w:jc w:val="center"/>
      <w:outlineLvl w:val="0"/>
    </w:pPr>
    <w:rPr>
      <w:rFonts w:asciiTheme="majorHAnsi" w:cstheme="majorBidi" w:eastAsiaTheme="majorEastAsia" w:hAnsiTheme="majorHAnsi"/>
      <w:b/>
      <w:bCs/>
      <w:sz w:val="28"/>
      <w:szCs w:val="28"/>
    </w:rPr>
  </w:style>
  <w:style w:styleId="Heading2" w:type="paragraph">
    <w:name w:val="heading 2"/>
    <w:basedOn w:val="Normal"/>
    <w:next w:val="BodyText"/>
    <w:uiPriority w:val="9"/>
    <w:unhideWhenUsed/>
    <w:qFormat/>
    <w:rsid w:val="00250808"/>
    <w:pPr>
      <w:keepNext/>
      <w:keepLines/>
      <w:spacing w:after="0" w:before="200"/>
      <w:outlineLvl w:val="1"/>
    </w:pPr>
    <w:rPr>
      <w:rFonts w:asciiTheme="majorHAnsi" w:cstheme="majorBidi" w:eastAsiaTheme="majorEastAsia" w:hAnsiTheme="majorHAnsi"/>
      <w:b/>
      <w:bCs/>
    </w:rPr>
  </w:style>
  <w:style w:styleId="Heading3" w:type="paragraph">
    <w:name w:val="heading 3"/>
    <w:basedOn w:val="Normal"/>
    <w:next w:val="BodyText"/>
    <w:uiPriority w:val="9"/>
    <w:unhideWhenUsed/>
    <w:qFormat/>
    <w:rsid w:val="00250808"/>
    <w:pPr>
      <w:keepNext/>
      <w:keepLines/>
      <w:spacing w:after="0" w:before="200"/>
      <w:outlineLvl w:val="2"/>
    </w:pPr>
    <w:rPr>
      <w:rFonts w:ascii="Times New Roman" w:cs="Times New Roman" w:eastAsiaTheme="majorEastAsia" w:hAnsi="Times New Roman"/>
      <w:bCs/>
      <w:i/>
      <w:sz w:val="22"/>
      <w:szCs w:val="22"/>
    </w:rPr>
  </w:style>
  <w:style w:styleId="Heading4" w:type="paragraph">
    <w:name w:val="heading 4"/>
    <w:basedOn w:val="Normal"/>
    <w:next w:val="BodyText"/>
    <w:uiPriority w:val="9"/>
    <w:unhideWhenUsed/>
    <w:qFormat/>
    <w:rsid w:val="00250808"/>
    <w:pPr>
      <w:keepNext/>
      <w:keepLines/>
      <w:spacing w:after="0" w:before="200"/>
      <w:outlineLvl w:val="3"/>
    </w:pPr>
    <w:rPr>
      <w:rFonts w:ascii="Times New Roman" w:cs="Times New Roman" w:eastAsiaTheme="majorEastAsia" w:hAnsi="Times New Roman"/>
      <w:bCs/>
      <w:sz w:val="22"/>
      <w:szCs w:val="22"/>
      <w:u w:val="single"/>
    </w:rPr>
  </w:style>
  <w:style w:styleId="Heading5" w:type="paragraph">
    <w:name w:val="heading 5"/>
    <w:basedOn w:val="BodyText"/>
    <w:next w:val="BodyText"/>
    <w:uiPriority w:val="9"/>
    <w:unhideWhenUsed/>
    <w:qFormat/>
    <w:rsid w:val="006D571D"/>
    <w:pPr>
      <w:outlineLvl w:val="4"/>
    </w:p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50808"/>
    <w:pPr>
      <w:spacing w:after="180" w:before="180"/>
    </w:pPr>
    <w:rPr>
      <w:rFonts w:ascii="Times New Roman" w:hAnsi="Times New Roman"/>
      <w:sz w:val="22"/>
    </w:rPr>
  </w:style>
  <w:style w:customStyle="1" w:styleId="FirstParagraph" w:type="paragraph">
    <w:name w:val="First Paragraph"/>
    <w:basedOn w:val="BodyText"/>
    <w:next w:val="BodyText"/>
    <w:qFormat/>
    <w:rsid w:val="00250808"/>
    <w:rPr>
      <w:rFonts w:cs="Times New Roman"/>
      <w:szCs w:val="22"/>
    </w:rPr>
  </w:style>
  <w:style w:customStyle="1" w:styleId="Compact" w:type="paragraph">
    <w:name w:val="Compact"/>
    <w:basedOn w:val="BodyText"/>
    <w:qFormat/>
    <w:pPr>
      <w:spacing w:after="36" w:before="36"/>
    </w:pPr>
  </w:style>
  <w:style w:styleId="Title" w:type="paragraph">
    <w:name w:val="Title"/>
    <w:basedOn w:val="Normal"/>
    <w:next w:val="BodyText"/>
    <w:qFormat/>
    <w:rsid w:val="00250808"/>
    <w:pPr>
      <w:keepNext/>
      <w:keepLines/>
      <w:spacing w:after="240" w:before="480"/>
      <w:jc w:val="center"/>
    </w:pPr>
    <w:rPr>
      <w:rFonts w:ascii="Times New Roman" w:cstheme="majorBidi" w:eastAsiaTheme="majorEastAsia" w:hAnsi="Times New Roman"/>
      <w:b/>
      <w:bCs/>
      <w:sz w:val="32"/>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3250BF"/>
    <w:pPr>
      <w:keepNext/>
      <w:keepLines/>
      <w:jc w:val="center"/>
    </w:pPr>
    <w:rPr>
      <w:rFonts w:ascii="Times New Roman" w:hAnsi="Times New Roman"/>
    </w:rPr>
  </w:style>
  <w:style w:styleId="Date" w:type="paragraph">
    <w:name w:val="Date"/>
    <w:next w:val="BodyText"/>
    <w:qFormat/>
    <w:rsid w:val="003250BF"/>
    <w:pPr>
      <w:keepNext/>
      <w:keepLines/>
      <w:jc w:val="center"/>
    </w:pPr>
    <w:rPr>
      <w:rFonts w:ascii="Times New Roman" w:hAnsi="Times New Roman"/>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rsid w:val="00365BD2"/>
    <w:rPr>
      <w:rFonts w:ascii="Times New Roman" w:hAnsi="Times New Roman"/>
      <w:sz w:val="22"/>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customStyle="1" w:styleId="BodyTextChar" w:type="character">
    <w:name w:val="Body Text Char"/>
    <w:basedOn w:val="DefaultParagraphFont"/>
    <w:link w:val="BodyText"/>
    <w:rsid w:val="00250808"/>
    <w:rPr>
      <w:rFonts w:ascii="Times New Roman" w:hAnsi="Times New Roman"/>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49" Target="media/rId49.png" /><Relationship Type="http://schemas.openxmlformats.org/officeDocument/2006/relationships/image" Id="rId43" Target="media/rId43.png" /><Relationship Type="http://schemas.openxmlformats.org/officeDocument/2006/relationships/image" Id="rId45" Target="media/rId45.png" /><Relationship Type="http://schemas.openxmlformats.org/officeDocument/2006/relationships/image" Id="rId47" Target="media/rId47.png" /><Relationship Type="http://schemas.openxmlformats.org/officeDocument/2006/relationships/image" Id="rId52" Target="media/rId52.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1</Pages>
  <Words>16</Words>
  <Characters>95</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NEFSC</Company>
  <LinksUpToDate>false</LinksUpToDate>
  <CharactersWithSpaces>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Appendix 1. Ecosystem and Socioeconomic Profile of the Snow Crab stock in the Eastern Bering Sea</dc:title>
  <dc:creator>Erin Fedewa, Kalei Shotwell, Abby Tyrell</dc:creator>
  <cp:keywords/>
  <dcterms:created xsi:type="dcterms:W3CDTF">2022-04-13T21:32:48Z</dcterms:created>
  <dcterms:modified xsi:type="dcterms:W3CDTF">2022-04-13T21:32:48Z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date">
    <vt:lpwstr>Draft 2022</vt:lpwstr>
  </property>
  <property fmtid="{D5CDD505-2E9C-101B-9397-08002B2CF9AE}" pid="4" name="output">
    <vt:lpwstr/>
  </property>
  <property fmtid="{D5CDD505-2E9C-101B-9397-08002B2CF9AE}" pid="5" name="params">
    <vt:lpwstr/>
  </property>
</Properties>
</file>