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12C8A1" w14:textId="77777777" w:rsidR="00555F52" w:rsidRDefault="00555F52">
      <w:pPr>
        <w:jc w:val="center"/>
        <w:rPr>
          <w:b/>
        </w:rPr>
      </w:pPr>
    </w:p>
    <w:p w14:paraId="108C99A5" w14:textId="5FC58F2E" w:rsidR="009D560D" w:rsidRDefault="006D7204">
      <w:pPr>
        <w:jc w:val="center"/>
      </w:pPr>
      <w:r>
        <w:rPr>
          <w:b/>
        </w:rPr>
        <w:t>ВРЕМЕННЫЙ УПРАВЛЯЮЩИЙ</w:t>
      </w:r>
    </w:p>
    <w:p w14:paraId="7CEEFAD9" w14:textId="77777777" w:rsidR="009D560D" w:rsidRDefault="006D7204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771A419A" w14:textId="03EC5FCD" w:rsidR="009D560D" w:rsidRDefault="006D7204" w:rsidP="00555F52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1E23FE76" w14:textId="77777777" w:rsidR="00555F52" w:rsidRDefault="00555F52" w:rsidP="00555F52">
      <w:pPr>
        <w:pBdr>
          <w:top w:val="single" w:sz="8" w:space="1" w:color="000000"/>
        </w:pBdr>
        <w:jc w:val="center"/>
      </w:pPr>
    </w:p>
    <w:tbl>
      <w:tblPr>
        <w:tblW w:w="10314" w:type="dxa"/>
        <w:tblLayout w:type="fixed"/>
        <w:tblLook w:val="04A0" w:firstRow="1" w:lastRow="0" w:firstColumn="1" w:lastColumn="0" w:noHBand="0" w:noVBand="1"/>
      </w:tblPr>
      <w:tblGrid>
        <w:gridCol w:w="5172"/>
        <w:gridCol w:w="5142"/>
      </w:tblGrid>
      <w:tr w:rsidR="009D560D" w14:paraId="11758CAB" w14:textId="77777777" w:rsidTr="00555F52">
        <w:trPr>
          <w:trHeight w:val="229"/>
        </w:trPr>
        <w:tc>
          <w:tcPr>
            <w:tcW w:w="5172" w:type="dxa"/>
          </w:tcPr>
          <w:p w14:paraId="4553AB01" w14:textId="2D7472E0" w:rsidR="009D560D" w:rsidRDefault="006D7204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 w:rsidR="006E4452">
              <w:rPr>
                <w:lang w:val="en-US"/>
              </w:rPr>
              <w:t>debtorD</w:t>
            </w:r>
            <w:r>
              <w:t>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142" w:type="dxa"/>
          </w:tcPr>
          <w:p w14:paraId="3D5C1A9B" w14:textId="54C8F450" w:rsidR="009D560D" w:rsidRDefault="009D560D">
            <w:pPr>
              <w:spacing w:after="160"/>
              <w:jc w:val="right"/>
            </w:pPr>
          </w:p>
        </w:tc>
      </w:tr>
      <w:tr w:rsidR="00555F52" w14:paraId="4EF4B99A" w14:textId="77777777" w:rsidTr="00555F52">
        <w:trPr>
          <w:trHeight w:val="803"/>
        </w:trPr>
        <w:tc>
          <w:tcPr>
            <w:tcW w:w="5172" w:type="dxa"/>
          </w:tcPr>
          <w:p w14:paraId="008C9853" w14:textId="77777777" w:rsidR="00555F52" w:rsidRDefault="00555F52"/>
        </w:tc>
        <w:tc>
          <w:tcPr>
            <w:tcW w:w="5142" w:type="dxa"/>
          </w:tcPr>
          <w:p w14:paraId="3C5176C8" w14:textId="77777777" w:rsidR="00555F52" w:rsidRDefault="00555F52" w:rsidP="00555F52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CBC4D78" w14:textId="5DC2D742" w:rsidR="00555F52" w:rsidRDefault="00555F52" w:rsidP="00555F52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0F3EAA1" w14:textId="455794AD" w:rsidR="00555F52" w:rsidRDefault="00555F52" w:rsidP="00555F52">
      <w:pPr>
        <w:spacing w:after="160"/>
        <w:jc w:val="center"/>
        <w:rPr>
          <w:b/>
        </w:rPr>
      </w:pPr>
    </w:p>
    <w:p w14:paraId="4BEF87D7" w14:textId="77777777" w:rsidR="00555F52" w:rsidRDefault="00555F52" w:rsidP="00555F52">
      <w:pPr>
        <w:jc w:val="center"/>
        <w:rPr>
          <w:b/>
        </w:rPr>
      </w:pPr>
    </w:p>
    <w:p w14:paraId="65A24639" w14:textId="0FE4A0A7" w:rsidR="009D560D" w:rsidRDefault="006D7204">
      <w:pPr>
        <w:spacing w:after="160"/>
        <w:jc w:val="center"/>
      </w:pPr>
      <w:r>
        <w:rPr>
          <w:b/>
        </w:rPr>
        <w:t>Запрос</w:t>
      </w:r>
    </w:p>
    <w:p w14:paraId="1D6CEB33" w14:textId="0D13654C" w:rsidR="009D560D" w:rsidRDefault="006D7204" w:rsidP="00555F52">
      <w:pPr>
        <w:ind w:firstLine="709"/>
        <w:jc w:val="both"/>
      </w:pPr>
      <w:r>
        <w:t>Определением {{</w:t>
      </w:r>
      <w:proofErr w:type="spellStart"/>
      <w:r w:rsidR="0009372E">
        <w:rPr>
          <w:lang w:val="en-US"/>
        </w:rPr>
        <w:t>debtorC</w:t>
      </w:r>
      <w:r>
        <w:t>ourtAct</w:t>
      </w:r>
      <w:proofErr w:type="spellEnd"/>
      <w:r>
        <w:t>}} от {{</w:t>
      </w:r>
      <w:proofErr w:type="spellStart"/>
      <w:r w:rsidR="00360260">
        <w:rPr>
          <w:lang w:val="en-US"/>
        </w:rPr>
        <w:t>debtorA</w:t>
      </w:r>
      <w:r>
        <w:t>ctDate</w:t>
      </w:r>
      <w:proofErr w:type="spellEnd"/>
      <w:r>
        <w:t>}} ({{</w:t>
      </w:r>
      <w:proofErr w:type="spellStart"/>
      <w:r w:rsidR="002F5354">
        <w:rPr>
          <w:lang w:val="en-US"/>
        </w:rPr>
        <w:t>debtorR</w:t>
      </w:r>
      <w:r>
        <w:t>esolutionDate</w:t>
      </w:r>
      <w:proofErr w:type="spellEnd"/>
      <w:r>
        <w:t>}}) по делу {{</w:t>
      </w:r>
      <w:proofErr w:type="spellStart"/>
      <w:r w:rsidR="002F5354">
        <w:rPr>
          <w:lang w:val="en-US"/>
        </w:rPr>
        <w:t>debtorC</w:t>
      </w:r>
      <w:r>
        <w:t>aseNumber</w:t>
      </w:r>
      <w:proofErr w:type="spellEnd"/>
      <w:r>
        <w:t>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E1379A">
        <w:rPr>
          <w:lang w:val="en-US"/>
        </w:rPr>
        <w:t>IN</w:t>
      </w:r>
      <w:r>
        <w:t>}}, ОГРН {{</w:t>
      </w:r>
      <w:proofErr w:type="spellStart"/>
      <w:r w:rsidR="00B64762" w:rsidRPr="00B64762">
        <w:t>debtorSRN</w:t>
      </w:r>
      <w:proofErr w:type="spellEnd"/>
      <w:r>
        <w:t>}}, адрес: {{</w:t>
      </w:r>
      <w:proofErr w:type="spellStart"/>
      <w:r>
        <w:t>debtorAddress</w:t>
      </w:r>
      <w:proofErr w:type="spellEnd"/>
      <w:r>
        <w:t>}}), введена процедура наблюдения. Временным управляющим назначена {{</w:t>
      </w:r>
      <w:proofErr w:type="spellStart"/>
      <w:r>
        <w:t>managerName</w:t>
      </w:r>
      <w:proofErr w:type="spellEnd"/>
      <w:r>
        <w:t>}} (ИНН {{</w:t>
      </w:r>
      <w:proofErr w:type="spellStart"/>
      <w:r>
        <w:t>managerT</w:t>
      </w:r>
      <w:proofErr w:type="spellEnd"/>
      <w:r w:rsidR="00E1379A">
        <w:rPr>
          <w:lang w:val="en-US"/>
        </w:rPr>
        <w:t>IN</w:t>
      </w:r>
      <w:r>
        <w:t>}} СНИЛС {{</w:t>
      </w:r>
      <w:proofErr w:type="spellStart"/>
      <w:r w:rsidR="00B64762" w:rsidRPr="00B64762">
        <w:t>managerPIPN</w:t>
      </w:r>
      <w:proofErr w:type="spellEnd"/>
      <w:r>
        <w:t>}}, член {{</w:t>
      </w:r>
      <w:proofErr w:type="spellStart"/>
      <w:r w:rsidR="00B64762" w:rsidRPr="00B64762">
        <w:t>managerSD</w:t>
      </w:r>
      <w:proofErr w:type="spellEnd"/>
      <w:r>
        <w:t>}}).</w:t>
      </w:r>
    </w:p>
    <w:p w14:paraId="3312B45C" w14:textId="0A7C5736" w:rsidR="00994723" w:rsidRDefault="00994723" w:rsidP="00555F52">
      <w:pPr>
        <w:ind w:firstLine="709"/>
        <w:jc w:val="both"/>
      </w:pPr>
      <w:r>
        <w:t xml:space="preserve">В соответствии с пунктом 3.2. статьи 64 Федерального закона «О несостоятельности (банкротстве)» </w:t>
      </w:r>
      <w:bookmarkStart w:id="0" w:name="p1591"/>
      <w:bookmarkEnd w:id="0"/>
      <w:r>
        <w:t xml:space="preserve">не позднее пятнадцати дней с даты утверждения временного управляющего руководитель должника обязан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процедуры наблюдения. Ежемесячно руководитель должника обязан информировать временного управляющего об изменениях в составе имущества должника (п. 3.2 введен </w:t>
      </w:r>
      <w:r w:rsidRPr="00994723">
        <w:rPr>
          <w:color w:val="000000" w:themeColor="text1"/>
        </w:rPr>
        <w:t xml:space="preserve">Федеральным </w:t>
      </w:r>
      <w:hyperlink r:id="rId6" w:tooltip="ФЕДЕРАЛЬНЫЙ ЗАКОН от 30.12.2008 N 296-ФЗ &quot;О ВНЕСЕНИИ ИЗМЕНЕНИЙ В ФЕДЕРАЛЬНЫЙ ЗАКОН &quot;О НЕСОСТОЯТЕЛЬНОСТИ (БАНКРОТСТВЕ)&quot; (принят ГД ФС РФ 24.12.2008)" w:history="1">
        <w:r w:rsidRPr="00994723">
          <w:rPr>
            <w:rStyle w:val="a3"/>
            <w:color w:val="000000" w:themeColor="text1"/>
          </w:rPr>
          <w:t>законом</w:t>
        </w:r>
      </w:hyperlink>
      <w:r w:rsidRPr="00994723">
        <w:rPr>
          <w:color w:val="000000" w:themeColor="text1"/>
        </w:rPr>
        <w:t xml:space="preserve"> от 30.</w:t>
      </w:r>
      <w:r w:rsidRPr="00815035">
        <w:t>12.2008</w:t>
      </w:r>
      <w:r>
        <w:t xml:space="preserve"> N 296-ФЗ).</w:t>
      </w:r>
    </w:p>
    <w:p w14:paraId="5F2A6A4A" w14:textId="1D567009" w:rsidR="00994723" w:rsidRDefault="00994723" w:rsidP="00555F52">
      <w:pPr>
        <w:ind w:firstLine="709"/>
        <w:jc w:val="both"/>
      </w:pPr>
      <w:r>
        <w:t>В целях реализации основных задач наблюдения (проведение анализа финансового состояния должника, принятия мер по обеспечению сохранности имущества должника, установления кредиторов и размеров их требований) и</w:t>
      </w:r>
      <w:r w:rsidRPr="008A5988">
        <w:t xml:space="preserve"> </w:t>
      </w:r>
      <w:r>
        <w:t>в соответствии с пунктом 2 статьи 66 Федерального закона «О несостоятельности (банкротстве)» прошу Вас п</w:t>
      </w:r>
      <w:r w:rsidRPr="00B633F9">
        <w:t xml:space="preserve">редставить мне следующие сведения и документы о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 xml:space="preserve">}} </w:t>
      </w:r>
      <w:r w:rsidRPr="00B633F9">
        <w:t>(документы необходимо представить в виде заверенной Вами копии, сведения – за Вашей подписью):</w:t>
      </w:r>
    </w:p>
    <w:p w14:paraId="305C0C23" w14:textId="30A5965F" w:rsidR="00AE2EC6" w:rsidRPr="005A2C3E" w:rsidRDefault="00AE2EC6" w:rsidP="00AE2EC6">
      <w:pPr>
        <w:ind w:firstLine="720"/>
        <w:jc w:val="both"/>
        <w:rPr>
          <w:b/>
          <w:bCs/>
        </w:rPr>
      </w:pPr>
      <w:r>
        <w:rPr>
          <w:szCs w:val="20"/>
        </w:rPr>
        <w:t xml:space="preserve">1. Список кредиторов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>
        <w:t>с указанием полного наименования (Ф.И.О. или наименование юр. лица) кредитора, его места нахождения (места жительства) или фактического адреса, а также документы, подтверждающие эти обязательства</w:t>
      </w:r>
      <w:r>
        <w:rPr>
          <w:szCs w:val="20"/>
        </w:rPr>
        <w:t xml:space="preserve">. Под кредиторами подразумеваются все лица, которые по договору или иным гражданско-правовым основаниям имеют (или могут иметь в пределах процедуры наблюдения) имущественные притязания к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t>.</w:t>
      </w:r>
    </w:p>
    <w:p w14:paraId="564A71A1" w14:textId="6839ABAA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2. Копии учредительных документов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 (со всеми изменениями и дополнениями).</w:t>
      </w:r>
    </w:p>
    <w:p w14:paraId="00F6224E" w14:textId="4C832C59" w:rsidR="00AE2EC6" w:rsidRPr="0055148E" w:rsidRDefault="00AE2EC6" w:rsidP="00AE2EC6">
      <w:pPr>
        <w:ind w:firstLine="720"/>
        <w:jc w:val="both"/>
        <w:rPr>
          <w:szCs w:val="20"/>
        </w:rPr>
      </w:pPr>
      <w:r>
        <w:rPr>
          <w:szCs w:val="20"/>
        </w:rPr>
        <w:t xml:space="preserve">3. Список недвижимого имущества, находящегося в собственности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, а также </w:t>
      </w:r>
      <w:r w:rsidRPr="0055148E">
        <w:rPr>
          <w:szCs w:val="20"/>
        </w:rPr>
        <w:t xml:space="preserve">документы, подтверждающие права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 w:rsidRPr="0055148E">
        <w:rPr>
          <w:szCs w:val="20"/>
        </w:rPr>
        <w:t>на недвижимое имущество (при наличии такого имущества)</w:t>
      </w:r>
      <w:r>
        <w:rPr>
          <w:szCs w:val="20"/>
        </w:rPr>
        <w:t>.</w:t>
      </w:r>
    </w:p>
    <w:p w14:paraId="7D8EC4A0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4. Перечень государственного имущества, находящегося на балансе предприятия с </w:t>
      </w:r>
      <w:proofErr w:type="gramStart"/>
      <w:r>
        <w:rPr>
          <w:szCs w:val="20"/>
        </w:rPr>
        <w:t>указанием  основания</w:t>
      </w:r>
      <w:proofErr w:type="gramEnd"/>
      <w:r>
        <w:rPr>
          <w:szCs w:val="20"/>
        </w:rPr>
        <w:t xml:space="preserve"> возникновения правоотношений (если таковое имеется).</w:t>
      </w:r>
    </w:p>
    <w:p w14:paraId="691A3A77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>5. Перечень имущества, которое находится у должника на хранении, в пользовании либо в аренде, с указанием организаций собственников данного имущества с указанием основания возникновения данных правоотношений.</w:t>
      </w:r>
    </w:p>
    <w:p w14:paraId="2E41D4DA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6. Перечень дебиторской задолженности с приложением документов, подтверждающих размер и основание её возникновения. </w:t>
      </w:r>
    </w:p>
    <w:p w14:paraId="2E8F7F12" w14:textId="7D164CD5" w:rsidR="00AE2EC6" w:rsidRDefault="00AE2EC6" w:rsidP="00AE2EC6">
      <w:pPr>
        <w:ind w:firstLine="720"/>
        <w:jc w:val="both"/>
        <w:rPr>
          <w:szCs w:val="20"/>
        </w:rPr>
      </w:pPr>
      <w:r>
        <w:rPr>
          <w:szCs w:val="20"/>
        </w:rPr>
        <w:t xml:space="preserve">7. Внутренние документы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, в том числе положения об органах управления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>
        <w:rPr>
          <w:szCs w:val="20"/>
        </w:rPr>
        <w:t>о порядке образования фондов и др.</w:t>
      </w:r>
    </w:p>
    <w:p w14:paraId="520AA124" w14:textId="6A3A9E1F" w:rsidR="00AE2EC6" w:rsidRPr="005A2C3E" w:rsidRDefault="00AE2EC6" w:rsidP="00A2184A">
      <w:pPr>
        <w:ind w:firstLine="709"/>
        <w:jc w:val="both"/>
        <w:rPr>
          <w:b/>
          <w:bCs/>
          <w:color w:val="000000"/>
          <w:sz w:val="22"/>
          <w:szCs w:val="22"/>
        </w:rPr>
      </w:pPr>
      <w:r>
        <w:rPr>
          <w:rFonts w:ascii="Times New Roman CYR" w:hAnsi="Times New Roman CYR"/>
        </w:rPr>
        <w:t xml:space="preserve">8. Приказы и распоряжения руководителя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(за исключением приказов по кадровому составу) изданные с </w:t>
      </w:r>
      <w:r w:rsidR="00A2184A">
        <w:t>{{</w:t>
      </w:r>
      <w:proofErr w:type="spellStart"/>
      <w:r w:rsidR="00A2184A">
        <w:t>requestDateFrom</w:t>
      </w:r>
      <w:proofErr w:type="spellEnd"/>
      <w:r w:rsidR="00A2184A">
        <w:t>}} – {{</w:t>
      </w:r>
      <w:proofErr w:type="spellStart"/>
      <w:r w:rsidR="00A2184A">
        <w:t>requestDateTo</w:t>
      </w:r>
      <w:proofErr w:type="spellEnd"/>
      <w:r w:rsidR="00A2184A">
        <w:t>}}.</w:t>
      </w:r>
    </w:p>
    <w:p w14:paraId="7CD4C67B" w14:textId="44D8814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lastRenderedPageBreak/>
        <w:t xml:space="preserve">9. Ежегодные отчеты ревизионной комиссии о результатах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заключения аудиторов (аудиторских фирм) (за последние два года деятельности);</w:t>
      </w:r>
    </w:p>
    <w:p w14:paraId="09CF45D0" w14:textId="58DE488A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rFonts w:ascii="Times New Roman CYR" w:hAnsi="Times New Roman CYR"/>
        </w:rPr>
        <w:t xml:space="preserve">10. Договоры (соглашения, контракты и т.п.), заключенные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со всеми контрагентами, банками и иными кредитными организациями, иными коммерческими и некоммерческими организациями, государственными органами, физическими лицами (необходимо представить договоры, неисполненные со стороны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а также договоры, в которых срок исполнения обязательств</w:t>
      </w:r>
      <w:r>
        <w:rPr>
          <w:szCs w:val="20"/>
        </w:rPr>
        <w:t xml:space="preserve">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наступит в пределах процедуры наблюдения</w:t>
      </w:r>
      <w:r>
        <w:t>);</w:t>
      </w:r>
    </w:p>
    <w:p w14:paraId="6FB5EA0B" w14:textId="0A40F352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t xml:space="preserve">11. </w:t>
      </w:r>
      <w:r>
        <w:rPr>
          <w:rFonts w:ascii="Times New Roman CYR" w:hAnsi="Times New Roman CYR"/>
        </w:rPr>
        <w:t xml:space="preserve">Номера расчетного (текущего) и иных счетов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и его подразделений, наименование и реквизиты обслуживающих эти счета банков.</w:t>
      </w:r>
    </w:p>
    <w:p w14:paraId="30E08BA7" w14:textId="58A2A51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12. Квартальные и годовые документы бухгалтерской отчетности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(с соответствующими отметками налогового органа об их принятии) (за последние три года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), приказы о принятии учетной политики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последние акты об инвентаризации имущества и финансовых обязательств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proofErr w:type="gramStart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</w:t>
      </w:r>
      <w:r w:rsidRPr="00FE5B9C">
        <w:t xml:space="preserve"> </w:t>
      </w:r>
      <w:r>
        <w:rPr>
          <w:rFonts w:ascii="Times New Roman CYR" w:hAnsi="Times New Roman CYR"/>
        </w:rPr>
        <w:t>и</w:t>
      </w:r>
      <w:proofErr w:type="gramEnd"/>
      <w:r>
        <w:rPr>
          <w:rFonts w:ascii="Times New Roman CYR" w:hAnsi="Times New Roman CYR"/>
        </w:rPr>
        <w:t xml:space="preserve"> последние инвентаризационные ведомости;</w:t>
      </w:r>
    </w:p>
    <w:p w14:paraId="315A4FA0" w14:textId="2A0D39C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13. Справки о задолженности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перед бюджетом и внебюджетными фондами на последнюю отчетную дату.</w:t>
      </w:r>
    </w:p>
    <w:p w14:paraId="70AD6B50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>14. Лицензии,</w:t>
      </w:r>
      <w:r>
        <w:rPr>
          <w:rFonts w:ascii="Times New Roman CYR" w:hAnsi="Times New Roman CYR"/>
          <w:szCs w:val="20"/>
        </w:rPr>
        <w:t xml:space="preserve"> </w:t>
      </w:r>
      <w:r>
        <w:rPr>
          <w:rFonts w:ascii="Times New Roman CYR" w:hAnsi="Times New Roman CYR"/>
        </w:rPr>
        <w:t>сертификаты.</w:t>
      </w:r>
    </w:p>
    <w:p w14:paraId="47FAD320" w14:textId="2384A27C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t xml:space="preserve">15. </w:t>
      </w:r>
      <w:r>
        <w:rPr>
          <w:rFonts w:ascii="Times New Roman CYR" w:hAnsi="Times New Roman CYR"/>
        </w:rPr>
        <w:t xml:space="preserve">Сведения об основных направлениях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(основных видах работ, услуг).</w:t>
      </w:r>
    </w:p>
    <w:p w14:paraId="7C823E39" w14:textId="473BBCBB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16. Сведения о наличии у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ликвидного имущества, в том числе ценных бумаг.</w:t>
      </w:r>
    </w:p>
    <w:p w14:paraId="2B9A1B7A" w14:textId="55B35DE5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17. Сведения об обременении имущества (активов)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обязательствами третьих лиц (сданы ли в аренду, переданы ли в залог).</w:t>
      </w:r>
    </w:p>
    <w:p w14:paraId="521CDA15" w14:textId="146BA471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18. Сведения о том, имеются ли притязания третьих лиц на имущество (активы)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(судебные споры, определения судов, действия судебных исполнителей, органов налоговой полиции и т.д.);</w:t>
      </w:r>
    </w:p>
    <w:p w14:paraId="37E72B66" w14:textId="3AB3463F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19. Сведения о внутренней структуре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перечень его структурных подразделений, в том числе обособленных структурных подразделений (филиалов и представительств);</w:t>
      </w:r>
    </w:p>
    <w:p w14:paraId="3A78C4BE" w14:textId="4A669106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rFonts w:ascii="Times New Roman CYR" w:hAnsi="Times New Roman CYR"/>
        </w:rPr>
        <w:t xml:space="preserve">20. Сведения о фактической численности работников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утвержденное штатное расписание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t>, полный список сотрудников на дату введения процедуры наблюдения с указанием их почтовых адресов.</w:t>
      </w:r>
    </w:p>
    <w:p w14:paraId="46207AF3" w14:textId="4B0A570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21. Сведения о выданных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доверенностях;</w:t>
      </w:r>
    </w:p>
    <w:p w14:paraId="67199285" w14:textId="4A9534DC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t xml:space="preserve">22. </w:t>
      </w:r>
      <w:r>
        <w:rPr>
          <w:rFonts w:ascii="Times New Roman CYR" w:hAnsi="Times New Roman CYR"/>
        </w:rPr>
        <w:t>Сведения об</w:t>
      </w:r>
      <w:r>
        <w:t xml:space="preserve"> </w:t>
      </w:r>
      <w:r>
        <w:rPr>
          <w:rFonts w:ascii="Times New Roman CYR" w:hAnsi="Times New Roman CYR"/>
        </w:rPr>
        <w:t xml:space="preserve">организациях, в которых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является учредителем (участником), сведения о порядке участия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о наличии договоров с ними</w:t>
      </w:r>
      <w:r>
        <w:t>;</w:t>
      </w:r>
    </w:p>
    <w:p w14:paraId="5B16D4C7" w14:textId="494AD7ED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23. Правовые акты Президента Российской Федерации, Правительства Российской Федерации, федеральных органов исполнительной власти, органов исполнительной власти субъекта Российской Федерации (необходимы только индивидуальные правовые акты, касающиеся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либо его функций и видов деятельности, если такие акты издавались).</w:t>
      </w:r>
    </w:p>
    <w:p w14:paraId="15EDB5AE" w14:textId="60C90CF1" w:rsidR="00AE2EC6" w:rsidRPr="00A547CC" w:rsidRDefault="00AE2EC6" w:rsidP="00AE2EC6">
      <w:pPr>
        <w:overflowPunct w:val="0"/>
        <w:autoSpaceDE w:val="0"/>
        <w:autoSpaceDN w:val="0"/>
        <w:adjustRightInd w:val="0"/>
        <w:ind w:firstLine="720"/>
        <w:jc w:val="both"/>
      </w:pPr>
      <w:r>
        <w:rPr>
          <w:rFonts w:ascii="Times New Roman CYR" w:hAnsi="Times New Roman CYR"/>
        </w:rPr>
        <w:t xml:space="preserve">24. Сведения об организации и функционировании службы безопасности (охраны)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, о материально ответственных лицах и лицах, ответственных за технику безопасности на производстве и пожарную безопасность (с предоставлением </w:t>
      </w:r>
      <w:r w:rsidRPr="00A547CC">
        <w:t>соответствующих приказов).</w:t>
      </w:r>
    </w:p>
    <w:p w14:paraId="5B5F9074" w14:textId="1C02647A" w:rsidR="00AE2EC6" w:rsidRPr="00A547CC" w:rsidRDefault="00AE2EC6" w:rsidP="00AE2EC6">
      <w:pPr>
        <w:pStyle w:val="a4"/>
        <w:tabs>
          <w:tab w:val="num" w:pos="1590"/>
        </w:tabs>
        <w:spacing w:after="0"/>
        <w:ind w:firstLine="709"/>
        <w:jc w:val="both"/>
      </w:pPr>
      <w:r w:rsidRPr="00A547CC">
        <w:t xml:space="preserve"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RPr="00A547CC">
        <w:rPr>
          <w:b/>
        </w:rPr>
        <w:t>в течение семи дней</w:t>
      </w:r>
      <w:r w:rsidRPr="00A547CC">
        <w:t xml:space="preserve"> со дня получения запроса без взимания платы.</w:t>
      </w:r>
    </w:p>
    <w:p w14:paraId="7C358D7A" w14:textId="77777777" w:rsidR="00AE2EC6" w:rsidRPr="00A547CC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</w:p>
    <w:p w14:paraId="2D816B45" w14:textId="27F2870E" w:rsidR="00AE2EC6" w:rsidRPr="00A547CC" w:rsidRDefault="00AE2EC6" w:rsidP="00AE2EC6">
      <w:pPr>
        <w:jc w:val="both"/>
        <w:rPr>
          <w:b/>
          <w:bCs/>
          <w:color w:val="000000"/>
          <w:sz w:val="22"/>
          <w:szCs w:val="22"/>
        </w:rPr>
      </w:pPr>
      <w:r w:rsidRPr="00A547CC">
        <w:t xml:space="preserve">Сообщаю Вам свой контактный телефон: </w:t>
      </w:r>
      <w:r w:rsidR="00A2184A" w:rsidRPr="00A2184A">
        <w:rPr>
          <w:color w:val="000000"/>
          <w:sz w:val="22"/>
          <w:szCs w:val="22"/>
        </w:rPr>
        <w:t>{{</w:t>
      </w:r>
      <w:proofErr w:type="spellStart"/>
      <w:r w:rsidR="00A2184A" w:rsidRPr="00A2184A">
        <w:rPr>
          <w:color w:val="000000"/>
          <w:sz w:val="22"/>
          <w:szCs w:val="22"/>
        </w:rPr>
        <w:t>managerPhone</w:t>
      </w:r>
      <w:proofErr w:type="spellEnd"/>
      <w:r w:rsidR="00A2184A" w:rsidRPr="00A2184A">
        <w:rPr>
          <w:color w:val="000000"/>
          <w:sz w:val="22"/>
          <w:szCs w:val="22"/>
        </w:rPr>
        <w:t>}}</w:t>
      </w:r>
      <w:r w:rsidRPr="00A547CC">
        <w:t xml:space="preserve"> с 10-00 до 18-00 часов.</w:t>
      </w:r>
    </w:p>
    <w:p w14:paraId="7AA8C657" w14:textId="7028F4DD" w:rsidR="00A2184A" w:rsidRDefault="00AE2EC6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  <w:r w:rsidRPr="00A547CC">
        <w:t xml:space="preserve">Адрес для корреспонденции: </w:t>
      </w:r>
      <w:r w:rsidR="00A2184A" w:rsidRPr="00A2184A">
        <w:rPr>
          <w:color w:val="000000"/>
          <w:sz w:val="22"/>
          <w:szCs w:val="22"/>
          <w:lang w:val="en-US"/>
        </w:rPr>
        <w:t>{{</w:t>
      </w:r>
      <w:proofErr w:type="spellStart"/>
      <w:r w:rsidR="00A2184A" w:rsidRPr="00A2184A">
        <w:rPr>
          <w:color w:val="000000"/>
          <w:sz w:val="22"/>
          <w:szCs w:val="22"/>
          <w:lang w:val="en-US"/>
        </w:rPr>
        <w:t>managerPostalAddress</w:t>
      </w:r>
      <w:proofErr w:type="spellEnd"/>
      <w:r w:rsidR="00A2184A" w:rsidRPr="00A2184A">
        <w:rPr>
          <w:color w:val="000000"/>
          <w:sz w:val="22"/>
          <w:szCs w:val="22"/>
          <w:lang w:val="en-US"/>
        </w:rPr>
        <w:t>}}</w:t>
      </w:r>
    </w:p>
    <w:p w14:paraId="6E46C841" w14:textId="2C7D5D20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606A63AC" w14:textId="6C7EAF86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5320930D" w14:textId="23B63ECE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21941996" w14:textId="77777777" w:rsidR="00A2184A" w:rsidRP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tbl>
      <w:tblPr>
        <w:tblW w:w="10489" w:type="dxa"/>
        <w:tblLayout w:type="fixed"/>
        <w:tblLook w:val="04A0" w:firstRow="1" w:lastRow="0" w:firstColumn="1" w:lastColumn="0" w:noHBand="0" w:noVBand="1"/>
      </w:tblPr>
      <w:tblGrid>
        <w:gridCol w:w="5230"/>
        <w:gridCol w:w="5259"/>
      </w:tblGrid>
      <w:tr w:rsidR="00A2184A" w14:paraId="55EB8BC1" w14:textId="77777777" w:rsidTr="00A2184A">
        <w:trPr>
          <w:trHeight w:val="697"/>
        </w:trPr>
        <w:tc>
          <w:tcPr>
            <w:tcW w:w="5230" w:type="dxa"/>
            <w:vAlign w:val="center"/>
          </w:tcPr>
          <w:p w14:paraId="14DA809E" w14:textId="77777777" w:rsidR="00A2184A" w:rsidRDefault="00A2184A" w:rsidP="00A2184A">
            <w:r>
              <w:rPr>
                <w:b/>
              </w:rPr>
              <w:t>Временный управляющий</w:t>
            </w:r>
          </w:p>
          <w:p w14:paraId="1D84EB24" w14:textId="77777777" w:rsidR="00A2184A" w:rsidRDefault="00A2184A" w:rsidP="00A2184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259" w:type="dxa"/>
            <w:vAlign w:val="center"/>
          </w:tcPr>
          <w:p w14:paraId="47FD27C5" w14:textId="77777777" w:rsidR="00A2184A" w:rsidRDefault="00A2184A" w:rsidP="00A2184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485D4720" w14:textId="77777777" w:rsidR="006D7204" w:rsidRDefault="006D7204"/>
    <w:sectPr w:rsidR="006D7204">
      <w:pgSz w:w="11906" w:h="16838"/>
      <w:pgMar w:top="850" w:right="850" w:bottom="850" w:left="850" w:header="300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128C66" w14:textId="77777777" w:rsidR="00382ED9" w:rsidRDefault="00382ED9" w:rsidP="00AE2EC6">
      <w:r>
        <w:separator/>
      </w:r>
    </w:p>
  </w:endnote>
  <w:endnote w:type="continuationSeparator" w:id="0">
    <w:p w14:paraId="045EE656" w14:textId="77777777" w:rsidR="00382ED9" w:rsidRDefault="00382ED9" w:rsidP="00AE2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C36F00" w14:textId="77777777" w:rsidR="00382ED9" w:rsidRDefault="00382ED9" w:rsidP="00AE2EC6">
      <w:r>
        <w:separator/>
      </w:r>
    </w:p>
  </w:footnote>
  <w:footnote w:type="continuationSeparator" w:id="0">
    <w:p w14:paraId="5C947F3D" w14:textId="77777777" w:rsidR="00382ED9" w:rsidRDefault="00382ED9" w:rsidP="00AE2EC6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25198"/>
    <w:rsid w:val="00042F74"/>
    <w:rsid w:val="000568FC"/>
    <w:rsid w:val="0009372E"/>
    <w:rsid w:val="000D4763"/>
    <w:rsid w:val="00187B19"/>
    <w:rsid w:val="001D0046"/>
    <w:rsid w:val="0025700D"/>
    <w:rsid w:val="002D2829"/>
    <w:rsid w:val="002F5354"/>
    <w:rsid w:val="00360260"/>
    <w:rsid w:val="00382ED9"/>
    <w:rsid w:val="003B181E"/>
    <w:rsid w:val="003B3D89"/>
    <w:rsid w:val="004321AB"/>
    <w:rsid w:val="00447D8D"/>
    <w:rsid w:val="004C4F7F"/>
    <w:rsid w:val="00504142"/>
    <w:rsid w:val="00555F52"/>
    <w:rsid w:val="005B035B"/>
    <w:rsid w:val="005F435E"/>
    <w:rsid w:val="006361BA"/>
    <w:rsid w:val="006736E3"/>
    <w:rsid w:val="00683754"/>
    <w:rsid w:val="006D7204"/>
    <w:rsid w:val="006E4452"/>
    <w:rsid w:val="00714C17"/>
    <w:rsid w:val="007267F0"/>
    <w:rsid w:val="0073619F"/>
    <w:rsid w:val="007B2DBE"/>
    <w:rsid w:val="007D0969"/>
    <w:rsid w:val="00863EF4"/>
    <w:rsid w:val="00890586"/>
    <w:rsid w:val="008F4C05"/>
    <w:rsid w:val="0090490A"/>
    <w:rsid w:val="009925D9"/>
    <w:rsid w:val="00994723"/>
    <w:rsid w:val="009C5757"/>
    <w:rsid w:val="009D560D"/>
    <w:rsid w:val="009E1527"/>
    <w:rsid w:val="00A2184A"/>
    <w:rsid w:val="00A36A81"/>
    <w:rsid w:val="00A57411"/>
    <w:rsid w:val="00A75175"/>
    <w:rsid w:val="00A96431"/>
    <w:rsid w:val="00AC191C"/>
    <w:rsid w:val="00AE2EC6"/>
    <w:rsid w:val="00B06A76"/>
    <w:rsid w:val="00B64762"/>
    <w:rsid w:val="00BB0B39"/>
    <w:rsid w:val="00BB509B"/>
    <w:rsid w:val="00C60A0E"/>
    <w:rsid w:val="00CD5C9B"/>
    <w:rsid w:val="00D75790"/>
    <w:rsid w:val="00D9358B"/>
    <w:rsid w:val="00DA44D3"/>
    <w:rsid w:val="00E1379A"/>
    <w:rsid w:val="00E35BAC"/>
    <w:rsid w:val="00EE51D3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FDD348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994723"/>
    <w:rPr>
      <w:strike w:val="0"/>
      <w:dstrike w:val="0"/>
      <w:color w:val="666699"/>
      <w:u w:val="none"/>
      <w:effect w:val="none"/>
    </w:rPr>
  </w:style>
  <w:style w:type="paragraph" w:styleId="a4">
    <w:name w:val="Body Text"/>
    <w:basedOn w:val="a"/>
    <w:link w:val="a5"/>
    <w:rsid w:val="00AE2EC6"/>
    <w:pPr>
      <w:spacing w:after="120"/>
    </w:pPr>
  </w:style>
  <w:style w:type="character" w:customStyle="1" w:styleId="a5">
    <w:name w:val="Основной текст Знак"/>
    <w:basedOn w:val="a0"/>
    <w:link w:val="a4"/>
    <w:rsid w:val="00AE2EC6"/>
  </w:style>
  <w:style w:type="paragraph" w:styleId="a6">
    <w:name w:val="header"/>
    <w:basedOn w:val="a"/>
    <w:link w:val="a7"/>
    <w:uiPriority w:val="99"/>
    <w:unhideWhenUsed/>
    <w:rsid w:val="00AE2EC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AE2EC6"/>
  </w:style>
  <w:style w:type="paragraph" w:styleId="a8">
    <w:name w:val="footer"/>
    <w:basedOn w:val="a"/>
    <w:link w:val="a9"/>
    <w:uiPriority w:val="99"/>
    <w:unhideWhenUsed/>
    <w:rsid w:val="00AE2EC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AE2E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5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97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consultant.ru/online/base/?req=doc;base=LAW;n=83460;dst=100857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1025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8</cp:revision>
  <dcterms:created xsi:type="dcterms:W3CDTF">2026-09-20T16:17:00Z</dcterms:created>
  <dcterms:modified xsi:type="dcterms:W3CDTF">2026-10-18T09:59:00Z</dcterms:modified>
</cp:coreProperties>
</file>