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SPM261.01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18 = 23)</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18 = 18)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23 of 40 Ranking points and 18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18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18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18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1...18, Round 2 picks 18...1,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treated as not submitted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a complete Weekly Lineup — every field, including your decision rationale — by the deadline (or your submission is rejected for a wrong PIN), your team is penalized for that round and you earn no rationale credit.</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17,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9</w:t>
            </w:r>
          </w:p>
        </w:tc>
        <w:tc>
          <w:tcPr>
            <w:tcW w:type="dxa" w:w="2880"/>
          </w:tcPr>
          <w:p>
            <w:r>
              <w:t>20%</w:t>
            </w:r>
          </w:p>
        </w:tc>
      </w:tr>
      <w:tr>
        <w:tc>
          <w:tcPr>
            <w:tcW w:type="dxa" w:w="2880"/>
          </w:tcPr>
          <w:p>
            <w:r>
              <w:t>Loose</w:t>
            </w:r>
          </w:p>
        </w:tc>
        <w:tc>
          <w:tcPr>
            <w:tcW w:type="dxa" w:w="2880"/>
          </w:tcPr>
          <w:p>
            <w:r>
              <w:t>Top 14</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17-round regular season (18 teams, round-robin) -- adjust proportionally if team count changes.</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17-round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7-17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2026-11-10 (Round 17 of 17)</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