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numPr>
          <w:ilvl w:val="0"/>
          <w:numId w:val="0"/>
        </w:numPr>
        <w:ind w:left="1760" w:firstLine="0"/>
        <w:jc w:val="both"/>
        <w:rPr>
          <w:sz w:val="48"/>
          <w:szCs w:val="48"/>
        </w:rPr>
      </w:pPr>
      <w:bookmarkStart w:id="0" w:name="_GoBack"/>
      <w:bookmarkEnd w:id="0"/>
      <w:r>
        <w:rPr>
          <w:sz w:val="48"/>
          <w:szCs w:val="48"/>
          <w:lang w:val="en-US"/>
        </w:rPr>
        <w:t xml:space="preserve">MEASURE ENERGY CONSUMPTION </w:t>
      </w:r>
    </w:p>
    <w:p>
      <w:pPr>
        <w:pStyle w:val="style0"/>
        <w:numPr>
          <w:ilvl w:val="0"/>
          <w:numId w:val="0"/>
        </w:numPr>
        <w:ind w:left="1760" w:firstLine="0"/>
        <w:jc w:val="both"/>
        <w:rPr>
          <w:sz w:val="48"/>
          <w:szCs w:val="48"/>
        </w:rPr>
      </w:pPr>
    </w:p>
    <w:p>
      <w:pPr>
        <w:pStyle w:val="style0"/>
        <w:rPr>
          <w:sz w:val="40"/>
          <w:szCs w:val="40"/>
        </w:rPr>
      </w:pPr>
      <w:r>
        <w:rPr>
          <w:sz w:val="40"/>
          <w:szCs w:val="40"/>
          <w:lang w:val="en-US"/>
        </w:rPr>
        <w:t>Design thinking process:</w:t>
      </w:r>
    </w:p>
    <w:p>
      <w:pPr>
        <w:pStyle w:val="style0"/>
        <w:rPr>
          <w:sz w:val="36"/>
          <w:szCs w:val="36"/>
        </w:rPr>
      </w:pPr>
      <w:r>
        <w:rPr>
          <w:sz w:val="36"/>
          <w:szCs w:val="36"/>
          <w:lang w:val="en-US"/>
        </w:rPr>
        <w:t>1.Empathize:</w:t>
      </w:r>
    </w:p>
    <w:p>
      <w:pPr>
        <w:pStyle w:val="style0"/>
        <w:rPr>
          <w:sz w:val="32"/>
          <w:szCs w:val="32"/>
        </w:rPr>
      </w:pPr>
      <w:r>
        <w:rPr>
          <w:sz w:val="32"/>
          <w:szCs w:val="32"/>
          <w:lang w:val="en-US"/>
        </w:rPr>
        <w:t xml:space="preserve">The Design Thinking process starts with empathy. To create desirable products and services, you need to understand who your users are and what they need. </w:t>
      </w:r>
    </w:p>
    <w:p>
      <w:pPr>
        <w:pStyle w:val="style0"/>
        <w:rPr>
          <w:sz w:val="36"/>
          <w:szCs w:val="36"/>
        </w:rPr>
      </w:pPr>
      <w:r>
        <w:rPr>
          <w:sz w:val="36"/>
          <w:szCs w:val="36"/>
          <w:lang w:val="en-US"/>
        </w:rPr>
        <w:t>2.Define:</w:t>
      </w:r>
    </w:p>
    <w:p>
      <w:pPr>
        <w:pStyle w:val="style0"/>
        <w:rPr>
          <w:sz w:val="32"/>
          <w:szCs w:val="32"/>
        </w:rPr>
      </w:pPr>
      <w:r>
        <w:rPr>
          <w:sz w:val="32"/>
          <w:szCs w:val="32"/>
          <w:lang w:val="en-US"/>
        </w:rPr>
        <w:t xml:space="preserve">In the second stage of the Design Thinking process, you’ll define the user problem you want to solve. First, you’ll gather all of your findings from the empathize phase and start piecing them together. </w:t>
      </w:r>
    </w:p>
    <w:p>
      <w:pPr>
        <w:pStyle w:val="style0"/>
        <w:rPr>
          <w:sz w:val="36"/>
          <w:szCs w:val="36"/>
        </w:rPr>
      </w:pPr>
      <w:r>
        <w:rPr>
          <w:sz w:val="36"/>
          <w:szCs w:val="36"/>
          <w:lang w:val="en-US"/>
        </w:rPr>
        <w:t>3.Prototype:</w:t>
      </w:r>
    </w:p>
    <w:p>
      <w:pPr>
        <w:pStyle w:val="style0"/>
        <w:rPr>
          <w:sz w:val="32"/>
          <w:szCs w:val="32"/>
        </w:rPr>
      </w:pPr>
      <w:r>
        <w:rPr>
          <w:sz w:val="32"/>
          <w:szCs w:val="32"/>
          <w:lang w:val="en-US"/>
        </w:rPr>
        <w:t>In the fourth stage of the Design Thinking process, you’ll turn your ideas from stage three into prototypes. A prototype is essentially a scaled-down version of a product or feature—be it a simple paper model or a more interactive digital representation.</w:t>
      </w:r>
    </w:p>
    <w:p>
      <w:pPr>
        <w:pStyle w:val="style0"/>
        <w:rPr>
          <w:sz w:val="36"/>
          <w:szCs w:val="36"/>
        </w:rPr>
      </w:pPr>
      <w:r>
        <w:rPr>
          <w:sz w:val="36"/>
          <w:szCs w:val="36"/>
          <w:lang w:val="en-US"/>
        </w:rPr>
        <w:t>4.Test:</w:t>
      </w:r>
    </w:p>
    <w:p>
      <w:pPr>
        <w:pStyle w:val="style0"/>
        <w:rPr>
          <w:sz w:val="32"/>
          <w:szCs w:val="32"/>
        </w:rPr>
      </w:pPr>
      <w:r>
        <w:rPr>
          <w:sz w:val="32"/>
          <w:szCs w:val="32"/>
          <w:lang w:val="en-US"/>
        </w:rPr>
        <w:t xml:space="preserve">The third stage in the Design Thinking process consists of ideation—or generating ideas. By this point, you know who your target users are and what they want from your product. You also have a clear problem statement that you’re hoping to solve. </w:t>
      </w:r>
    </w:p>
    <w:p>
      <w:pPr>
        <w:pStyle w:val="style0"/>
        <w:rPr>
          <w:sz w:val="44"/>
          <w:szCs w:val="44"/>
        </w:rPr>
      </w:pPr>
    </w:p>
    <w:p>
      <w:pPr>
        <w:pStyle w:val="style0"/>
        <w:rPr>
          <w:sz w:val="52"/>
          <w:szCs w:val="52"/>
        </w:rPr>
      </w:pPr>
      <w:r>
        <w:rPr>
          <w:sz w:val="44"/>
          <w:szCs w:val="44"/>
          <w:lang w:val="en-US"/>
        </w:rPr>
        <w:t>Flow chart:</w:t>
      </w:r>
      <w:r>
        <w:rPr/>
        <w:drawing>
          <wp:inline distL="0" distT="0" distB="0" distR="0">
            <wp:extent cx="6221095" cy="679694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221095" cy="6796944"/>
                    </a:xfrm>
                    <a:prstGeom prst="rect"/>
                  </pic:spPr>
                </pic:pic>
              </a:graphicData>
            </a:graphic>
          </wp:inline>
        </w:drawing>
      </w:r>
    </w:p>
    <w:p>
      <w:pPr>
        <w:pStyle w:val="style0"/>
        <w:rPr>
          <w:sz w:val="40"/>
          <w:szCs w:val="40"/>
        </w:rPr>
      </w:pPr>
      <w:r>
        <w:rPr>
          <w:sz w:val="40"/>
          <w:szCs w:val="40"/>
          <w:lang w:val="en-US"/>
        </w:rPr>
        <w:t>Phase of development:</w:t>
      </w:r>
    </w:p>
    <w:p>
      <w:pPr>
        <w:pStyle w:val="style0"/>
        <w:rPr>
          <w:sz w:val="36"/>
          <w:szCs w:val="36"/>
          <w:highlight w:val="yellow"/>
        </w:rPr>
      </w:pPr>
      <w:r>
        <w:rPr>
          <w:sz w:val="36"/>
          <w:szCs w:val="36"/>
          <w:lang w:val="en-US"/>
        </w:rPr>
        <w:t>1.Assesment of energy consumption:</w:t>
      </w:r>
    </w:p>
    <w:p>
      <w:pPr>
        <w:pStyle w:val="style0"/>
        <w:rPr>
          <w:color w:val="36363d"/>
          <w:sz w:val="32"/>
          <w:szCs w:val="32"/>
          <w:highlight w:val="none"/>
        </w:rPr>
      </w:pPr>
      <w:r>
        <w:rPr>
          <w:rFonts w:ascii="Calibri" w:cs="Times New Roman" w:eastAsia="宋体" w:hAnsi="Calibri" w:hint="default"/>
          <w:b w:val="false"/>
          <w:bCs w:val="false"/>
          <w:i w:val="false"/>
          <w:iCs w:val="false"/>
          <w:color w:val="auto"/>
          <w:sz w:val="32"/>
          <w:szCs w:val="32"/>
          <w:highlight w:val="none"/>
          <w:vertAlign w:val="baseline"/>
          <w:em w:val="none"/>
          <w:lang w:val="en-US" w:eastAsia="zh-CN"/>
        </w:rPr>
        <w:t xml:space="preserve">Information and communication technology (ICT) devices and services have profoundly changed the way people work, travel, play and interact over the past two decades, infusing every aspect of human life. </w:t>
      </w:r>
    </w:p>
    <w:p>
      <w:pPr>
        <w:pStyle w:val="style0"/>
        <w:rPr>
          <w:color w:val="36363d"/>
          <w:sz w:val="36"/>
          <w:szCs w:val="36"/>
          <w:highlight w:val="none"/>
        </w:rPr>
      </w:pPr>
      <w:r>
        <w:rPr>
          <w:color w:val="36363d"/>
          <w:sz w:val="36"/>
          <w:szCs w:val="36"/>
          <w:highlight w:val="none"/>
          <w:lang w:val="en-US"/>
        </w:rPr>
        <w:t>2.Conclusions and policy implications:</w:t>
      </w:r>
    </w:p>
    <w:p>
      <w:pPr>
        <w:pStyle w:val="style0"/>
        <w:rPr>
          <w:color w:val="36363d"/>
          <w:sz w:val="32"/>
          <w:szCs w:val="32"/>
          <w:highlight w:val="none"/>
        </w:rPr>
      </w:pPr>
      <w:r>
        <w:rPr>
          <w:color w:val="36363d"/>
          <w:sz w:val="32"/>
          <w:szCs w:val="32"/>
          <w:highlight w:val="none"/>
          <w:lang w:val="en-US"/>
        </w:rPr>
        <w:t xml:space="preserve">This study uses annual time-series data over the period 2001 to 2019 to forecast the level of ICT development and energy consumption between 2001 and 2030, and estimates the impact of multi-stage ICT development on energy consumption in China. </w:t>
      </w:r>
    </w:p>
    <w:p>
      <w:pPr>
        <w:pStyle w:val="style0"/>
        <w:rPr>
          <w:color w:val="36363d"/>
          <w:sz w:val="44"/>
          <w:szCs w:val="44"/>
          <w:highlight w:val="none"/>
        </w:rPr>
      </w:pPr>
      <w:r>
        <w:rPr>
          <w:color w:val="36363d"/>
          <w:sz w:val="44"/>
          <w:szCs w:val="44"/>
          <w:highlight w:val="none"/>
          <w:lang w:val="en-US"/>
        </w:rPr>
        <w:t>Data preprocessing:</w:t>
      </w:r>
    </w:p>
    <w:p>
      <w:pPr>
        <w:pStyle w:val="style0"/>
        <w:spacing w:after="200" w:lineRule="auto" w:line="276"/>
        <w:jc w:val="left"/>
        <w:rPr>
          <w:color w:val="36363d"/>
          <w:sz w:val="40"/>
          <w:szCs w:val="40"/>
          <w:highlight w:val="none"/>
        </w:rPr>
      </w:pPr>
      <w:r>
        <w:rPr>
          <w:rFonts w:ascii="Calibri" w:cs="Times New Roman" w:eastAsia="宋体" w:hAnsi="Calibri" w:hint="default"/>
          <w:b w:val="false"/>
          <w:bCs w:val="false"/>
          <w:i w:val="false"/>
          <w:iCs w:val="false"/>
          <w:color w:val="36363d"/>
          <w:sz w:val="36"/>
          <w:szCs w:val="36"/>
          <w:highlight w:val="none"/>
          <w:vertAlign w:val="baseline"/>
          <w:em w:val="none"/>
          <w:lang w:val="en-US" w:eastAsia="zh-CN"/>
        </w:rPr>
        <w:t>1. Data transformation:</w:t>
      </w:r>
      <w:r>
        <w:rPr>
          <w:rFonts w:ascii="Calibri" w:cs="Times New Roman" w:eastAsia="宋体" w:hAnsi="Calibri" w:hint="default"/>
          <w:b w:val="false"/>
          <w:bCs w:val="false"/>
          <w:i w:val="false"/>
          <w:iCs w:val="false"/>
          <w:color w:val="36363d"/>
          <w:sz w:val="32"/>
          <w:szCs w:val="32"/>
          <w:highlight w:val="none"/>
          <w:vertAlign w:val="baseline"/>
          <w:em w:val="none"/>
          <w:lang w:val="en-US" w:eastAsia="zh-CN"/>
        </w:rPr>
        <w:t xml:space="preserve"> Here, data scientists think about how different aspects of the data need to be organized to make the most sense for the goal. </w:t>
      </w:r>
    </w:p>
    <w:p>
      <w:pPr>
        <w:pStyle w:val="style0"/>
        <w:spacing w:after="200" w:lineRule="auto" w:line="276"/>
        <w:jc w:val="left"/>
        <w:rPr>
          <w:color w:val="36363d"/>
          <w:sz w:val="44"/>
          <w:szCs w:val="44"/>
          <w:highlight w:val="none"/>
        </w:rPr>
      </w:pPr>
      <w:r>
        <w:rPr>
          <w:rFonts w:ascii="Calibri" w:cs="Times New Roman" w:eastAsia="宋体" w:hAnsi="Calibri" w:hint="default"/>
          <w:b w:val="false"/>
          <w:bCs w:val="false"/>
          <w:i w:val="false"/>
          <w:iCs w:val="false"/>
          <w:color w:val="36363d"/>
          <w:sz w:val="36"/>
          <w:szCs w:val="36"/>
          <w:highlight w:val="none"/>
          <w:vertAlign w:val="baseline"/>
          <w:em w:val="none"/>
          <w:lang w:val="en-US" w:eastAsia="zh-CN"/>
        </w:rPr>
        <w:t>2. Data enrichmen:</w:t>
      </w:r>
      <w:r>
        <w:rPr>
          <w:rFonts w:ascii="Calibri" w:cs="Times New Roman" w:eastAsia="宋体" w:hAnsi="Calibri" w:hint="default"/>
          <w:b w:val="false"/>
          <w:bCs w:val="false"/>
          <w:i w:val="false"/>
          <w:iCs w:val="false"/>
          <w:color w:val="36363d"/>
          <w:sz w:val="32"/>
          <w:szCs w:val="32"/>
          <w:highlight w:val="none"/>
          <w:vertAlign w:val="baseline"/>
          <w:em w:val="none"/>
          <w:lang w:val="en-US" w:eastAsia="zh-CN"/>
        </w:rPr>
        <w:t xml:space="preserve"> In this step, data scientists apply the various feature engineering libraries to the data to effect the desired </w:t>
      </w:r>
    </w:p>
    <w:p>
      <w:pPr>
        <w:pStyle w:val="style0"/>
        <w:rPr>
          <w:color w:val="36363d"/>
          <w:sz w:val="44"/>
          <w:szCs w:val="44"/>
          <w:highlight w:val="none"/>
        </w:rPr>
      </w:pPr>
      <w:r>
        <w:rPr>
          <w:color w:val="36363d"/>
          <w:sz w:val="44"/>
          <w:szCs w:val="44"/>
          <w:highlight w:val="none"/>
          <w:lang w:val="en-US"/>
        </w:rPr>
        <w:t>Association analysis:</w:t>
      </w:r>
    </w:p>
    <w:p>
      <w:pPr>
        <w:pStyle w:val="style0"/>
        <w:rPr>
          <w:color w:val="36363d"/>
          <w:sz w:val="36"/>
          <w:szCs w:val="36"/>
          <w:highlight w:val="none"/>
          <w:lang w:val="en-US"/>
        </w:rPr>
      </w:pPr>
      <w:r>
        <w:rPr>
          <w:color w:val="36363d"/>
          <w:sz w:val="36"/>
          <w:szCs w:val="36"/>
          <w:highlight w:val="none"/>
          <w:lang w:val="en-US"/>
        </w:rPr>
        <w:t>1.Data preparation:</w:t>
      </w:r>
    </w:p>
    <w:p>
      <w:pPr>
        <w:pStyle w:val="style0"/>
        <w:rPr>
          <w:color w:val="36363d"/>
          <w:sz w:val="32"/>
          <w:szCs w:val="32"/>
          <w:highlight w:val="none"/>
        </w:rPr>
      </w:pPr>
      <w:r>
        <w:rPr>
          <w:color w:val="36363d"/>
          <w:sz w:val="32"/>
          <w:szCs w:val="32"/>
          <w:highlight w:val="none"/>
          <w:lang w:val="en-US"/>
        </w:rPr>
        <w:t>The Association analysis process expects transactions to be in a particular format. The input grid should have binominal (true or false) data with items in the columns and each transaction .</w:t>
      </w:r>
    </w:p>
    <w:p>
      <w:pPr>
        <w:pStyle w:val="style0"/>
        <w:rPr>
          <w:color w:val="36363d"/>
          <w:sz w:val="36"/>
          <w:szCs w:val="36"/>
          <w:highlight w:val="none"/>
        </w:rPr>
      </w:pPr>
      <w:r>
        <w:rPr>
          <w:color w:val="36363d"/>
          <w:sz w:val="36"/>
          <w:szCs w:val="36"/>
          <w:highlight w:val="none"/>
          <w:lang w:val="en-US"/>
        </w:rPr>
        <w:t>2.Item Sets:</w:t>
      </w:r>
    </w:p>
    <w:p>
      <w:pPr>
        <w:pStyle w:val="style0"/>
        <w:rPr>
          <w:color w:val="36363d"/>
          <w:sz w:val="32"/>
          <w:szCs w:val="32"/>
          <w:highlight w:val="none"/>
        </w:rPr>
      </w:pPr>
      <w:r>
        <w:rPr>
          <w:color w:val="36363d"/>
          <w:sz w:val="32"/>
          <w:szCs w:val="32"/>
          <w:highlight w:val="none"/>
          <w:lang w:val="en-US"/>
        </w:rPr>
        <w:t>In the examples of association rules we discussed so far, the antecedent and consequent of the rules had only one item. But, as mentioned before, they can involve multiple items.</w:t>
      </w:r>
    </w:p>
    <w:p>
      <w:pPr>
        <w:pStyle w:val="style0"/>
        <w:rPr>
          <w:color w:val="36363d"/>
          <w:sz w:val="28"/>
          <w:szCs w:val="28"/>
          <w:highlight w:val="none"/>
        </w:rPr>
      </w:pPr>
    </w:p>
    <w:p>
      <w:pPr>
        <w:pStyle w:val="style0"/>
        <w:rPr>
          <w:color w:val="36363d"/>
          <w:sz w:val="40"/>
          <w:szCs w:val="40"/>
          <w:highlight w:val="none"/>
        </w:rPr>
      </w:pPr>
      <w:r>
        <w:rPr>
          <w:color w:val="36363d"/>
          <w:sz w:val="48"/>
          <w:szCs w:val="48"/>
          <w:highlight w:val="none"/>
          <w:lang w:val="en-US"/>
        </w:rPr>
        <w:t>Architecture:</w:t>
      </w:r>
      <w:r>
        <w:rPr/>
        <w:drawing>
          <wp:inline distL="0" distT="0" distB="0" distR="0">
            <wp:extent cx="6038445" cy="376100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038445" cy="3761003"/>
                    </a:xfrm>
                    <a:prstGeom prst="rect"/>
                  </pic:spPr>
                </pic:pic>
              </a:graphicData>
            </a:graphic>
          </wp:inline>
        </w:drawing>
      </w:r>
    </w:p>
    <w:p>
      <w:pPr>
        <w:pStyle w:val="style0"/>
        <w:rPr>
          <w:color w:val="36363d"/>
          <w:sz w:val="48"/>
          <w:szCs w:val="48"/>
          <w:highlight w:val="none"/>
        </w:rPr>
      </w:pPr>
      <w:r>
        <w:rPr>
          <w:color w:val="36363d"/>
          <w:sz w:val="48"/>
          <w:szCs w:val="48"/>
          <w:highlight w:val="none"/>
          <w:lang w:val="en-US"/>
        </w:rPr>
        <w:t>Data sets used:</w:t>
      </w:r>
    </w:p>
    <w:p>
      <w:pPr>
        <w:pStyle w:val="style0"/>
        <w:rPr>
          <w:color w:val="36363d"/>
          <w:sz w:val="40"/>
          <w:szCs w:val="40"/>
          <w:highlight w:val="none"/>
        </w:rPr>
      </w:pPr>
      <w:r>
        <w:rPr>
          <w:color w:val="36363d"/>
          <w:sz w:val="40"/>
          <w:szCs w:val="40"/>
          <w:highlight w:val="none"/>
          <w:lang w:val="en-US"/>
        </w:rPr>
        <w:t>1.</w:t>
      </w:r>
      <w:r>
        <w:rPr>
          <w:color w:val="36363d"/>
          <w:sz w:val="40"/>
          <w:szCs w:val="40"/>
          <w:highlight w:val="none"/>
        </w:rPr>
        <w:t>Data Description</w:t>
      </w:r>
      <w:r>
        <w:rPr>
          <w:color w:val="36363d"/>
          <w:sz w:val="40"/>
          <w:szCs w:val="40"/>
          <w:highlight w:val="none"/>
          <w:lang w:val="en-US"/>
        </w:rPr>
        <w:t>:</w:t>
      </w:r>
    </w:p>
    <w:p>
      <w:pPr>
        <w:pStyle w:val="style0"/>
        <w:rPr>
          <w:color w:val="36363d"/>
          <w:sz w:val="28"/>
          <w:szCs w:val="28"/>
          <w:highlight w:val="none"/>
        </w:rPr>
      </w:pPr>
      <w:r>
        <w:rPr>
          <w:rFonts w:ascii="Calibri" w:cs="Times New Roman" w:eastAsia="宋体" w:hAnsi="Calibri" w:hint="default"/>
          <w:b w:val="false"/>
          <w:bCs w:val="false"/>
          <w:i w:val="false"/>
          <w:iCs w:val="false"/>
          <w:color w:val="36363d"/>
          <w:sz w:val="32"/>
          <w:szCs w:val="32"/>
          <w:highlight w:val="none"/>
          <w:vertAlign w:val="baseline"/>
          <w:em w:val="none"/>
          <w:lang w:val="en-US" w:eastAsia="zh-CN"/>
        </w:rPr>
        <w:t>The dataset describes a residential community comprised of 50 households and a public building, totalizing 51 end-users, where 15 of these end-users were also PV producers (i.e., prosumers</w:t>
      </w:r>
      <w:r>
        <w:rPr>
          <w:rFonts w:ascii="Calibri" w:cs="Times New Roman" w:eastAsia="宋体" w:hAnsi="Calibri" w:hint="default"/>
          <w:b w:val="false"/>
          <w:bCs w:val="false"/>
          <w:i w:val="false"/>
          <w:iCs w:val="false"/>
          <w:color w:val="36363d"/>
          <w:sz w:val="28"/>
          <w:szCs w:val="28"/>
          <w:highlight w:val="none"/>
          <w:vertAlign w:val="baseline"/>
          <w:em w:val="none"/>
          <w:lang w:val="en-US" w:eastAsia="zh-CN"/>
        </w:rPr>
        <w:t>).</w:t>
      </w:r>
    </w:p>
    <w:p>
      <w:pPr>
        <w:pStyle w:val="style0"/>
        <w:rPr>
          <w:color w:val="36363d"/>
          <w:sz w:val="40"/>
          <w:szCs w:val="40"/>
          <w:highlight w:val="none"/>
        </w:rPr>
      </w:pPr>
      <w:r>
        <w:rPr>
          <w:rFonts w:ascii="Calibri" w:cs="Times New Roman" w:eastAsia="宋体" w:hAnsi="Calibri" w:hint="default"/>
          <w:b w:val="false"/>
          <w:bCs w:val="false"/>
          <w:i w:val="false"/>
          <w:iCs w:val="false"/>
          <w:color w:val="36363d"/>
          <w:sz w:val="40"/>
          <w:szCs w:val="40"/>
          <w:highlight w:val="none"/>
          <w:vertAlign w:val="baseline"/>
          <w:em w:val="none"/>
          <w:lang w:val="en-US" w:eastAsia="zh-CN"/>
        </w:rPr>
        <w:t>2.Table description:</w:t>
      </w:r>
    </w:p>
    <w:p>
      <w:pPr>
        <w:pStyle w:val="style0"/>
        <w:rPr>
          <w:color w:val="36363d"/>
          <w:sz w:val="32"/>
          <w:szCs w:val="32"/>
          <w:highlight w:val="none"/>
        </w:rPr>
      </w:pPr>
      <w:r>
        <w:rPr>
          <w:rFonts w:ascii="Calibri" w:cs="Times New Roman" w:eastAsia="宋体" w:hAnsi="Calibri" w:hint="default"/>
          <w:b w:val="false"/>
          <w:bCs w:val="false"/>
          <w:i w:val="false"/>
          <w:iCs w:val="false"/>
          <w:color w:val="36363d"/>
          <w:sz w:val="32"/>
          <w:szCs w:val="32"/>
          <w:highlight w:val="none"/>
          <w:vertAlign w:val="baseline"/>
          <w:em w:val="none"/>
          <w:lang w:val="en-US" w:eastAsia="zh-CN"/>
        </w:rPr>
        <w:t xml:space="preserve">The excel spreadsheet is comprised of the total consumption and total PV production profiles, then all the separated by appliance used and their profiles. All the data were inserted into 15-minute </w:t>
      </w:r>
      <w:r>
        <w:rPr>
          <w:rFonts w:ascii="Calibri" w:cs="Times New Roman" w:eastAsia="宋体" w:hAnsi="Calibri" w:hint="default"/>
          <w:b w:val="false"/>
          <w:bCs w:val="false"/>
          <w:i w:val="false"/>
          <w:iCs w:val="false"/>
          <w:color w:val="36363d"/>
          <w:sz w:val="36"/>
          <w:szCs w:val="36"/>
          <w:highlight w:val="none"/>
          <w:vertAlign w:val="baseline"/>
          <w:em w:val="none"/>
          <w:lang w:val="en-US" w:eastAsia="zh-CN"/>
        </w:rPr>
        <w:t xml:space="preserve">intervals and </w:t>
      </w:r>
      <w:r>
        <w:rPr>
          <w:rFonts w:ascii="Calibri" w:cs="Times New Roman" w:eastAsia="宋体" w:hAnsi="Calibri" w:hint="default"/>
          <w:b w:val="false"/>
          <w:bCs w:val="false"/>
          <w:i w:val="false"/>
          <w:iCs w:val="false"/>
          <w:color w:val="36363d"/>
          <w:sz w:val="32"/>
          <w:szCs w:val="32"/>
          <w:highlight w:val="none"/>
          <w:vertAlign w:val="baseline"/>
          <w:em w:val="none"/>
          <w:lang w:val="en-US" w:eastAsia="zh-CN"/>
        </w:rPr>
        <w:t>represent a full year (366 days).</w:t>
      </w:r>
    </w:p>
    <w:p>
      <w:pPr>
        <w:pStyle w:val="style0"/>
        <w:rPr>
          <w:color w:val="36363d"/>
          <w:sz w:val="40"/>
          <w:szCs w:val="40"/>
          <w:highlight w:val="none"/>
        </w:rPr>
      </w:pPr>
      <w:r>
        <w:rPr>
          <w:rFonts w:ascii="Calibri" w:cs="Times New Roman" w:eastAsia="宋体" w:hAnsi="Calibri" w:hint="default"/>
          <w:b w:val="false"/>
          <w:bCs w:val="false"/>
          <w:i w:val="false"/>
          <w:iCs w:val="false"/>
          <w:color w:val="36363d"/>
          <w:sz w:val="40"/>
          <w:szCs w:val="40"/>
          <w:highlight w:val="none"/>
          <w:vertAlign w:val="baseline"/>
          <w:em w:val="none"/>
          <w:lang w:val="en-US" w:eastAsia="zh-CN"/>
        </w:rPr>
        <w:t>3.Appliance profiles:</w:t>
      </w:r>
    </w:p>
    <w:p>
      <w:pPr>
        <w:pStyle w:val="style0"/>
        <w:rPr>
          <w:color w:val="36363d"/>
          <w:sz w:val="32"/>
          <w:szCs w:val="32"/>
          <w:highlight w:val="none"/>
        </w:rPr>
      </w:pPr>
      <w:r>
        <w:rPr>
          <w:rFonts w:ascii="Calibri" w:cs="Times New Roman" w:eastAsia="宋体" w:hAnsi="Calibri" w:hint="default"/>
          <w:b w:val="false"/>
          <w:bCs w:val="false"/>
          <w:i w:val="false"/>
          <w:iCs w:val="false"/>
          <w:color w:val="36363d"/>
          <w:sz w:val="32"/>
          <w:szCs w:val="32"/>
          <w:highlight w:val="none"/>
          <w:vertAlign w:val="baseline"/>
          <w:em w:val="none"/>
          <w:lang w:val="en-US" w:eastAsia="zh-CN"/>
        </w:rPr>
        <w:t>The data was obtained from a sample of appliance load consumption readings, captured from 15 different households between October 2013 and June 2015. The readings of appliance load consumption were taken at 5-second intervals, later averaged out and converted to 15-minute intervals.</w:t>
      </w:r>
    </w:p>
    <w:p>
      <w:pPr>
        <w:pStyle w:val="style0"/>
        <w:rPr>
          <w:color w:val="36363d"/>
          <w:sz w:val="44"/>
          <w:szCs w:val="44"/>
          <w:highlight w:val="none"/>
        </w:rPr>
      </w:pPr>
      <w:r>
        <w:rPr>
          <w:rFonts w:ascii="Calibri" w:cs="Times New Roman" w:eastAsia="宋体" w:hAnsi="Calibri" w:hint="default"/>
          <w:b w:val="false"/>
          <w:bCs w:val="false"/>
          <w:i w:val="false"/>
          <w:iCs w:val="false"/>
          <w:color w:val="36363d"/>
          <w:sz w:val="44"/>
          <w:szCs w:val="44"/>
          <w:highlight w:val="none"/>
          <w:vertAlign w:val="baseline"/>
          <w:em w:val="none"/>
          <w:lang w:val="en-US" w:eastAsia="zh-CN"/>
        </w:rPr>
        <w:t>Data preprocessing steps:</w:t>
      </w:r>
    </w:p>
    <w:p>
      <w:pPr>
        <w:pStyle w:val="style0"/>
        <w:rPr>
          <w:color w:val="36363d"/>
          <w:sz w:val="28"/>
          <w:szCs w:val="28"/>
          <w:highlight w:val="none"/>
        </w:rPr>
      </w:pPr>
      <w:r>
        <w:rPr>
          <w:color w:val="36363d"/>
          <w:sz w:val="36"/>
          <w:szCs w:val="36"/>
          <w:highlight w:val="none"/>
          <w:lang w:val="en-US"/>
        </w:rPr>
        <w:t>1 Data preparation:</w:t>
      </w:r>
      <w:r>
        <w:rPr>
          <w:color w:val="36363d"/>
          <w:sz w:val="28"/>
          <w:szCs w:val="28"/>
          <w:highlight w:val="none"/>
          <w:lang w:val="en-US"/>
        </w:rPr>
        <w:t>Th</w:t>
      </w:r>
      <w:r>
        <w:rPr>
          <w:color w:val="36363d"/>
          <w:sz w:val="32"/>
          <w:szCs w:val="32"/>
          <w:highlight w:val="none"/>
          <w:lang w:val="en-US"/>
        </w:rPr>
        <w:t>is involves identifying and correcting errors or inconsistencies in the data, such as missing values, outliers, and duplicates. Various techniques can be used for data cleaning, such as imputation, removal, and transformation.</w:t>
      </w:r>
    </w:p>
    <w:p>
      <w:pPr>
        <w:pStyle w:val="style0"/>
        <w:rPr>
          <w:color w:val="36363d"/>
          <w:sz w:val="28"/>
          <w:szCs w:val="28"/>
          <w:highlight w:val="none"/>
        </w:rPr>
      </w:pPr>
    </w:p>
    <w:p>
      <w:pPr>
        <w:pStyle w:val="style0"/>
        <w:rPr>
          <w:color w:val="36363d"/>
          <w:sz w:val="28"/>
          <w:szCs w:val="28"/>
          <w:highlight w:val="none"/>
        </w:rPr>
      </w:pPr>
      <w:r>
        <w:rPr>
          <w:color w:val="36363d"/>
          <w:sz w:val="36"/>
          <w:szCs w:val="36"/>
          <w:highlight w:val="none"/>
          <w:lang w:val="en-US"/>
        </w:rPr>
        <w:t xml:space="preserve">2.Data Integration: </w:t>
      </w:r>
      <w:r>
        <w:rPr>
          <w:color w:val="36363d"/>
          <w:sz w:val="32"/>
          <w:szCs w:val="32"/>
          <w:highlight w:val="none"/>
          <w:lang w:val="en-US"/>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pPr>
        <w:pStyle w:val="style0"/>
        <w:rPr>
          <w:color w:val="36363d"/>
          <w:sz w:val="28"/>
          <w:szCs w:val="28"/>
          <w:highlight w:val="none"/>
        </w:rPr>
      </w:pPr>
    </w:p>
    <w:p>
      <w:pPr>
        <w:pStyle w:val="style0"/>
        <w:rPr>
          <w:color w:val="36363d"/>
          <w:sz w:val="32"/>
          <w:szCs w:val="32"/>
          <w:highlight w:val="none"/>
        </w:rPr>
      </w:pPr>
      <w:r>
        <w:rPr>
          <w:color w:val="36363d"/>
          <w:sz w:val="36"/>
          <w:szCs w:val="36"/>
          <w:highlight w:val="none"/>
          <w:lang w:val="en-US"/>
        </w:rPr>
        <w:t>3.Data Transformation: This involves converting the data into a suitable format for analysis. Common techniques used in data transformation include normalization, standardization, and discretization.</w:t>
      </w:r>
    </w:p>
    <w:p>
      <w:pPr>
        <w:pStyle w:val="style0"/>
        <w:rPr>
          <w:color w:val="36363d"/>
          <w:sz w:val="44"/>
          <w:szCs w:val="44"/>
          <w:highlight w:val="none"/>
        </w:rPr>
      </w:pPr>
      <w:r>
        <w:rPr>
          <w:color w:val="36363d"/>
          <w:sz w:val="44"/>
          <w:szCs w:val="44"/>
          <w:highlight w:val="none"/>
          <w:lang w:val="en-US"/>
        </w:rPr>
        <w:t>Virtualization techniques:</w:t>
      </w:r>
    </w:p>
    <w:p>
      <w:pPr>
        <w:pStyle w:val="style0"/>
        <w:rPr>
          <w:color w:val="36363d"/>
          <w:sz w:val="44"/>
          <w:szCs w:val="44"/>
          <w:highlight w:val="none"/>
        </w:rPr>
      </w:pPr>
      <w:r>
        <w:rPr>
          <w:color w:val="36363d"/>
          <w:sz w:val="44"/>
          <w:szCs w:val="44"/>
          <w:highlight w:val="none"/>
          <w:lang w:val="en-US"/>
        </w:rPr>
        <w:t>1.Challenges:</w:t>
      </w:r>
    </w:p>
    <w:p>
      <w:pPr>
        <w:pStyle w:val="style0"/>
        <w:rPr>
          <w:color w:val="36363d"/>
          <w:sz w:val="36"/>
          <w:szCs w:val="36"/>
          <w:highlight w:val="none"/>
        </w:rPr>
      </w:pPr>
      <w:r>
        <w:rPr>
          <w:color w:val="36363d"/>
          <w:sz w:val="36"/>
          <w:szCs w:val="36"/>
          <w:highlight w:val="none"/>
          <w:lang w:val="en-US"/>
        </w:rPr>
        <w:t>The main challenges are explored in two domains such as (1) migration to a single virtual machine and (2) migration to a dynamic virtual machine.</w:t>
      </w:r>
    </w:p>
    <w:p>
      <w:pPr>
        <w:pStyle w:val="style0"/>
        <w:rPr>
          <w:color w:val="36363d"/>
          <w:sz w:val="40"/>
          <w:szCs w:val="40"/>
          <w:highlight w:val="none"/>
        </w:rPr>
      </w:pPr>
      <w:r>
        <w:rPr>
          <w:color w:val="36363d"/>
          <w:sz w:val="40"/>
          <w:szCs w:val="40"/>
          <w:highlight w:val="none"/>
          <w:lang w:val="en-US"/>
        </w:rPr>
        <w:t>2.System methodology :</w:t>
      </w:r>
    </w:p>
    <w:p>
      <w:pPr>
        <w:pStyle w:val="style0"/>
        <w:rPr>
          <w:color w:val="36363d"/>
          <w:sz w:val="36"/>
          <w:szCs w:val="36"/>
          <w:highlight w:val="none"/>
        </w:rPr>
      </w:pPr>
      <w:r>
        <w:rPr>
          <w:color w:val="36363d"/>
          <w:sz w:val="36"/>
          <w:szCs w:val="36"/>
          <w:highlight w:val="none"/>
          <w:lang w:val="en-US"/>
        </w:rPr>
        <w:t xml:space="preserve">The overall system methodology is shown in which consists of the software layer of the system, which is tied up with local as well as global management modules. Local managers represent individual nodes as a component of the VMM. </w:t>
      </w:r>
    </w:p>
    <w:p>
      <w:pPr>
        <w:pStyle w:val="style0"/>
        <w:rPr>
          <w:color w:val="36363d"/>
          <w:sz w:val="40"/>
          <w:szCs w:val="40"/>
          <w:highlight w:val="none"/>
        </w:rPr>
      </w:pPr>
      <w:r>
        <w:rPr>
          <w:color w:val="36363d"/>
          <w:sz w:val="40"/>
          <w:szCs w:val="40"/>
          <w:highlight w:val="none"/>
          <w:lang w:val="en-US"/>
        </w:rPr>
        <w:t>3.Conclusions:</w:t>
      </w:r>
    </w:p>
    <w:p>
      <w:pPr>
        <w:pStyle w:val="style0"/>
        <w:rPr>
          <w:color w:val="36363d"/>
          <w:sz w:val="36"/>
          <w:szCs w:val="36"/>
          <w:highlight w:val="none"/>
        </w:rPr>
      </w:pPr>
      <w:r>
        <w:rPr>
          <w:color w:val="36363d"/>
          <w:sz w:val="36"/>
          <w:szCs w:val="36"/>
          <w:highlight w:val="none"/>
          <w:lang w:val="en-US"/>
        </w:rPr>
        <w:t xml:space="preserve">Different simulation experiments are designed using the CloudSim simulation environment to test resource optimization in cloud gaming servers. These experiments suggest different resource optimization techniques for large and small servers. </w:t>
      </w:r>
    </w:p>
    <w:p>
      <w:pPr>
        <w:pStyle w:val="style0"/>
        <w:rPr>
          <w:color w:val="36363d"/>
          <w:sz w:val="48"/>
          <w:szCs w:val="48"/>
          <w:highlight w:val="none"/>
        </w:rPr>
      </w:pPr>
      <w:r>
        <w:rPr>
          <w:color w:val="36363d"/>
          <w:sz w:val="48"/>
          <w:szCs w:val="48"/>
          <w:highlight w:val="none"/>
          <w:lang w:val="en-US"/>
        </w:rPr>
        <w:t>Innovative techniques:</w:t>
      </w:r>
    </w:p>
    <w:p>
      <w:pPr>
        <w:pStyle w:val="style0"/>
        <w:rPr>
          <w:color w:val="36363d"/>
          <w:sz w:val="44"/>
          <w:szCs w:val="44"/>
          <w:highlight w:val="none"/>
        </w:rPr>
      </w:pPr>
      <w:r>
        <w:rPr>
          <w:color w:val="36363d"/>
          <w:sz w:val="44"/>
          <w:szCs w:val="44"/>
          <w:highlight w:val="none"/>
          <w:lang w:val="en-US"/>
        </w:rPr>
        <w:t>1.Smart home hubs:</w:t>
      </w:r>
    </w:p>
    <w:p>
      <w:pPr>
        <w:pStyle w:val="style0"/>
        <w:rPr>
          <w:color w:val="36363d"/>
          <w:sz w:val="36"/>
          <w:szCs w:val="36"/>
          <w:highlight w:val="none"/>
        </w:rPr>
      </w:pPr>
      <w:r>
        <w:rPr>
          <w:color w:val="36363d"/>
          <w:sz w:val="36"/>
          <w:szCs w:val="36"/>
          <w:highlight w:val="none"/>
          <w:lang w:val="en-US"/>
        </w:rPr>
        <w:t>Ideal for tracking and controlling your energy usage, smart home hubs offer both energy savings and convenience. Connect virtually every energy-using device in your home to automate and optimize.</w:t>
      </w:r>
    </w:p>
    <w:p>
      <w:pPr>
        <w:pStyle w:val="style0"/>
        <w:rPr>
          <w:color w:val="36363d"/>
          <w:sz w:val="40"/>
          <w:szCs w:val="40"/>
          <w:highlight w:val="none"/>
        </w:rPr>
      </w:pPr>
      <w:r>
        <w:rPr>
          <w:color w:val="36363d"/>
          <w:sz w:val="40"/>
          <w:szCs w:val="40"/>
          <w:highlight w:val="none"/>
          <w:lang w:val="en-US"/>
        </w:rPr>
        <w:t>2.LED lights:</w:t>
      </w:r>
    </w:p>
    <w:p>
      <w:pPr>
        <w:pStyle w:val="style0"/>
        <w:rPr>
          <w:color w:val="36363d"/>
          <w:sz w:val="36"/>
          <w:szCs w:val="36"/>
          <w:highlight w:val="none"/>
        </w:rPr>
      </w:pPr>
      <w:r>
        <w:rPr>
          <w:color w:val="36363d"/>
          <w:sz w:val="36"/>
          <w:szCs w:val="36"/>
          <w:highlight w:val="none"/>
          <w:lang w:val="en-US"/>
        </w:rPr>
        <w:t>The humble light bulb is an area where energy saving innovations have had a massive effect. LED vs CFL bulbs differ in technology. Instead of heating a filament until it glows, LED lights produce light from semiconductors.</w:t>
      </w:r>
    </w:p>
    <w:p>
      <w:pPr>
        <w:pStyle w:val="style0"/>
        <w:rPr>
          <w:color w:val="36363d"/>
          <w:sz w:val="40"/>
          <w:szCs w:val="40"/>
          <w:highlight w:val="none"/>
        </w:rPr>
      </w:pPr>
      <w:r>
        <w:rPr>
          <w:color w:val="36363d"/>
          <w:sz w:val="40"/>
          <w:szCs w:val="40"/>
          <w:highlight w:val="none"/>
          <w:lang w:val="en-US"/>
        </w:rPr>
        <w:t>3.Smart thermostats:</w:t>
      </w:r>
    </w:p>
    <w:p>
      <w:pPr>
        <w:pStyle w:val="style0"/>
        <w:rPr>
          <w:color w:val="36363d"/>
          <w:sz w:val="36"/>
          <w:szCs w:val="36"/>
          <w:highlight w:val="none"/>
        </w:rPr>
      </w:pPr>
      <w:r>
        <w:rPr>
          <w:color w:val="36363d"/>
          <w:sz w:val="36"/>
          <w:szCs w:val="36"/>
          <w:highlight w:val="none"/>
          <w:lang w:val="en-US"/>
        </w:rPr>
        <w:t xml:space="preserve">A smart thermostat connects to your smart hub and phone so you can program it according to your personal preferences and control it remotely. </w:t>
      </w:r>
    </w:p>
    <w:p>
      <w:pPr>
        <w:pStyle w:val="style0"/>
        <w:rPr>
          <w:color w:val="36363d"/>
          <w:sz w:val="24"/>
          <w:szCs w:val="24"/>
          <w:highlight w:val="none"/>
        </w:rPr>
      </w:pPr>
    </w:p>
    <w:p>
      <w:pPr>
        <w:pStyle w:val="style0"/>
        <w:rPr>
          <w:color w:val="36363d"/>
          <w:sz w:val="24"/>
          <w:szCs w:val="24"/>
          <w:highlight w:val="none"/>
        </w:rPr>
      </w:pPr>
    </w:p>
    <w:p>
      <w:pPr>
        <w:pStyle w:val="style0"/>
        <w:rPr>
          <w:color w:val="36363d"/>
          <w:sz w:val="24"/>
          <w:szCs w:val="24"/>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776</Words>
  <Characters>4381</Characters>
  <Application>WPS Office</Application>
  <Paragraphs>58</Paragraphs>
  <CharactersWithSpaces>5116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2023-11-01T14:48:50Z</dcterms:created>
  <dc:creator>RMX3430</dc:creator>
  <lastModifiedBy>RMX3430</lastModifiedBy>
  <dcterms:modified xsi:type="dcterms:W3CDTF">2023-11-01T16:24:24Z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c502e7f8dbc44eec99b1d1be0fdd07bf</vt:lpwstr>
  </property>
</Properties>
</file>