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 smart water management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Water is a finite and essential resource for life on Earth, yet it is under threat due to increasing population, urbanization, pollution, and climate change. The inefficient use and management of water resources have led to a looming global water crisis. To address this critical issue, the implementation of smart water management systems is imperative. This one-page write-up outlines the problem statement, highlighting the urgency and need for smart water management solutions.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Problem: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**Depleting Water Resources:** Freshwater sources are depleting at an alarming rate due to over-extraction and contamination. In many regions, aquifers are being depleted faster than they can recharge.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**Wasteful Practices:** Inefficient agricultural, industrial, and domestic water use practices contribute to significant water wastage. Leaky infrastructure and outdated technologies further exacerbate this problem.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**Climate Change:** Climate change is altering</w:t>
      </w:r>
    </w:p>
    <w:p w:rsidR="00000000" w:rsidDel="00000000" w:rsidP="00000000" w:rsidRDefault="00000000" w:rsidRPr="00000000" w14:paraId="0000000E">
      <w:pPr>
        <w:rPr/>
      </w:pPr>
      <w:r w:rsidDel="00000000" w:rsidR="00000000" w:rsidRPr="00000000">
        <w:rPr>
          <w:rtl w:val="0"/>
        </w:rPr>
        <w:t xml:space="preserve"> precipitation patterns and intensifying droughts and floods, making water availability unpredictable and exacerbating water stress in vulnerable regions.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**Urbanization:** Rapid urbanization leads to increased water demand in cities, straining water resources. Poorly planned urban growth often results in inadequate water infrastructure.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 **Pollution:** Pollution from industrial, agricultural runoff, and untreated sewage contaminates water bodies, making them unsuitable for consumption and ecological health.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6. **Lack of Data-Driven Decision-Making:** Many water management systems lack real-time data and analytics, hindering proactive decision-making and resource allocation.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Solution: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Smart water management is the key to addressing these challenges. It involves the integration of advanced technologies and data-driven strategies to optimize water use and promote sustainability.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**IoT Sensors:** Deploying sensors and IoT devices across water systems to monitor usage, quality, and infrastructure health in real-time.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**Data Analytics:** Utilizing data analytics and AI to process vast amounts of data for predictive maintenance, leak detection, and efficient distribution.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**Water Recycling:** Implementing advanced treatment processes to recycle and reuse wastewater for non-potable purposes.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**Demand Management:** Encouraging water conservation through public awareness campaigns and incentivizing efficient water use in industries and households.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**Climate Adaptation:** Developing strategies to mitigate the impact of climate change on water resources, such as water storage and drought-resistant infrastructure.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6. **Policy and Regulation:** Strengthening water governance and policies to ensure sustainable water management practices.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Conclusion: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global water crisis is a multifaceted challenge that threatens communities, ecosystems, and economies. Smart water management is not just a choice but a necessity to ensure the sustainable use of this precious resource. It requires the collaboration of governments, industries, communities, and technology providers to implement innovative solutions and safeguard water for future generations. Only through concerted efforts can we address the problem statement and secure a water-secure future for 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