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A15" w:rsidRDefault="00425086">
      <w:pPr>
        <w:spacing w:after="0"/>
        <w:jc w:val="center"/>
        <w:rPr>
          <w:rFonts w:cs="Calibri"/>
          <w:b/>
          <w:bCs/>
          <w:sz w:val="24"/>
          <w:szCs w:val="24"/>
        </w:rPr>
      </w:pPr>
      <w:bookmarkStart w:id="0" w:name="_GoBack"/>
      <w:bookmarkEnd w:id="0"/>
      <w:r>
        <w:rPr>
          <w:rFonts w:cs="Calibri"/>
          <w:b/>
          <w:bCs/>
          <w:sz w:val="24"/>
          <w:szCs w:val="24"/>
        </w:rPr>
        <w:t>Project Design Phase-II</w:t>
      </w:r>
    </w:p>
    <w:p w:rsidR="009B0A15" w:rsidRDefault="00425086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Solution Requirements (Functional &amp; Non-functional)</w:t>
      </w:r>
    </w:p>
    <w:p w:rsidR="009B0A15" w:rsidRDefault="009B0A15">
      <w:pPr>
        <w:spacing w:after="0"/>
        <w:jc w:val="center"/>
        <w:rPr>
          <w:rFonts w:cs="Calibr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9B0A15">
        <w:tc>
          <w:tcPr>
            <w:tcW w:w="4508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843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</w:rPr>
              <w:t>03 October 2022</w:t>
            </w:r>
          </w:p>
        </w:tc>
      </w:tr>
      <w:tr w:rsidR="009B0A15">
        <w:tc>
          <w:tcPr>
            <w:tcW w:w="4508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843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</w:rPr>
              <w:t>PNT2022</w:t>
            </w:r>
            <w:r>
              <w:rPr>
                <w:rFonts w:cs="Calibri"/>
                <w:lang w:val="en-US"/>
              </w:rPr>
              <w:t>TMID50823</w:t>
            </w:r>
          </w:p>
        </w:tc>
      </w:tr>
      <w:tr w:rsidR="009B0A15">
        <w:tc>
          <w:tcPr>
            <w:tcW w:w="4508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843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</w:rPr>
              <w:t>Project</w:t>
            </w:r>
            <w:r>
              <w:rPr>
                <w:rFonts w:cs="Calibri"/>
                <w:lang w:val="en-US"/>
              </w:rPr>
              <w:t xml:space="preserve">-IOT based smart crop protection system for agriculture </w:t>
            </w:r>
          </w:p>
        </w:tc>
      </w:tr>
      <w:tr w:rsidR="009B0A15">
        <w:tc>
          <w:tcPr>
            <w:tcW w:w="4508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843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</w:rPr>
              <w:t>4 Marks</w:t>
            </w:r>
          </w:p>
        </w:tc>
      </w:tr>
    </w:tbl>
    <w:p w:rsidR="009B0A15" w:rsidRDefault="009B0A15">
      <w:pPr>
        <w:rPr>
          <w:rFonts w:cs="Calibri"/>
          <w:b/>
          <w:bCs/>
        </w:rPr>
      </w:pPr>
    </w:p>
    <w:p w:rsidR="009B0A15" w:rsidRDefault="00425086">
      <w:pPr>
        <w:rPr>
          <w:rFonts w:cs="Calibri"/>
          <w:b/>
          <w:bCs/>
        </w:rPr>
      </w:pPr>
      <w:r>
        <w:rPr>
          <w:rFonts w:cs="Calibri"/>
          <w:b/>
          <w:bCs/>
        </w:rPr>
        <w:t>Functional Requirements:</w:t>
      </w:r>
    </w:p>
    <w:p w:rsidR="009B0A15" w:rsidRDefault="00425086">
      <w:pPr>
        <w:rPr>
          <w:rFonts w:cs="Calibri"/>
        </w:rPr>
      </w:pPr>
      <w:r>
        <w:rPr>
          <w:rFonts w:cs="Calibri"/>
        </w:rPr>
        <w:t>Following are the 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9B0A15">
        <w:trPr>
          <w:trHeight w:val="333"/>
        </w:trPr>
        <w:tc>
          <w:tcPr>
            <w:tcW w:w="926" w:type="dxa"/>
          </w:tcPr>
          <w:p w:rsidR="009B0A15" w:rsidRDefault="00425086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9B0A15" w:rsidRDefault="00425086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 w:rsidR="009B0A15" w:rsidRDefault="00425086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 Requirement (Story / Sub-Task)</w:t>
            </w:r>
          </w:p>
        </w:tc>
      </w:tr>
      <w:tr w:rsidR="009B0A15">
        <w:trPr>
          <w:trHeight w:val="489"/>
        </w:trPr>
        <w:tc>
          <w:tcPr>
            <w:tcW w:w="926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</w:rPr>
              <w:t>FR-1</w:t>
            </w:r>
          </w:p>
        </w:tc>
        <w:tc>
          <w:tcPr>
            <w:tcW w:w="3150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</w:rPr>
              <w:t>User Registration</w:t>
            </w:r>
          </w:p>
        </w:tc>
        <w:tc>
          <w:tcPr>
            <w:tcW w:w="5248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</w:rPr>
              <w:t>Registration through Form</w:t>
            </w:r>
          </w:p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</w:rPr>
              <w:t>Registration through Gmail</w:t>
            </w:r>
          </w:p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</w:rPr>
              <w:t>Registration through LinkedIN</w:t>
            </w:r>
          </w:p>
        </w:tc>
      </w:tr>
      <w:tr w:rsidR="009B0A15">
        <w:trPr>
          <w:trHeight w:val="489"/>
        </w:trPr>
        <w:tc>
          <w:tcPr>
            <w:tcW w:w="926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</w:rPr>
              <w:t>FR-2</w:t>
            </w:r>
          </w:p>
        </w:tc>
        <w:tc>
          <w:tcPr>
            <w:tcW w:w="3150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</w:rPr>
              <w:t>User Confirmation</w:t>
            </w:r>
          </w:p>
        </w:tc>
        <w:tc>
          <w:tcPr>
            <w:tcW w:w="5248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</w:rPr>
              <w:t>Confirmation via Email</w:t>
            </w:r>
          </w:p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</w:rPr>
              <w:t>Confirmation via OTP</w:t>
            </w:r>
          </w:p>
        </w:tc>
      </w:tr>
      <w:tr w:rsidR="009B0A15">
        <w:trPr>
          <w:trHeight w:val="470"/>
        </w:trPr>
        <w:tc>
          <w:tcPr>
            <w:tcW w:w="926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</w:rPr>
              <w:t>FR-3</w:t>
            </w:r>
          </w:p>
        </w:tc>
        <w:tc>
          <w:tcPr>
            <w:tcW w:w="3150" w:type="dxa"/>
          </w:tcPr>
          <w:p w:rsidR="009B0A15" w:rsidRDefault="009B0A15">
            <w:pPr>
              <w:rPr>
                <w:rFonts w:cs="Calibri"/>
              </w:rPr>
            </w:pPr>
          </w:p>
        </w:tc>
        <w:tc>
          <w:tcPr>
            <w:tcW w:w="5248" w:type="dxa"/>
          </w:tcPr>
          <w:p w:rsidR="009B0A15" w:rsidRDefault="009B0A15">
            <w:pPr>
              <w:rPr>
                <w:rFonts w:cs="Calibri"/>
              </w:rPr>
            </w:pPr>
          </w:p>
        </w:tc>
      </w:tr>
      <w:tr w:rsidR="009B0A15">
        <w:trPr>
          <w:trHeight w:val="489"/>
        </w:trPr>
        <w:tc>
          <w:tcPr>
            <w:tcW w:w="926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</w:rPr>
              <w:t>FR-4</w:t>
            </w:r>
          </w:p>
        </w:tc>
        <w:tc>
          <w:tcPr>
            <w:tcW w:w="3150" w:type="dxa"/>
          </w:tcPr>
          <w:p w:rsidR="009B0A15" w:rsidRDefault="009B0A15">
            <w:pPr>
              <w:rPr>
                <w:rFonts w:cs="Calibri"/>
              </w:rPr>
            </w:pPr>
          </w:p>
        </w:tc>
        <w:tc>
          <w:tcPr>
            <w:tcW w:w="5248" w:type="dxa"/>
          </w:tcPr>
          <w:p w:rsidR="009B0A15" w:rsidRDefault="009B0A15">
            <w:pPr>
              <w:rPr>
                <w:rFonts w:cs="Calibri"/>
              </w:rPr>
            </w:pPr>
          </w:p>
        </w:tc>
      </w:tr>
      <w:tr w:rsidR="009B0A15">
        <w:trPr>
          <w:trHeight w:val="489"/>
        </w:trPr>
        <w:tc>
          <w:tcPr>
            <w:tcW w:w="926" w:type="dxa"/>
          </w:tcPr>
          <w:p w:rsidR="009B0A15" w:rsidRDefault="009B0A15">
            <w:pPr>
              <w:rPr>
                <w:rFonts w:cs="Calibri"/>
              </w:rPr>
            </w:pPr>
          </w:p>
        </w:tc>
        <w:tc>
          <w:tcPr>
            <w:tcW w:w="3150" w:type="dxa"/>
          </w:tcPr>
          <w:p w:rsidR="009B0A15" w:rsidRDefault="009B0A15">
            <w:pPr>
              <w:rPr>
                <w:rFonts w:cs="Calibri"/>
              </w:rPr>
            </w:pPr>
          </w:p>
        </w:tc>
        <w:tc>
          <w:tcPr>
            <w:tcW w:w="5248" w:type="dxa"/>
          </w:tcPr>
          <w:p w:rsidR="009B0A15" w:rsidRDefault="009B0A15">
            <w:pPr>
              <w:rPr>
                <w:rFonts w:cs="Calibri"/>
              </w:rPr>
            </w:pPr>
          </w:p>
        </w:tc>
      </w:tr>
      <w:tr w:rsidR="009B0A15">
        <w:trPr>
          <w:trHeight w:val="489"/>
        </w:trPr>
        <w:tc>
          <w:tcPr>
            <w:tcW w:w="926" w:type="dxa"/>
          </w:tcPr>
          <w:p w:rsidR="009B0A15" w:rsidRDefault="009B0A15">
            <w:pPr>
              <w:rPr>
                <w:rFonts w:cs="Calibri"/>
              </w:rPr>
            </w:pPr>
          </w:p>
        </w:tc>
        <w:tc>
          <w:tcPr>
            <w:tcW w:w="3150" w:type="dxa"/>
          </w:tcPr>
          <w:p w:rsidR="009B0A15" w:rsidRDefault="009B0A15">
            <w:pPr>
              <w:rPr>
                <w:rFonts w:eastAsia="Arial" w:cs="Calibri"/>
                <w:color w:val="222222"/>
                <w:lang w:val="en-US"/>
              </w:rPr>
            </w:pPr>
          </w:p>
        </w:tc>
        <w:tc>
          <w:tcPr>
            <w:tcW w:w="5248" w:type="dxa"/>
          </w:tcPr>
          <w:p w:rsidR="009B0A15" w:rsidRDefault="009B0A15">
            <w:pPr>
              <w:rPr>
                <w:rFonts w:cs="Calibri"/>
              </w:rPr>
            </w:pPr>
          </w:p>
        </w:tc>
      </w:tr>
    </w:tbl>
    <w:p w:rsidR="009B0A15" w:rsidRDefault="009B0A15">
      <w:pPr>
        <w:rPr>
          <w:rFonts w:cs="Calibri"/>
        </w:rPr>
      </w:pPr>
    </w:p>
    <w:p w:rsidR="009B0A15" w:rsidRDefault="009B0A15">
      <w:pPr>
        <w:rPr>
          <w:rFonts w:cs="Calibri"/>
          <w:b/>
          <w:bCs/>
        </w:rPr>
      </w:pPr>
    </w:p>
    <w:p w:rsidR="009B0A15" w:rsidRDefault="009B0A15">
      <w:pPr>
        <w:rPr>
          <w:rFonts w:cs="Calibri"/>
          <w:b/>
          <w:bCs/>
        </w:rPr>
      </w:pPr>
    </w:p>
    <w:p w:rsidR="009B0A15" w:rsidRDefault="00425086">
      <w:pPr>
        <w:rPr>
          <w:rFonts w:cs="Calibri"/>
          <w:b/>
          <w:bCs/>
        </w:rPr>
      </w:pPr>
      <w:r>
        <w:rPr>
          <w:rFonts w:cs="Calibri"/>
          <w:b/>
          <w:bCs/>
        </w:rPr>
        <w:t>Non-functional Requirements:</w:t>
      </w:r>
    </w:p>
    <w:p w:rsidR="009B0A15" w:rsidRDefault="00425086">
      <w:pPr>
        <w:rPr>
          <w:rFonts w:cs="Calibri"/>
        </w:rPr>
      </w:pPr>
      <w:r>
        <w:rPr>
          <w:rFonts w:cs="Calibri"/>
        </w:rPr>
        <w:t>Following are the non-functional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9B0A15">
        <w:trPr>
          <w:trHeight w:val="333"/>
        </w:trPr>
        <w:tc>
          <w:tcPr>
            <w:tcW w:w="926" w:type="dxa"/>
          </w:tcPr>
          <w:p w:rsidR="009B0A15" w:rsidRDefault="00425086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9B0A15" w:rsidRDefault="00425086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9B0A15" w:rsidRDefault="00425086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 w:rsidR="009B0A15">
        <w:trPr>
          <w:trHeight w:val="489"/>
        </w:trPr>
        <w:tc>
          <w:tcPr>
            <w:tcW w:w="926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</w:rPr>
              <w:t>NFR-1</w:t>
            </w:r>
          </w:p>
        </w:tc>
        <w:tc>
          <w:tcPr>
            <w:tcW w:w="3464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The smart crop protection system senses animals nearing the crop field and sounds alarm to woo them away as well as sends SMS to farmer using PIC .</w:t>
            </w:r>
          </w:p>
        </w:tc>
      </w:tr>
      <w:tr w:rsidR="009B0A15">
        <w:trPr>
          <w:trHeight w:val="489"/>
        </w:trPr>
        <w:tc>
          <w:tcPr>
            <w:tcW w:w="926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</w:rPr>
              <w:t>NFR-2</w:t>
            </w:r>
          </w:p>
        </w:tc>
        <w:tc>
          <w:tcPr>
            <w:tcW w:w="3464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This system uses a motion sensor to detect wild animals approaching near the field.</w:t>
            </w:r>
          </w:p>
        </w:tc>
      </w:tr>
      <w:tr w:rsidR="009B0A15">
        <w:trPr>
          <w:trHeight w:val="470"/>
        </w:trPr>
        <w:tc>
          <w:tcPr>
            <w:tcW w:w="926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</w:rPr>
              <w:t>NFR-3</w:t>
            </w:r>
          </w:p>
        </w:tc>
        <w:tc>
          <w:tcPr>
            <w:tcW w:w="3464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R</w:t>
            </w:r>
            <w:r>
              <w:rPr>
                <w:rFonts w:cs="Calibri"/>
                <w:b/>
                <w:bCs/>
              </w:rPr>
              <w:t>eliability</w:t>
            </w:r>
          </w:p>
        </w:tc>
        <w:tc>
          <w:tcPr>
            <w:tcW w:w="4934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The IOT device is used to indicate the farmer by a message while someone enter into the farm and we are used SD card module that helps to store a specified sound to fear the animals.</w:t>
            </w:r>
          </w:p>
        </w:tc>
      </w:tr>
      <w:tr w:rsidR="009B0A15">
        <w:trPr>
          <w:trHeight w:val="489"/>
        </w:trPr>
        <w:tc>
          <w:tcPr>
            <w:tcW w:w="926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</w:rPr>
              <w:t>NFR-4</w:t>
            </w:r>
          </w:p>
        </w:tc>
        <w:tc>
          <w:tcPr>
            <w:tcW w:w="3464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The agricultural sector plays an important </w:t>
            </w:r>
            <w:r>
              <w:rPr>
                <w:rFonts w:cs="Calibri"/>
                <w:lang w:val="en-US"/>
              </w:rPr>
              <w:t>role in contributing to the economics of a country. The IoT-based agriculture leads to lucrative yields and there are several types of platforms used by farmers in increasing agricultural yields</w:t>
            </w:r>
          </w:p>
        </w:tc>
      </w:tr>
      <w:tr w:rsidR="009B0A15">
        <w:trPr>
          <w:trHeight w:val="489"/>
        </w:trPr>
        <w:tc>
          <w:tcPr>
            <w:tcW w:w="926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NFR-5</w:t>
            </w:r>
          </w:p>
        </w:tc>
        <w:tc>
          <w:tcPr>
            <w:tcW w:w="3464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Remote Management. With farms being locat</w:t>
            </w:r>
            <w:r>
              <w:rPr>
                <w:rFonts w:cs="Calibri"/>
                <w:lang w:val="en-US"/>
              </w:rPr>
              <w:t>ed in far-off areas and distant lands, farmers are seeking a better solution to their management issues. ...</w:t>
            </w:r>
          </w:p>
        </w:tc>
      </w:tr>
      <w:tr w:rsidR="009B0A15">
        <w:trPr>
          <w:trHeight w:val="489"/>
        </w:trPr>
        <w:tc>
          <w:tcPr>
            <w:tcW w:w="926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</w:rPr>
              <w:t>NFR-6</w:t>
            </w:r>
          </w:p>
        </w:tc>
        <w:tc>
          <w:tcPr>
            <w:tcW w:w="3464" w:type="dxa"/>
          </w:tcPr>
          <w:p w:rsidR="009B0A15" w:rsidRDefault="00425086">
            <w:pPr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B0A15" w:rsidRDefault="00425086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Smart farming can make agriculture more profitable for the farmer. Decreasing resource inputs will save the farmer money and lab</w:t>
            </w:r>
            <w:r>
              <w:rPr>
                <w:rFonts w:cs="Calibri"/>
                <w:lang w:val="en-US"/>
              </w:rPr>
              <w:t>or, and increased reliability of spatially explicit data will reduce risks.</w:t>
            </w:r>
          </w:p>
        </w:tc>
      </w:tr>
    </w:tbl>
    <w:p w:rsidR="009B0A15" w:rsidRDefault="009B0A15">
      <w:pPr>
        <w:rPr>
          <w:rFonts w:cs="Calibri"/>
        </w:rPr>
      </w:pPr>
    </w:p>
    <w:sectPr w:rsidR="009B0A1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15"/>
    <w:rsid w:val="00425086"/>
    <w:rsid w:val="009B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D2D01F-E307-4211-BAA6-7008D234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cp:lastPrinted>2022-10-03T05:10:00Z</cp:lastPrinted>
  <dcterms:created xsi:type="dcterms:W3CDTF">2022-10-27T05:37:00Z</dcterms:created>
  <dcterms:modified xsi:type="dcterms:W3CDTF">2022-10-27T05:37:00Z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92790e1110364476860cc172a8b1838c</vt:lpwstr>
  </property>
</Properties>
</file>