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Security 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AT Links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Climate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rPr/>
      </w:pPr>
      <w:bookmarkStart w:colFirst="0" w:colLast="0" w:name="_heading=h.xbq9324dezs1" w:id="0"/>
      <w:bookmarkEnd w:id="0"/>
      <w:r w:rsidDel="00000000" w:rsidR="00000000" w:rsidRPr="00000000">
        <w:rPr>
          <w:rtl w:val="0"/>
        </w:rPr>
        <w:t xml:space="preserve">Framing climate as part of </w:t>
      </w:r>
      <w:r w:rsidDel="00000000" w:rsidR="00000000" w:rsidRPr="00000000">
        <w:rPr>
          <w:u w:val="single"/>
          <w:rtl w:val="0"/>
        </w:rPr>
        <w:t xml:space="preserve">existential threats</w:t>
      </w:r>
      <w:r w:rsidDel="00000000" w:rsidR="00000000" w:rsidRPr="00000000">
        <w:rPr>
          <w:rtl w:val="0"/>
        </w:rPr>
        <w:t xml:space="preserve"> is </w:t>
      </w:r>
      <w:r w:rsidDel="00000000" w:rsidR="00000000" w:rsidRPr="00000000">
        <w:rPr>
          <w:u w:val="single"/>
          <w:rtl w:val="0"/>
        </w:rPr>
        <w:t xml:space="preserve">not the same</w:t>
      </w:r>
      <w:r w:rsidDel="00000000" w:rsidR="00000000" w:rsidRPr="00000000">
        <w:rPr>
          <w:rtl w:val="0"/>
        </w:rPr>
        <w:t xml:space="preserve"> as propaganda – it </w:t>
      </w:r>
      <w:r w:rsidDel="00000000" w:rsidR="00000000" w:rsidRPr="00000000">
        <w:rPr>
          <w:u w:val="single"/>
          <w:rtl w:val="0"/>
        </w:rPr>
        <w:t xml:space="preserve">historically</w:t>
      </w:r>
      <w:r w:rsidDel="00000000" w:rsidR="00000000" w:rsidRPr="00000000">
        <w:rPr>
          <w:rtl w:val="0"/>
        </w:rPr>
        <w:t xml:space="preserve"> spurs action.</w:t>
      </w:r>
    </w:p>
    <w:p w:rsidR="00000000" w:rsidDel="00000000" w:rsidP="00000000" w:rsidRDefault="00000000" w:rsidRPr="00000000" w14:paraId="00000008">
      <w:pPr>
        <w:spacing w:after="160" w:line="256.7994545454545" w:lineRule="auto"/>
        <w:rPr>
          <w:sz w:val="16"/>
          <w:szCs w:val="16"/>
        </w:rPr>
      </w:pPr>
      <w:r w:rsidDel="00000000" w:rsidR="00000000" w:rsidRPr="00000000">
        <w:rPr>
          <w:b w:val="1"/>
          <w:sz w:val="26"/>
          <w:szCs w:val="26"/>
          <w:u w:val="single"/>
          <w:rtl w:val="0"/>
        </w:rPr>
        <w:t xml:space="preserve">Scott 12</w:t>
      </w:r>
      <w:r w:rsidDel="00000000" w:rsidR="00000000" w:rsidRPr="00000000">
        <w:rPr>
          <w:sz w:val="22"/>
          <w:szCs w:val="22"/>
          <w:rtl w:val="0"/>
        </w:rPr>
        <w:t xml:space="preserve"> </w:t>
      </w:r>
      <w:r w:rsidDel="00000000" w:rsidR="00000000" w:rsidRPr="00000000">
        <w:rPr>
          <w:sz w:val="16"/>
          <w:szCs w:val="16"/>
          <w:rtl w:val="0"/>
        </w:rPr>
        <w:t xml:space="preserve">[She is an associate professor of International Relations at the University of New South Wales, Sydney. Her research addresses aspects of the interrelationship of international law and international relations, 2012, “The Securitization of Climate Change in World Politics: How Close have We Come and would Full Securitization Enhance the Efficacy of Global Climate Change Policy?</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 University of Helsinki</w:t>
        </w:r>
      </w:hyperlink>
      <w:r w:rsidDel="00000000" w:rsidR="00000000" w:rsidRPr="00000000">
        <w:rPr>
          <w:sz w:val="16"/>
          <w:szCs w:val="16"/>
          <w:rtl w:val="0"/>
        </w:rPr>
        <w:t xml:space="preserve">. Accessed 7-8-2025. // Isegora]</w:t>
      </w:r>
    </w:p>
    <w:p w:rsidR="00000000" w:rsidDel="00000000" w:rsidP="00000000" w:rsidRDefault="00000000" w:rsidRPr="00000000" w14:paraId="00000009">
      <w:pPr>
        <w:spacing w:after="160" w:line="256.7994545454545" w:lineRule="auto"/>
        <w:rPr>
          <w:sz w:val="6"/>
          <w:szCs w:val="6"/>
        </w:rPr>
      </w:pPr>
      <w:r w:rsidDel="00000000" w:rsidR="00000000" w:rsidRPr="00000000">
        <w:rPr>
          <w:sz w:val="6"/>
          <w:szCs w:val="6"/>
          <w:rtl w:val="0"/>
        </w:rPr>
        <w:t xml:space="preserve">WHAT WOULD THE FULL SECURITIZATION OF CLIMATE CHANGE AT A GLOBAL LEVEL LOOK LIKE? If the securitization move in respect of climate change on an international level can be understood to have taken place c.2006–2008, this raises the question of whether the securitization process has now been completed. One of the questions being addressed by the growing literature on securitization is that of how we are to know when an issue has been fully securitized.20 </w:t>
      </w:r>
      <w:r w:rsidDel="00000000" w:rsidR="00000000" w:rsidRPr="00000000">
        <w:rPr>
          <w:sz w:val="22"/>
          <w:szCs w:val="22"/>
          <w:u w:val="single"/>
          <w:rtl w:val="0"/>
        </w:rPr>
        <w:t xml:space="preserve">According to the Copenhagen School, </w:t>
      </w:r>
      <w:r w:rsidDel="00000000" w:rsidR="00000000" w:rsidRPr="00000000">
        <w:rPr>
          <w:b w:val="1"/>
          <w:sz w:val="22"/>
          <w:szCs w:val="22"/>
          <w:highlight w:val="cyan"/>
          <w:u w:val="single"/>
          <w:rtl w:val="0"/>
        </w:rPr>
        <w:t xml:space="preserve">once</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an </w:t>
      </w:r>
      <w:r w:rsidDel="00000000" w:rsidR="00000000" w:rsidRPr="00000000">
        <w:rPr>
          <w:b w:val="1"/>
          <w:sz w:val="22"/>
          <w:szCs w:val="22"/>
          <w:highlight w:val="cyan"/>
          <w:u w:val="single"/>
          <w:rtl w:val="0"/>
        </w:rPr>
        <w:t xml:space="preserve">issue</w:t>
      </w:r>
      <w:r w:rsidDel="00000000" w:rsidR="00000000" w:rsidRPr="00000000">
        <w:rPr>
          <w:sz w:val="22"/>
          <w:szCs w:val="22"/>
          <w:highlight w:val="cyan"/>
          <w:u w:val="single"/>
          <w:rtl w:val="0"/>
        </w:rPr>
        <w:t xml:space="preserve"> is </w:t>
      </w:r>
      <w:r w:rsidDel="00000000" w:rsidR="00000000" w:rsidRPr="00000000">
        <w:rPr>
          <w:b w:val="1"/>
          <w:sz w:val="22"/>
          <w:szCs w:val="22"/>
          <w:u w:val="single"/>
          <w:rtl w:val="0"/>
        </w:rPr>
        <w:t xml:space="preserve">successfully</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securitized</w:t>
      </w:r>
      <w:r w:rsidDel="00000000" w:rsidR="00000000" w:rsidRPr="00000000">
        <w:rPr>
          <w:sz w:val="22"/>
          <w:szCs w:val="22"/>
          <w:highlight w:val="cyan"/>
          <w:u w:val="single"/>
          <w:rtl w:val="0"/>
        </w:rPr>
        <w:t xml:space="preserve"> it </w:t>
      </w:r>
      <w:r w:rsidDel="00000000" w:rsidR="00000000" w:rsidRPr="00000000">
        <w:rPr>
          <w:b w:val="1"/>
          <w:sz w:val="22"/>
          <w:szCs w:val="22"/>
          <w:highlight w:val="cyan"/>
          <w:u w:val="single"/>
          <w:rtl w:val="0"/>
        </w:rPr>
        <w:t xml:space="preserve">moves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out</w:t>
      </w:r>
      <w:r w:rsidDel="00000000" w:rsidR="00000000" w:rsidRPr="00000000">
        <w:rPr>
          <w:sz w:val="22"/>
          <w:szCs w:val="22"/>
          <w:highlight w:val="cyan"/>
          <w:u w:val="single"/>
          <w:rtl w:val="0"/>
        </w:rPr>
        <w:t xml:space="preserve"> of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sphere of normal politics</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to be </w:t>
      </w:r>
      <w:r w:rsidDel="00000000" w:rsidR="00000000" w:rsidRPr="00000000">
        <w:rPr>
          <w:b w:val="1"/>
          <w:sz w:val="22"/>
          <w:szCs w:val="22"/>
          <w:highlight w:val="cyan"/>
          <w:u w:val="single"/>
          <w:rtl w:val="0"/>
        </w:rPr>
        <w:t xml:space="preserve">dealt with as</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an </w:t>
      </w:r>
      <w:r w:rsidDel="00000000" w:rsidR="00000000" w:rsidRPr="00000000">
        <w:rPr>
          <w:b w:val="1"/>
          <w:sz w:val="22"/>
          <w:szCs w:val="22"/>
          <w:highlight w:val="cyan"/>
          <w:u w:val="single"/>
          <w:rtl w:val="0"/>
        </w:rPr>
        <w:t xml:space="preserve">emergency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issue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without</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normal democratic processes</w:t>
      </w:r>
      <w:r w:rsidDel="00000000" w:rsidR="00000000" w:rsidRPr="00000000">
        <w:rPr>
          <w:sz w:val="22"/>
          <w:szCs w:val="22"/>
          <w:u w:val="single"/>
          <w:rtl w:val="0"/>
        </w:rPr>
        <w:t xml:space="preserve"> being brought to bear, and the </w:t>
      </w:r>
      <w:r w:rsidDel="00000000" w:rsidR="00000000" w:rsidRPr="00000000">
        <w:rPr>
          <w:b w:val="1"/>
          <w:sz w:val="22"/>
          <w:szCs w:val="22"/>
          <w:u w:val="single"/>
          <w:rtl w:val="0"/>
        </w:rPr>
        <w:t xml:space="preserve">securitizing actor</w:t>
      </w:r>
      <w:r w:rsidDel="00000000" w:rsidR="00000000" w:rsidRPr="00000000">
        <w:rPr>
          <w:sz w:val="22"/>
          <w:szCs w:val="22"/>
          <w:u w:val="single"/>
          <w:rtl w:val="0"/>
        </w:rPr>
        <w:t xml:space="preserve"> can, through this process, </w:t>
      </w:r>
      <w:r w:rsidDel="00000000" w:rsidR="00000000" w:rsidRPr="00000000">
        <w:rPr>
          <w:b w:val="1"/>
          <w:sz w:val="22"/>
          <w:szCs w:val="22"/>
          <w:u w:val="single"/>
          <w:rtl w:val="0"/>
        </w:rPr>
        <w:t xml:space="preserve">infuse</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concept of ‘security’</w:t>
      </w:r>
      <w:r w:rsidDel="00000000" w:rsidR="00000000" w:rsidRPr="00000000">
        <w:rPr>
          <w:sz w:val="22"/>
          <w:szCs w:val="22"/>
          <w:u w:val="single"/>
          <w:rtl w:val="0"/>
        </w:rPr>
        <w:t xml:space="preserve"> with any meaning desired.</w:t>
      </w:r>
      <w:r w:rsidDel="00000000" w:rsidR="00000000" w:rsidRPr="00000000">
        <w:rPr>
          <w:sz w:val="22"/>
          <w:szCs w:val="22"/>
          <w:rtl w:val="0"/>
        </w:rPr>
        <w:t xml:space="preserve">21 </w:t>
      </w:r>
      <w:r w:rsidDel="00000000" w:rsidR="00000000" w:rsidRPr="00000000">
        <w:rPr>
          <w:sz w:val="6"/>
          <w:szCs w:val="6"/>
          <w:rtl w:val="0"/>
        </w:rPr>
        <w:t xml:space="preserve">Translated into the international arena, full securitization would seem to be represented by the issue moving outside of the normal multilateral treaty framework used to manage political issues ofmutual concern to the body with ‘primary responsibility for the maintenance of international peace and security’: the United Nations Security Council.22 The multilateral treaty-making process is not democratic per se, but it is still more democratic than decision making by the Security Council. All States can theoretically contribute to the negotiation of large-scale multilateral treaties and a treaty text is adopted at an international conference by a vote of two-thirds of the States present and voting, unless the same majority decides to apply a different rule.23 Indeed, observers have pointed to the limitations imposed on the multilateral treaty approach to climate change by its inclusivity – in particular its ‘lowest common denominator’ feature by which the resulting treaty represents a compromise limited by the position of those least prepared to commit to farreaching measures.24 In contrast, the Security Council has only 15 members – five of which are permanent and ten of which are members for two-year terms. Decisions on all but procedural matters are taken by an affirmative vote of nine members, including the concurring votes of the five permanent members.25 It is proffered that moving decision making on climate change to the UN Security Council would constitute extraordinary measures beyond normal politics not only because of the less democratic process of decision making by the Council in comparison with that of multilateral treaty regimes, but also because of the enforcement powers accorded the Council under Chapter VII of the Charter of the United Nations. Under Article 25, member States ‘agree to accept and carry out the decisions of the Security Council’.26 Article 39 stipulates that the Security Council can identify a ‘threat to the peace, breach of the peace, or act of aggression’ and ‘make recommendations, or decide what measures shall be taken in accordance with Articles 41 and 42, to maintain or restore international peace and security’.27 Article 41 provides for the Council to decide on appropriate measures not involving the use of armed force,28 and Article 42 provides that if the Security Council considers that such measures ‘would be inadequate or have proved to be inadequate, it may take such action by air, sea, or land forces as may be necessary to maintain or restore international peace and security’.29 The Security Council can thus enforce its decisions made in response to a perceived ‘threat to the peace, breach of the peace, or act of aggression’ by use of force if it deems it necessary to do so. It is generally accepted among the international law community that it is at the Council’s political discretion to define what constitutes a threat to the peace for the purposes of Chapter VII.30 It is possible that the Security Council has already passed a Chapter VII Resolution in response to a conflict caused, or at least exacerbated by, climate change. ‘Operation Restore Hope’ was a response to the crisis in Somalia caused at least in part by drought.31 The physical and social consequences of climate change do not necessarily come with a label attached and so it may not even be apparent when the Council is addressing a climate change consequence. It may simply seem to be responding to a cross-border conflict or other event that threatens the peace. Action by the Council to mitigate hostilities resulting directly or indirectly from the consequences of climate change would not necessarily be controversial, particularly if the link between that specific scenario and climate change were not universally recognized or accepted. ‘An Agenda for Peace’, the 1992 report by the UN Secretary-General, defined preventive diplomacy as ‘action to prevent disputes from arising between parties, to prevent existing disputes from escalating into conflicts and to limit the spread of the latter when they occur’.32</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Acceptance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of</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the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security</w:t>
      </w:r>
      <w:r w:rsidDel="00000000" w:rsidR="00000000" w:rsidRPr="00000000">
        <w:rPr>
          <w:sz w:val="22"/>
          <w:szCs w:val="22"/>
          <w:highlight w:val="cyan"/>
          <w:u w:val="single"/>
          <w:rtl w:val="0"/>
        </w:rPr>
        <w:t xml:space="preserve"> risks posed by climate change is </w:t>
      </w:r>
      <w:r w:rsidDel="00000000" w:rsidR="00000000" w:rsidRPr="00000000">
        <w:rPr>
          <w:b w:val="1"/>
          <w:sz w:val="22"/>
          <w:szCs w:val="22"/>
          <w:highlight w:val="cyan"/>
          <w:u w:val="single"/>
          <w:rtl w:val="0"/>
        </w:rPr>
        <w:t xml:space="preserve">leading to recognition of the need for enhanced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efforts</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at preventive diplomacy where there is perceived potential for increasing tensions – in respect of, for example, the situation of water sharing in the Middle East where many countries rely on external sources of water, or the Arctic, where </w:t>
      </w:r>
      <w:r w:rsidDel="00000000" w:rsidR="00000000" w:rsidRPr="00000000">
        <w:rPr>
          <w:b w:val="1"/>
          <w:sz w:val="22"/>
          <w:szCs w:val="22"/>
          <w:u w:val="single"/>
          <w:rtl w:val="0"/>
        </w:rPr>
        <w:t xml:space="preserve">the retreat of ice paves the way for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competition over resources</w:t>
      </w:r>
      <w:r w:rsidDel="00000000" w:rsidR="00000000" w:rsidRPr="00000000">
        <w:rPr>
          <w:sz w:val="22"/>
          <w:szCs w:val="22"/>
          <w:u w:val="single"/>
          <w:rtl w:val="0"/>
        </w:rPr>
        <w:t xml:space="preserve">. This is in keeping with UN Security Council Resolution 1625 (2005),33 which </w:t>
      </w:r>
      <w:r w:rsidDel="00000000" w:rsidR="00000000" w:rsidRPr="00000000">
        <w:rPr>
          <w:b w:val="1"/>
          <w:sz w:val="22"/>
          <w:szCs w:val="22"/>
          <w:highlight w:val="cyan"/>
          <w:u w:val="single"/>
          <w:rtl w:val="0"/>
        </w:rPr>
        <w:t xml:space="preserve">emphasized</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importance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of</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working</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 conjunction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with</w:t>
      </w:r>
      <w:r w:rsidDel="00000000" w:rsidR="00000000" w:rsidRPr="00000000">
        <w:rPr>
          <w:sz w:val="22"/>
          <w:szCs w:val="22"/>
          <w:u w:val="single"/>
          <w:rtl w:val="0"/>
        </w:rPr>
        <w:t xml:space="preserve"> regional </w:t>
      </w:r>
      <w:r w:rsidDel="00000000" w:rsidR="00000000" w:rsidRPr="00000000">
        <w:rPr>
          <w:b w:val="1"/>
          <w:sz w:val="22"/>
          <w:szCs w:val="22"/>
          <w:u w:val="single"/>
          <w:rtl w:val="0"/>
        </w:rPr>
        <w:t xml:space="preserve">bodies</w:t>
      </w:r>
      <w:r w:rsidDel="00000000" w:rsidR="00000000" w:rsidRPr="00000000">
        <w:rPr>
          <w:sz w:val="22"/>
          <w:szCs w:val="22"/>
          <w:u w:val="single"/>
          <w:rtl w:val="0"/>
        </w:rPr>
        <w:t xml:space="preserve"> in order </w:t>
      </w:r>
      <w:r w:rsidDel="00000000" w:rsidR="00000000" w:rsidRPr="00000000">
        <w:rPr>
          <w:b w:val="1"/>
          <w:sz w:val="22"/>
          <w:szCs w:val="22"/>
          <w:highlight w:val="cyan"/>
          <w:u w:val="single"/>
          <w:rtl w:val="0"/>
        </w:rPr>
        <w:t xml:space="preserve">to identify</w:t>
      </w:r>
      <w:r w:rsidDel="00000000" w:rsidR="00000000" w:rsidRPr="00000000">
        <w:rPr>
          <w:sz w:val="22"/>
          <w:szCs w:val="22"/>
          <w:u w:val="single"/>
          <w:rtl w:val="0"/>
        </w:rPr>
        <w:t xml:space="preserve"> potential </w:t>
      </w:r>
      <w:r w:rsidDel="00000000" w:rsidR="00000000" w:rsidRPr="00000000">
        <w:rPr>
          <w:b w:val="1"/>
          <w:sz w:val="22"/>
          <w:szCs w:val="22"/>
          <w:u w:val="single"/>
          <w:rtl w:val="0"/>
        </w:rPr>
        <w:t xml:space="preserve">armed </w:t>
      </w:r>
      <w:r w:rsidDel="00000000" w:rsidR="00000000" w:rsidRPr="00000000">
        <w:rPr>
          <w:b w:val="1"/>
          <w:sz w:val="22"/>
          <w:szCs w:val="22"/>
          <w:highlight w:val="cyan"/>
          <w:u w:val="single"/>
          <w:rtl w:val="0"/>
        </w:rPr>
        <w:t xml:space="preserve">conflicts and to</w:t>
      </w:r>
      <w:r w:rsidDel="00000000" w:rsidR="00000000" w:rsidRPr="00000000">
        <w:rPr>
          <w:b w:val="1"/>
          <w:sz w:val="22"/>
          <w:szCs w:val="22"/>
          <w:u w:val="single"/>
          <w:rtl w:val="0"/>
        </w:rPr>
        <w:t xml:space="preserve"> adopt strategies</w:t>
      </w:r>
      <w:r w:rsidDel="00000000" w:rsidR="00000000" w:rsidRPr="00000000">
        <w:rPr>
          <w:sz w:val="22"/>
          <w:szCs w:val="22"/>
          <w:u w:val="single"/>
          <w:rtl w:val="0"/>
        </w:rPr>
        <w:t xml:space="preserve"> by which </w:t>
      </w:r>
      <w:r w:rsidDel="00000000" w:rsidR="00000000" w:rsidRPr="00000000">
        <w:rPr>
          <w:b w:val="1"/>
          <w:sz w:val="22"/>
          <w:szCs w:val="22"/>
          <w:u w:val="single"/>
          <w:rtl w:val="0"/>
        </w:rPr>
        <w:t xml:space="preserve">to then </w:t>
      </w:r>
      <w:r w:rsidDel="00000000" w:rsidR="00000000" w:rsidRPr="00000000">
        <w:rPr>
          <w:b w:val="1"/>
          <w:sz w:val="22"/>
          <w:szCs w:val="22"/>
          <w:highlight w:val="cyan"/>
          <w:u w:val="single"/>
          <w:rtl w:val="0"/>
        </w:rPr>
        <w:t xml:space="preserve">prevent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conflict </w:t>
      </w:r>
      <w:r w:rsidDel="00000000" w:rsidR="00000000" w:rsidRPr="00000000">
        <w:rPr>
          <w:b w:val="1"/>
          <w:sz w:val="22"/>
          <w:szCs w:val="22"/>
          <w:highlight w:val="cyan"/>
          <w:u w:val="single"/>
          <w:rtl w:val="0"/>
        </w:rPr>
        <w:t xml:space="preserve">from occurring</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In doing so, the </w:t>
      </w:r>
      <w:r w:rsidDel="00000000" w:rsidR="00000000" w:rsidRPr="00000000">
        <w:rPr>
          <w:b w:val="1"/>
          <w:sz w:val="22"/>
          <w:szCs w:val="22"/>
          <w:u w:val="single"/>
          <w:rtl w:val="0"/>
        </w:rPr>
        <w:t xml:space="preserve">Council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could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use</w:t>
      </w:r>
      <w:r w:rsidDel="00000000" w:rsidR="00000000" w:rsidRPr="00000000">
        <w:rPr>
          <w:sz w:val="22"/>
          <w:szCs w:val="22"/>
          <w:u w:val="single"/>
          <w:rtl w:val="0"/>
        </w:rPr>
        <w:t xml:space="preserve"> any of the </w:t>
      </w:r>
      <w:r w:rsidDel="00000000" w:rsidR="00000000" w:rsidRPr="00000000">
        <w:rPr>
          <w:b w:val="1"/>
          <w:sz w:val="22"/>
          <w:szCs w:val="22"/>
          <w:u w:val="single"/>
          <w:rtl w:val="0"/>
        </w:rPr>
        <w:t xml:space="preserve">tools at its disposal</w:t>
      </w:r>
      <w:r w:rsidDel="00000000" w:rsidR="00000000" w:rsidRPr="00000000">
        <w:rPr>
          <w:sz w:val="22"/>
          <w:szCs w:val="22"/>
          <w:u w:val="single"/>
          <w:rtl w:val="0"/>
        </w:rPr>
        <w:t xml:space="preserve">, including fact-finding, information gathering and preventive deployment.</w:t>
      </w:r>
      <w:r w:rsidDel="00000000" w:rsidR="00000000" w:rsidRPr="00000000">
        <w:rPr>
          <w:sz w:val="6"/>
          <w:szCs w:val="6"/>
          <w:rtl w:val="0"/>
        </w:rPr>
        <w:t xml:space="preserve">If those predicting increased conflict are correct, then the Security Council could be expected to have an increased peacekeeping load in the future. During 2011, there was considerable discussion of the idea of a ‘green helmets’ environmental peacekeeping force.34 The difficulty with this idea in practice is, of course, that the relationship between climate change and specific events is generally going to be complex and indirect. Of the peacekeeping operations that have already been mandated by the UN Security Council, ten have been established in response to conflicts in which resource depletion had played a key role.35 If resource conflicts are set to increase, then the need for such operations is also likely to increase. This is significant both for the United Nations itself, and for those countries that contribute most to peacekeeping operations</w:t>
      </w:r>
      <w:r w:rsidDel="00000000" w:rsidR="00000000" w:rsidRPr="00000000">
        <w:rPr>
          <w:sz w:val="22"/>
          <w:szCs w:val="22"/>
          <w:rtl w:val="0"/>
        </w:rPr>
        <w:t xml:space="preserve">. </w:t>
      </w:r>
      <w:r w:rsidDel="00000000" w:rsidR="00000000" w:rsidRPr="00000000">
        <w:rPr>
          <w:sz w:val="22"/>
          <w:szCs w:val="22"/>
          <w:u w:val="single"/>
          <w:rtl w:val="0"/>
        </w:rPr>
        <w:t xml:space="preserve">Such </w:t>
      </w:r>
      <w:r w:rsidDel="00000000" w:rsidR="00000000" w:rsidRPr="00000000">
        <w:rPr>
          <w:b w:val="1"/>
          <w:sz w:val="22"/>
          <w:szCs w:val="22"/>
          <w:highlight w:val="cyan"/>
          <w:u w:val="single"/>
          <w:rtl w:val="0"/>
        </w:rPr>
        <w:t xml:space="preserve">recognition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important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for</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planning</w:t>
      </w:r>
      <w:r w:rsidDel="00000000" w:rsidR="00000000" w:rsidRPr="00000000">
        <w:rPr>
          <w:sz w:val="22"/>
          <w:szCs w:val="22"/>
          <w:u w:val="single"/>
          <w:rtl w:val="0"/>
        </w:rPr>
        <w:t xml:space="preserve"> purposes, including </w:t>
      </w:r>
      <w:r w:rsidDel="00000000" w:rsidR="00000000" w:rsidRPr="00000000">
        <w:rPr>
          <w:b w:val="1"/>
          <w:sz w:val="22"/>
          <w:szCs w:val="22"/>
          <w:u w:val="single"/>
          <w:rtl w:val="0"/>
        </w:rPr>
        <w:t xml:space="preserve">financial forecasting,</w:t>
      </w:r>
      <w:r w:rsidDel="00000000" w:rsidR="00000000" w:rsidRPr="00000000">
        <w:rPr>
          <w:sz w:val="22"/>
          <w:szCs w:val="22"/>
          <w:u w:val="single"/>
          <w:rtl w:val="0"/>
        </w:rPr>
        <w:t xml:space="preserve"> and the ordering of </w:t>
      </w:r>
      <w:r w:rsidDel="00000000" w:rsidR="00000000" w:rsidRPr="00000000">
        <w:rPr>
          <w:b w:val="1"/>
          <w:sz w:val="22"/>
          <w:szCs w:val="22"/>
          <w:u w:val="single"/>
          <w:rtl w:val="0"/>
        </w:rPr>
        <w:t xml:space="preserve">priorities</w:t>
      </w:r>
      <w:r w:rsidDel="00000000" w:rsidR="00000000" w:rsidRPr="00000000">
        <w:rPr>
          <w:sz w:val="22"/>
          <w:szCs w:val="22"/>
          <w:u w:val="single"/>
          <w:rtl w:val="0"/>
        </w:rPr>
        <w:t xml:space="preserve">, particularly in terms of </w:t>
      </w:r>
      <w:r w:rsidDel="00000000" w:rsidR="00000000" w:rsidRPr="00000000">
        <w:rPr>
          <w:b w:val="1"/>
          <w:sz w:val="22"/>
          <w:szCs w:val="22"/>
          <w:u w:val="single"/>
          <w:rtl w:val="0"/>
        </w:rPr>
        <w:t xml:space="preserve">preventing as opposed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 responding</w:t>
      </w:r>
      <w:r w:rsidDel="00000000" w:rsidR="00000000" w:rsidRPr="00000000">
        <w:rPr>
          <w:sz w:val="22"/>
          <w:szCs w:val="22"/>
          <w:u w:val="single"/>
          <w:rtl w:val="0"/>
        </w:rPr>
        <w:t xml:space="preserve">, to the human impacts of climate change. </w:t>
      </w:r>
      <w:r w:rsidDel="00000000" w:rsidR="00000000" w:rsidRPr="00000000">
        <w:rPr>
          <w:sz w:val="6"/>
          <w:szCs w:val="6"/>
          <w:rtl w:val="0"/>
        </w:rPr>
        <w:t xml:space="preserve">The US$3 billion spent on peacekeeping operations in Darfur might have been better spent on addressing desertification and drought and the basic causes of conflict.36 Of far greater controversy than decisions oriented towards reducing the symptoms of climate change would be action by the Council under Chapter VII of the Charter to mitigate climate change itself, rather than its consequences. In this scenario, the Council could potentially identify climate change as a threat to the peace and impose legally binding obligations on any or all States in order to meet that threat. There is relevant precedent on which action could be modeled. Beginning with Resolution 1373 of 28 September 2001,37 relating to international terrorism, and continuing with Resolutions 1422,38 148739 and 1540,40 the Council has used its Chapter VII powers to require all States to take or not take specific actions.</w:t>
      </w:r>
      <w:r w:rsidDel="00000000" w:rsidR="00000000" w:rsidRPr="00000000">
        <w:rPr>
          <w:sz w:val="22"/>
          <w:szCs w:val="22"/>
          <w:rtl w:val="0"/>
        </w:rPr>
        <w:t xml:space="preserve"> </w:t>
      </w:r>
      <w:r w:rsidDel="00000000" w:rsidR="00000000" w:rsidRPr="00000000">
        <w:rPr>
          <w:sz w:val="6"/>
          <w:szCs w:val="6"/>
          <w:rtl w:val="0"/>
        </w:rPr>
        <w:t xml:space="preserve">Resolutions 1373 and 1540 established committees to monitor compliance.</w:t>
      </w:r>
      <w:r w:rsidDel="00000000" w:rsidR="00000000" w:rsidRPr="00000000">
        <w:rPr>
          <w:sz w:val="22"/>
          <w:szCs w:val="22"/>
          <w:rtl w:val="0"/>
        </w:rPr>
        <w:t xml:space="preserve"> </w:t>
      </w:r>
      <w:r w:rsidDel="00000000" w:rsidR="00000000" w:rsidRPr="00000000">
        <w:rPr>
          <w:sz w:val="6"/>
          <w:szCs w:val="6"/>
          <w:rtl w:val="0"/>
        </w:rPr>
        <w:t xml:space="preserve">The Council would thus arguably be acting within its legal powers if, for example, it passed resolutions requiring extreme lifestyle changes on the part of the rich and/or changed expectations for developing countries. National governments could be required to place limits on the consumption of goods or of energy resources, much akin to the rationing that is sometimes required of citizens during wartime. States could be required to place bans on long-distance recreational travel or impose penalties on those who did not use their available arable land for growing food or who wasted potable water. Governments at all levels could be required to prioritize adaptation strategies in their planning and national governments to contribute military or other resources to a global disaster mitigation unit. The only real limit to the measures that could potentially be legislated for by the Council would be the need for agreement, or at least acquiescence, on the part of the number of Council members needed to pass the resolution, together with a degree of acceptance by the international community more broadly that such measures were necessary and legitimate. It would be unrealistic to think that the Council could enforce farreaching measures on a global scale in the face of wholesale opposition from governments and their peoples.</w:t>
      </w:r>
      <w:r w:rsidDel="00000000" w:rsidR="00000000" w:rsidRPr="00000000">
        <w:rPr>
          <w:sz w:val="22"/>
          <w:szCs w:val="22"/>
          <w:rtl w:val="0"/>
        </w:rPr>
        <w:t xml:space="preserve">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Council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could</w:t>
      </w:r>
      <w:r w:rsidDel="00000000" w:rsidR="00000000" w:rsidRPr="00000000">
        <w:rPr>
          <w:sz w:val="22"/>
          <w:szCs w:val="22"/>
          <w:u w:val="single"/>
          <w:rtl w:val="0"/>
        </w:rPr>
        <w:t xml:space="preserve"> potentially ‘</w:t>
      </w:r>
      <w:r w:rsidDel="00000000" w:rsidR="00000000" w:rsidRPr="00000000">
        <w:rPr>
          <w:b w:val="1"/>
          <w:sz w:val="22"/>
          <w:szCs w:val="22"/>
          <w:highlight w:val="cyan"/>
          <w:u w:val="single"/>
          <w:rtl w:val="0"/>
        </w:rPr>
        <w:t xml:space="preserve">legislate’</w:t>
      </w:r>
      <w:r w:rsidDel="00000000" w:rsidR="00000000" w:rsidRPr="00000000">
        <w:rPr>
          <w:sz w:val="22"/>
          <w:szCs w:val="22"/>
          <w:u w:val="single"/>
          <w:rtl w:val="0"/>
        </w:rPr>
        <w:t xml:space="preserve"> in this sort </w:t>
      </w:r>
      <w:r w:rsidDel="00000000" w:rsidR="00000000" w:rsidRPr="00000000">
        <w:rPr>
          <w:b w:val="1"/>
          <w:sz w:val="22"/>
          <w:szCs w:val="22"/>
          <w:u w:val="single"/>
          <w:rtl w:val="0"/>
        </w:rPr>
        <w:t xml:space="preserve">of </w:t>
      </w:r>
      <w:r w:rsidDel="00000000" w:rsidR="00000000" w:rsidRPr="00000000">
        <w:rPr>
          <w:b w:val="1"/>
          <w:sz w:val="22"/>
          <w:szCs w:val="22"/>
          <w:highlight w:val="cyan"/>
          <w:u w:val="single"/>
          <w:rtl w:val="0"/>
        </w:rPr>
        <w:t xml:space="preserve">way to enforce emission</w:t>
      </w:r>
      <w:r w:rsidDel="00000000" w:rsidR="00000000" w:rsidRPr="00000000">
        <w:rPr>
          <w:sz w:val="22"/>
          <w:szCs w:val="22"/>
          <w:highlight w:val="cyan"/>
          <w:u w:val="single"/>
          <w:rtl w:val="0"/>
        </w:rPr>
        <w:t xml:space="preserve"> reduction </w:t>
      </w:r>
      <w:r w:rsidDel="00000000" w:rsidR="00000000" w:rsidRPr="00000000">
        <w:rPr>
          <w:b w:val="1"/>
          <w:sz w:val="22"/>
          <w:szCs w:val="22"/>
          <w:highlight w:val="cyan"/>
          <w:u w:val="single"/>
          <w:rtl w:val="0"/>
        </w:rPr>
        <w:t xml:space="preserve">commitments</w:t>
      </w:r>
      <w:r w:rsidDel="00000000" w:rsidR="00000000" w:rsidRPr="00000000">
        <w:rPr>
          <w:sz w:val="22"/>
          <w:szCs w:val="22"/>
          <w:u w:val="single"/>
          <w:rtl w:val="0"/>
        </w:rPr>
        <w:t xml:space="preserve"> agreed within the UNFCCC, </w:t>
      </w:r>
      <w:r w:rsidDel="00000000" w:rsidR="00000000" w:rsidRPr="00000000">
        <w:rPr>
          <w:sz w:val="22"/>
          <w:szCs w:val="22"/>
          <w:highlight w:val="cyan"/>
          <w:u w:val="single"/>
          <w:rtl w:val="0"/>
        </w:rPr>
        <w:t xml:space="preserve">f</w:t>
      </w:r>
      <w:r w:rsidDel="00000000" w:rsidR="00000000" w:rsidRPr="00000000">
        <w:rPr>
          <w:b w:val="1"/>
          <w:sz w:val="22"/>
          <w:szCs w:val="22"/>
          <w:highlight w:val="cyan"/>
          <w:u w:val="single"/>
          <w:rtl w:val="0"/>
        </w:rPr>
        <w:t xml:space="preserve">unctioning as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lead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institution </w:t>
      </w:r>
      <w:r w:rsidDel="00000000" w:rsidR="00000000" w:rsidRPr="00000000">
        <w:rPr>
          <w:b w:val="1"/>
          <w:sz w:val="22"/>
          <w:szCs w:val="22"/>
          <w:highlight w:val="cyan"/>
          <w:u w:val="single"/>
          <w:rtl w:val="0"/>
        </w:rPr>
        <w:t xml:space="preserve">in</w:t>
      </w:r>
      <w:r w:rsidDel="00000000" w:rsidR="00000000" w:rsidRPr="00000000">
        <w:rPr>
          <w:sz w:val="22"/>
          <w:szCs w:val="22"/>
          <w:u w:val="single"/>
          <w:rtl w:val="0"/>
        </w:rPr>
        <w:t xml:space="preserve"> global </w:t>
      </w:r>
      <w:r w:rsidDel="00000000" w:rsidR="00000000" w:rsidRPr="00000000">
        <w:rPr>
          <w:b w:val="1"/>
          <w:sz w:val="22"/>
          <w:szCs w:val="22"/>
          <w:highlight w:val="cyan"/>
          <w:u w:val="single"/>
          <w:rtl w:val="0"/>
        </w:rPr>
        <w:t xml:space="preserve">climate change</w:t>
      </w:r>
      <w:r w:rsidDel="00000000" w:rsidR="00000000" w:rsidRPr="00000000">
        <w:rPr>
          <w:sz w:val="22"/>
          <w:szCs w:val="22"/>
          <w:highlight w:val="cyan"/>
          <w:u w:val="single"/>
          <w:rtl w:val="0"/>
        </w:rPr>
        <w:t xml:space="preserve"> mitigation policy</w:t>
      </w:r>
      <w:r w:rsidDel="00000000" w:rsidR="00000000" w:rsidRPr="00000000">
        <w:rPr>
          <w:sz w:val="22"/>
          <w:szCs w:val="22"/>
          <w:u w:val="single"/>
          <w:rtl w:val="0"/>
        </w:rPr>
        <w:t xml:space="preserve">.41 </w:t>
      </w:r>
      <w:r w:rsidDel="00000000" w:rsidR="00000000" w:rsidRPr="00000000">
        <w:rPr>
          <w:sz w:val="6"/>
          <w:szCs w:val="6"/>
          <w:rtl w:val="0"/>
        </w:rPr>
        <w:t xml:space="preserve">There have been calls for the establishment of an international court or tribunal to hear cases involving breaches of international environmental law. During the 2011 Security Council debate on climate change, Bolivian representative Rafael Archondo argued that a body should be set up to judge and sanction those guilty of not complying with their emission reduction commitments. According to Archondo, the Council should adopt a resolution by which defence and security spending by developed countries is cut by 20% and the money instead used to address the impact of climate change. In reference presumably to international criminal tribunals, he said that an international tribunal for climate and environmental justice should consider crimes of ‘ecocide’ against Mother Earth.42 The UNSC thus has a legal basis on which to act not only on the consequences of climate change, but on climate change itself, and for this very reason it is worth considering a variety of potential roles from which the Council could select. The principal hurdle to climate change action by the Council would be political, as opposed to legal, in terms both of the will to step into this policy arena, and the acceptance, or at least acquiescence, on the part of others to its doing so.</w:t>
      </w:r>
    </w:p>
    <w:p w:rsidR="00000000" w:rsidDel="00000000" w:rsidP="00000000" w:rsidRDefault="00000000" w:rsidRPr="00000000" w14:paraId="0000000A">
      <w:pPr>
        <w:pStyle w:val="Heading3"/>
        <w:rPr/>
      </w:pPr>
      <w:bookmarkStart w:colFirst="0" w:colLast="0" w:name="_heading=h.hlm1zi8p7fgy" w:id="1"/>
      <w:bookmarkEnd w:id="1"/>
      <w:r w:rsidDel="00000000" w:rsidR="00000000" w:rsidRPr="00000000">
        <w:rPr>
          <w:rtl w:val="0"/>
        </w:rPr>
        <w:t xml:space="preserve">Disease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keepNext w:val="0"/>
        <w:keepLines w:val="0"/>
        <w:rPr/>
      </w:pPr>
      <w:bookmarkStart w:colFirst="0" w:colLast="0" w:name="_heading=h.8rt3jiezvh2t" w:id="2"/>
      <w:bookmarkEnd w:id="2"/>
      <w:r w:rsidDel="00000000" w:rsidR="00000000" w:rsidRPr="00000000">
        <w:rPr>
          <w:rtl w:val="0"/>
        </w:rPr>
        <w:t xml:space="preserve">State securitization of disease is good-- it mobilizes resources and action to stop the disease and spills over to help outside the US. That’s not possible with human security.</w:t>
      </w:r>
    </w:p>
    <w:p w:rsidR="00000000" w:rsidDel="00000000" w:rsidP="00000000" w:rsidRDefault="00000000" w:rsidRPr="00000000" w14:paraId="0000000D">
      <w:pPr>
        <w:spacing w:after="160" w:line="256.7994545454545" w:lineRule="auto"/>
        <w:rPr>
          <w:sz w:val="16"/>
          <w:szCs w:val="16"/>
        </w:rPr>
      </w:pPr>
      <w:r w:rsidDel="00000000" w:rsidR="00000000" w:rsidRPr="00000000">
        <w:rPr>
          <w:b w:val="1"/>
          <w:sz w:val="26"/>
          <w:szCs w:val="26"/>
          <w:u w:val="single"/>
          <w:rtl w:val="0"/>
        </w:rPr>
        <w:t xml:space="preserve">Watterson 16</w:t>
      </w:r>
      <w:r w:rsidDel="00000000" w:rsidR="00000000" w:rsidRPr="00000000">
        <w:rPr>
          <w:sz w:val="16"/>
          <w:szCs w:val="16"/>
          <w:rtl w:val="0"/>
        </w:rPr>
        <w:t xml:space="preserve"> [Christopher Watterson, project officer at the Institute for Public Policy and Governance at the University of Technology Sydney, and Adam Kamradt-Scott, PhD from Aberystwyth, associate professor at the University of Sydney, 2016, “Fighting Flu: Securitization and the Military Role in Combating Influenza”. Armed Forces &amp; Society 2016, Vol. 42(1) 145-168 NL) Accessed 7-8-2025. // Isegora]</w:t>
      </w:r>
    </w:p>
    <w:p w:rsidR="00000000" w:rsidDel="00000000" w:rsidP="00000000" w:rsidRDefault="00000000" w:rsidRPr="00000000" w14:paraId="0000000E">
      <w:pPr>
        <w:spacing w:after="160" w:line="256.7994545454545" w:lineRule="auto"/>
        <w:rPr/>
      </w:pPr>
      <w:r w:rsidDel="00000000" w:rsidR="00000000" w:rsidRPr="00000000">
        <w:rPr>
          <w:sz w:val="10"/>
          <w:szCs w:val="10"/>
          <w:rtl w:val="0"/>
        </w:rPr>
        <w:t xml:space="preserve">Since the 1990s, health issues have come to occupy an increasingly prominent position within foreign policy and security debates. Much of this can be attributed to the recognition that </w:t>
      </w:r>
      <w:r w:rsidDel="00000000" w:rsidR="00000000" w:rsidRPr="00000000">
        <w:rPr>
          <w:sz w:val="22"/>
          <w:szCs w:val="22"/>
          <w:u w:val="single"/>
          <w:rtl w:val="0"/>
        </w:rPr>
        <w:t xml:space="preserve">adverse health events like </w:t>
      </w:r>
      <w:r w:rsidDel="00000000" w:rsidR="00000000" w:rsidRPr="00000000">
        <w:rPr>
          <w:sz w:val="22"/>
          <w:szCs w:val="22"/>
          <w:highlight w:val="cyan"/>
          <w:u w:val="single"/>
          <w:rtl w:val="0"/>
        </w:rPr>
        <w:t xml:space="preserve">infectious disease outbreaks can have</w:t>
      </w:r>
      <w:r w:rsidDel="00000000" w:rsidR="00000000" w:rsidRPr="00000000">
        <w:rPr>
          <w:sz w:val="22"/>
          <w:szCs w:val="22"/>
          <w:u w:val="single"/>
          <w:rtl w:val="0"/>
        </w:rPr>
        <w:t xml:space="preserve"> potentially </w:t>
      </w:r>
      <w:r w:rsidDel="00000000" w:rsidR="00000000" w:rsidRPr="00000000">
        <w:rPr>
          <w:sz w:val="22"/>
          <w:szCs w:val="22"/>
          <w:highlight w:val="cyan"/>
          <w:u w:val="single"/>
          <w:rtl w:val="0"/>
        </w:rPr>
        <w:t xml:space="preserve">profound</w:t>
      </w:r>
      <w:r w:rsidDel="00000000" w:rsidR="00000000" w:rsidRPr="00000000">
        <w:rPr>
          <w:sz w:val="22"/>
          <w:szCs w:val="22"/>
          <w:u w:val="single"/>
          <w:rtl w:val="0"/>
        </w:rPr>
        <w:t xml:space="preserve"> physical, economic, social, and political </w:t>
      </w:r>
      <w:r w:rsidDel="00000000" w:rsidR="00000000" w:rsidRPr="00000000">
        <w:rPr>
          <w:b w:val="1"/>
          <w:sz w:val="22"/>
          <w:szCs w:val="22"/>
          <w:highlight w:val="cyan"/>
          <w:u w:val="single"/>
          <w:rtl w:val="0"/>
        </w:rPr>
        <w:t xml:space="preserve">consequences</w:t>
      </w:r>
      <w:r w:rsidDel="00000000" w:rsidR="00000000" w:rsidRPr="00000000">
        <w:rPr>
          <w:sz w:val="22"/>
          <w:szCs w:val="22"/>
          <w:u w:val="single"/>
          <w:rtl w:val="0"/>
        </w:rPr>
        <w:t xml:space="preserve"> that undermine contemporary societal functioning and stability</w:t>
      </w:r>
      <w:r w:rsidDel="00000000" w:rsidR="00000000" w:rsidRPr="00000000">
        <w:rPr>
          <w:sz w:val="10"/>
          <w:szCs w:val="10"/>
          <w:rtl w:val="0"/>
        </w:rPr>
        <w:t xml:space="preserve">. </w:t>
      </w:r>
      <w:r w:rsidDel="00000000" w:rsidR="00000000" w:rsidRPr="00000000">
        <w:rPr>
          <w:sz w:val="22"/>
          <w:szCs w:val="22"/>
          <w:u w:val="single"/>
          <w:rtl w:val="0"/>
        </w:rPr>
        <w:t xml:space="preserve">Events, like the 2001 anthrax letter attacks, the 2003 severe acute respiratory syndrome (SARS) outbreak, the 2008 melamine contamination of Chinese infant formula, the 2009 H1N1 influenza pandemic, and the 2014 outbreak of Ebola virus disease (EVD) in West Africa to name but a few, </w:t>
      </w:r>
      <w:r w:rsidDel="00000000" w:rsidR="00000000" w:rsidRPr="00000000">
        <w:rPr>
          <w:sz w:val="6"/>
          <w:szCs w:val="6"/>
          <w:rtl w:val="0"/>
        </w:rPr>
        <w:t xml:space="preserve">serve as manifest examples. As a result, politicians, policy makers, analysts, practitioners, and academics have regularly described these events as threatening national, regional, and/or international security. In short, certain adverse health events and issues have been ‘‘securitized.’’1</w:t>
      </w:r>
      <w:r w:rsidDel="00000000" w:rsidR="00000000" w:rsidRPr="00000000">
        <w:rPr>
          <w:sz w:val="22"/>
          <w:szCs w:val="22"/>
          <w:rtl w:val="0"/>
        </w:rPr>
        <w:t xml:space="preserve"> </w:t>
      </w:r>
      <w:r w:rsidDel="00000000" w:rsidR="00000000" w:rsidRPr="00000000">
        <w:rPr>
          <w:sz w:val="10"/>
          <w:szCs w:val="10"/>
          <w:rtl w:val="0"/>
        </w:rPr>
        <w:t xml:space="preserve">Securitization, as outlined by the Copenhagen School’s Barry Buzan, Ole Wæver, and Jaap de Wilde, contends that any problem or issue can be perceived as a threat to national security if certain social conditions are met. To accomplish this feat, actors in positions of authority engage in ‘‘securitizing moves’’ by actively seeking to describe or frame the chosen issue/problem as an existential threat. If these moves, which are directed to a specific audience, ultimately prove convincing, via either tacit or overt agreement, two key developments simultaneously transpire. The first, as Buzan, Wæver, and de Wilde assert, is that the issue/problem is elevated above normal political processes, principally because the ‘‘threat’’ has been successfully framed as existential in nature and thus critical to survival. The second, related development is that the securitizing actors are empowered by the audience to take exceptional measures aimed at mitigating the newly identified threat.2 It has often been suggested that </w:t>
      </w:r>
      <w:r w:rsidDel="00000000" w:rsidR="00000000" w:rsidRPr="00000000">
        <w:rPr>
          <w:sz w:val="22"/>
          <w:szCs w:val="22"/>
          <w:u w:val="single"/>
          <w:rtl w:val="0"/>
        </w:rPr>
        <w:t xml:space="preserve">one of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key benefits </w:t>
      </w:r>
      <w:r w:rsidDel="00000000" w:rsidR="00000000" w:rsidRPr="00000000">
        <w:rPr>
          <w:sz w:val="22"/>
          <w:szCs w:val="22"/>
          <w:highlight w:val="cyan"/>
          <w:u w:val="single"/>
          <w:rtl w:val="0"/>
        </w:rPr>
        <w:t xml:space="preserve">of securitization</w:t>
      </w:r>
      <w:r w:rsidDel="00000000" w:rsidR="00000000" w:rsidRPr="00000000">
        <w:rPr>
          <w:sz w:val="22"/>
          <w:szCs w:val="22"/>
          <w:u w:val="single"/>
          <w:rtl w:val="0"/>
        </w:rPr>
        <w:t xml:space="preserve"> to policy makers </w:t>
      </w:r>
      <w:r w:rsidDel="00000000" w:rsidR="00000000" w:rsidRPr="00000000">
        <w:rPr>
          <w:sz w:val="22"/>
          <w:szCs w:val="22"/>
          <w:highlight w:val="cyan"/>
          <w:u w:val="single"/>
          <w:rtl w:val="0"/>
        </w:rPr>
        <w:t xml:space="preserve">is that </w:t>
      </w:r>
      <w:r w:rsidDel="00000000" w:rsidR="00000000" w:rsidRPr="00000000">
        <w:rPr>
          <w:b w:val="1"/>
          <w:sz w:val="22"/>
          <w:szCs w:val="22"/>
          <w:highlight w:val="cyan"/>
          <w:u w:val="single"/>
          <w:rtl w:val="0"/>
        </w:rPr>
        <w:t xml:space="preserve">it prompts the allocation of new resources</w:t>
      </w:r>
      <w:r w:rsidDel="00000000" w:rsidR="00000000" w:rsidRPr="00000000">
        <w:rPr>
          <w:sz w:val="22"/>
          <w:szCs w:val="22"/>
          <w:u w:val="single"/>
          <w:rtl w:val="0"/>
        </w:rPr>
        <w:t xml:space="preserve">(human, financial, etc.) </w:t>
      </w:r>
      <w:r w:rsidDel="00000000" w:rsidR="00000000" w:rsidRPr="00000000">
        <w:rPr>
          <w:b w:val="1"/>
          <w:sz w:val="22"/>
          <w:szCs w:val="22"/>
          <w:highlight w:val="cyan"/>
          <w:u w:val="single"/>
          <w:rtl w:val="0"/>
        </w:rPr>
        <w:t xml:space="preserve">to</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counter</w:t>
      </w:r>
      <w:r w:rsidDel="00000000" w:rsidR="00000000" w:rsidRPr="00000000">
        <w:rPr>
          <w:b w:val="1"/>
          <w:sz w:val="22"/>
          <w:szCs w:val="22"/>
          <w:u w:val="single"/>
          <w:rtl w:val="0"/>
        </w:rPr>
        <w:t xml:space="preserve"> the perceived </w:t>
      </w:r>
      <w:r w:rsidDel="00000000" w:rsidR="00000000" w:rsidRPr="00000000">
        <w:rPr>
          <w:b w:val="1"/>
          <w:sz w:val="22"/>
          <w:szCs w:val="22"/>
          <w:highlight w:val="cyan"/>
          <w:u w:val="single"/>
          <w:rtl w:val="0"/>
        </w:rPr>
        <w:t xml:space="preserve">threat</w:t>
      </w:r>
      <w:r w:rsidDel="00000000" w:rsidR="00000000" w:rsidRPr="00000000">
        <w:rPr>
          <w:b w:val="1"/>
          <w:sz w:val="22"/>
          <w:szCs w:val="22"/>
          <w:u w:val="single"/>
          <w:rtl w:val="0"/>
        </w:rPr>
        <w:t xml:space="preserve">. This has been </w:t>
      </w:r>
      <w:r w:rsidDel="00000000" w:rsidR="00000000" w:rsidRPr="00000000">
        <w:rPr>
          <w:b w:val="1"/>
          <w:sz w:val="22"/>
          <w:szCs w:val="22"/>
          <w:highlight w:val="cyan"/>
          <w:u w:val="single"/>
          <w:rtl w:val="0"/>
        </w:rPr>
        <w:t xml:space="preserve">observed in global public health</w:t>
      </w:r>
      <w:r w:rsidDel="00000000" w:rsidR="00000000" w:rsidRPr="00000000">
        <w:rPr>
          <w:sz w:val="22"/>
          <w:szCs w:val="22"/>
          <w:u w:val="single"/>
          <w:rtl w:val="0"/>
        </w:rPr>
        <w:t xml:space="preserve"> where there have been </w:t>
      </w:r>
      <w:r w:rsidDel="00000000" w:rsidR="00000000" w:rsidRPr="00000000">
        <w:rPr>
          <w:sz w:val="6"/>
          <w:szCs w:val="6"/>
          <w:rtl w:val="0"/>
        </w:rPr>
        <w:t xml:space="preserve">massive increases in health-related overseas development assistance, increasing from US$5.7 to US$26.9 billion between 1990 and 2010,3 and the articulation of infectious disease ‘‘threats’’ has featured prominently in global discussions around the allocation of these new resources.</w:t>
      </w:r>
      <w:r w:rsidDel="00000000" w:rsidR="00000000" w:rsidRPr="00000000">
        <w:rPr>
          <w:sz w:val="10"/>
          <w:szCs w:val="10"/>
          <w:rtl w:val="0"/>
        </w:rPr>
        <w:t xml:space="preserve"> Likewise,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security ‘‘threat’’</w:t>
      </w:r>
      <w:r w:rsidDel="00000000" w:rsidR="00000000" w:rsidRPr="00000000">
        <w:rPr>
          <w:sz w:val="22"/>
          <w:szCs w:val="22"/>
          <w:highlight w:val="cyan"/>
          <w:u w:val="single"/>
          <w:rtl w:val="0"/>
        </w:rPr>
        <w:t xml:space="preserve"> from</w:t>
      </w:r>
      <w:r w:rsidDel="00000000" w:rsidR="00000000" w:rsidRPr="00000000">
        <w:rPr>
          <w:sz w:val="22"/>
          <w:szCs w:val="22"/>
          <w:u w:val="single"/>
          <w:rtl w:val="0"/>
        </w:rPr>
        <w:t xml:space="preserve"> emerging and reemerging infectious </w:t>
      </w:r>
      <w:r w:rsidDel="00000000" w:rsidR="00000000" w:rsidRPr="00000000">
        <w:rPr>
          <w:sz w:val="22"/>
          <w:szCs w:val="22"/>
          <w:highlight w:val="cyan"/>
          <w:u w:val="single"/>
          <w:rtl w:val="0"/>
        </w:rPr>
        <w:t xml:space="preserve">diseases</w:t>
      </w:r>
      <w:r w:rsidDel="00000000" w:rsidR="00000000" w:rsidRPr="00000000">
        <w:rPr>
          <w:sz w:val="22"/>
          <w:szCs w:val="22"/>
          <w:u w:val="single"/>
          <w:rtl w:val="0"/>
        </w:rPr>
        <w:t xml:space="preserve"> has </w:t>
      </w:r>
      <w:r w:rsidDel="00000000" w:rsidR="00000000" w:rsidRPr="00000000">
        <w:rPr>
          <w:b w:val="1"/>
          <w:sz w:val="22"/>
          <w:szCs w:val="22"/>
          <w:highlight w:val="cyan"/>
          <w:u w:val="single"/>
          <w:rtl w:val="0"/>
        </w:rPr>
        <w:t xml:space="preserve">provided</w:t>
      </w:r>
      <w:r w:rsidDel="00000000" w:rsidR="00000000" w:rsidRPr="00000000">
        <w:rPr>
          <w:b w:val="1"/>
          <w:sz w:val="22"/>
          <w:szCs w:val="22"/>
          <w:u w:val="single"/>
          <w:rtl w:val="0"/>
        </w:rPr>
        <w:t xml:space="preserve"> an </w:t>
      </w:r>
      <w:r w:rsidDel="00000000" w:rsidR="00000000" w:rsidRPr="00000000">
        <w:rPr>
          <w:b w:val="1"/>
          <w:sz w:val="22"/>
          <w:szCs w:val="22"/>
          <w:highlight w:val="cyan"/>
          <w:u w:val="single"/>
          <w:rtl w:val="0"/>
        </w:rPr>
        <w:t xml:space="preserve">important</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justification</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for</w:t>
      </w:r>
      <w:r w:rsidDel="00000000" w:rsidR="00000000" w:rsidRPr="00000000">
        <w:rPr>
          <w:b w:val="1"/>
          <w:sz w:val="22"/>
          <w:szCs w:val="22"/>
          <w:u w:val="single"/>
          <w:rtl w:val="0"/>
        </w:rPr>
        <w:t xml:space="preserve"> high-income </w:t>
      </w:r>
      <w:r w:rsidDel="00000000" w:rsidR="00000000" w:rsidRPr="00000000">
        <w:rPr>
          <w:b w:val="1"/>
          <w:sz w:val="22"/>
          <w:szCs w:val="22"/>
          <w:highlight w:val="cyan"/>
          <w:u w:val="single"/>
          <w:rtl w:val="0"/>
        </w:rPr>
        <w:t xml:space="preserve">countries</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to</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donate</w:t>
      </w:r>
      <w:r w:rsidDel="00000000" w:rsidR="00000000" w:rsidRPr="00000000">
        <w:rPr>
          <w:b w:val="1"/>
          <w:sz w:val="22"/>
          <w:szCs w:val="22"/>
          <w:u w:val="single"/>
          <w:rtl w:val="0"/>
        </w:rPr>
        <w:t xml:space="preserve"> large sums aimed at strengthening health systems and pandemic preparedness in low- and middle-income countries. </w:t>
      </w:r>
      <w:r w:rsidDel="00000000" w:rsidR="00000000" w:rsidRPr="00000000">
        <w:rPr>
          <w:sz w:val="22"/>
          <w:szCs w:val="22"/>
          <w:u w:val="single"/>
          <w:rtl w:val="0"/>
        </w:rPr>
        <w:t xml:space="preserve">Concurrent with these developments has been a call for military forces and security sector personnel to play a greater role</w:t>
      </w:r>
      <w:r w:rsidDel="00000000" w:rsidR="00000000" w:rsidRPr="00000000">
        <w:rPr>
          <w:sz w:val="10"/>
          <w:szCs w:val="10"/>
          <w:rtl w:val="0"/>
        </w:rPr>
        <w:t xml:space="preserve"> in planning for, and responding to adverse health events, whether naturally occurring or human induced. Budgets of defense departments and security agencies have been bolstered accordingly; new military– military and civil–military agreements have been reached with international allies; military forces have been actively encouraged to embrace the provision of health care as a strategy to win ‘‘hearts and minds’’ in post-conflict environments; and in 2014 military personnel from the United States and several other countries were deployed to assist in containing the EVD outbreak in West Africa. </w:t>
      </w:r>
      <w:r w:rsidDel="00000000" w:rsidR="00000000" w:rsidRPr="00000000">
        <w:rPr>
          <w:sz w:val="22"/>
          <w:szCs w:val="22"/>
          <w:highlight w:val="cyan"/>
          <w:u w:val="single"/>
          <w:rtl w:val="0"/>
        </w:rPr>
        <w:t xml:space="preserve">This has led to</w:t>
      </w:r>
      <w:r w:rsidDel="00000000" w:rsidR="00000000" w:rsidRPr="00000000">
        <w:rPr>
          <w:sz w:val="22"/>
          <w:szCs w:val="22"/>
          <w:u w:val="single"/>
          <w:rtl w:val="0"/>
        </w:rPr>
        <w:t xml:space="preserve"> what some have referred to as </w:t>
      </w:r>
      <w:r w:rsidDel="00000000" w:rsidR="00000000" w:rsidRPr="00000000">
        <w:rPr>
          <w:b w:val="1"/>
          <w:sz w:val="22"/>
          <w:szCs w:val="22"/>
          <w:highlight w:val="cyan"/>
          <w:u w:val="single"/>
          <w:rtl w:val="0"/>
        </w:rPr>
        <w:t xml:space="preserve">the ‘‘militarization’’ of global health</w:t>
      </w:r>
      <w:r w:rsidDel="00000000" w:rsidR="00000000" w:rsidRPr="00000000">
        <w:rPr>
          <w:sz w:val="10"/>
          <w:szCs w:val="10"/>
          <w:rtl w:val="0"/>
        </w:rPr>
        <w:t xml:space="preserve">,4 which, as this article identifies, has attracted considerable criticism from the health and security sectors alike. In this article, </w:t>
      </w:r>
      <w:r w:rsidDel="00000000" w:rsidR="00000000" w:rsidRPr="00000000">
        <w:rPr>
          <w:sz w:val="22"/>
          <w:szCs w:val="22"/>
          <w:u w:val="single"/>
          <w:rtl w:val="0"/>
        </w:rPr>
        <w:t xml:space="preserve">we argue that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current </w:t>
      </w:r>
      <w:r w:rsidDel="00000000" w:rsidR="00000000" w:rsidRPr="00000000">
        <w:rPr>
          <w:sz w:val="22"/>
          <w:szCs w:val="22"/>
          <w:highlight w:val="cyan"/>
          <w:u w:val="single"/>
          <w:rtl w:val="0"/>
        </w:rPr>
        <w:t xml:space="preserve">trend</w:t>
      </w:r>
      <w:r w:rsidDel="00000000" w:rsidR="00000000" w:rsidRPr="00000000">
        <w:rPr>
          <w:sz w:val="22"/>
          <w:szCs w:val="22"/>
          <w:u w:val="single"/>
          <w:rtl w:val="0"/>
        </w:rPr>
        <w:t xml:space="preserve"> toward the militarization</w:t>
      </w:r>
      <w:r w:rsidDel="00000000" w:rsidR="00000000" w:rsidRPr="00000000">
        <w:rPr>
          <w:sz w:val="10"/>
          <w:szCs w:val="10"/>
          <w:rtl w:val="0"/>
        </w:rPr>
        <w:t xml:space="preserve"> of global health is anchored in a long pedigree of military participation in combating infectious disease. Moreover, we argue that such involvement </w:t>
      </w:r>
      <w:r w:rsidDel="00000000" w:rsidR="00000000" w:rsidRPr="00000000">
        <w:rPr>
          <w:sz w:val="22"/>
          <w:szCs w:val="22"/>
          <w:highlight w:val="cyan"/>
          <w:u w:val="single"/>
          <w:rtl w:val="0"/>
        </w:rPr>
        <w:t xml:space="preserve">can be</w:t>
      </w:r>
      <w:r w:rsidDel="00000000" w:rsidR="00000000" w:rsidRPr="00000000">
        <w:rPr>
          <w:sz w:val="22"/>
          <w:szCs w:val="22"/>
          <w:u w:val="single"/>
          <w:rtl w:val="0"/>
        </w:rPr>
        <w:t xml:space="preserve"> both </w:t>
      </w:r>
      <w:r w:rsidDel="00000000" w:rsidR="00000000" w:rsidRPr="00000000">
        <w:rPr>
          <w:b w:val="1"/>
          <w:sz w:val="22"/>
          <w:szCs w:val="22"/>
          <w:highlight w:val="cyan"/>
          <w:u w:val="single"/>
          <w:rtl w:val="0"/>
        </w:rPr>
        <w:t xml:space="preserve">warranted</w:t>
      </w:r>
      <w:r w:rsidDel="00000000" w:rsidR="00000000" w:rsidRPr="00000000">
        <w:rPr>
          <w:sz w:val="22"/>
          <w:szCs w:val="22"/>
          <w:u w:val="single"/>
          <w:rtl w:val="0"/>
        </w:rPr>
        <w:t xml:space="preserve"> and advantageous</w:t>
      </w:r>
      <w:r w:rsidDel="00000000" w:rsidR="00000000" w:rsidRPr="00000000">
        <w:rPr>
          <w:sz w:val="10"/>
          <w:szCs w:val="10"/>
          <w:u w:val="single"/>
          <w:rtl w:val="0"/>
        </w:rPr>
        <w:t xml:space="preserve">, </w:t>
      </w:r>
      <w:r w:rsidDel="00000000" w:rsidR="00000000" w:rsidRPr="00000000">
        <w:rPr>
          <w:sz w:val="22"/>
          <w:szCs w:val="22"/>
          <w:highlight w:val="cyan"/>
          <w:u w:val="single"/>
          <w:rtl w:val="0"/>
        </w:rPr>
        <w:t xml:space="preserve">given the unique contributions</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militaries</w:t>
      </w:r>
      <w:r w:rsidDel="00000000" w:rsidR="00000000" w:rsidRPr="00000000">
        <w:rPr>
          <w:sz w:val="22"/>
          <w:szCs w:val="22"/>
          <w:u w:val="single"/>
          <w:rtl w:val="0"/>
        </w:rPr>
        <w:t xml:space="preserve"> stand to </w:t>
      </w:r>
      <w:r w:rsidDel="00000000" w:rsidR="00000000" w:rsidRPr="00000000">
        <w:rPr>
          <w:sz w:val="22"/>
          <w:szCs w:val="22"/>
          <w:highlight w:val="cyan"/>
          <w:u w:val="single"/>
          <w:rtl w:val="0"/>
        </w:rPr>
        <w:t xml:space="preserve">make</w:t>
      </w:r>
      <w:r w:rsidDel="00000000" w:rsidR="00000000" w:rsidRPr="00000000">
        <w:rPr>
          <w:sz w:val="22"/>
          <w:szCs w:val="22"/>
          <w:u w:val="single"/>
          <w:rtl w:val="0"/>
        </w:rPr>
        <w:t xml:space="preserve"> to global public health as well as the independent interest that they have in maintaining the health and well-being of their fighting forces</w:t>
      </w:r>
      <w:r w:rsidDel="00000000" w:rsidR="00000000" w:rsidRPr="00000000">
        <w:rPr>
          <w:sz w:val="10"/>
          <w:szCs w:val="10"/>
          <w:rtl w:val="0"/>
        </w:rPr>
        <w:t xml:space="preserve">. Using pandemic </w:t>
      </w:r>
      <w:r w:rsidDel="00000000" w:rsidR="00000000" w:rsidRPr="00000000">
        <w:rPr>
          <w:sz w:val="6"/>
          <w:szCs w:val="6"/>
          <w:rtl w:val="0"/>
        </w:rPr>
        <w:t xml:space="preserve">influenza as a case study, we aim to show how the role of the national militaries in fighting this disease has changed and adapted over time in response to events, technology, and an evolution of thought regarding what constitutes a legitimate role for security forces in dealing with health issues. The article commences by identifying how pandemic influenza initially gained the attention of military interests through its impact on troop readiness and operations, and how militaries wielded a unique influence over the global fight against this disease. The article then outlines the military role in fighting pandemic influenza in the post–World War II era, which we argue was diminished as an emergent international civilian-led health sector that eclipsed much of the military initiative in fighting the disease. We then outline the current trend toward the securitization of pandemic influenza, and how such efforts have legitimated/relegitimated a role for militaries in combating this disease. The article concludes by examining the reemergent military role in fighting pandemic influenza within the broader historical corpus and argues for ongoing military involvement, both in augmenting civil influenza programs and in improving their own preparation and response mechanisms for future pandemics. Pre-1918 Influenza Pandemics and Militaries For the better part of a thousand years, European physicians, historians, and scholars have documented the incidence and frequency of influenza epidemics and pandemics throughout Europe and other parts of the world. Indeed, the first widespread influenza epidemic that affected England, Germany, and Italy was recorded in 1173 Common Era (CE), and what has generally been agreed to be the first recorded pandemic (defined as affecting two or more regions of the world) occurred in 1510 CE with subsequent pandemics of varying lethality occurring sporadically in 1580, 1729–1730, 1732–1753, 1781–1782, 1830–1831, 1833–1834, 1850–1851, 1857– 1858, 1874–1875, and 1889–1890.5 Despite the explicit and at times very detailed summation of events and symptoms, two major deficits regrettably exist within these historical records. The first is the overwhelming Eurocentric focus of the accounts that have survived to present day.6 The second discrepancy relates to the fact that while the impact of other diseases such as smallpox, typhoid, and cholera on military forces has often been extensively documented, less attention has been given to the role and impact of influenza. Possibly, the earliest documented instance of influenza adversely affecting military campaigns transpired in 1485 CE and allegedly served to temporarily postpone the coronation of England’s Henry Tudor by preventing the troops from marching south to London.7 Although speculation remains over whether the etiological agent responsible for this event was in fact influenza,8 the influenza pandemic of 1580 was well documented and as Charles Creighton later observed: In the month of August, 1580, during the war against the Desmonds, an English force had advanced some way through Kerry for the seizing of Tralee and Dingle; ‘‘but suddenlie such a sicknes came among the soldiers, which tooke them in the head, that at one instant there were above three hundred of them sicke.9 As time progressed, further incidents were recorded with the corresponding outcome that military commanders and physicians have paid close attention to the impact that influenza epidemics and pandemics have had on troop readiness since the late eighteenth century.10 According to Hirsch,11 for example, once the virus responsible for the pandemic of 1781–82 had spread to Britain, it was identified that ‘‘in several garrison towns, such as St. Albans, Aberdeen, and Dublin, the military part of the population was attacked first, and suffered most severely.’’ Naval forces were also not immune from the virus, with one physician noting ‘‘so many of the men were rendered incapable of duty by this prevailing sickness, that the whole squadron was obliged to return to port about the second week in June, not having had communication with any shore, and having cruised solely between Brest and the Lizard.’’12 By the mid-1850s, naval officers were identified as particularly at risk from influenza,13 with the corresponding outcome that by 1859 the British Army officially cited influenza as a menace to personnel that warranted regular statistical reporting.14 Likewise, concern over the prevalence of influenza—and its concomitant impact on cavalry forces—led military veterinarians to conduct studies on how to prevent and treat the disease in horses since the mid-seventeenth century.15 As recognition of the peril to military readiness from influenza grew, other countries began to adopt similar preventative measures. By 1863, for instance, the US Army had developed protocols on the construction of military camps to reduce the risk of influenza transmission.16 Military recruits were categorized at higher risk of contracting diseases like influenza ‘‘because they were placed in circumstances more fully exposing them to the action of morbific agents.’’17 In other countries, statistical reporting helped identify influenza as ‘‘the source of much inefficiency’’ in the French Home Army, ‘‘causing in France itself 12,309 admissions in 1902, and ratios per 1,000 effectives of sickness 25.3, and deaths 0.41.’’18 The extent of illness even prompted a Senate inquiry into the health of the French military due to concerns that it may not be sufficiently capable of defending the Republic, with one study later revealing that the deaths from influenza were between ‘‘three times... to nearly forty times... greater than in the German Army’’ (italics original).19 Correspondingly, even though surveillance of influenza was often ranked less important compared to other diseases prevalent during these periods such as gastroenteritis and dysentery, by the start of the twentieth century influenza outbreak reporting among military contingents was commonplace.20 The 1918 Spanish Influenza Pandemic and World War I The single, most devastating influenza-related event in recorded human history undoubtedly remains the 1918 Spanish influenza pandemic that began in the closing months of World War I. This one event, which extended over an 18-month period, witnessed the deaths of approximately 40 million people worldwide. The virus responsible—a strain of H1N1 influenza—is believed to have first emerged in North America and then spread around the world in three distinct waves, becoming more virulent in each successive wave of infection.21 Aside from the speed with which the virus spread—which was in itself remarkable, given that commercial international air travel was not yet available and the majority of people still traveled by boat or rail—the virus proved peculiarly distinctive in that those most severely affected by the disease were between 25 and 45 years of age.22 Intriguingly, the links between the military, hard security interests, and the 1918 influenza pandemic were innate and numerous. For example, although the virus is suspected to have first emerged in a small community in Haskell, Kansas, the devastating nature of the pathogen was not fully identified until it spread to Camp Funston—the second largest cantonment in the United States that housed approximately 56,000 recruits—infecting thousands of men.23 From this location, the disease moved rapidly across the United States before then spreading internationally, carried by military personnel as they traveled between training camps before being deployed overseas.24 As Burnet noted, the dissemination of the pathogen was ‘‘intimately related to war conditions and especially the arrival of American troops in France.’’25 In addition, when compared to the incidence in civilian populations, it is clear that the virus had a disproportionate impact on military personnel. As Heiser recorded at the time, ‘‘[t]he mortality in New York and Chicago, for instance, shows that the death rate in the Army is more than double that of the civil population of the same age group.’’26 Indeed, although infection rates among the general population were observed to peak between 15 and 53 percent,27 clinical attack rates among military personnel habitually averaged between 40 and 90 percent.28 Studies conducted at the time indicate that several factors relating to military life and the conflict contributed to increased influenza-related morbidity and mortality rates amongt military personnel. Overcrowding, poor hygiene, inadequate clothing, exposure to cold, and poorly ventilated accommodation were frequently identified as contributing to higher infection and fatality rates.29 It is not surprising in this respect that both sides of the conflict suffered accordingly.30 Indeed, as Byerly has observed, ‘‘[i]n Europe, influenza attacked Allied and German armies alike, filling field hospitals and transport trains with weak, feverish men all along the Western Front,’’31 so much so that influenza ‘‘cases outnumbered combat casualties.’’ The toll was so extensive that it prompted military commanders to issue edicts addressing various aspects of soldiering in an attempt to stem the rate of infection and death.32 Ultimately, however, both at home and abroad many of these suggestions proved untenable with some epidemiologists subsequently concluding that, ‘‘it is apparent that it is more dangerous to be a soldier in peaceful United States than to have been on the firing line in France.’’33 Likewise, military concerns appear to have been the primary cause behind the disease being erroneously mislabeled the ‘‘Spanish flu.’’ As noted earlier, the pathogen is believed to have first emerged in North America in early 1918; however at the height of the conflict, information about the adverse impact of an epidemic on military forces—particularly American forces that were only just entering the war—was highly classified. The majority of governments were therefore understandably reluctant to publicly reveal the extent of illness and death that the virus was causing, and so attempts were made to keep information about the severity of the outbreaks secret.34 The Spanish authorities were the first to break the silence and declare that they were experiencing a nation-wide epidemic. The pandemic subsequently became known as the Spanish flu, and as Beveridge has noted, and ‘‘this misleading name stuck.’’35 It was only after the Spanish government’s public declaration that other countries began to acknowledge that they too were recording significant numbers of influenza-related fatalities.36 The impact of this malady on the fighting forces of World War I was acute. In addition to causing severe morbidity and mortality in fighting age men, commanders,37 medical faculty,38 and civilian sources of labor,39 Byerly also observes that the flu adversely affected morale, training regiments, troop displacement, and transport, led to the cancellation of draft calls and overwhelmed health care facilities.40 Influenza was also implicated in causing delirium in some of those affected, leading to depression and ‘‘delusional insanity of the mild, melancholic or suicidal variety.’’41 The net effect of these medical and operational challenges was a drastic undermining of military readiness, and various accounts from period texts bear this out: In the Second Army a brigade of artillery had one-third of its whole strength taken ill within forty-eight hours, and in the brigade ammunition column only 15 men were available for duty one day out of a strength of 145.42 The New York Papers described an outbreak of ‘‘Spanish Influenza’’ which had occurred on a troop ship returning to America. The vessel was compelled to put back into port, there not being enough of her crew left to handle her.43 Of [a British naval] complement of 779 men, 75 per cent. were struck down with a serious illness... Fifty-one men died, a 9 per cent. case mortality or nearly 7 per cent. of the ship’s complement.44 The disproportionate impact that the pathogen was having on armed services personnel and the war effort subsequently prompted research into the causes of the disease and how best to treat it. Given the prevalence of influenza epidemics and pandemics throughout the preceding century, by 1918 influenza was a well-recognized disease. Importantly, however, the microbe responsible—a virus—had not been discovered. Instead, a number of military and civilian studies had concluded that bacteria caused influenza,45 and so, prompted by the growing numbers of sick and dying (as well as the negative impact on troop readiness), military physicians developed and implemented a variety of bacteriological treatment therapies as well as pioneering work with vaccines.46 Vaccination was explored for prophylactic utility in a number of militaries including those of Japan,47 Britain,48 Canada,49 and the United States.50 Indeed the military environment was seen as an optimal setting in which to test the viability of an influenza vaccine, given the large number of test subjects (the enlisted), the controlled environment, large case numbers, and sophisticated reporting regimes.51 Military entities also proved apt at producing vaccines en mass, with the US Army Medical School producing and distributing 2 million doses of an experimental vaccine formulation during October and November 1918.52 Yet despite the best efforts of engaged militaries, owing to the still nascent level of vaccine development capabilities and the indeterminate etiology of influenza, no conclusive results on the prophylactic utility of influenza vaccination could be attained.53 The net result from the failed trials meant that medical personnel often found themselves powerless to prevent the spread and lethality of the disease, even as the Spanish flu became synonymous with World War I. World War II and the Vaccine Imperative The experience of 1918 precipitated the view that influenza was a corollary of armed conflict, warranting its classification as a ‘‘war disease.’’54 The reemergence of global conflict in 1939 was thus seen by some as a harbinger of a second catastrophic pandemic, a view that permeated military quarters and saw the prevention of influenza become congruous with the broader war effort.55 These concerns were arguably then exacerbated by the widespread incidence of respiratory disease in continentalbased US troops in 1940–41,56 and an outbreak of influenza in 1943 that appeared to take on the characteristics of a pandemic strain.57 </w:t>
      </w:r>
      <w:r w:rsidDel="00000000" w:rsidR="00000000" w:rsidRPr="00000000">
        <w:rPr>
          <w:sz w:val="22"/>
          <w:szCs w:val="22"/>
          <w:u w:val="single"/>
          <w:rtl w:val="0"/>
        </w:rPr>
        <w:t xml:space="preserve">The US military interest in influenza </w:t>
      </w:r>
      <w:r w:rsidDel="00000000" w:rsidR="00000000" w:rsidRPr="00000000">
        <w:rPr>
          <w:b w:val="1"/>
          <w:sz w:val="22"/>
          <w:szCs w:val="22"/>
          <w:u w:val="single"/>
          <w:rtl w:val="0"/>
        </w:rPr>
        <w:t xml:space="preserve">also coincided with an increased concern regarding the </w:t>
      </w:r>
      <w:r w:rsidDel="00000000" w:rsidR="00000000" w:rsidRPr="00000000">
        <w:rPr>
          <w:b w:val="1"/>
          <w:sz w:val="22"/>
          <w:szCs w:val="22"/>
          <w:highlight w:val="cyan"/>
          <w:u w:val="single"/>
          <w:rtl w:val="0"/>
        </w:rPr>
        <w:t xml:space="preserve">specter of biological warfare</w:t>
      </w:r>
      <w:r w:rsidDel="00000000" w:rsidR="00000000" w:rsidRPr="00000000">
        <w:rPr>
          <w:sz w:val="10"/>
          <w:szCs w:val="10"/>
          <w:rtl w:val="0"/>
        </w:rPr>
        <w:t xml:space="preserve">. These concerns derived from reports of active bacterial warfare research programs underway among the Axis powers—reports that were later substantiated with the evidence that a unit of the Japanese Imperial Army was conducting extensive research into biological weapons, including with the influenza virus.58 </w:t>
      </w:r>
      <w:r w:rsidDel="00000000" w:rsidR="00000000" w:rsidRPr="00000000">
        <w:rPr>
          <w:sz w:val="22"/>
          <w:szCs w:val="22"/>
          <w:highlight w:val="cyan"/>
          <w:u w:val="single"/>
          <w:rtl w:val="0"/>
        </w:rPr>
        <w:t xml:space="preserve">In response</w:t>
      </w:r>
      <w:r w:rsidDel="00000000" w:rsidR="00000000" w:rsidRPr="00000000">
        <w:rPr>
          <w:sz w:val="22"/>
          <w:szCs w:val="22"/>
          <w:u w:val="single"/>
          <w:rtl w:val="0"/>
        </w:rPr>
        <w:t xml:space="preserve"> to the perceived threat of natural or deliberate disease outbreaks in its troops and civilian population</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funding for US Army medical research</w:t>
      </w:r>
      <w:r w:rsidDel="00000000" w:rsidR="00000000" w:rsidRPr="00000000">
        <w:rPr>
          <w:b w:val="1"/>
          <w:sz w:val="22"/>
          <w:szCs w:val="22"/>
          <w:u w:val="single"/>
          <w:rtl w:val="0"/>
        </w:rPr>
        <w:t xml:space="preserve"> more than </w:t>
      </w:r>
      <w:r w:rsidDel="00000000" w:rsidR="00000000" w:rsidRPr="00000000">
        <w:rPr>
          <w:b w:val="1"/>
          <w:sz w:val="22"/>
          <w:szCs w:val="22"/>
          <w:highlight w:val="cyan"/>
          <w:u w:val="single"/>
          <w:rtl w:val="0"/>
        </w:rPr>
        <w:t xml:space="preserve">doubled</w:t>
      </w:r>
      <w:r w:rsidDel="00000000" w:rsidR="00000000" w:rsidRPr="00000000">
        <w:rPr>
          <w:sz w:val="10"/>
          <w:szCs w:val="10"/>
          <w:rtl w:val="0"/>
        </w:rPr>
        <w:t xml:space="preserve"> between 1940 and 1942.59 In early 1941—shortly before the formal entry of United States into World War II—the Surgeon General’s Office of the US Army established the Board for the Investigation of Influenza and Other Epidemic Diseases, later renamed the Armed Forces Epidemiological Board (AFEB). The AFEB was a consortium of eminent civilian and military scientists working in partnership to address specific epidemiological concerns of the mobilized US Army. The Commission on Influenza, one of ten subsidiary commissions to the AFEB, </w:t>
      </w:r>
      <w:r w:rsidDel="00000000" w:rsidR="00000000" w:rsidRPr="00000000">
        <w:rPr>
          <w:sz w:val="22"/>
          <w:szCs w:val="22"/>
          <w:highlight w:val="cyan"/>
          <w:u w:val="single"/>
          <w:rtl w:val="0"/>
        </w:rPr>
        <w:t xml:space="preserve">was</w:t>
      </w:r>
      <w:r w:rsidDel="00000000" w:rsidR="00000000" w:rsidRPr="00000000">
        <w:rPr>
          <w:sz w:val="22"/>
          <w:szCs w:val="22"/>
          <w:u w:val="single"/>
          <w:rtl w:val="0"/>
        </w:rPr>
        <w:t xml:space="preserve"> broadly </w:t>
      </w:r>
      <w:r w:rsidDel="00000000" w:rsidR="00000000" w:rsidRPr="00000000">
        <w:rPr>
          <w:sz w:val="22"/>
          <w:szCs w:val="22"/>
          <w:highlight w:val="cyan"/>
          <w:u w:val="single"/>
          <w:rtl w:val="0"/>
        </w:rPr>
        <w:t xml:space="preserve">charged with evaluating the</w:t>
      </w:r>
      <w:r w:rsidDel="00000000" w:rsidR="00000000" w:rsidRPr="00000000">
        <w:rPr>
          <w:sz w:val="22"/>
          <w:szCs w:val="22"/>
          <w:u w:val="single"/>
          <w:rtl w:val="0"/>
        </w:rPr>
        <w:t xml:space="preserve"> nature and </w:t>
      </w:r>
      <w:r w:rsidDel="00000000" w:rsidR="00000000" w:rsidRPr="00000000">
        <w:rPr>
          <w:sz w:val="22"/>
          <w:szCs w:val="22"/>
          <w:highlight w:val="cyan"/>
          <w:u w:val="single"/>
          <w:rtl w:val="0"/>
        </w:rPr>
        <w:t xml:space="preserve">control of influenza</w:t>
      </w:r>
      <w:r w:rsidDel="00000000" w:rsidR="00000000" w:rsidRPr="00000000">
        <w:rPr>
          <w:sz w:val="22"/>
          <w:szCs w:val="22"/>
          <w:u w:val="single"/>
          <w:rtl w:val="0"/>
        </w:rPr>
        <w:t xml:space="preserve"> outbreaks</w:t>
      </w:r>
      <w:r w:rsidDel="00000000" w:rsidR="00000000" w:rsidRPr="00000000">
        <w:rPr>
          <w:sz w:val="10"/>
          <w:szCs w:val="10"/>
          <w:rtl w:val="0"/>
        </w:rPr>
        <w:t xml:space="preserve"> in a military context.60 Central to the commission’s efforts in advancing control measures for influenza in the US military was the evaluation of an influenza vaccine. Capitalizing on the progress in influenza virology that had been made since the early 1930s,61 members of the commission undertook a series of studies on the preparation, composition, efficacy, and utility of an influenza vaccine. In 1942–43, the commission succeeded in producing and testing a mixed influenza A and B vaccine formulation that conveyed partial immunity (36 percent) against the influenza A virus62 and almost total immunity (83 percent) to influenza B.63 </w:t>
      </w:r>
      <w:r w:rsidDel="00000000" w:rsidR="00000000" w:rsidRPr="00000000">
        <w:rPr>
          <w:b w:val="1"/>
          <w:sz w:val="22"/>
          <w:szCs w:val="22"/>
          <w:u w:val="single"/>
          <w:rtl w:val="0"/>
        </w:rPr>
        <w:t xml:space="preserve">These trials showed that subcutaneous vaccination was an effective means of protecting against influenza</w:t>
      </w:r>
      <w:r w:rsidDel="00000000" w:rsidR="00000000" w:rsidRPr="00000000">
        <w:rPr>
          <w:sz w:val="10"/>
          <w:szCs w:val="10"/>
          <w:rtl w:val="0"/>
        </w:rPr>
        <w:t xml:space="preserve">.64 Based on the results, in the autumn of 1943 the commission initiated a clinical trial of influenza vaccination on 12,500 units of the Army specialized training program,65 which </w:t>
      </w:r>
      <w:r w:rsidDel="00000000" w:rsidR="00000000" w:rsidRPr="00000000">
        <w:rPr>
          <w:sz w:val="6"/>
          <w:szCs w:val="6"/>
          <w:rtl w:val="0"/>
        </w:rPr>
        <w:t xml:space="preserve">revealed a threefold decrease in the incidence of influenza as a consequence of inoculation.66 The results of the trial were announced in February 1944, along with a recommendation to the Surgeon General of the US Army for a mass inoculation of all US troops and military personnel. This program was approved in July that year, and by October 1945 some 7 million US military personnel had been vaccinated against influenza.67 Working under the auspices of the US Army, the influenza commission had standardized procedures for the production and testing of experimental vaccines, constructed a vaccine with a demonstrated prophylactic effect, and had facilitated the general administration of the vaccine to the US military.68 The success of the US Army influenza vaccination program also catalyzed the entry of influenza vaccines into the civilian market. In December 1945, the US National Institute of Health approved the production of influenza vaccines for the civilian market using standards set by the US Army trial.69 As the threat of a second wartime pandemic loomed, other national militaries also demonstrated an active interest in influenza prophylaxis, treatment, and reporting. Instruction regimes on influenza prevention were undertaken in the Soviet Army and Navy,70 alternate bacteriostatic treatments for flu were investigated by British military physicians,71 and influenza infection rates were variously reported in British,72 Australian,73 Argentinean,74 and Canadian75 military camps. British military laboratories and personnel were also engaged in vaccine research,76 including a 1942 trial of an experimental Influenza A vaccine involving the inoculation of 12,000 military personnel.77 In addition to demonstrating the capacity of militaries to independently marshal resources and expertise in the fight against influenza, the experience of World War II furnished a number of examples of civil–military cooperation in influenza planning and research. The AFEB in particular is a leading example of civil–military cooperation in health, whereby the Board’s functions were premised on the sharing of facilities and expertise between civilian and military researchers. The US Army also maintained an extensive international network of military facilities with robust infectious disease reporting regimes that could be used to inform preparatory measures and vaccine strain selection in civilian and military sectors.78 Similarly the British Ministry of Health, fearing that the resource shortages and displaced peoples of Western Europe would catalyze a major influenza outbreak, requested that medical officers within military camps across the English Channel report the local incidence of influenza and collect serum samples for strain identification.79 In another example, Australian civilian medical scientists were able to draw on large stocks of young, fit military recruits to conduct large-scale influenza vaccine trials.80 And in 1943 during an outbreak of influenza in Britain, it was decreed that military medical officers could be seconded to assist civilian doctors in treating the affected.81 In a similar vein, Francis detailed a plan established by the US Office of the Surgeon General whereby, in the event of a major influenza outbreak, the US Army would provide ‘‘personnel, supplies, hospitalization, and transportation’’ to the civil sector, should the civil sector facilities be overwhelmed, though ultimately these measures were never enacted.82 The De-escalation of Military Efforts in Combating Flu From the earlier discussion, it is clear there is an established pedigree of military interest and involvement in combating influenza driven primarily by concerns regarding the disease’s impact on troop readiness and the perception that pandemic influenza was contemporaneous with conflict. The post–World War II era, however, witnessed a progressive reduction in militaries’ role in combating the disease, manifest in the decommissioning of military-led influenza programs and a reduced role in policy. We contend that there were three main axes that underlay this effective deescalation of military influenza efforts. The first of these was the rise of the international institutions of public health in the postwar period leading to the mandate of combating pandemic influenza shift from a military to civilian focus. Primary among these was the creation of the World Health Organization (WHO) that was established in 1948 as the United Nations’ specialized agency for public health, and which took an active role in coordinating the international response to influenza. In 1952, the WHO established the global influenza surveillance network (GISN) that was charged primarily with identifying strains of influenza in common circulation, thus allowing the WHO to provide technical support to member states in managing influenza outbreaks. This network replaced what was in some states the traditional mandate of the military establishment, such as the Walter Reed influenza surveillance system, which until the late 1950s played a key role in pandemic detection and policy in the United States (and was also responsible for rapidly isolating the 1957 Asian flu strain and issuing initial warnings of a pandemic).83 When the ‘‘Asian flu’’ pandemic emerged in 1957, the GISN played a leading role in managing the global response, utilizing its international networks to collate and analyze statistical data to identify trends and effective public health measures.84 In 1959, under an edict from the expert committee on respiratory viruses, the WHO encouraged outposts of the GISN into closer engagement with national public health authorities of their host member states, officially recommending: that the laboratory network originally organized under the programme should be brought into closer relationship with national public health authorities. This is necessary for two reasons—first, in order that the influenza centre of the country may be alerted to, and may organize the investigation of, outbreaks in distant parts of the country, of which it might otherwise not learn in time, and secondly so that the centre may keep the health authorities informed of the appearance of unusual viruses or epidemics elsewhere in the world and of the appropriate technical measures which should be taken.85 This move encouraged member states’ ministries of health, rather than militaries, to take greater carriage of national influenza programs through their partnership with the WHO. For the United States, the embedding of influenza research in the civilian sector was also driven by the implementation of the Vannevar Bush plan, a conspectus that outlays the American postwar agenda for scientific research. In it, Bush proposed limiting military-based research to that involving the ‘‘improvement of existing weapons’’ only, officially recommending that: Some research on military problems should be conducted, in time of peace as well as in war, by civilians independently of the military establishment. It is the primary responsibility of the Army and Navy to train the men, make available the weapons, and employ the strategy that will bring victory in combat. The Armed Services cannot be expected to be experts in all of the complicated fields which make it possible for a great nation to fight successfully in total war... the job of long-range research involving application of the newest scientific discoveries to military needs should be the responsibility of those civilian scientists in the universities and in industry who are best trained to discharge it thoroughly and successfully.86 The second factor contributing to the de-escalation of military influenza work was the absence of a second catastrophic pandemic that effectively undermined perceptions of the strategic threat of the malady compared with the antecedent Spanish flu. The normalization of influenza vaccines at the close of World War II found fast utility in responding to emergent pandemics. Armed with new vaccine technology, nations such as the United States and Britain responded to the 1957 Asian Flu pandemic with large-scale programs to vaccinate their citizens.87 For the United States, the efficacious use of vaccines coupled with the low morbidity of the influenza strain meant that the impact on national interests was only marginal.88 Henderson et al. noted little discernible impact on industry or on the economy at large.89 Fred Davenport, then director of the AFEB Commission on Influenza, also observed during the peak pandemic period that, ‘‘there had been no disruption of essential activities in either civilian or military communities.’’90 In a 1959 report from the WHO, it was subsequently noted that ‘‘experience in many countries has now established vaccination as the most efficient method for the prevention of influenza,’’ offering governments a powerful tool for combating the disease.91 This experience was then replicated in the 1968 Hong Kong flu outbreak where medical interventions and an influenza strain of low morbidity resulted in a pandemic of relatively low severity.92 The optimism that accompanied the perceived diminishing threat of pandemic influenza was reflected in a statement by US Surgeon General in 1970 that that ‘‘the war against pestilence [is] won.’’93 It was also manifest in a decision by the US Army in 1971 to abolish the AFEB Commission on Influenza, in part because ‘‘the growing effectiveness of the prevention of disease [has] materially lessened the requirement for AFEB assistance in both field investigations and the organization of contract research.’’94 The third facet of the demilitarization of influenza was arguably the rise of nuclear weapons as the centerpiece of national security agendas and defense policy. The proliferation of atomic technology in the postwar period led to a number of world powers acquiring the bomb and elevating them to the core of military doctrine. North Atlantic Treaty Organization (NATO) forces in particular, still reeling from the losses of World War II, were reluctant to incur the financial and human resource costs associated with mobilizing a conventional force that could compete with the Soviet Union, instead relying predominantly on nuclear weapons to bridge the perceived military gap.95 At the 1952 Lisbon Conference, NATO military planners had committed to mobilizing 96 divisions to defend against Soviet aggression, but by 1954 this had been revised down to 30 divisions commensurate with the buildup of nuclear weapons in Europe. In the same year, Deputy Supreme Allied Commander in Europe, General Bernard Montgomery, stated that, ‘‘I want to make it absolutely clear that we at SHAPE are basing all our operational planning on using atomic and thermonuclear weapons in our own defense.’’96 The turn toward nuclear weapons and the associated reduced role of conventional forces in military planning undermined the decisive impact that disease could have on determining the outcome of future conflicts. With military success less contingent on ‘‘troops on the ground,’’ there was notionally less concern with the effect that an event like an influenza pandemic might have on troop readiness, particularly when it was recognized that such incidents were rare, difficult to predict, and increasingly manageable with the advent of pharmaceutical countermeasures such as influenza vaccines. The Securitization of Pandemic Influenza The end of the Cold War marked a new era of thinking and debate regarding the concept and praxis of security. With the existential threats of global nuclear conflict and communism for the most part defeated</w:t>
      </w:r>
      <w:r w:rsidDel="00000000" w:rsidR="00000000" w:rsidRPr="00000000">
        <w:rPr>
          <w:sz w:val="10"/>
          <w:szCs w:val="10"/>
          <w:rtl w:val="0"/>
        </w:rPr>
        <w:t xml:space="preserve">, </w:t>
      </w:r>
      <w:r w:rsidDel="00000000" w:rsidR="00000000" w:rsidRPr="00000000">
        <w:rPr>
          <w:sz w:val="22"/>
          <w:szCs w:val="22"/>
          <w:u w:val="single"/>
          <w:rtl w:val="0"/>
        </w:rPr>
        <w:t xml:space="preserve">greater political and academic focus was afforded to ‘‘nontraditional’’ threats</w:t>
      </w:r>
      <w:r w:rsidDel="00000000" w:rsidR="00000000" w:rsidRPr="00000000">
        <w:rPr>
          <w:sz w:val="10"/>
          <w:szCs w:val="10"/>
          <w:rtl w:val="0"/>
        </w:rPr>
        <w:t xml:space="preserve"> that stood to jeopardize the post–Cold War security order. This revision of the security agenda proceeded along two main axes. The first was a broadening of the concept of security away from a narrow focus on traditional military threats to other issues of contemporary concern to policy makers that could be perceived as posing a threat to national security. The second was a deepening of the concept of security away from states existing as the sole referent, whereby security could be lost or accumulated from the international to the individual human level.97 </w:t>
      </w:r>
      <w:r w:rsidDel="00000000" w:rsidR="00000000" w:rsidRPr="00000000">
        <w:rPr>
          <w:sz w:val="22"/>
          <w:szCs w:val="22"/>
          <w:u w:val="single"/>
          <w:rtl w:val="0"/>
        </w:rPr>
        <w:t xml:space="preserve">Within this new conceptual framework infectious disease, and in particular pandemic influenza, attracted appreciable attention as a ‘‘threat’’ to individual, national, and international security</w:t>
      </w:r>
      <w:r w:rsidDel="00000000" w:rsidR="00000000" w:rsidRPr="00000000">
        <w:rPr>
          <w:sz w:val="10"/>
          <w:szCs w:val="10"/>
          <w:rtl w:val="0"/>
        </w:rPr>
        <w:t xml:space="preserve">.98 A number of very prominent public health experts helped raise the security profile of infectious disease via serving on government advisory committees and publishing in internationally recognized journals, and in the specific context of pandemic influenza, warning that the world was now ‘‘overdue’’ for another pandemic.99 In 1997, these warnings appeared prescient when an outbreak in Hong Kong of H5N1 ‘‘Bird Flu’’ killed 6 of 18 people who were infected. The event quite understandably generated considerable anxiety among the international community that another pandemic was imminent.100 In response, public health agencies such as the WHO and security apparatuses such as defense and intelligence agencies began to consider the broader societal implications of acute, widespread adverse health events, and develop contingency plans to mitigate their </w:t>
      </w:r>
      <w:r w:rsidDel="00000000" w:rsidR="00000000" w:rsidRPr="00000000">
        <w:rPr>
          <w:sz w:val="22"/>
          <w:szCs w:val="22"/>
          <w:rtl w:val="0"/>
        </w:rPr>
        <w:t xml:space="preserve">effects. New funds were allocated, new surveillance systems were developed, existing networks were expanded, and contingency plans were exercised. For instance</w:t>
      </w:r>
      <w:r w:rsidDel="00000000" w:rsidR="00000000" w:rsidRPr="00000000">
        <w:rPr>
          <w:sz w:val="10"/>
          <w:szCs w:val="10"/>
          <w:rtl w:val="0"/>
        </w:rPr>
        <w:t xml:space="preserve">, in 1997 the US Department of Defense reestablished a military-operated influenza surveillance program partly in response to the Hong Kong outbreak but also in reaction to an influenza outbreak on a naval vessel the previous year that had affected 42 percent of the 600-person crew even though they had been vaccinated.101 In the immediate years that followed, a wide range of actors extending from public health experts, government officials, and academe sought to highlight the ‘‘threat’’ to national and international security arising from influenza pandemics. In 2004, arriving so closely behind the 2003 SARS outbreak, the reappearance (and progressive spread) of H5N1 avian influenza elevated again the menace of another pandemic and gave further impetus to revising and updating not only national contingency plans but also international cooperation frameworks such as the International Health Regulations. By 2005, anxiety that another pandemic was imminent reached fever pitch, provoking the creation of new international coordinating agencies such as the United Nations system influenza coordinator, and the allocation of billions in new funding to international organizations like the WHO and the World Bank to strengthen global preparedness.102 Governments set about exercising contingency plans and establishing national stockpiles of influenza vaccines and antiviral medications, contributing to supply shortages, while leaders of international organizations such as the United Nations and the International Monetary Fund published reports and delivered speeches that described the ‘‘gravity of this threat’’ from influenza.103 In some contexts, the threat of an influenza pandemic was even identified as a more serious risk than a terrorist attack.104 As a result, by the time the WHO had released the 2007 World Health Report ‘‘A Safer Future’’ that identified pandemic influenza as ‘‘the most feared security threat,’’105 the disease had, in effect, been securitized</w:t>
      </w:r>
      <w:r w:rsidDel="00000000" w:rsidR="00000000" w:rsidRPr="00000000">
        <w:rPr>
          <w:sz w:val="6"/>
          <w:szCs w:val="6"/>
          <w:rtl w:val="0"/>
        </w:rPr>
        <w:t xml:space="preserve">. Discussion The trend toward the securitization of infectious disease has had a number of implications in the field of global public health. Consistent with securitization theory, it has seen enormous growth in financial commitments, with total investment in international development assistance for health increasing nearly fivefold in real terms between</w:t>
      </w:r>
      <w:r w:rsidDel="00000000" w:rsidR="00000000" w:rsidRPr="00000000">
        <w:rPr>
          <w:sz w:val="10"/>
          <w:szCs w:val="10"/>
          <w:rtl w:val="0"/>
        </w:rPr>
        <w:t xml:space="preserve"> 1990 and 2010.106 It has also, perhaps more contentiously, legitimated a role for national militaries, as the traditional agents of national security, in responding to public health crises. Unsurprisingly though, not everyone has welcomed these developments. From within the health sector, medical professionals, public health advocates, and academe have taken aim at both the securitization of health issues and greater military involvement in public health, even periodically conflating the two. It has been argued, for example, that the securitization of public health overwhelmingly reflects the powerful interests of high-income countries that seek to protect themselves from ‘‘the rest,’’ that it has had a distorting affect on health policies and programs,107 and that it has invited new forms of authority that are undesirable. Related to this latter point, a number of these same critiques have highlighted the risks associated with the military’s co-option of public health activities on humanitarian efforts108 and the risks to human rights.109 Such tensions were evidenced when Me´decins Sans Frontie`res withdrew in 2004 from a 24-year engagement in Afghanistan citing the US military’s involvement in humanitarian efforts as having undermined its capacity to provide support.110 Though often more circumspect, security sector personnel have been equally critical, arguing that such activities do not represent ‘‘core business,’’111 particularly when confronted with reduced military expenditure as a consequence of fiscal tightening.112 Experts and former personnel have decried attempts to convert the military ‘‘into an all-purpose governmental problem-solver,’’113 describing health-related efforts as ‘‘military operations other than war’’ (MOOTW) that traditionally have been viewed with derision,114 and pointed to the distinct cultures of the military and health community suggesting that they are incompatible.115 In short, </w:t>
      </w:r>
      <w:r w:rsidDel="00000000" w:rsidR="00000000" w:rsidRPr="00000000">
        <w:rPr>
          <w:sz w:val="22"/>
          <w:szCs w:val="22"/>
          <w:u w:val="single"/>
          <w:rtl w:val="0"/>
        </w:rPr>
        <w:t xml:space="preserve">for many the role of the military in health-related activities remains hotly contested</w:t>
      </w:r>
      <w:r w:rsidDel="00000000" w:rsidR="00000000" w:rsidRPr="00000000">
        <w:rPr>
          <w:sz w:val="10"/>
          <w:szCs w:val="10"/>
          <w:rtl w:val="0"/>
        </w:rPr>
        <w:t xml:space="preserve"> and reflects the ongoing contention surrounding the broadening and deepening of the field of security to include ‘‘nontraditional’’ issues. How then, do such concerns play out in the international response to pandemic influenza? Governments around the world are increasingly engaging their military forces in influenza planning and preparation,116 surveillance,117 research,118 </w:t>
      </w:r>
      <w:r w:rsidDel="00000000" w:rsidR="00000000" w:rsidRPr="00000000">
        <w:rPr>
          <w:rtl w:val="0"/>
        </w:rPr>
        <w:t xml:space="preserve">response,119 and mitigation.120 Should such efforts be endorsed? Or do they present, as the criticisms hold, an unacceptable risk to public health outcomes and a drain on limited military resources? This article has sought to add perspective to this debate by drawing on the historical record to demonstrate where militaries have, historically, had both a positive role to play in fighting influenza and an independent interest in doing so. Though the role of militaries in fighting pandemic influenza was somewhat diminished in the post–World War II era, the current reengagement of armed forces presents a number of opportunities to draw on the demonstrable strengths of these forces to the mutual benefit of both public and military health. One such example is in the field of influenza surveillance, where militaries are able to strengthen the GISN (now renamed GISRN) by providing additional reach in remote or insecure areas through sample collection and strain identification activities at military outposts. Indeed, the WHO has advocated for the integration of international medical military facilities into its global surveillance networks on the basis that military laboratories are often better equipped than civilian equivalents, particularly in developing nations.121 One example of such activity is the US Department of Defense Global Laboratory–Based Influenza Surveillance Program (initiated in 1997), which has, through its network of international laboratories, made significant contributions to influenza monitoring and vaccine selection.122 Militaries</w:t>
      </w:r>
      <w:r w:rsidDel="00000000" w:rsidR="00000000" w:rsidRPr="00000000">
        <w:rPr>
          <w:sz w:val="10"/>
          <w:szCs w:val="10"/>
          <w:rtl w:val="0"/>
        </w:rPr>
        <w:t xml:space="preserve"> also stand to make significant contributions to pandemic response measures, where their capacity to marshal resources and expertise can ameliorate civil efforts to contain outbreaks. The onset of pandemics can rapidly overwhelm medical facilities, upset logistics and supply chains, interrupt essential services, and in severe cases lead to the breakdown of public order.123 </w:t>
      </w:r>
      <w:r w:rsidDel="00000000" w:rsidR="00000000" w:rsidRPr="00000000">
        <w:rPr>
          <w:sz w:val="22"/>
          <w:szCs w:val="22"/>
          <w:u w:val="single"/>
          <w:rtl w:val="0"/>
        </w:rPr>
        <w:t xml:space="preserve">The operational self-sufficiency, capacity to rapidly mobilize, and independent medical </w:t>
      </w:r>
      <w:r w:rsidDel="00000000" w:rsidR="00000000" w:rsidRPr="00000000">
        <w:rPr>
          <w:b w:val="1"/>
          <w:sz w:val="22"/>
          <w:szCs w:val="22"/>
          <w:u w:val="single"/>
          <w:rtl w:val="0"/>
        </w:rPr>
        <w:t xml:space="preserve">capabilities</w:t>
      </w:r>
      <w:r w:rsidDel="00000000" w:rsidR="00000000" w:rsidRPr="00000000">
        <w:rPr>
          <w:sz w:val="22"/>
          <w:szCs w:val="22"/>
          <w:u w:val="single"/>
          <w:rtl w:val="0"/>
        </w:rPr>
        <w:t xml:space="preserve"> that are </w:t>
      </w:r>
      <w:r w:rsidDel="00000000" w:rsidR="00000000" w:rsidRPr="00000000">
        <w:rPr>
          <w:b w:val="1"/>
          <w:sz w:val="22"/>
          <w:szCs w:val="22"/>
          <w:u w:val="single"/>
          <w:rtl w:val="0"/>
        </w:rPr>
        <w:t xml:space="preserve">essential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 armed forces will</w:t>
      </w:r>
      <w:r w:rsidDel="00000000" w:rsidR="00000000" w:rsidRPr="00000000">
        <w:rPr>
          <w:sz w:val="22"/>
          <w:szCs w:val="22"/>
          <w:u w:val="single"/>
          <w:rtl w:val="0"/>
        </w:rPr>
        <w:t xml:space="preserve"> also make them preferred agents for emergency relief in the event of an influenza pandemic,124 particularly where the requirements of the emergency go beyond the standing capabilities of the</w:t>
      </w:r>
      <w:r w:rsidDel="00000000" w:rsidR="00000000" w:rsidRPr="00000000">
        <w:rPr>
          <w:sz w:val="10"/>
          <w:szCs w:val="10"/>
          <w:rtl w:val="0"/>
        </w:rPr>
        <w:t xml:space="preserve"> public health sector, or fall outside the usual remit of such actors, for example in mollifying civil disobedience. In addition to their potential contributions to civil society, militaries also have an interest in building internal capacity to combat influenza. Historically, influenza has depleted military readiness through the incapacitation of soldiers, overwhelming of medical facilities, and disruption of military operations and logistics. Although advancements in preventative and palliative medicine have, to a large extent, reduced the threat that infectious disease poses to modern armies, the contingency of an influenza pandemic still presents a significant challenge to global military readiness, given the ongoing threat of novel antigenic shifts and the low rates of influenza vaccination programs in national armed forces.125 Militaries therefore have a strong imperative to bring influenza into their planning and applied medicine regimes such that seasonal and pandemic incidents of influenza are to the greatest extent managed through existing mechanisms of military health without presenting an unacceptable burden to readiness. Beyond the more pragmatic concerns of military readiness, </w:t>
      </w:r>
      <w:r w:rsidDel="00000000" w:rsidR="00000000" w:rsidRPr="00000000">
        <w:rPr>
          <w:sz w:val="22"/>
          <w:szCs w:val="22"/>
          <w:u w:val="single"/>
          <w:rtl w:val="0"/>
        </w:rPr>
        <w:t xml:space="preserve">there also exists </w:t>
      </w:r>
      <w:r w:rsidDel="00000000" w:rsidR="00000000" w:rsidRPr="00000000">
        <w:rPr>
          <w:rtl w:val="0"/>
        </w:rPr>
        <w:t xml:space="preserve">an ethical obligation on militaries to ensure that the health care needs of their armed forces are met, whether in times of peace or conflict. As Harrison observes, ‘‘service-people have come to demand health care as a right: as part of an implicit bargain between themselves and the military authorities.’’126 Inasmuch as influenza poses a threat to the personal well-being of soldiers, there is likely to be an expectation that militaries remain engaged in activities that will confer a superior measure of protection to those that they have enlisted into service. Recognizing the stake that modern militaries have in the fight against pandemic influenza, how then do we reconcile competing agendas regarding military involvement in public health for the greatest collective benefit of pandemic influenza preparedness and response? Arguably an important first step is to acknowledge the long and distinguished history of military involvement in influenza-related activities, a small proportion of which this article has sought to convey. In the context of the United States, where civil–military cooperation is deep rooted,127 the contribution of the military to both domestic and international influenza surveillance and control efforts appears to be well recognized. Beyond this, however, broader acceptance of the fact that militaries can make substantive contributions to national, regional, or global public health is often lacking—not only with public health communities</w:t>
      </w:r>
      <w:r w:rsidDel="00000000" w:rsidR="00000000" w:rsidRPr="00000000">
        <w:rPr>
          <w:sz w:val="10"/>
          <w:szCs w:val="10"/>
          <w:rtl w:val="0"/>
        </w:rPr>
        <w:t xml:space="preserve"> but also by military forces themselves. There is also a genuine need to increase dialog between the public health and military communities, at both the national level and the international level. More than this though, the dialog must be of a particular type—namely, it must enable a greater understanding and appreciation of the goals and objectives of each respective group, where they compliment each other, and where they stand in contrast. Tension between these camps routinely arises from a perceived lack of neutrality of militaries, particularly in international engagements where broader geopolitical concerns can become entangled in the business of providing public health. Discordant expectations about the remit and chains of command in preparedness and response measures can also diminish the efficacy of civil–military responses to disasters, particularly when such arrangements are constructed on an ad hoc basis.128 Highlevel joint planning and a mutual recognition of respective operational strengths will provide some basis for reducing tensions and identifying which particular public health objectives of the state will benefit from the engagement of one or both parties. Concurrent with these efforts, there must also be a concerted attempt to extract military participation in health efforts from the broader debate surrounding the securitization of health issues. </w:t>
      </w:r>
      <w:r w:rsidDel="00000000" w:rsidR="00000000" w:rsidRPr="00000000">
        <w:rPr>
          <w:sz w:val="22"/>
          <w:szCs w:val="22"/>
          <w:highlight w:val="cyan"/>
          <w:u w:val="single"/>
          <w:rtl w:val="0"/>
        </w:rPr>
        <w:t xml:space="preserve">Securitization is</w:t>
      </w:r>
      <w:r w:rsidDel="00000000" w:rsidR="00000000" w:rsidRPr="00000000">
        <w:rPr>
          <w:sz w:val="22"/>
          <w:szCs w:val="22"/>
          <w:u w:val="single"/>
          <w:rtl w:val="0"/>
        </w:rPr>
        <w:t xml:space="preserve">, in many respects, merely </w:t>
      </w:r>
      <w:r w:rsidDel="00000000" w:rsidR="00000000" w:rsidRPr="00000000">
        <w:rPr>
          <w:b w:val="1"/>
          <w:sz w:val="22"/>
          <w:szCs w:val="22"/>
          <w:highlight w:val="cyan"/>
          <w:u w:val="single"/>
          <w:rtl w:val="0"/>
        </w:rPr>
        <w:t xml:space="preserve">a discursive tool</w:t>
      </w:r>
      <w:r w:rsidDel="00000000" w:rsidR="00000000" w:rsidRPr="00000000">
        <w:rPr>
          <w:sz w:val="22"/>
          <w:szCs w:val="22"/>
          <w:highlight w:val="cyan"/>
          <w:u w:val="single"/>
          <w:rtl w:val="0"/>
        </w:rPr>
        <w:t xml:space="preserve"> that</w:t>
      </w:r>
      <w:r w:rsidDel="00000000" w:rsidR="00000000" w:rsidRPr="00000000">
        <w:rPr>
          <w:sz w:val="22"/>
          <w:szCs w:val="22"/>
          <w:u w:val="single"/>
          <w:rtl w:val="0"/>
        </w:rPr>
        <w:t xml:space="preserve"> policy makers may seek to employ in an </w:t>
      </w:r>
      <w:r w:rsidDel="00000000" w:rsidR="00000000" w:rsidRPr="00000000">
        <w:rPr>
          <w:b w:val="1"/>
          <w:sz w:val="22"/>
          <w:szCs w:val="22"/>
          <w:u w:val="single"/>
          <w:rtl w:val="0"/>
        </w:rPr>
        <w:t xml:space="preserve">attempt to </w:t>
      </w:r>
      <w:r w:rsidDel="00000000" w:rsidR="00000000" w:rsidRPr="00000000">
        <w:rPr>
          <w:b w:val="1"/>
          <w:sz w:val="22"/>
          <w:szCs w:val="22"/>
          <w:highlight w:val="cyan"/>
          <w:u w:val="single"/>
          <w:rtl w:val="0"/>
        </w:rPr>
        <w:t xml:space="preserve">elevate specific issues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thereby </w:t>
      </w:r>
      <w:r w:rsidDel="00000000" w:rsidR="00000000" w:rsidRPr="00000000">
        <w:rPr>
          <w:b w:val="1"/>
          <w:sz w:val="22"/>
          <w:szCs w:val="22"/>
          <w:highlight w:val="cyan"/>
          <w:u w:val="single"/>
          <w:rtl w:val="0"/>
        </w:rPr>
        <w:t xml:space="preserve">granting</w:t>
      </w:r>
      <w:r w:rsidDel="00000000" w:rsidR="00000000" w:rsidRPr="00000000">
        <w:rPr>
          <w:b w:val="1"/>
          <w:sz w:val="22"/>
          <w:szCs w:val="22"/>
          <w:u w:val="single"/>
          <w:rtl w:val="0"/>
        </w:rPr>
        <w:t xml:space="preserve"> them </w:t>
      </w:r>
      <w:r w:rsidDel="00000000" w:rsidR="00000000" w:rsidRPr="00000000">
        <w:rPr>
          <w:b w:val="1"/>
          <w:sz w:val="22"/>
          <w:szCs w:val="22"/>
          <w:highlight w:val="cyan"/>
          <w:u w:val="single"/>
          <w:rtl w:val="0"/>
        </w:rPr>
        <w:t xml:space="preserve">greater</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importance</w:t>
      </w:r>
      <w:r w:rsidDel="00000000" w:rsidR="00000000" w:rsidRPr="00000000">
        <w:rPr>
          <w:b w:val="1"/>
          <w:sz w:val="22"/>
          <w:szCs w:val="22"/>
          <w:u w:val="single"/>
          <w:rtl w:val="0"/>
        </w:rPr>
        <w:t xml:space="preserve"> and (ideally) obtaining additional resources that may not otherwise materialize</w:t>
      </w:r>
      <w:r w:rsidDel="00000000" w:rsidR="00000000" w:rsidRPr="00000000">
        <w:rPr>
          <w:sz w:val="10"/>
          <w:szCs w:val="10"/>
          <w:rtl w:val="0"/>
        </w:rPr>
        <w:t xml:space="preserve">. Importantly, however, as acknowledged by the Copenhagen School’s founders, securitization also has several associated dangers including closing down or severely constraining public debate, justifying extreme measures, even legitimizing the use of force.129 By way of contrast, as this article has sought to evidence, </w:t>
      </w:r>
      <w:r w:rsidDel="00000000" w:rsidR="00000000" w:rsidRPr="00000000">
        <w:rPr>
          <w:rtl w:val="0"/>
        </w:rPr>
        <w:t xml:space="preserve">military participation in health is a legitimate—even necessary—intervention with a long and distinguished pedigree that has been repeatedly demonstrated to benefit public health and society more generally. Therefore, to facilitate a more balanced assessment of the contributions that militaries can bring to public health, the distinction between the practice and implications of the ‘‘militarization’’ and ‘‘securitization’’ of health needs to be recognized. Conclusions This article has examined the historical interest and role of militaries in combating pandemic influenza and has assessed this record in the context of ongoing debates regarding the validity of co-opting military entities to engage in public health practice and policy. The article argues that militaries are potentially powerful agents for pandemic preparedness and response, with an ongoing role justified on the basis of militaries being capable of augmenting civilian programs, contributing to national pandemic response, and reducing the effect of influenza on their own forces and military objectives. Though there is a real and justified need to militate against the adverse implications of ‘‘militarizing’’ infectious disease, such an impetus must be balanced against a practical assessment of the benefits that militaries, as traditional agents in fighting disease, can bring in achieving the greatest outcomes for public health.</w:t>
      </w:r>
    </w:p>
    <w:p w:rsidR="00000000" w:rsidDel="00000000" w:rsidP="00000000" w:rsidRDefault="00000000" w:rsidRPr="00000000" w14:paraId="0000000F">
      <w:pPr>
        <w:pStyle w:val="Heading3"/>
        <w:rPr/>
      </w:pPr>
      <w:bookmarkStart w:colFirst="0" w:colLast="0" w:name="_heading=h.xav3xj0le2t" w:id="3"/>
      <w:bookmarkEnd w:id="3"/>
      <w:r w:rsidDel="00000000" w:rsidR="00000000" w:rsidRPr="00000000">
        <w:rPr>
          <w:rtl w:val="0"/>
        </w:rPr>
        <w:t xml:space="preserve">Threat Construction</w:t>
      </w:r>
    </w:p>
    <w:p w:rsidR="00000000" w:rsidDel="00000000" w:rsidP="00000000" w:rsidRDefault="00000000" w:rsidRPr="00000000" w14:paraId="00000010">
      <w:pPr>
        <w:pStyle w:val="Heading4"/>
        <w:keepNext w:val="0"/>
        <w:keepLines w:val="0"/>
        <w:jc w:val="both"/>
        <w:rPr/>
      </w:pPr>
      <w:bookmarkStart w:colFirst="0" w:colLast="0" w:name="_heading=h.g7ktkajjoigl" w:id="4"/>
      <w:bookmarkEnd w:id="4"/>
      <w:r w:rsidDel="00000000" w:rsidR="00000000" w:rsidRPr="00000000">
        <w:rPr>
          <w:rtl w:val="0"/>
        </w:rPr>
        <w:t xml:space="preserve">Normative securitization theory </w:t>
      </w:r>
      <w:r w:rsidDel="00000000" w:rsidR="00000000" w:rsidRPr="00000000">
        <w:rPr>
          <w:u w:val="single"/>
          <w:rtl w:val="0"/>
        </w:rPr>
        <w:t xml:space="preserve">disallows</w:t>
      </w:r>
      <w:r w:rsidDel="00000000" w:rsidR="00000000" w:rsidRPr="00000000">
        <w:rPr>
          <w:rtl w:val="0"/>
        </w:rPr>
        <w:t xml:space="preserve"> countering </w:t>
      </w:r>
      <w:r w:rsidDel="00000000" w:rsidR="00000000" w:rsidRPr="00000000">
        <w:rPr>
          <w:u w:val="single"/>
          <w:rtl w:val="0"/>
        </w:rPr>
        <w:t xml:space="preserve">valid</w:t>
      </w:r>
      <w:r w:rsidDel="00000000" w:rsidR="00000000" w:rsidRPr="00000000">
        <w:rPr>
          <w:rtl w:val="0"/>
        </w:rPr>
        <w:t xml:space="preserve"> threats – </w:t>
      </w:r>
      <w:r w:rsidDel="00000000" w:rsidR="00000000" w:rsidRPr="00000000">
        <w:rPr>
          <w:u w:val="single"/>
          <w:rtl w:val="0"/>
        </w:rPr>
        <w:t xml:space="preserve">the 2NR</w:t>
      </w:r>
      <w:r w:rsidDel="00000000" w:rsidR="00000000" w:rsidRPr="00000000">
        <w:rPr>
          <w:rtl w:val="0"/>
        </w:rPr>
        <w:t xml:space="preserve"> will </w:t>
      </w:r>
      <w:r w:rsidDel="00000000" w:rsidR="00000000" w:rsidRPr="00000000">
        <w:rPr>
          <w:u w:val="single"/>
          <w:rtl w:val="0"/>
        </w:rPr>
        <w:t xml:space="preserve">not</w:t>
      </w:r>
      <w:r w:rsidDel="00000000" w:rsidR="00000000" w:rsidRPr="00000000">
        <w:rPr>
          <w:rtl w:val="0"/>
        </w:rPr>
        <w:t xml:space="preserve"> </w:t>
      </w:r>
      <w:r w:rsidDel="00000000" w:rsidR="00000000" w:rsidRPr="00000000">
        <w:rPr>
          <w:u w:val="single"/>
          <w:rtl w:val="0"/>
        </w:rPr>
        <w:t xml:space="preserve">respond</w:t>
      </w:r>
      <w:r w:rsidDel="00000000" w:rsidR="00000000" w:rsidRPr="00000000">
        <w:rPr>
          <w:rtl w:val="0"/>
        </w:rPr>
        <w:t xml:space="preserve"> to </w:t>
      </w:r>
      <w:r w:rsidDel="00000000" w:rsidR="00000000" w:rsidRPr="00000000">
        <w:rPr>
          <w:u w:val="single"/>
          <w:rtl w:val="0"/>
        </w:rPr>
        <w:t xml:space="preserve">case</w:t>
      </w:r>
      <w:r w:rsidDel="00000000" w:rsidR="00000000" w:rsidRPr="00000000">
        <w:rPr>
          <w:rtl w:val="0"/>
        </w:rPr>
        <w:t xml:space="preserve"> which </w:t>
      </w:r>
      <w:r w:rsidDel="00000000" w:rsidR="00000000" w:rsidRPr="00000000">
        <w:rPr>
          <w:u w:val="single"/>
          <w:rtl w:val="0"/>
        </w:rPr>
        <w:t xml:space="preserve">proves it</w:t>
      </w:r>
      <w:r w:rsidDel="00000000" w:rsidR="00000000" w:rsidRPr="00000000">
        <w:rPr>
          <w:rtl w:val="0"/>
        </w:rPr>
        <w:t xml:space="preserve">.</w:t>
      </w:r>
    </w:p>
    <w:p w:rsidR="00000000" w:rsidDel="00000000" w:rsidP="00000000" w:rsidRDefault="00000000" w:rsidRPr="00000000" w14:paraId="00000011">
      <w:pPr>
        <w:spacing w:after="160" w:line="256.7994545454545" w:lineRule="auto"/>
        <w:rPr>
          <w:sz w:val="16"/>
          <w:szCs w:val="16"/>
        </w:rPr>
      </w:pPr>
      <w:r w:rsidDel="00000000" w:rsidR="00000000" w:rsidRPr="00000000">
        <w:rPr>
          <w:b w:val="1"/>
          <w:sz w:val="26"/>
          <w:szCs w:val="26"/>
          <w:u w:val="single"/>
          <w:rtl w:val="0"/>
        </w:rPr>
        <w:t xml:space="preserve">Floyd 22</w:t>
      </w:r>
      <w:r w:rsidDel="00000000" w:rsidR="00000000" w:rsidRPr="00000000">
        <w:rPr>
          <w:b w:val="1"/>
          <w:sz w:val="26"/>
          <w:szCs w:val="26"/>
          <w:rtl w:val="0"/>
        </w:rPr>
        <w:t xml:space="preserve"> </w:t>
      </w:r>
      <w:r w:rsidDel="00000000" w:rsidR="00000000" w:rsidRPr="00000000">
        <w:rPr>
          <w:sz w:val="16"/>
          <w:szCs w:val="16"/>
          <w:rtl w:val="0"/>
        </w:rPr>
        <w:t xml:space="preserve">[Associate Professor in Conflict and Security in the Department of Political Science and International Studies at the University of Birmingham, UK, 2012, “The morality of security: A theory of just securitisation: Symposium,” European Journal of International Security. Accessed 7-8-2025. // Isegora]</w:t>
      </w:r>
    </w:p>
    <w:p w:rsidR="00000000" w:rsidDel="00000000" w:rsidP="00000000" w:rsidRDefault="00000000" w:rsidRPr="00000000" w14:paraId="00000012">
      <w:pPr>
        <w:spacing w:after="160" w:line="256.7994545454545" w:lineRule="auto"/>
        <w:rPr>
          <w:sz w:val="6"/>
          <w:szCs w:val="6"/>
        </w:rPr>
      </w:pPr>
      <w:r w:rsidDel="00000000" w:rsidR="00000000" w:rsidRPr="00000000">
        <w:rPr>
          <w:sz w:val="22"/>
          <w:szCs w:val="22"/>
          <w:u w:val="single"/>
          <w:rtl w:val="0"/>
        </w:rPr>
        <w:t xml:space="preserve">The </w:t>
      </w:r>
      <w:r w:rsidDel="00000000" w:rsidR="00000000" w:rsidRPr="00000000">
        <w:rPr>
          <w:b w:val="1"/>
          <w:sz w:val="22"/>
          <w:szCs w:val="22"/>
          <w:u w:val="single"/>
          <w:rtl w:val="0"/>
        </w:rPr>
        <w:t xml:space="preserve">purpose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w:t>
      </w:r>
      <w:r w:rsidDel="00000000" w:rsidR="00000000" w:rsidRPr="00000000">
        <w:rPr>
          <w:sz w:val="22"/>
          <w:szCs w:val="22"/>
          <w:u w:val="single"/>
          <w:rtl w:val="0"/>
        </w:rPr>
        <w:t xml:space="preserve"> this </w:t>
      </w:r>
      <w:r w:rsidDel="00000000" w:rsidR="00000000" w:rsidRPr="00000000">
        <w:rPr>
          <w:b w:val="1"/>
          <w:sz w:val="22"/>
          <w:szCs w:val="22"/>
          <w:u w:val="single"/>
          <w:rtl w:val="0"/>
        </w:rPr>
        <w:t xml:space="preserve">introduction</w:t>
      </w:r>
      <w:r w:rsidDel="00000000" w:rsidR="00000000" w:rsidRPr="00000000">
        <w:rPr>
          <w:sz w:val="22"/>
          <w:szCs w:val="22"/>
          <w:u w:val="single"/>
          <w:rtl w:val="0"/>
        </w:rPr>
        <w:t xml:space="preserve"> is to </w:t>
      </w:r>
      <w:r w:rsidDel="00000000" w:rsidR="00000000" w:rsidRPr="00000000">
        <w:rPr>
          <w:b w:val="1"/>
          <w:sz w:val="22"/>
          <w:szCs w:val="22"/>
          <w:u w:val="single"/>
          <w:rtl w:val="0"/>
        </w:rPr>
        <w:t xml:space="preserve">concisely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present</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Morality of Security</w:t>
      </w:r>
      <w:r w:rsidDel="00000000" w:rsidR="00000000" w:rsidRPr="00000000">
        <w:rPr>
          <w:sz w:val="22"/>
          <w:szCs w:val="22"/>
          <w:u w:val="single"/>
          <w:rtl w:val="0"/>
        </w:rPr>
        <w:t xml:space="preserve">: A Theory of Just Securitization1 so that those unfamiliar with this work are better able to engage with the symposium. The book develops a Theory of Just Securitisation </w:t>
      </w:r>
      <w:r w:rsidDel="00000000" w:rsidR="00000000" w:rsidRPr="00000000">
        <w:rPr>
          <w:sz w:val="22"/>
          <w:szCs w:val="22"/>
          <w:highlight w:val="cyan"/>
          <w:u w:val="single"/>
          <w:rtl w:val="0"/>
        </w:rPr>
        <w:t xml:space="preserve">outlining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when</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securitisation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is</w:t>
      </w:r>
      <w:r w:rsidDel="00000000" w:rsidR="00000000" w:rsidRPr="00000000">
        <w:rPr>
          <w:sz w:val="22"/>
          <w:szCs w:val="22"/>
          <w:u w:val="single"/>
          <w:rtl w:val="0"/>
        </w:rPr>
        <w:t xml:space="preserve"> morally </w:t>
      </w:r>
      <w:r w:rsidDel="00000000" w:rsidR="00000000" w:rsidRPr="00000000">
        <w:rPr>
          <w:b w:val="1"/>
          <w:sz w:val="22"/>
          <w:szCs w:val="22"/>
          <w:highlight w:val="cyan"/>
          <w:u w:val="single"/>
          <w:rtl w:val="0"/>
        </w:rPr>
        <w:t xml:space="preserve">permissible</w:t>
      </w:r>
      <w:r w:rsidDel="00000000" w:rsidR="00000000" w:rsidRPr="00000000">
        <w:rPr>
          <w:sz w:val="22"/>
          <w:szCs w:val="22"/>
          <w:u w:val="single"/>
          <w:rtl w:val="0"/>
        </w:rPr>
        <w:t xml:space="preserve">.2</w:t>
      </w:r>
      <w:r w:rsidDel="00000000" w:rsidR="00000000" w:rsidRPr="00000000">
        <w:rPr>
          <w:sz w:val="22"/>
          <w:szCs w:val="22"/>
          <w:rtl w:val="0"/>
        </w:rPr>
        <w:t xml:space="preserve"> </w:t>
      </w:r>
      <w:r w:rsidDel="00000000" w:rsidR="00000000" w:rsidRPr="00000000">
        <w:rPr>
          <w:sz w:val="6"/>
          <w:szCs w:val="6"/>
          <w:rtl w:val="0"/>
        </w:rPr>
        <w:t xml:space="preserve">Securitisation, here, refers to more than a securitising speech act coupled with a legitimising audience’s tacit or actual acceptance of the threat and defence framing. Arguably the question of the morality of securitisation is most pertinent when the same encompasses the use of measures and conduct that most reasonable persons would ordinarily (that is, in times when there is no relevant threat) consider unacceptable, largely because of the harm and/or the violence risked or entailed.</w:t>
      </w:r>
    </w:p>
    <w:p w:rsidR="00000000" w:rsidDel="00000000" w:rsidP="00000000" w:rsidRDefault="00000000" w:rsidRPr="00000000" w14:paraId="00000013">
      <w:pPr>
        <w:spacing w:after="160" w:line="256.7994545454545" w:lineRule="auto"/>
        <w:rPr>
          <w:sz w:val="6"/>
          <w:szCs w:val="6"/>
        </w:rPr>
      </w:pPr>
      <w:r w:rsidDel="00000000" w:rsidR="00000000" w:rsidRPr="00000000">
        <w:rPr>
          <w:sz w:val="22"/>
          <w:szCs w:val="22"/>
          <w:u w:val="single"/>
          <w:rtl w:val="0"/>
        </w:rPr>
        <w:t xml:space="preserve">This research started from the </w:t>
      </w:r>
      <w:r w:rsidDel="00000000" w:rsidR="00000000" w:rsidRPr="00000000">
        <w:rPr>
          <w:b w:val="1"/>
          <w:sz w:val="22"/>
          <w:szCs w:val="22"/>
          <w:u w:val="single"/>
          <w:rtl w:val="0"/>
        </w:rPr>
        <w:t xml:space="preserve">twin observations that</w:t>
      </w:r>
      <w:r w:rsidDel="00000000" w:rsidR="00000000" w:rsidRPr="00000000">
        <w:rPr>
          <w:sz w:val="22"/>
          <w:szCs w:val="22"/>
          <w:u w:val="single"/>
          <w:rtl w:val="0"/>
        </w:rPr>
        <w:t xml:space="preserve">: (1) it seems </w:t>
      </w:r>
      <w:r w:rsidDel="00000000" w:rsidR="00000000" w:rsidRPr="00000000">
        <w:rPr>
          <w:b w:val="1"/>
          <w:sz w:val="22"/>
          <w:szCs w:val="22"/>
          <w:u w:val="single"/>
          <w:rtl w:val="0"/>
        </w:rPr>
        <w:t xml:space="preserve">reasonable</w:t>
      </w:r>
      <w:r w:rsidDel="00000000" w:rsidR="00000000" w:rsidRPr="00000000">
        <w:rPr>
          <w:sz w:val="22"/>
          <w:szCs w:val="22"/>
          <w:u w:val="single"/>
          <w:rtl w:val="0"/>
        </w:rPr>
        <w:t xml:space="preserve"> to </w:t>
      </w:r>
      <w:r w:rsidDel="00000000" w:rsidR="00000000" w:rsidRPr="00000000">
        <w:rPr>
          <w:b w:val="1"/>
          <w:sz w:val="22"/>
          <w:szCs w:val="22"/>
          <w:u w:val="single"/>
          <w:rtl w:val="0"/>
        </w:rPr>
        <w:t xml:space="preserve">hold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use of extraordinary emergency measures is at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least sometimes morally permissible</w:t>
      </w:r>
      <w:r w:rsidDel="00000000" w:rsidR="00000000" w:rsidRPr="00000000">
        <w:rPr>
          <w:sz w:val="22"/>
          <w:szCs w:val="22"/>
          <w:u w:val="single"/>
          <w:rtl w:val="0"/>
        </w:rPr>
        <w:t xml:space="preserve"> (for example, when human beings are faced with a pervasive and highly lethal infectious disease). And (2) that </w:t>
      </w:r>
      <w:r w:rsidDel="00000000" w:rsidR="00000000" w:rsidRPr="00000000">
        <w:rPr>
          <w:b w:val="1"/>
          <w:sz w:val="22"/>
          <w:szCs w:val="22"/>
          <w:u w:val="single"/>
          <w:rtl w:val="0"/>
        </w:rPr>
        <w:t xml:space="preserve">we – as a discipline</w:t>
      </w:r>
      <w:r w:rsidDel="00000000" w:rsidR="00000000" w:rsidRPr="00000000">
        <w:rPr>
          <w:sz w:val="22"/>
          <w:szCs w:val="22"/>
          <w:u w:val="single"/>
          <w:rtl w:val="0"/>
        </w:rPr>
        <w:t xml:space="preserve"> – </w:t>
      </w:r>
      <w:r w:rsidDel="00000000" w:rsidR="00000000" w:rsidRPr="00000000">
        <w:rPr>
          <w:b w:val="1"/>
          <w:sz w:val="22"/>
          <w:szCs w:val="22"/>
          <w:u w:val="single"/>
          <w:rtl w:val="0"/>
        </w:rPr>
        <w:t xml:space="preserve">do not have</w:t>
      </w:r>
      <w:r w:rsidDel="00000000" w:rsidR="00000000" w:rsidRPr="00000000">
        <w:rPr>
          <w:sz w:val="22"/>
          <w:szCs w:val="22"/>
          <w:u w:val="single"/>
          <w:rtl w:val="0"/>
        </w:rPr>
        <w:t xml:space="preserve"> a systematic </w:t>
      </w:r>
      <w:r w:rsidDel="00000000" w:rsidR="00000000" w:rsidRPr="00000000">
        <w:rPr>
          <w:b w:val="1"/>
          <w:sz w:val="22"/>
          <w:szCs w:val="22"/>
          <w:u w:val="single"/>
          <w:rtl w:val="0"/>
        </w:rPr>
        <w:t xml:space="preserve">normative theory that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enables</w:t>
      </w:r>
      <w:r w:rsidDel="00000000" w:rsidR="00000000" w:rsidRPr="00000000">
        <w:rPr>
          <w:sz w:val="22"/>
          <w:szCs w:val="22"/>
          <w:u w:val="single"/>
          <w:rtl w:val="0"/>
        </w:rPr>
        <w:t xml:space="preserve"> us to </w:t>
      </w:r>
      <w:r w:rsidDel="00000000" w:rsidR="00000000" w:rsidRPr="00000000">
        <w:rPr>
          <w:b w:val="1"/>
          <w:sz w:val="22"/>
          <w:szCs w:val="22"/>
          <w:u w:val="single"/>
          <w:rtl w:val="0"/>
        </w:rPr>
        <w:t xml:space="preserve">distinguish between securitisations</w:t>
      </w:r>
      <w:r w:rsidDel="00000000" w:rsidR="00000000" w:rsidRPr="00000000">
        <w:rPr>
          <w:sz w:val="22"/>
          <w:szCs w:val="22"/>
          <w:u w:val="single"/>
          <w:rtl w:val="0"/>
        </w:rPr>
        <w:t xml:space="preserve"> that are morally justifiable, and those that are not.</w:t>
      </w:r>
      <w:r w:rsidDel="00000000" w:rsidR="00000000" w:rsidRPr="00000000">
        <w:rPr>
          <w:sz w:val="22"/>
          <w:szCs w:val="22"/>
          <w:rtl w:val="0"/>
        </w:rPr>
        <w:t xml:space="preserve"> </w:t>
      </w:r>
      <w:r w:rsidDel="00000000" w:rsidR="00000000" w:rsidRPr="00000000">
        <w:rPr>
          <w:sz w:val="6"/>
          <w:szCs w:val="6"/>
          <w:rtl w:val="0"/>
        </w:rPr>
        <w:t xml:space="preserve">The bulk of the literature on ethics and security is split between scholars who, with a view to its many adverse consequences, including for putative beneficiaries, have a negative view of securitisation, preferring ceteris paribus desecuritisation. While those whose view of security is more positive tend to focus on the – undoubtedly desirable – condition of being secure and not (or not so much) on exceptional, often forcible, security practice.3</w:t>
      </w:r>
    </w:p>
    <w:p w:rsidR="00000000" w:rsidDel="00000000" w:rsidP="00000000" w:rsidRDefault="00000000" w:rsidRPr="00000000" w14:paraId="00000014">
      <w:pPr>
        <w:spacing w:after="160" w:line="256.7994545454545" w:lineRule="auto"/>
        <w:rPr>
          <w:sz w:val="22"/>
          <w:szCs w:val="22"/>
          <w:u w:val="single"/>
        </w:rPr>
      </w:pPr>
      <w:r w:rsidDel="00000000" w:rsidR="00000000" w:rsidRPr="00000000">
        <w:rPr>
          <w:sz w:val="22"/>
          <w:szCs w:val="22"/>
          <w:u w:val="single"/>
          <w:rtl w:val="0"/>
        </w:rPr>
        <w:t xml:space="preserve">Just securitisation theory (</w:t>
      </w:r>
      <w:r w:rsidDel="00000000" w:rsidR="00000000" w:rsidRPr="00000000">
        <w:rPr>
          <w:b w:val="1"/>
          <w:sz w:val="22"/>
          <w:szCs w:val="22"/>
          <w:highlight w:val="cyan"/>
          <w:u w:val="single"/>
          <w:rtl w:val="0"/>
        </w:rPr>
        <w:t xml:space="preserve">JST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takes</w:t>
      </w:r>
      <w:r w:rsidDel="00000000" w:rsidR="00000000" w:rsidRPr="00000000">
        <w:rPr>
          <w:sz w:val="22"/>
          <w:szCs w:val="22"/>
          <w:u w:val="single"/>
          <w:rtl w:val="0"/>
        </w:rPr>
        <w:t xml:space="preserve"> the form of principles/</w:t>
      </w:r>
      <w:r w:rsidDel="00000000" w:rsidR="00000000" w:rsidRPr="00000000">
        <w:rPr>
          <w:b w:val="1"/>
          <w:sz w:val="22"/>
          <w:szCs w:val="22"/>
          <w:highlight w:val="cyan"/>
          <w:u w:val="single"/>
          <w:rtl w:val="0"/>
        </w:rPr>
        <w:t xml:space="preserve">criteria</w:t>
      </w:r>
      <w:r w:rsidDel="00000000" w:rsidR="00000000" w:rsidRPr="00000000">
        <w:rPr>
          <w:sz w:val="22"/>
          <w:szCs w:val="22"/>
          <w:u w:val="single"/>
          <w:rtl w:val="0"/>
        </w:rPr>
        <w:t xml:space="preserve"> that </w:t>
      </w:r>
      <w:r w:rsidDel="00000000" w:rsidR="00000000" w:rsidRPr="00000000">
        <w:rPr>
          <w:b w:val="1"/>
          <w:sz w:val="22"/>
          <w:szCs w:val="22"/>
          <w:highlight w:val="cyan"/>
          <w:u w:val="single"/>
          <w:rtl w:val="0"/>
        </w:rPr>
        <w:t xml:space="preserve">designate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when</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securitisation</w:t>
      </w:r>
      <w:r w:rsidDel="00000000" w:rsidR="00000000" w:rsidRPr="00000000">
        <w:rPr>
          <w:sz w:val="22"/>
          <w:szCs w:val="22"/>
          <w:highlight w:val="cyan"/>
          <w:u w:val="single"/>
          <w:rtl w:val="0"/>
        </w:rPr>
        <w:t xml:space="preserve"> is moral</w:t>
      </w:r>
      <w:r w:rsidDel="00000000" w:rsidR="00000000" w:rsidRPr="00000000">
        <w:rPr>
          <w:sz w:val="22"/>
          <w:szCs w:val="22"/>
          <w:u w:val="single"/>
          <w:rtl w:val="0"/>
        </w:rPr>
        <w:t xml:space="preserve">ly permissible. JST is about </w:t>
      </w:r>
      <w:r w:rsidDel="00000000" w:rsidR="00000000" w:rsidRPr="00000000">
        <w:rPr>
          <w:b w:val="1"/>
          <w:sz w:val="22"/>
          <w:szCs w:val="22"/>
          <w:u w:val="single"/>
          <w:rtl w:val="0"/>
        </w:rPr>
        <w:t xml:space="preserve">curtailing</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occurrence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destructiveness</w:t>
      </w:r>
      <w:r w:rsidDel="00000000" w:rsidR="00000000" w:rsidRPr="00000000">
        <w:rPr>
          <w:sz w:val="22"/>
          <w:szCs w:val="22"/>
          <w:u w:val="single"/>
          <w:rtl w:val="0"/>
        </w:rPr>
        <w:t xml:space="preserve"> of securitisation. The substantive criteria are developed using a reflective approach inspired by analytical philosophy’s method of reflective equilibrium. Central to this is the just war tradition (JWT).</w:t>
      </w:r>
    </w:p>
    <w:p w:rsidR="00000000" w:rsidDel="00000000" w:rsidP="00000000" w:rsidRDefault="00000000" w:rsidRPr="00000000" w14:paraId="00000015">
      <w:pPr>
        <w:spacing w:after="160" w:line="256.7994545454545" w:lineRule="auto"/>
        <w:rPr>
          <w:sz w:val="6"/>
          <w:szCs w:val="6"/>
        </w:rPr>
      </w:pPr>
      <w:r w:rsidDel="00000000" w:rsidR="00000000" w:rsidRPr="00000000">
        <w:rPr>
          <w:sz w:val="6"/>
          <w:szCs w:val="6"/>
          <w:rtl w:val="0"/>
        </w:rPr>
        <w:t xml:space="preserve">Although war and securitisation are distinct concepts, they are similar insofar as both involve extraordinary measures. Moreover, the JWT, – contra some critical security/International Relations scholars – has for centuries aimed to limit the possibility and destructiveness of war.4 The JWT is authoritative on the question of the morality of war, in part, because it is simultaneously a product of, and an exercise in, intersubjective learning that spans countless generations and places.5</w:t>
      </w:r>
    </w:p>
    <w:p w:rsidR="00000000" w:rsidDel="00000000" w:rsidP="00000000" w:rsidRDefault="00000000" w:rsidRPr="00000000" w14:paraId="00000016">
      <w:pPr>
        <w:spacing w:after="160" w:line="256.7994545454545" w:lineRule="auto"/>
        <w:rPr>
          <w:sz w:val="6"/>
          <w:szCs w:val="6"/>
        </w:rPr>
      </w:pPr>
      <w:r w:rsidDel="00000000" w:rsidR="00000000" w:rsidRPr="00000000">
        <w:rPr>
          <w:sz w:val="6"/>
          <w:szCs w:val="6"/>
          <w:rtl w:val="0"/>
        </w:rPr>
        <w:t xml:space="preserve">Like recent versions of just war theory, JST is divided into three sections. The just initiation of securitisation is concerned with the move from politicisation to securitisation, and as such informed by jus ad bellum criteria, which cover ‘the transition from a state of peace to a state of war’. 6 Just initiation of securitisation consists of the following five criteria.</w:t>
      </w:r>
    </w:p>
    <w:p w:rsidR="00000000" w:rsidDel="00000000" w:rsidP="00000000" w:rsidRDefault="00000000" w:rsidRPr="00000000" w14:paraId="00000017">
      <w:pPr>
        <w:spacing w:after="160" w:line="256.7994545454545" w:lineRule="auto"/>
        <w:rPr>
          <w:sz w:val="22"/>
          <w:szCs w:val="22"/>
          <w:u w:val="single"/>
        </w:rPr>
      </w:pPr>
      <w:r w:rsidDel="00000000" w:rsidR="00000000" w:rsidRPr="00000000">
        <w:rPr>
          <w:sz w:val="22"/>
          <w:szCs w:val="22"/>
          <w:u w:val="single"/>
          <w:rtl w:val="0"/>
        </w:rPr>
        <w:t xml:space="preserve">1. Just reason: There must be an </w:t>
      </w:r>
      <w:r w:rsidDel="00000000" w:rsidR="00000000" w:rsidRPr="00000000">
        <w:rPr>
          <w:b w:val="1"/>
          <w:sz w:val="22"/>
          <w:szCs w:val="22"/>
          <w:highlight w:val="cyan"/>
          <w:u w:val="single"/>
          <w:rtl w:val="0"/>
        </w:rPr>
        <w:t xml:space="preserve">objective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existential </w:t>
      </w:r>
      <w:r w:rsidDel="00000000" w:rsidR="00000000" w:rsidRPr="00000000">
        <w:rPr>
          <w:b w:val="1"/>
          <w:sz w:val="22"/>
          <w:szCs w:val="22"/>
          <w:highlight w:val="cyan"/>
          <w:u w:val="single"/>
          <w:rtl w:val="0"/>
        </w:rPr>
        <w:t xml:space="preserve">threat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 a referent object</w:t>
      </w:r>
      <w:r w:rsidDel="00000000" w:rsidR="00000000" w:rsidRPr="00000000">
        <w:rPr>
          <w:sz w:val="22"/>
          <w:szCs w:val="22"/>
          <w:u w:val="single"/>
          <w:rtl w:val="0"/>
        </w:rPr>
        <w:t xml:space="preserve">, that is to say a </w:t>
      </w:r>
      <w:r w:rsidDel="00000000" w:rsidR="00000000" w:rsidRPr="00000000">
        <w:rPr>
          <w:b w:val="1"/>
          <w:sz w:val="22"/>
          <w:szCs w:val="22"/>
          <w:u w:val="single"/>
          <w:rtl w:val="0"/>
        </w:rPr>
        <w:t xml:space="preserve">danger </w:t>
      </w:r>
      <w:r w:rsidDel="00000000" w:rsidR="00000000" w:rsidRPr="00000000">
        <w:rPr>
          <w:b w:val="1"/>
          <w:sz w:val="22"/>
          <w:szCs w:val="22"/>
          <w:highlight w:val="cyan"/>
          <w:u w:val="single"/>
          <w:rtl w:val="0"/>
        </w:rPr>
        <w:t xml:space="preserve">that –</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with</w:t>
      </w:r>
      <w:r w:rsidDel="00000000" w:rsidR="00000000" w:rsidRPr="00000000">
        <w:rPr>
          <w:sz w:val="22"/>
          <w:szCs w:val="22"/>
          <w:u w:val="single"/>
          <w:rtl w:val="0"/>
        </w:rPr>
        <w:t xml:space="preserve"> a sufficiently </w:t>
      </w:r>
      <w:r w:rsidDel="00000000" w:rsidR="00000000" w:rsidRPr="00000000">
        <w:rPr>
          <w:sz w:val="22"/>
          <w:szCs w:val="22"/>
          <w:highlight w:val="cyan"/>
          <w:u w:val="single"/>
          <w:rtl w:val="0"/>
        </w:rPr>
        <w:t xml:space="preserve">high </w:t>
      </w:r>
      <w:r w:rsidDel="00000000" w:rsidR="00000000" w:rsidRPr="00000000">
        <w:rPr>
          <w:b w:val="1"/>
          <w:sz w:val="22"/>
          <w:szCs w:val="22"/>
          <w:highlight w:val="cyan"/>
          <w:u w:val="single"/>
          <w:rtl w:val="0"/>
        </w:rPr>
        <w:t xml:space="preserve">probability</w:t>
      </w:r>
      <w:r w:rsidDel="00000000" w:rsidR="00000000" w:rsidRPr="00000000">
        <w:rPr>
          <w:sz w:val="22"/>
          <w:szCs w:val="22"/>
          <w:u w:val="single"/>
          <w:rtl w:val="0"/>
        </w:rPr>
        <w:t xml:space="preserve"> – </w:t>
      </w:r>
      <w:r w:rsidDel="00000000" w:rsidR="00000000" w:rsidRPr="00000000">
        <w:rPr>
          <w:b w:val="1"/>
          <w:sz w:val="22"/>
          <w:szCs w:val="22"/>
          <w:highlight w:val="cyan"/>
          <w:u w:val="single"/>
          <w:rtl w:val="0"/>
        </w:rPr>
        <w:t xml:space="preserve">threatens</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survival</w:t>
      </w:r>
      <w:r w:rsidDel="00000000" w:rsidR="00000000" w:rsidRPr="00000000">
        <w:rPr>
          <w:sz w:val="22"/>
          <w:szCs w:val="22"/>
          <w:u w:val="single"/>
          <w:rtl w:val="0"/>
        </w:rPr>
        <w:t xml:space="preserve"> or the essential character/properties </w:t>
      </w:r>
      <w:r w:rsidDel="00000000" w:rsidR="00000000" w:rsidRPr="00000000">
        <w:rPr>
          <w:b w:val="1"/>
          <w:sz w:val="22"/>
          <w:szCs w:val="22"/>
          <w:highlight w:val="cyan"/>
          <w:u w:val="single"/>
          <w:rtl w:val="0"/>
        </w:rPr>
        <w:t xml:space="preserve">of</w:t>
      </w:r>
      <w:r w:rsidDel="00000000" w:rsidR="00000000" w:rsidRPr="00000000">
        <w:rPr>
          <w:sz w:val="22"/>
          <w:szCs w:val="22"/>
          <w:u w:val="single"/>
          <w:rtl w:val="0"/>
        </w:rPr>
        <w:t xml:space="preserve"> either a </w:t>
      </w:r>
      <w:r w:rsidDel="00000000" w:rsidR="00000000" w:rsidRPr="00000000">
        <w:rPr>
          <w:b w:val="1"/>
          <w:sz w:val="22"/>
          <w:szCs w:val="22"/>
          <w:u w:val="single"/>
          <w:rtl w:val="0"/>
        </w:rPr>
        <w:t xml:space="preserve">political or social order</w:t>
      </w:r>
      <w:r w:rsidDel="00000000" w:rsidR="00000000" w:rsidRPr="00000000">
        <w:rPr>
          <w:sz w:val="22"/>
          <w:szCs w:val="22"/>
          <w:u w:val="single"/>
          <w:rtl w:val="0"/>
        </w:rPr>
        <w:t xml:space="preserve">, an ecosystem, a </w:t>
      </w:r>
      <w:r w:rsidDel="00000000" w:rsidR="00000000" w:rsidRPr="00000000">
        <w:rPr>
          <w:b w:val="1"/>
          <w:sz w:val="22"/>
          <w:szCs w:val="22"/>
          <w:u w:val="single"/>
          <w:rtl w:val="0"/>
        </w:rPr>
        <w:t xml:space="preserve">non-</w:t>
      </w:r>
      <w:r w:rsidDel="00000000" w:rsidR="00000000" w:rsidRPr="00000000">
        <w:rPr>
          <w:b w:val="1"/>
          <w:sz w:val="22"/>
          <w:szCs w:val="22"/>
          <w:highlight w:val="cyan"/>
          <w:u w:val="single"/>
          <w:rtl w:val="0"/>
        </w:rPr>
        <w:t xml:space="preserve">human species</w:t>
      </w:r>
      <w:r w:rsidDel="00000000" w:rsidR="00000000" w:rsidRPr="00000000">
        <w:rPr>
          <w:sz w:val="22"/>
          <w:szCs w:val="22"/>
          <w:u w:val="single"/>
          <w:rtl w:val="0"/>
        </w:rPr>
        <w:t xml:space="preserve">, or individuals.</w:t>
      </w:r>
    </w:p>
    <w:p w:rsidR="00000000" w:rsidDel="00000000" w:rsidP="00000000" w:rsidRDefault="00000000" w:rsidRPr="00000000" w14:paraId="00000018">
      <w:pPr>
        <w:spacing w:after="160" w:line="256.7994545454545" w:lineRule="auto"/>
        <w:rPr>
          <w:sz w:val="6"/>
          <w:szCs w:val="6"/>
        </w:rPr>
      </w:pPr>
      <w:r w:rsidDel="00000000" w:rsidR="00000000" w:rsidRPr="00000000">
        <w:rPr>
          <w:sz w:val="6"/>
          <w:szCs w:val="6"/>
          <w:rtl w:val="0"/>
        </w:rPr>
        <w:t xml:space="preserve">2. Just referent: Referent objects are entitled to defend themselves or are eligible for defensive assistance if they are morally justifiable. Referent objects are morally justifiable if they meet basic human needs, defined here as necessary components of human well-being. Political and social orders need to satisfy a minimum level of basic human needs7 of people part of or contained within that order and they must respect the human needs of outsiders. Ecosystems and non-human species, in turn, need to make a contribution to the human needs of a sufficiently large group of people. Human beings are justifiable referent objects by virtue of being intrinsically valuable; all other referent objects therefore have instrumental value derived from the need of human beings.8</w:t>
      </w:r>
    </w:p>
    <w:p w:rsidR="00000000" w:rsidDel="00000000" w:rsidP="00000000" w:rsidRDefault="00000000" w:rsidRPr="00000000" w14:paraId="00000019">
      <w:pPr>
        <w:spacing w:after="160" w:line="256.7994545454545" w:lineRule="auto"/>
        <w:rPr>
          <w:sz w:val="22"/>
          <w:szCs w:val="22"/>
          <w:u w:val="single"/>
        </w:rPr>
      </w:pPr>
      <w:r w:rsidDel="00000000" w:rsidR="00000000" w:rsidRPr="00000000">
        <w:rPr>
          <w:sz w:val="22"/>
          <w:szCs w:val="22"/>
          <w:u w:val="single"/>
          <w:rtl w:val="0"/>
        </w:rPr>
        <w:t xml:space="preserve">3. Right intention: The </w:t>
      </w:r>
      <w:r w:rsidDel="00000000" w:rsidR="00000000" w:rsidRPr="00000000">
        <w:rPr>
          <w:b w:val="1"/>
          <w:sz w:val="22"/>
          <w:szCs w:val="22"/>
          <w:u w:val="single"/>
          <w:rtl w:val="0"/>
        </w:rPr>
        <w:t xml:space="preserve">right intention for</w:t>
      </w:r>
      <w:r w:rsidDel="00000000" w:rsidR="00000000" w:rsidRPr="00000000">
        <w:rPr>
          <w:sz w:val="22"/>
          <w:szCs w:val="22"/>
          <w:u w:val="single"/>
          <w:rtl w:val="0"/>
        </w:rPr>
        <w:t xml:space="preserve"> securitisation is </w:t>
      </w:r>
      <w:r w:rsidDel="00000000" w:rsidR="00000000" w:rsidRPr="00000000">
        <w:rPr>
          <w:b w:val="1"/>
          <w:sz w:val="22"/>
          <w:szCs w:val="22"/>
          <w:u w:val="single"/>
          <w:rtl w:val="0"/>
        </w:rPr>
        <w:t xml:space="preserve">the just cause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Securitising actors </w:t>
      </w:r>
      <w:r w:rsidDel="00000000" w:rsidR="00000000" w:rsidRPr="00000000">
        <w:rPr>
          <w:b w:val="1"/>
          <w:sz w:val="22"/>
          <w:szCs w:val="22"/>
          <w:highlight w:val="cyan"/>
          <w:u w:val="single"/>
          <w:rtl w:val="0"/>
        </w:rPr>
        <w:t xml:space="preserve">must</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be sincere in</w:t>
      </w:r>
      <w:r w:rsidDel="00000000" w:rsidR="00000000" w:rsidRPr="00000000">
        <w:rPr>
          <w:sz w:val="22"/>
          <w:szCs w:val="22"/>
          <w:u w:val="single"/>
          <w:rtl w:val="0"/>
        </w:rPr>
        <w:t xml:space="preserve"> their </w:t>
      </w:r>
      <w:r w:rsidDel="00000000" w:rsidR="00000000" w:rsidRPr="00000000">
        <w:rPr>
          <w:b w:val="1"/>
          <w:sz w:val="22"/>
          <w:szCs w:val="22"/>
          <w:highlight w:val="cyan"/>
          <w:u w:val="single"/>
          <w:rtl w:val="0"/>
        </w:rPr>
        <w:t xml:space="preserve">intention</w:t>
      </w:r>
      <w:r w:rsidDel="00000000" w:rsidR="00000000" w:rsidRPr="00000000">
        <w:rPr>
          <w:sz w:val="22"/>
          <w:szCs w:val="22"/>
          <w:highlight w:val="cyan"/>
          <w:u w:val="single"/>
          <w:rtl w:val="0"/>
        </w:rPr>
        <w:t xml:space="preserve"> to protect the referent object</w:t>
      </w:r>
      <w:r w:rsidDel="00000000" w:rsidR="00000000" w:rsidRPr="00000000">
        <w:rPr>
          <w:sz w:val="22"/>
          <w:szCs w:val="22"/>
          <w:u w:val="single"/>
          <w:rtl w:val="0"/>
        </w:rPr>
        <w:t xml:space="preserve"> they themselves identified and declared.</w:t>
      </w:r>
    </w:p>
    <w:p w:rsidR="00000000" w:rsidDel="00000000" w:rsidP="00000000" w:rsidRDefault="00000000" w:rsidRPr="00000000" w14:paraId="0000001A">
      <w:pPr>
        <w:spacing w:after="160" w:line="256.7994545454545" w:lineRule="auto"/>
        <w:rPr>
          <w:sz w:val="22"/>
          <w:szCs w:val="22"/>
          <w:u w:val="single"/>
        </w:rPr>
      </w:pPr>
      <w:r w:rsidDel="00000000" w:rsidR="00000000" w:rsidRPr="00000000">
        <w:rPr>
          <w:sz w:val="22"/>
          <w:szCs w:val="22"/>
          <w:u w:val="single"/>
          <w:rtl w:val="0"/>
        </w:rPr>
        <w:t xml:space="preserve">4. Proportionality: The </w:t>
      </w:r>
      <w:r w:rsidDel="00000000" w:rsidR="00000000" w:rsidRPr="00000000">
        <w:rPr>
          <w:b w:val="1"/>
          <w:sz w:val="22"/>
          <w:szCs w:val="22"/>
          <w:highlight w:val="cyan"/>
          <w:u w:val="single"/>
          <w:rtl w:val="0"/>
        </w:rPr>
        <w:t xml:space="preserve">expected good</w:t>
      </w:r>
      <w:r w:rsidDel="00000000" w:rsidR="00000000" w:rsidRPr="00000000">
        <w:rPr>
          <w:b w:val="1"/>
          <w:sz w:val="22"/>
          <w:szCs w:val="22"/>
          <w:u w:val="single"/>
          <w:rtl w:val="0"/>
        </w:rPr>
        <w:t xml:space="preserve"> gained from securitisation</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must be greater than</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expected harm</w:t>
      </w:r>
      <w:r w:rsidDel="00000000" w:rsidR="00000000" w:rsidRPr="00000000">
        <w:rPr>
          <w:sz w:val="22"/>
          <w:szCs w:val="22"/>
          <w:u w:val="single"/>
          <w:rtl w:val="0"/>
        </w:rPr>
        <w:t xml:space="preserve"> from securitisation, where the only relevant good is the good specified in the just cause.</w:t>
      </w:r>
    </w:p>
    <w:p w:rsidR="00000000" w:rsidDel="00000000" w:rsidP="00000000" w:rsidRDefault="00000000" w:rsidRPr="00000000" w14:paraId="0000001B">
      <w:pPr>
        <w:spacing w:after="160" w:line="256.7994545454545" w:lineRule="auto"/>
        <w:rPr>
          <w:sz w:val="22"/>
          <w:szCs w:val="22"/>
          <w:u w:val="single"/>
        </w:rPr>
      </w:pPr>
      <w:r w:rsidDel="00000000" w:rsidR="00000000" w:rsidRPr="00000000">
        <w:rPr>
          <w:sz w:val="22"/>
          <w:szCs w:val="22"/>
          <w:u w:val="single"/>
          <w:rtl w:val="0"/>
        </w:rPr>
        <w:t xml:space="preserve">5. Chances of success: </w:t>
      </w:r>
      <w:r w:rsidDel="00000000" w:rsidR="00000000" w:rsidRPr="00000000">
        <w:rPr>
          <w:b w:val="1"/>
          <w:sz w:val="22"/>
          <w:szCs w:val="22"/>
          <w:u w:val="single"/>
          <w:rtl w:val="0"/>
        </w:rPr>
        <w:t xml:space="preserve">Securitisation must have a reasonable </w:t>
      </w:r>
      <w:r w:rsidDel="00000000" w:rsidR="00000000" w:rsidRPr="00000000">
        <w:rPr>
          <w:b w:val="1"/>
          <w:sz w:val="22"/>
          <w:szCs w:val="22"/>
          <w:highlight w:val="cyan"/>
          <w:u w:val="single"/>
          <w:rtl w:val="0"/>
        </w:rPr>
        <w:t xml:space="preserve">chance of success</w:t>
      </w:r>
      <w:r w:rsidDel="00000000" w:rsidR="00000000" w:rsidRPr="00000000">
        <w:rPr>
          <w:sz w:val="22"/>
          <w:szCs w:val="22"/>
          <w:u w:val="single"/>
          <w:rtl w:val="0"/>
        </w:rPr>
        <w:t xml:space="preserve">, whereby the </w:t>
      </w:r>
      <w:r w:rsidDel="00000000" w:rsidR="00000000" w:rsidRPr="00000000">
        <w:rPr>
          <w:b w:val="1"/>
          <w:sz w:val="22"/>
          <w:szCs w:val="22"/>
          <w:u w:val="single"/>
          <w:rtl w:val="0"/>
        </w:rPr>
        <w:t xml:space="preserve">chances </w:t>
      </w:r>
      <w:r w:rsidDel="00000000" w:rsidR="00000000" w:rsidRPr="00000000">
        <w:rPr>
          <w:b w:val="1"/>
          <w:sz w:val="22"/>
          <w:szCs w:val="22"/>
          <w:highlight w:val="cyan"/>
          <w:u w:val="single"/>
          <w:rtl w:val="0"/>
        </w:rPr>
        <w:t xml:space="preserve">of achieving the</w:t>
      </w:r>
      <w:r w:rsidDel="00000000" w:rsidR="00000000" w:rsidRPr="00000000">
        <w:rPr>
          <w:b w:val="1"/>
          <w:sz w:val="22"/>
          <w:szCs w:val="22"/>
          <w:u w:val="single"/>
          <w:rtl w:val="0"/>
        </w:rPr>
        <w:t xml:space="preserve"> just </w:t>
      </w:r>
      <w:r w:rsidDel="00000000" w:rsidR="00000000" w:rsidRPr="00000000">
        <w:rPr>
          <w:b w:val="1"/>
          <w:sz w:val="22"/>
          <w:szCs w:val="22"/>
          <w:highlight w:val="cyan"/>
          <w:u w:val="single"/>
          <w:rtl w:val="0"/>
        </w:rPr>
        <w:t xml:space="preserve">cause must be</w:t>
      </w:r>
      <w:r w:rsidDel="00000000" w:rsidR="00000000" w:rsidRPr="00000000">
        <w:rPr>
          <w:b w:val="1"/>
          <w:sz w:val="22"/>
          <w:szCs w:val="22"/>
          <w:u w:val="single"/>
          <w:rtl w:val="0"/>
        </w:rPr>
        <w:t xml:space="preserve"> judged </w:t>
      </w:r>
      <w:r w:rsidDel="00000000" w:rsidR="00000000" w:rsidRPr="00000000">
        <w:rPr>
          <w:b w:val="1"/>
          <w:sz w:val="22"/>
          <w:szCs w:val="22"/>
          <w:highlight w:val="cyan"/>
          <w:u w:val="single"/>
          <w:rtl w:val="0"/>
        </w:rPr>
        <w:t xml:space="preserve">greater than</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those of [less harmful] </w:t>
      </w:r>
      <w:r w:rsidDel="00000000" w:rsidR="00000000" w:rsidRPr="00000000">
        <w:rPr>
          <w:sz w:val="22"/>
          <w:szCs w:val="22"/>
          <w:highlight w:val="cyan"/>
          <w:u w:val="single"/>
          <w:rtl w:val="0"/>
        </w:rPr>
        <w:t xml:space="preserve">alternatives</w:t>
      </w:r>
      <w:r w:rsidDel="00000000" w:rsidR="00000000" w:rsidRPr="00000000">
        <w:rPr>
          <w:sz w:val="22"/>
          <w:szCs w:val="22"/>
          <w:u w:val="single"/>
          <w:rtl w:val="0"/>
        </w:rPr>
        <w:t xml:space="preserve"> to securitising.</w:t>
      </w:r>
    </w:p>
    <w:p w:rsidR="00000000" w:rsidDel="00000000" w:rsidP="00000000" w:rsidRDefault="00000000" w:rsidRPr="00000000" w14:paraId="0000001C">
      <w:pPr>
        <w:spacing w:after="160" w:line="256.7994545454545" w:lineRule="auto"/>
        <w:rPr>
          <w:sz w:val="22"/>
          <w:szCs w:val="22"/>
          <w:u w:val="single"/>
        </w:rPr>
      </w:pPr>
      <w:r w:rsidDel="00000000" w:rsidR="00000000" w:rsidRPr="00000000">
        <w:rPr>
          <w:sz w:val="22"/>
          <w:szCs w:val="22"/>
          <w:u w:val="single"/>
          <w:rtl w:val="0"/>
        </w:rPr>
        <w:t xml:space="preserve">Some readers will recoil at the mention of real threats, and by extension query the metatheoretical compatibility of just war theory – which </w:t>
      </w:r>
      <w:r w:rsidDel="00000000" w:rsidR="00000000" w:rsidRPr="00000000">
        <w:rPr>
          <w:b w:val="1"/>
          <w:sz w:val="22"/>
          <w:szCs w:val="22"/>
          <w:u w:val="single"/>
          <w:rtl w:val="0"/>
        </w:rPr>
        <w:t xml:space="preserve">does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not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question</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epistemological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accessibility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w:t>
      </w:r>
      <w:r w:rsidDel="00000000" w:rsidR="00000000" w:rsidRPr="00000000">
        <w:rPr>
          <w:sz w:val="22"/>
          <w:szCs w:val="22"/>
          <w:u w:val="single"/>
          <w:rtl w:val="0"/>
        </w:rPr>
        <w:t xml:space="preserve"> real </w:t>
      </w:r>
      <w:r w:rsidDel="00000000" w:rsidR="00000000" w:rsidRPr="00000000">
        <w:rPr>
          <w:b w:val="1"/>
          <w:sz w:val="22"/>
          <w:szCs w:val="22"/>
          <w:u w:val="single"/>
          <w:rtl w:val="0"/>
        </w:rPr>
        <w:t xml:space="preserve">threats</w:t>
      </w:r>
      <w:r w:rsidDel="00000000" w:rsidR="00000000" w:rsidRPr="00000000">
        <w:rPr>
          <w:sz w:val="22"/>
          <w:szCs w:val="22"/>
          <w:u w:val="single"/>
          <w:rtl w:val="0"/>
        </w:rPr>
        <w:t xml:space="preserve"> – and securitisation theory. Undoubtedly, securitisation theory is about </w:t>
      </w:r>
      <w:r w:rsidDel="00000000" w:rsidR="00000000" w:rsidRPr="00000000">
        <w:rPr>
          <w:b w:val="1"/>
          <w:sz w:val="22"/>
          <w:szCs w:val="22"/>
          <w:highlight w:val="cyan"/>
          <w:u w:val="single"/>
          <w:rtl w:val="0"/>
        </w:rPr>
        <w:t xml:space="preserve">threat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construction</w:t>
      </w:r>
      <w:r w:rsidDel="00000000" w:rsidR="00000000" w:rsidRPr="00000000">
        <w:rPr>
          <w:sz w:val="22"/>
          <w:szCs w:val="22"/>
          <w:u w:val="single"/>
          <w:rtl w:val="0"/>
        </w:rPr>
        <w:t xml:space="preserve">. However, </w:t>
      </w:r>
      <w:r w:rsidDel="00000000" w:rsidR="00000000" w:rsidRPr="00000000">
        <w:rPr>
          <w:b w:val="1"/>
          <w:sz w:val="22"/>
          <w:szCs w:val="22"/>
          <w:u w:val="single"/>
          <w:rtl w:val="0"/>
        </w:rPr>
        <w:t xml:space="preserve">even</w:t>
      </w:r>
      <w:r w:rsidDel="00000000" w:rsidR="00000000" w:rsidRPr="00000000">
        <w:rPr>
          <w:sz w:val="22"/>
          <w:szCs w:val="22"/>
          <w:u w:val="single"/>
          <w:rtl w:val="0"/>
        </w:rPr>
        <w:t xml:space="preserve"> an </w:t>
      </w:r>
      <w:r w:rsidDel="00000000" w:rsidR="00000000" w:rsidRPr="00000000">
        <w:rPr>
          <w:b w:val="1"/>
          <w:sz w:val="22"/>
          <w:szCs w:val="22"/>
          <w:highlight w:val="cyan"/>
          <w:u w:val="single"/>
          <w:rtl w:val="0"/>
        </w:rPr>
        <w:t xml:space="preserve">overriding</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interest</w:t>
      </w:r>
      <w:r w:rsidDel="00000000" w:rsidR="00000000" w:rsidRPr="00000000">
        <w:rPr>
          <w:sz w:val="22"/>
          <w:szCs w:val="22"/>
          <w:highlight w:val="cyan"/>
          <w:u w:val="single"/>
          <w:rtl w:val="0"/>
        </w:rPr>
        <w:t xml:space="preserve"> in threat construction </w:t>
      </w:r>
      <w:r w:rsidDel="00000000" w:rsidR="00000000" w:rsidRPr="00000000">
        <w:rPr>
          <w:b w:val="1"/>
          <w:sz w:val="22"/>
          <w:szCs w:val="22"/>
          <w:highlight w:val="cyan"/>
          <w:u w:val="single"/>
          <w:rtl w:val="0"/>
        </w:rPr>
        <w:t xml:space="preserve">does not</w:t>
      </w:r>
      <w:r w:rsidDel="00000000" w:rsidR="00000000" w:rsidRPr="00000000">
        <w:rPr>
          <w:b w:val="1"/>
          <w:sz w:val="22"/>
          <w:szCs w:val="22"/>
          <w:u w:val="single"/>
          <w:rtl w:val="0"/>
        </w:rPr>
        <w:t xml:space="preserve"> necessarily </w:t>
      </w:r>
      <w:r w:rsidDel="00000000" w:rsidR="00000000" w:rsidRPr="00000000">
        <w:rPr>
          <w:b w:val="1"/>
          <w:sz w:val="22"/>
          <w:szCs w:val="22"/>
          <w:highlight w:val="cyan"/>
          <w:u w:val="single"/>
          <w:rtl w:val="0"/>
        </w:rPr>
        <w:t xml:space="preserve">rest on</w:t>
      </w:r>
      <w:r w:rsidDel="00000000" w:rsidR="00000000" w:rsidRPr="00000000">
        <w:rPr>
          <w:b w:val="1"/>
          <w:sz w:val="22"/>
          <w:szCs w:val="22"/>
          <w:u w:val="single"/>
          <w:rtl w:val="0"/>
        </w:rPr>
        <w:t xml:space="preserve"> an </w:t>
      </w:r>
      <w:r w:rsidDel="00000000" w:rsidR="00000000" w:rsidRPr="00000000">
        <w:rPr>
          <w:b w:val="1"/>
          <w:sz w:val="22"/>
          <w:szCs w:val="22"/>
          <w:highlight w:val="cyan"/>
          <w:u w:val="single"/>
          <w:rtl w:val="0"/>
        </w:rPr>
        <w:t xml:space="preserve">outright rejection of</w:t>
      </w:r>
      <w:r w:rsidDel="00000000" w:rsidR="00000000" w:rsidRPr="00000000">
        <w:rPr>
          <w:b w:val="1"/>
          <w:sz w:val="22"/>
          <w:szCs w:val="22"/>
          <w:u w:val="single"/>
          <w:rtl w:val="0"/>
        </w:rPr>
        <w:t xml:space="preserve"> real </w:t>
      </w:r>
      <w:r w:rsidDel="00000000" w:rsidR="00000000" w:rsidRPr="00000000">
        <w:rPr>
          <w:b w:val="1"/>
          <w:sz w:val="22"/>
          <w:szCs w:val="22"/>
          <w:highlight w:val="cyan"/>
          <w:u w:val="single"/>
          <w:rtl w:val="0"/>
        </w:rPr>
        <w:t xml:space="preserve">threats</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9 This is important. Certainly, only real </w:t>
      </w:r>
      <w:r w:rsidDel="00000000" w:rsidR="00000000" w:rsidRPr="00000000">
        <w:rPr>
          <w:sz w:val="22"/>
          <w:szCs w:val="22"/>
          <w:highlight w:val="cyan"/>
          <w:u w:val="single"/>
          <w:rtl w:val="0"/>
        </w:rPr>
        <w:t xml:space="preserve">threats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can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justify</w:t>
      </w:r>
      <w:r w:rsidDel="00000000" w:rsidR="00000000" w:rsidRPr="00000000">
        <w:rPr>
          <w:sz w:val="22"/>
          <w:szCs w:val="22"/>
          <w:u w:val="single"/>
          <w:rtl w:val="0"/>
        </w:rPr>
        <w:t xml:space="preserve"> the kind of rule breaking that is characteristic of successful </w:t>
      </w:r>
      <w:r w:rsidDel="00000000" w:rsidR="00000000" w:rsidRPr="00000000">
        <w:rPr>
          <w:sz w:val="22"/>
          <w:szCs w:val="22"/>
          <w:highlight w:val="cyan"/>
          <w:u w:val="single"/>
          <w:rtl w:val="0"/>
        </w:rPr>
        <w:t xml:space="preserve">securitisation</w:t>
      </w:r>
      <w:r w:rsidDel="00000000" w:rsidR="00000000" w:rsidRPr="00000000">
        <w:rPr>
          <w:sz w:val="22"/>
          <w:szCs w:val="22"/>
          <w:u w:val="single"/>
          <w:rtl w:val="0"/>
        </w:rPr>
        <w:t xml:space="preserve">. To be clear, </w:t>
      </w:r>
      <w:r w:rsidDel="00000000" w:rsidR="00000000" w:rsidRPr="00000000">
        <w:rPr>
          <w:b w:val="1"/>
          <w:sz w:val="22"/>
          <w:szCs w:val="22"/>
          <w:u w:val="single"/>
          <w:rtl w:val="0"/>
        </w:rPr>
        <w:t xml:space="preserve">in JST</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existence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just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cause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does not by itself render securitisation morally permissible</w:t>
      </w:r>
      <w:r w:rsidDel="00000000" w:rsidR="00000000" w:rsidRPr="00000000">
        <w:rPr>
          <w:sz w:val="22"/>
          <w:szCs w:val="22"/>
          <w:u w:val="single"/>
          <w:rtl w:val="0"/>
        </w:rPr>
        <w:t xml:space="preserve">. Still, </w:t>
      </w:r>
      <w:r w:rsidDel="00000000" w:rsidR="00000000" w:rsidRPr="00000000">
        <w:rPr>
          <w:b w:val="1"/>
          <w:sz w:val="22"/>
          <w:szCs w:val="22"/>
          <w:u w:val="single"/>
          <w:rtl w:val="0"/>
        </w:rPr>
        <w:t xml:space="preserve">just cause enjoys a privileged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position</w:t>
      </w:r>
      <w:r w:rsidDel="00000000" w:rsidR="00000000" w:rsidRPr="00000000">
        <w:rPr>
          <w:sz w:val="22"/>
          <w:szCs w:val="22"/>
          <w:u w:val="single"/>
          <w:rtl w:val="0"/>
        </w:rPr>
        <w:t xml:space="preserve"> in so far as </w:t>
      </w:r>
      <w:r w:rsidDel="00000000" w:rsidR="00000000" w:rsidRPr="00000000">
        <w:rPr>
          <w:b w:val="1"/>
          <w:sz w:val="22"/>
          <w:szCs w:val="22"/>
          <w:u w:val="single"/>
          <w:rtl w:val="0"/>
        </w:rPr>
        <w:t xml:space="preserve">none of the other criteria can ‘be satisfied</w:t>
      </w:r>
      <w:r w:rsidDel="00000000" w:rsidR="00000000" w:rsidRPr="00000000">
        <w:rPr>
          <w:sz w:val="22"/>
          <w:szCs w:val="22"/>
          <w:u w:val="single"/>
          <w:rtl w:val="0"/>
        </w:rPr>
        <w:t xml:space="preserve">, even in principle, unless just cause is satisfied’. 10</w:t>
      </w:r>
    </w:p>
    <w:p w:rsidR="00000000" w:rsidDel="00000000" w:rsidP="00000000" w:rsidRDefault="00000000" w:rsidRPr="00000000" w14:paraId="0000001D">
      <w:pPr>
        <w:spacing w:after="160" w:line="256.7994545454545" w:lineRule="auto"/>
        <w:rPr>
          <w:sz w:val="6"/>
          <w:szCs w:val="6"/>
        </w:rPr>
      </w:pPr>
      <w:r w:rsidDel="00000000" w:rsidR="00000000" w:rsidRPr="00000000">
        <w:rPr>
          <w:sz w:val="6"/>
          <w:szCs w:val="6"/>
          <w:rtl w:val="0"/>
        </w:rPr>
        <w:t xml:space="preserve">In accordance with JST, when the five criteria listed above are satisfied, then resort to securitisation is justified. Importantly, in this book justified does not mean that relevant actors now have a moral duty to securitise the issue. All it means is that such actors are now – from a moral point of view – permitted to securitise.11 In short, JST recognises that whether or not a real threat is securitised remains a political choice of securitising actors.12</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helsinki.fi/sites/default/files/atoms/files/scott_shirley_v_2012_the_securitization_of_climate_change_in_world_politics_0.pdf" TargetMode="External"/><Relationship Id="rId8" Type="http://schemas.openxmlformats.org/officeDocument/2006/relationships/hyperlink" Target="https://www.helsinki.fi/sites/default/files/atoms/files/scott_shirley_v_2012_the_securitization_of_climate_change_in_world_politics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MSBzaOAEs9vu88m2F3KhCnHeg==">CgMxLjAyDmgueGJxOTMyNGRlenMxMg5oLmhsbTF6aThwN2ZneTIOaC44cnQzamllenZoMnQyDWgueGF2M3hqMGxlMnQyDmguZzdrdGthampvaWdsOAByITF6QjNlRWx6dlhsVS1DLUVkcldyYjF4NWs0SUF2NTRLcA==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