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6C2D" w:rsidRDefault="009A6C2D" w:rsidP="009A6C2D">
      <w:pPr>
        <w:pStyle w:val="Heading1"/>
      </w:pPr>
      <w:bookmarkStart w:id="0" w:name="_GoBack"/>
      <w:bookmarkEnd w:id="0"/>
      <w:r>
        <w:t>Commissions CP</w:t>
      </w:r>
    </w:p>
    <w:p w:rsidR="009A6C2D" w:rsidRDefault="009A6C2D" w:rsidP="009A6C2D">
      <w:pPr>
        <w:pStyle w:val="Heading3"/>
      </w:pPr>
      <w:r>
        <w:lastRenderedPageBreak/>
        <w:t>1NC</w:t>
      </w:r>
    </w:p>
    <w:p w:rsidR="008E2FB5" w:rsidRPr="00353AF9" w:rsidRDefault="008E2FB5" w:rsidP="008E2FB5">
      <w:pPr>
        <w:pStyle w:val="Heading4"/>
      </w:pPr>
      <w:r w:rsidRPr="00353AF9">
        <w:t xml:space="preserve">The United States Congress should establish an independent </w:t>
      </w:r>
      <w:r>
        <w:t>c</w:t>
      </w:r>
      <w:r w:rsidRPr="00353AF9">
        <w:t xml:space="preserve">ommission empowered to submit to Congress recommendations </w:t>
      </w:r>
      <w:r>
        <w:t>regarding Latin America economic engagement</w:t>
      </w:r>
      <w:r w:rsidRPr="00353AF9">
        <w:t>. Congress will allow 60 days to pass legislation overriding recommendations by a two-thirds majority.  If Congress does</w:t>
      </w:r>
      <w:r>
        <w:t>n’t</w:t>
      </w:r>
      <w:r w:rsidRPr="00353AF9">
        <w:t xml:space="preserve"> vote within the specified period, those recommendations will become law. The Commission should recommend to Congress that </w:t>
      </w:r>
      <w:r>
        <w:t>the [INSERT PLAN TEXT]</w:t>
      </w:r>
    </w:p>
    <w:p w:rsidR="008E2FB5" w:rsidRPr="008E2FB5" w:rsidRDefault="008E2FB5" w:rsidP="008E2FB5"/>
    <w:p w:rsidR="000022F2" w:rsidRDefault="009A6C2D" w:rsidP="009A6C2D">
      <w:pPr>
        <w:pStyle w:val="Heading4"/>
      </w:pPr>
      <w:r>
        <w:t>The counter-plan solves and avoids politics</w:t>
      </w:r>
    </w:p>
    <w:p w:rsidR="009A6C2D" w:rsidRPr="009A6C2D" w:rsidRDefault="009A6C2D" w:rsidP="009A6C2D">
      <w:pPr>
        <w:rPr>
          <w:rStyle w:val="StyleStyleBold12pt"/>
        </w:rPr>
      </w:pPr>
      <w:r w:rsidRPr="009A6C2D">
        <w:rPr>
          <w:rStyle w:val="StyleStyleBold12pt"/>
        </w:rPr>
        <w:t>Mayer ’07</w:t>
      </w:r>
    </w:p>
    <w:p w:rsidR="009A6C2D" w:rsidRPr="009A6C2D" w:rsidRDefault="009A6C2D" w:rsidP="009A6C2D">
      <w:r>
        <w:t>(Kenneth,</w:t>
      </w:r>
      <w:r w:rsidRPr="009A6C2D">
        <w:t xml:space="preserve"> professor of political science at the University of Wisconsin, </w:t>
      </w:r>
      <w:proofErr w:type="gramStart"/>
      <w:r w:rsidRPr="009A6C2D">
        <w:t>Madison  “</w:t>
      </w:r>
      <w:proofErr w:type="gramEnd"/>
      <w:r w:rsidRPr="009A6C2D">
        <w:t xml:space="preserve">THE BASE REALIGNMENT AND CLOSURE PROCESS: IS IT POSSIBLE TO MAKE RATIONAL POLICY?”) </w:t>
      </w:r>
    </w:p>
    <w:p w:rsidR="009A6C2D" w:rsidRDefault="009A6C2D" w:rsidP="009A6C2D">
      <w:pPr>
        <w:jc w:val="both"/>
        <w:rPr>
          <w:b/>
          <w:u w:val="single"/>
        </w:rPr>
      </w:pPr>
    </w:p>
    <w:p w:rsidR="009A6C2D" w:rsidRPr="009A6C2D" w:rsidRDefault="009A6C2D" w:rsidP="009A6C2D">
      <w:pPr>
        <w:jc w:val="both"/>
        <w:rPr>
          <w:sz w:val="12"/>
        </w:rPr>
      </w:pPr>
      <w:r w:rsidRPr="00353AF9">
        <w:rPr>
          <w:b/>
          <w:u w:val="single"/>
        </w:rPr>
        <w:t xml:space="preserve">The conventional wisdom was that </w:t>
      </w:r>
      <w:r w:rsidRPr="00353AF9">
        <w:rPr>
          <w:b/>
          <w:highlight w:val="cyan"/>
          <w:u w:val="single"/>
        </w:rPr>
        <w:t>legislators</w:t>
      </w:r>
      <w:r w:rsidRPr="00353AF9">
        <w:rPr>
          <w:b/>
          <w:u w:val="single"/>
        </w:rPr>
        <w:t>, facing increasing deficits and</w:t>
      </w:r>
      <w:r w:rsidRPr="009A6C2D">
        <w:rPr>
          <w:sz w:val="12"/>
        </w:rPr>
        <w:t xml:space="preserve"> budget rules that were </w:t>
      </w:r>
      <w:r w:rsidRPr="00353AF9">
        <w:rPr>
          <w:b/>
          <w:highlight w:val="cyan"/>
          <w:u w:val="single"/>
        </w:rPr>
        <w:t>about to force the question of spending cuts, were searching for a solution</w:t>
      </w:r>
      <w:r w:rsidRPr="009A6C2D">
        <w:rPr>
          <w:sz w:val="12"/>
        </w:rPr>
        <w:t xml:space="preserve"> to the collective dilemma framed by the base structure. </w:t>
      </w:r>
      <w:r w:rsidRPr="00353AF9">
        <w:rPr>
          <w:b/>
          <w:u w:val="single"/>
        </w:rPr>
        <w:t>There was broad consensus that something had to be done</w:t>
      </w:r>
      <w:r w:rsidRPr="009A6C2D">
        <w:rPr>
          <w:sz w:val="12"/>
        </w:rPr>
        <w:t xml:space="preserve">, and fewer and fewer members were willing to defend the roadblocks that in practice made it impossible to close anything. </w:t>
      </w:r>
      <w:r w:rsidRPr="00353AF9">
        <w:rPr>
          <w:b/>
          <w:highlight w:val="cyan"/>
          <w:u w:val="single"/>
        </w:rPr>
        <w:t>The solution</w:t>
      </w:r>
      <w:r w:rsidRPr="009A6C2D">
        <w:rPr>
          <w:sz w:val="12"/>
        </w:rPr>
        <w:t xml:space="preserve"> -- given shape by Representative Richard Armey (R-Texas) – </w:t>
      </w:r>
      <w:r w:rsidRPr="00353AF9">
        <w:rPr>
          <w:b/>
          <w:highlight w:val="cyan"/>
          <w:u w:val="single"/>
        </w:rPr>
        <w:t xml:space="preserve">was to </w:t>
      </w:r>
      <w:r w:rsidRPr="00353AF9">
        <w:rPr>
          <w:b/>
          <w:i/>
          <w:highlight w:val="cyan"/>
          <w:u w:val="single"/>
        </w:rPr>
        <w:t>separate the process</w:t>
      </w:r>
      <w:r w:rsidRPr="009A6C2D">
        <w:rPr>
          <w:sz w:val="12"/>
        </w:rPr>
        <w:t xml:space="preserve"> into two parts: the first was </w:t>
      </w:r>
      <w:proofErr w:type="gramStart"/>
      <w:r w:rsidRPr="009A6C2D">
        <w:rPr>
          <w:sz w:val="12"/>
        </w:rPr>
        <w:t>the a</w:t>
      </w:r>
      <w:proofErr w:type="gramEnd"/>
      <w:r w:rsidRPr="009A6C2D">
        <w:rPr>
          <w:sz w:val="12"/>
        </w:rPr>
        <w:t xml:space="preserve"> decision to ratify the principle of base closing </w:t>
      </w:r>
      <w:r w:rsidRPr="00353AF9">
        <w:rPr>
          <w:b/>
          <w:u w:val="single"/>
        </w:rPr>
        <w:t xml:space="preserve">and </w:t>
      </w:r>
      <w:r w:rsidRPr="00353AF9">
        <w:rPr>
          <w:b/>
          <w:highlight w:val="cyan"/>
          <w:u w:val="single"/>
        </w:rPr>
        <w:t>establish a mechanism by which</w:t>
      </w:r>
      <w:r w:rsidRPr="00353AF9">
        <w:rPr>
          <w:b/>
          <w:u w:val="single"/>
        </w:rPr>
        <w:t xml:space="preserve"> specific </w:t>
      </w:r>
      <w:r w:rsidRPr="00353AF9">
        <w:rPr>
          <w:b/>
          <w:highlight w:val="cyan"/>
          <w:u w:val="single"/>
        </w:rPr>
        <w:t>choices would be made</w:t>
      </w:r>
      <w:r w:rsidRPr="009A6C2D">
        <w:rPr>
          <w:sz w:val="12"/>
        </w:rPr>
        <w:t xml:space="preserve">. The second was the binding nature of that process, </w:t>
      </w:r>
      <w:r w:rsidRPr="00353AF9">
        <w:rPr>
          <w:b/>
          <w:u w:val="single"/>
        </w:rPr>
        <w:t xml:space="preserve">in which </w:t>
      </w:r>
      <w:r w:rsidRPr="00353AF9">
        <w:rPr>
          <w:b/>
          <w:highlight w:val="cyan"/>
          <w:u w:val="single"/>
        </w:rPr>
        <w:t xml:space="preserve">legislators </w:t>
      </w:r>
      <w:r w:rsidRPr="00353AF9">
        <w:rPr>
          <w:b/>
          <w:i/>
          <w:highlight w:val="cyan"/>
          <w:u w:val="single"/>
        </w:rPr>
        <w:t>gave up their power to amend</w:t>
      </w:r>
      <w:r w:rsidRPr="00353AF9">
        <w:rPr>
          <w:b/>
          <w:u w:val="single"/>
        </w:rPr>
        <w:t xml:space="preserve"> </w:t>
      </w:r>
      <w:r w:rsidRPr="009A6C2D">
        <w:rPr>
          <w:sz w:val="12"/>
        </w:rPr>
        <w:t xml:space="preserve">the final list of closures. </w:t>
      </w:r>
      <w:r w:rsidRPr="00353AF9">
        <w:rPr>
          <w:b/>
          <w:u w:val="single"/>
        </w:rPr>
        <w:t xml:space="preserve">Breaking up the process into two separate decisions </w:t>
      </w:r>
      <w:r w:rsidRPr="00353AF9">
        <w:rPr>
          <w:b/>
          <w:highlight w:val="cyan"/>
          <w:u w:val="single"/>
        </w:rPr>
        <w:t xml:space="preserve">created </w:t>
      </w:r>
      <w:r w:rsidRPr="00353AF9">
        <w:rPr>
          <w:b/>
          <w:i/>
          <w:highlight w:val="cyan"/>
          <w:u w:val="single"/>
        </w:rPr>
        <w:t>substantial political cover</w:t>
      </w:r>
      <w:r w:rsidRPr="00353AF9">
        <w:rPr>
          <w:b/>
          <w:highlight w:val="cyan"/>
          <w:u w:val="single"/>
        </w:rPr>
        <w:t>, insulating</w:t>
      </w:r>
      <w:r w:rsidRPr="00353AF9">
        <w:rPr>
          <w:b/>
          <w:u w:val="single"/>
        </w:rPr>
        <w:t xml:space="preserve"> </w:t>
      </w:r>
      <w:r w:rsidRPr="009A6C2D">
        <w:rPr>
          <w:sz w:val="12"/>
        </w:rPr>
        <w:t xml:space="preserve">the affected </w:t>
      </w:r>
      <w:r w:rsidRPr="00353AF9">
        <w:rPr>
          <w:b/>
          <w:highlight w:val="cyan"/>
          <w:u w:val="single"/>
        </w:rPr>
        <w:t>members from the consequences</w:t>
      </w:r>
      <w:r w:rsidRPr="00353AF9">
        <w:rPr>
          <w:b/>
          <w:u w:val="single"/>
        </w:rPr>
        <w:t xml:space="preserve"> </w:t>
      </w:r>
      <w:r w:rsidRPr="009A6C2D">
        <w:rPr>
          <w:sz w:val="12"/>
        </w:rPr>
        <w:t xml:space="preserve">of a local base closing, </w:t>
      </w:r>
      <w:r w:rsidRPr="00353AF9">
        <w:rPr>
          <w:b/>
          <w:u w:val="single"/>
        </w:rPr>
        <w:t xml:space="preserve">and insuring that </w:t>
      </w:r>
      <w:r w:rsidRPr="00353AF9">
        <w:rPr>
          <w:b/>
          <w:highlight w:val="cyan"/>
          <w:u w:val="single"/>
        </w:rPr>
        <w:t xml:space="preserve">no legislator was </w:t>
      </w:r>
      <w:r w:rsidRPr="00353AF9">
        <w:rPr>
          <w:b/>
          <w:i/>
          <w:highlight w:val="cyan"/>
          <w:u w:val="single"/>
        </w:rPr>
        <w:t>directly connected</w:t>
      </w:r>
      <w:r w:rsidRPr="00353AF9">
        <w:rPr>
          <w:b/>
          <w:highlight w:val="cyan"/>
          <w:u w:val="single"/>
        </w:rPr>
        <w:t xml:space="preserve"> to a </w:t>
      </w:r>
      <w:r w:rsidRPr="00353AF9">
        <w:rPr>
          <w:b/>
          <w:i/>
          <w:highlight w:val="cyan"/>
          <w:u w:val="single"/>
        </w:rPr>
        <w:t>specific vote</w:t>
      </w:r>
      <w:r w:rsidRPr="009A6C2D">
        <w:rPr>
          <w:sz w:val="12"/>
        </w:rPr>
        <w:t xml:space="preserve"> to close a base. A few legislators criticized the proposal, with some making half-hearted defenses of old-school logrolling, others objecting to the refusal to consider closing foreign bases, and others because they foresaw that their own installations would probably be on the list. The binding character of the recommended closures was </w:t>
      </w:r>
      <w:proofErr w:type="gramStart"/>
      <w:r w:rsidRPr="009A6C2D">
        <w:rPr>
          <w:sz w:val="12"/>
        </w:rPr>
        <w:t>key</w:t>
      </w:r>
      <w:proofErr w:type="gramEnd"/>
      <w:r w:rsidRPr="009A6C2D">
        <w:rPr>
          <w:sz w:val="12"/>
        </w:rPr>
        <w:t xml:space="preserve">. Once the president had approved the commission recommendations, Congress had 45 days to reject the list by a Joint Resolution, </w:t>
      </w:r>
      <w:r w:rsidRPr="00353AF9">
        <w:rPr>
          <w:b/>
          <w:u w:val="single"/>
        </w:rPr>
        <w:t>under expedited procedures</w:t>
      </w:r>
      <w:r w:rsidRPr="009A6C2D">
        <w:rPr>
          <w:sz w:val="12"/>
        </w:rPr>
        <w:t xml:space="preserve"> designed to </w:t>
      </w:r>
      <w:r w:rsidRPr="00353AF9">
        <w:rPr>
          <w:b/>
          <w:u w:val="single"/>
        </w:rPr>
        <w:t>minimize obstructionist tactics</w:t>
      </w:r>
      <w:r w:rsidRPr="009A6C2D">
        <w:rPr>
          <w:sz w:val="12"/>
        </w:rPr>
        <w:t xml:space="preserve"> (Davis 2005). </w:t>
      </w:r>
      <w:r w:rsidRPr="00353AF9">
        <w:rPr>
          <w:b/>
          <w:u w:val="single"/>
        </w:rPr>
        <w:t xml:space="preserve">In practice, </w:t>
      </w:r>
      <w:r w:rsidRPr="00353AF9">
        <w:rPr>
          <w:b/>
          <w:highlight w:val="cyan"/>
          <w:u w:val="single"/>
        </w:rPr>
        <w:t xml:space="preserve">the process was </w:t>
      </w:r>
      <w:r w:rsidRPr="00353AF9">
        <w:rPr>
          <w:b/>
          <w:i/>
          <w:highlight w:val="cyan"/>
          <w:u w:val="single"/>
        </w:rPr>
        <w:t>unstoppable</w:t>
      </w:r>
      <w:r w:rsidRPr="009A6C2D">
        <w:rPr>
          <w:sz w:val="12"/>
        </w:rPr>
        <w:t xml:space="preserve"> after this stage, since </w:t>
      </w:r>
      <w:r w:rsidRPr="00353AF9">
        <w:rPr>
          <w:b/>
          <w:highlight w:val="cyan"/>
          <w:u w:val="single"/>
        </w:rPr>
        <w:t>it would take 2/3 majorities</w:t>
      </w:r>
      <w:r w:rsidRPr="009A6C2D">
        <w:rPr>
          <w:sz w:val="12"/>
        </w:rPr>
        <w:t xml:space="preserve"> in both the House and Senate </w:t>
      </w:r>
      <w:r w:rsidRPr="00353AF9">
        <w:rPr>
          <w:b/>
          <w:highlight w:val="cyan"/>
          <w:u w:val="single"/>
        </w:rPr>
        <w:t>to</w:t>
      </w:r>
      <w:r w:rsidRPr="009A6C2D">
        <w:rPr>
          <w:sz w:val="12"/>
        </w:rPr>
        <w:t xml:space="preserve"> actually </w:t>
      </w:r>
      <w:r w:rsidRPr="00353AF9">
        <w:rPr>
          <w:b/>
          <w:highlight w:val="cyan"/>
          <w:u w:val="single"/>
        </w:rPr>
        <w:t>block</w:t>
      </w:r>
      <w:r w:rsidRPr="00353AF9">
        <w:rPr>
          <w:b/>
          <w:u w:val="single"/>
        </w:rPr>
        <w:t xml:space="preserve"> the closures from going into effect</w:t>
      </w:r>
      <w:r w:rsidRPr="009A6C2D">
        <w:rPr>
          <w:sz w:val="12"/>
        </w:rPr>
        <w:t xml:space="preserve"> (assuming that resolution of disapproval would have to overcome a presidential veto). Resolutions of disapproval were duly introduced, but the floor debates all had the same character: members representing districts where a major closure occurred would rail against the process, insisting that the methodologies were flawed, that their bases made a critical contribution to national defense, that it was all about politics, that the closures disrespected military personnel, that the law was violated.8 </w:t>
      </w:r>
      <w:r w:rsidRPr="00353AF9">
        <w:rPr>
          <w:b/>
          <w:u w:val="single"/>
        </w:rPr>
        <w:t>Members</w:t>
      </w:r>
      <w:r w:rsidRPr="009A6C2D">
        <w:rPr>
          <w:sz w:val="12"/>
        </w:rPr>
        <w:t xml:space="preserve"> knew that their </w:t>
      </w:r>
      <w:r w:rsidRPr="00353AF9">
        <w:rPr>
          <w:b/>
          <w:u w:val="single"/>
        </w:rPr>
        <w:t>efforts were futile</w:t>
      </w:r>
      <w:r w:rsidRPr="009A6C2D">
        <w:rPr>
          <w:sz w:val="12"/>
        </w:rPr>
        <w:t xml:space="preserve">, but the chance to object played a crucial symbolic function, providing members with vital position taking opportunities. </w:t>
      </w:r>
      <w:r w:rsidRPr="00353AF9">
        <w:rPr>
          <w:b/>
          <w:highlight w:val="cyan"/>
          <w:u w:val="single"/>
        </w:rPr>
        <w:t>No</w:t>
      </w:r>
      <w:r w:rsidRPr="009A6C2D">
        <w:rPr>
          <w:sz w:val="12"/>
        </w:rPr>
        <w:t xml:space="preserve">ne of the </w:t>
      </w:r>
      <w:r w:rsidRPr="00353AF9">
        <w:rPr>
          <w:b/>
          <w:highlight w:val="cyan"/>
          <w:u w:val="single"/>
        </w:rPr>
        <w:t>disapproval</w:t>
      </w:r>
      <w:r w:rsidRPr="00353AF9">
        <w:rPr>
          <w:b/>
          <w:u w:val="single"/>
        </w:rPr>
        <w:t xml:space="preserve"> resolutions </w:t>
      </w:r>
      <w:r w:rsidRPr="00353AF9">
        <w:rPr>
          <w:b/>
          <w:highlight w:val="cyan"/>
          <w:u w:val="single"/>
        </w:rPr>
        <w:t xml:space="preserve">came </w:t>
      </w:r>
      <w:r w:rsidRPr="00353AF9">
        <w:rPr>
          <w:b/>
          <w:i/>
          <w:highlight w:val="cyan"/>
          <w:u w:val="single"/>
        </w:rPr>
        <w:t>anywhere close</w:t>
      </w:r>
      <w:r w:rsidRPr="00353AF9">
        <w:rPr>
          <w:b/>
          <w:highlight w:val="cyan"/>
          <w:u w:val="single"/>
        </w:rPr>
        <w:t xml:space="preserve"> to passing</w:t>
      </w:r>
      <w:r w:rsidRPr="009A6C2D">
        <w:rPr>
          <w:sz w:val="12"/>
        </w:rPr>
        <w:t xml:space="preserve">. </w:t>
      </w:r>
    </w:p>
    <w:p w:rsidR="009A6C2D" w:rsidRDefault="008E2FB5" w:rsidP="009A6C2D">
      <w:pPr>
        <w:pStyle w:val="Heading2"/>
      </w:pPr>
      <w:r>
        <w:t>2NC</w:t>
      </w:r>
    </w:p>
    <w:p w:rsidR="00FC15E7" w:rsidRDefault="00FC15E7" w:rsidP="00FC15E7">
      <w:pPr>
        <w:pStyle w:val="Heading3"/>
      </w:pPr>
      <w:r>
        <w:lastRenderedPageBreak/>
        <w:t>Politics Net Benefit</w:t>
      </w:r>
    </w:p>
    <w:p w:rsidR="00FC15E7" w:rsidRPr="00FC15E7" w:rsidRDefault="00FC15E7" w:rsidP="00FC15E7">
      <w:pPr>
        <w:pStyle w:val="Heading4"/>
      </w:pPr>
      <w:r>
        <w:t>Commissions avoid frustration</w:t>
      </w:r>
    </w:p>
    <w:p w:rsidR="00FC15E7" w:rsidRPr="00B543A0" w:rsidRDefault="00FC15E7" w:rsidP="00FC15E7">
      <w:pPr>
        <w:rPr>
          <w:rStyle w:val="StyleStyleBold12pt"/>
          <w:rFonts w:asciiTheme="majorHAnsi" w:eastAsiaTheme="majorEastAsia" w:hAnsiTheme="majorHAnsi" w:cstheme="majorBidi"/>
          <w:b w:val="0"/>
          <w:bCs w:val="0"/>
          <w:iCs/>
        </w:rPr>
      </w:pPr>
      <w:r w:rsidRPr="00B543A0">
        <w:rPr>
          <w:rStyle w:val="StyleStyleBold12pt"/>
        </w:rPr>
        <w:t xml:space="preserve">Campbell 2 </w:t>
      </w:r>
    </w:p>
    <w:p w:rsidR="00FC15E7" w:rsidRPr="00FC15E7" w:rsidRDefault="00FC15E7" w:rsidP="00FC15E7">
      <w:pPr>
        <w:rPr>
          <w:sz w:val="16"/>
          <w:szCs w:val="16"/>
        </w:rPr>
      </w:pPr>
      <w:r w:rsidRPr="00FC15E7">
        <w:rPr>
          <w:sz w:val="16"/>
          <w:szCs w:val="16"/>
        </w:rPr>
        <w:t>(Colton C. Campbell, Associate Professor of Political Science at Florida International University, visiting Professor of Political Science at American University, 2002, Discharging Congress: Government by Commission)</w:t>
      </w:r>
    </w:p>
    <w:p w:rsidR="00FC15E7" w:rsidRPr="00FC15E7" w:rsidRDefault="00FC15E7" w:rsidP="00FC15E7"/>
    <w:p w:rsidR="00FC15E7" w:rsidRPr="00FC15E7" w:rsidRDefault="00FC15E7" w:rsidP="00FC15E7">
      <w:pPr>
        <w:rPr>
          <w:sz w:val="16"/>
        </w:rPr>
      </w:pPr>
      <w:r w:rsidRPr="00FC15E7">
        <w:rPr>
          <w:rStyle w:val="StyleBoldUnderline"/>
          <w:highlight w:val="cyan"/>
        </w:rPr>
        <w:t>Commissions circumvent this problem by managing those issues that are not considered</w:t>
      </w:r>
      <w:r w:rsidRPr="00FC15E7">
        <w:rPr>
          <w:rStyle w:val="StyleBoldUnderline"/>
        </w:rPr>
        <w:t>, not addressed, or otherwise would not receive further committee action</w:t>
      </w:r>
      <w:r w:rsidRPr="00FC15E7">
        <w:rPr>
          <w:sz w:val="16"/>
        </w:rPr>
        <w:t xml:space="preserve">. Members and staffers acknowledge </w:t>
      </w:r>
      <w:r w:rsidRPr="00FC15E7">
        <w:rPr>
          <w:rStyle w:val="StyleBoldUnderline"/>
          <w:highlight w:val="cyan"/>
        </w:rPr>
        <w:t>the commission process as an alternative</w:t>
      </w:r>
      <w:r w:rsidRPr="00FC15E7">
        <w:rPr>
          <w:sz w:val="16"/>
        </w:rPr>
        <w:t xml:space="preserve"> apparatus </w:t>
      </w:r>
      <w:r w:rsidRPr="00FC15E7">
        <w:rPr>
          <w:rStyle w:val="StyleBoldUnderline"/>
          <w:highlight w:val="cyan"/>
        </w:rPr>
        <w:t>for responding to frustration. The effective control of congressional committees over the legislative workload is threatened, especially when controversial or complicated legislation is at stake.</w:t>
      </w:r>
      <w:r w:rsidRPr="00FC15E7">
        <w:rPr>
          <w:rStyle w:val="StyleBoldUnderline"/>
        </w:rPr>
        <w:t xml:space="preserve"> “A commission is a politically expedient way of getting Congress to act on some- thing it otherwise would not act on.</w:t>
      </w:r>
      <w:r w:rsidRPr="00FC15E7">
        <w:rPr>
          <w:sz w:val="16"/>
        </w:rPr>
        <w:t xml:space="preserve"> A (then) minority legal counsel to the Senate Committee on Governmental Affairs said: “If Congress creates a com- mission, Congress is basically saying that it wants an end result that we on Capitol Hill are unable to achieve ourselves without outside assistance.”  “Generally, I would advocate a commission for something that I could not resolve in a hearing myself,” added a farmer representative.</w:t>
      </w:r>
    </w:p>
    <w:p w:rsidR="009A6C2D" w:rsidRPr="00353AF9" w:rsidRDefault="009A6C2D" w:rsidP="009A6C2D">
      <w:pPr>
        <w:pStyle w:val="Heading3"/>
      </w:pPr>
      <w:r w:rsidRPr="00353AF9">
        <w:lastRenderedPageBreak/>
        <w:t>AT: Perm Do Both</w:t>
      </w:r>
    </w:p>
    <w:p w:rsidR="009A6C2D" w:rsidRPr="00353AF9" w:rsidRDefault="009A6C2D" w:rsidP="009A6C2D">
      <w:pPr>
        <w:rPr>
          <w:sz w:val="14"/>
        </w:rPr>
      </w:pPr>
    </w:p>
    <w:p w:rsidR="009A6C2D" w:rsidRPr="009A6C2D" w:rsidRDefault="009A6C2D" w:rsidP="009A6C2D">
      <w:pPr>
        <w:pStyle w:val="Heading4"/>
      </w:pPr>
      <w:r w:rsidRPr="009A6C2D">
        <w:t>Including a Congressional vote means the perm doesn’t solve</w:t>
      </w:r>
    </w:p>
    <w:p w:rsidR="009A6C2D" w:rsidRPr="009A6C2D" w:rsidRDefault="009A6C2D" w:rsidP="009A6C2D">
      <w:pPr>
        <w:rPr>
          <w:rStyle w:val="StyleStyleBold12pt"/>
        </w:rPr>
      </w:pPr>
      <w:proofErr w:type="spellStart"/>
      <w:r w:rsidRPr="009A6C2D">
        <w:rPr>
          <w:rStyle w:val="StyleStyleBold12pt"/>
        </w:rPr>
        <w:t>Brito</w:t>
      </w:r>
      <w:proofErr w:type="spellEnd"/>
      <w:r w:rsidRPr="009A6C2D">
        <w:rPr>
          <w:rStyle w:val="StyleStyleBold12pt"/>
        </w:rPr>
        <w:t xml:space="preserve">, 10 </w:t>
      </w:r>
    </w:p>
    <w:p w:rsidR="009A6C2D" w:rsidRPr="009A6C2D" w:rsidRDefault="009A6C2D" w:rsidP="009A6C2D">
      <w:pPr>
        <w:rPr>
          <w:sz w:val="16"/>
          <w:szCs w:val="16"/>
        </w:rPr>
      </w:pPr>
      <w:r w:rsidRPr="009A6C2D">
        <w:rPr>
          <w:sz w:val="16"/>
          <w:szCs w:val="16"/>
        </w:rPr>
        <w:t xml:space="preserve">Jerry, Senior Research Fellow, </w:t>
      </w:r>
      <w:proofErr w:type="spellStart"/>
      <w:r w:rsidRPr="009A6C2D">
        <w:rPr>
          <w:sz w:val="16"/>
          <w:szCs w:val="16"/>
        </w:rPr>
        <w:t>Mercatus</w:t>
      </w:r>
      <w:proofErr w:type="spellEnd"/>
      <w:r w:rsidRPr="009A6C2D">
        <w:rPr>
          <w:sz w:val="16"/>
          <w:szCs w:val="16"/>
        </w:rPr>
        <w:t xml:space="preserve"> Center at George Mason University (“RUNNING FOR COVER: THE BRAC COMMISSION AS A MODEL FOR FEDERAL SPENDING REFORM,” 8/2/10)</w:t>
      </w:r>
    </w:p>
    <w:p w:rsidR="009A6C2D" w:rsidRDefault="009A6C2D" w:rsidP="009A6C2D">
      <w:pPr>
        <w:jc w:val="both"/>
        <w:rPr>
          <w:sz w:val="16"/>
          <w:szCs w:val="16"/>
        </w:rPr>
      </w:pPr>
    </w:p>
    <w:p w:rsidR="009A6C2D" w:rsidRPr="009A6C2D" w:rsidRDefault="009A6C2D" w:rsidP="009A6C2D">
      <w:pPr>
        <w:jc w:val="both"/>
        <w:rPr>
          <w:sz w:val="14"/>
          <w:szCs w:val="16"/>
        </w:rPr>
      </w:pPr>
      <w:r w:rsidRPr="009A6C2D">
        <w:rPr>
          <w:sz w:val="14"/>
          <w:szCs w:val="16"/>
        </w:rPr>
        <w:t xml:space="preserve">Next, while the Conrad-Gregg bill includes an expedited legislative process, it is not a silent approval process as we see in BRAC. Under Conrad-Gregg, once the commission develops its recommendations, it transmits them to Congress as legislation. This legislation must be reported out of committee within seven days of introduction, after which the bill receives fast track consideration, which includes a limit on debate and a prohibition on amendments and filibuster. This is similar to the fast track provisions available to a joint resolution of disapproval to overturn a BRAC Commission’s recommendations. We must therefore remember that it is not the fast-track provision </w:t>
      </w:r>
      <w:r w:rsidRPr="00353AF9">
        <w:rPr>
          <w:rStyle w:val="StyleBoldUnderline"/>
        </w:rPr>
        <w:t xml:space="preserve">that contributes to </w:t>
      </w:r>
      <w:r w:rsidRPr="00353AF9">
        <w:rPr>
          <w:rStyle w:val="StyleBoldUnderline"/>
          <w:highlight w:val="cyan"/>
        </w:rPr>
        <w:t>BRAC’s success</w:t>
      </w:r>
      <w:r w:rsidRPr="009A6C2D">
        <w:rPr>
          <w:sz w:val="14"/>
          <w:szCs w:val="16"/>
        </w:rPr>
        <w:t xml:space="preserve">; it </w:t>
      </w:r>
      <w:r w:rsidRPr="00353AF9">
        <w:rPr>
          <w:rStyle w:val="StyleBoldUnderline"/>
          <w:highlight w:val="cyan"/>
        </w:rPr>
        <w:t>is</w:t>
      </w:r>
      <w:r w:rsidRPr="00353AF9">
        <w:rPr>
          <w:rStyle w:val="StyleBoldUnderline"/>
        </w:rPr>
        <w:t xml:space="preserve"> the silent </w:t>
      </w:r>
      <w:r w:rsidRPr="00353AF9">
        <w:rPr>
          <w:rStyle w:val="StyleBoldUnderline"/>
          <w:highlight w:val="cyan"/>
        </w:rPr>
        <w:t>approval process</w:t>
      </w:r>
      <w:r w:rsidRPr="00353AF9">
        <w:rPr>
          <w:rStyle w:val="StyleBoldUnderline"/>
        </w:rPr>
        <w:t>. Under the BRAC approach</w:t>
      </w:r>
      <w:r w:rsidRPr="009A6C2D">
        <w:rPr>
          <w:sz w:val="14"/>
          <w:szCs w:val="16"/>
        </w:rPr>
        <w:t xml:space="preserve">, Congress votes to approve the general policy of closing surplus bases. The BRAC Commission then chooses which bases to </w:t>
      </w:r>
      <w:proofErr w:type="gramStart"/>
      <w:r w:rsidRPr="009A6C2D">
        <w:rPr>
          <w:sz w:val="14"/>
          <w:szCs w:val="16"/>
        </w:rPr>
        <w:t>close,</w:t>
      </w:r>
      <w:proofErr w:type="gramEnd"/>
      <w:r w:rsidRPr="009A6C2D">
        <w:rPr>
          <w:sz w:val="14"/>
          <w:szCs w:val="16"/>
        </w:rPr>
        <w:t xml:space="preserve"> and its </w:t>
      </w:r>
      <w:r w:rsidRPr="00353AF9">
        <w:rPr>
          <w:rStyle w:val="StyleBoldUnderline"/>
        </w:rPr>
        <w:t>recommendations are operative unless Congress takes</w:t>
      </w:r>
      <w:r w:rsidRPr="009A6C2D">
        <w:rPr>
          <w:sz w:val="14"/>
          <w:szCs w:val="16"/>
        </w:rPr>
        <w:t xml:space="preserve"> </w:t>
      </w:r>
      <w:r w:rsidRPr="00353AF9">
        <w:rPr>
          <w:rStyle w:val="StyleBoldUnderline"/>
        </w:rPr>
        <w:t>action</w:t>
      </w:r>
      <w:r w:rsidRPr="009A6C2D">
        <w:rPr>
          <w:sz w:val="14"/>
          <w:szCs w:val="16"/>
        </w:rPr>
        <w:t>—through an expedited process—</w:t>
      </w:r>
      <w:r w:rsidRPr="00353AF9">
        <w:rPr>
          <w:rStyle w:val="StyleBoldUnderline"/>
        </w:rPr>
        <w:t>to undo them.</w:t>
      </w:r>
      <w:r w:rsidRPr="009A6C2D">
        <w:rPr>
          <w:sz w:val="14"/>
          <w:szCs w:val="16"/>
        </w:rPr>
        <w:t xml:space="preserve"> We saw in Part I.C, supra, why this matters, but chief among the reasons is that </w:t>
      </w:r>
      <w:r w:rsidRPr="00353AF9">
        <w:rPr>
          <w:rStyle w:val="StyleBoldUnderline"/>
        </w:rPr>
        <w:t>members of Congress are able to avoid voting</w:t>
      </w:r>
      <w:r w:rsidRPr="009A6C2D">
        <w:rPr>
          <w:sz w:val="14"/>
          <w:szCs w:val="16"/>
        </w:rPr>
        <w:t xml:space="preserve"> to close any particular base. Instead they vote first to cut bases in the abstract, and then they vote to not save a few clearly surplus bases. The Conrad-Gregg bill does </w:t>
      </w:r>
      <w:r w:rsidRPr="00353AF9">
        <w:rPr>
          <w:rStyle w:val="StyleBoldUnderline"/>
          <w:highlight w:val="cyan"/>
        </w:rPr>
        <w:t>the opposite.</w:t>
      </w:r>
      <w:r w:rsidRPr="009A6C2D">
        <w:rPr>
          <w:sz w:val="14"/>
          <w:szCs w:val="16"/>
        </w:rPr>
        <w:t xml:space="preserve"> It charges a commission with developing legislation to fix the federal fiscal imbalance, and then </w:t>
      </w:r>
      <w:r w:rsidRPr="00353AF9">
        <w:rPr>
          <w:rStyle w:val="StyleBoldUnderline"/>
          <w:highlight w:val="cyan"/>
        </w:rPr>
        <w:t xml:space="preserve">requires </w:t>
      </w:r>
      <w:r w:rsidRPr="00353AF9">
        <w:rPr>
          <w:rStyle w:val="StyleBoldUnderline"/>
        </w:rPr>
        <w:t xml:space="preserve">members of </w:t>
      </w:r>
      <w:r w:rsidRPr="00353AF9">
        <w:rPr>
          <w:rStyle w:val="StyleBoldUnderline"/>
          <w:highlight w:val="cyan"/>
        </w:rPr>
        <w:t xml:space="preserve">Congress to </w:t>
      </w:r>
      <w:r w:rsidRPr="00353AF9">
        <w:rPr>
          <w:rStyle w:val="StyleBoldUnderline"/>
        </w:rPr>
        <w:t xml:space="preserve">affirmatively </w:t>
      </w:r>
      <w:r w:rsidRPr="00353AF9">
        <w:rPr>
          <w:rStyle w:val="StyleBoldUnderline"/>
          <w:highlight w:val="cyan"/>
        </w:rPr>
        <w:t>vote to enact</w:t>
      </w:r>
      <w:r w:rsidRPr="00353AF9">
        <w:rPr>
          <w:rStyle w:val="StyleBoldUnderline"/>
        </w:rPr>
        <w:t xml:space="preserve"> that </w:t>
      </w:r>
      <w:r w:rsidRPr="00353AF9">
        <w:rPr>
          <w:rStyle w:val="StyleBoldUnderline"/>
          <w:highlight w:val="cyan"/>
        </w:rPr>
        <w:t>legislation</w:t>
      </w:r>
      <w:r w:rsidRPr="009A6C2D">
        <w:rPr>
          <w:sz w:val="14"/>
          <w:szCs w:val="16"/>
          <w:highlight w:val="cyan"/>
        </w:rPr>
        <w:t xml:space="preserve"> </w:t>
      </w:r>
      <w:r w:rsidRPr="009A6C2D">
        <w:rPr>
          <w:sz w:val="14"/>
          <w:szCs w:val="16"/>
        </w:rPr>
        <w:t xml:space="preserve">without amendment. </w:t>
      </w:r>
      <w:r w:rsidRPr="00353AF9">
        <w:rPr>
          <w:rStyle w:val="StyleBoldUnderline"/>
        </w:rPr>
        <w:t>Members would have to state their approval</w:t>
      </w:r>
      <w:r w:rsidRPr="009A6C2D">
        <w:rPr>
          <w:sz w:val="14"/>
          <w:szCs w:val="16"/>
        </w:rPr>
        <w:t xml:space="preserve"> on the record for every budget cut and tax increase in the legislation. </w:t>
      </w:r>
      <w:r w:rsidRPr="00353AF9">
        <w:rPr>
          <w:rStyle w:val="StyleBoldUnderline"/>
        </w:rPr>
        <w:t xml:space="preserve">This </w:t>
      </w:r>
      <w:r w:rsidRPr="00353AF9">
        <w:rPr>
          <w:rStyle w:val="StyleBoldUnderline"/>
          <w:highlight w:val="cyan"/>
        </w:rPr>
        <w:t>disregards</w:t>
      </w:r>
      <w:r w:rsidRPr="009A6C2D">
        <w:rPr>
          <w:sz w:val="14"/>
          <w:szCs w:val="16"/>
          <w:highlight w:val="cyan"/>
        </w:rPr>
        <w:t xml:space="preserve"> </w:t>
      </w:r>
      <w:r w:rsidRPr="00353AF9">
        <w:rPr>
          <w:rStyle w:val="StyleBoldUnderline"/>
          <w:highlight w:val="cyan"/>
        </w:rPr>
        <w:t xml:space="preserve">the lesson </w:t>
      </w:r>
      <w:r w:rsidRPr="00353AF9">
        <w:rPr>
          <w:rStyle w:val="StyleBoldUnderline"/>
        </w:rPr>
        <w:t>of BRAC</w:t>
      </w:r>
      <w:r w:rsidRPr="009A6C2D">
        <w:rPr>
          <w:sz w:val="14"/>
          <w:szCs w:val="16"/>
        </w:rPr>
        <w:t xml:space="preserve">, which </w:t>
      </w:r>
      <w:r w:rsidRPr="00353AF9">
        <w:rPr>
          <w:rStyle w:val="StyleBoldUnderline"/>
        </w:rPr>
        <w:t xml:space="preserve">is </w:t>
      </w:r>
      <w:r w:rsidRPr="00353AF9">
        <w:rPr>
          <w:rStyle w:val="StyleBoldUnderline"/>
          <w:highlight w:val="cyan"/>
        </w:rPr>
        <w:t>that to overcome</w:t>
      </w:r>
      <w:r w:rsidRPr="009A6C2D">
        <w:rPr>
          <w:sz w:val="14"/>
          <w:szCs w:val="16"/>
          <w:highlight w:val="cyan"/>
        </w:rPr>
        <w:t xml:space="preserve"> </w:t>
      </w:r>
      <w:r w:rsidRPr="009A6C2D">
        <w:rPr>
          <w:sz w:val="14"/>
          <w:szCs w:val="16"/>
        </w:rPr>
        <w:t xml:space="preserve">the </w:t>
      </w:r>
      <w:r w:rsidRPr="00353AF9">
        <w:rPr>
          <w:rStyle w:val="StyleBoldUnderline"/>
          <w:highlight w:val="cyan"/>
        </w:rPr>
        <w:t xml:space="preserve">special interest </w:t>
      </w:r>
      <w:r w:rsidRPr="00353AF9">
        <w:rPr>
          <w:rStyle w:val="StyleBoldUnderline"/>
        </w:rPr>
        <w:t>pressure</w:t>
      </w:r>
      <w:r w:rsidRPr="009A6C2D">
        <w:rPr>
          <w:sz w:val="14"/>
          <w:szCs w:val="16"/>
        </w:rPr>
        <w:t xml:space="preserve"> that members of Congress feel, </w:t>
      </w:r>
      <w:r w:rsidRPr="00353AF9">
        <w:rPr>
          <w:rStyle w:val="StyleBoldUnderline"/>
          <w:highlight w:val="cyan"/>
        </w:rPr>
        <w:t>you must allow them</w:t>
      </w:r>
      <w:r w:rsidRPr="009A6C2D">
        <w:rPr>
          <w:sz w:val="14"/>
          <w:szCs w:val="16"/>
          <w:highlight w:val="cyan"/>
        </w:rPr>
        <w:t xml:space="preserve"> </w:t>
      </w:r>
      <w:r w:rsidRPr="00353AF9">
        <w:rPr>
          <w:rStyle w:val="StyleBoldUnderline"/>
          <w:highlight w:val="cyan"/>
        </w:rPr>
        <w:t>to</w:t>
      </w:r>
      <w:r w:rsidRPr="009A6C2D">
        <w:rPr>
          <w:sz w:val="14"/>
          <w:szCs w:val="16"/>
          <w:highlight w:val="cyan"/>
        </w:rPr>
        <w:t xml:space="preserve"> </w:t>
      </w:r>
      <w:r w:rsidRPr="009A6C2D">
        <w:rPr>
          <w:sz w:val="14"/>
          <w:szCs w:val="16"/>
        </w:rPr>
        <w:t xml:space="preserve">vote to cut spending in the abstract, and then </w:t>
      </w:r>
      <w:r w:rsidRPr="00353AF9">
        <w:rPr>
          <w:rStyle w:val="StyleBoldUnderline"/>
          <w:highlight w:val="cyan"/>
        </w:rPr>
        <w:t xml:space="preserve">simply abstain from repealing </w:t>
      </w:r>
      <w:r w:rsidRPr="00353AF9">
        <w:rPr>
          <w:rStyle w:val="StyleBoldUnderline"/>
        </w:rPr>
        <w:t xml:space="preserve">a commission’s </w:t>
      </w:r>
      <w:r w:rsidRPr="00353AF9">
        <w:rPr>
          <w:rStyle w:val="StyleBoldUnderline"/>
          <w:highlight w:val="cyan"/>
        </w:rPr>
        <w:t>recommendations</w:t>
      </w:r>
      <w:r w:rsidRPr="00353AF9">
        <w:rPr>
          <w:rStyle w:val="StyleBoldUnderline"/>
        </w:rPr>
        <w:t xml:space="preserve">. </w:t>
      </w:r>
      <w:r w:rsidRPr="009A6C2D">
        <w:rPr>
          <w:sz w:val="14"/>
          <w:szCs w:val="16"/>
        </w:rPr>
        <w:t xml:space="preserve">It is </w:t>
      </w:r>
      <w:r w:rsidRPr="00353AF9">
        <w:rPr>
          <w:rStyle w:val="StyleBoldUnderline"/>
          <w:highlight w:val="cyan"/>
        </w:rPr>
        <w:t>silent approval</w:t>
      </w:r>
      <w:r w:rsidRPr="009A6C2D">
        <w:rPr>
          <w:sz w:val="14"/>
          <w:szCs w:val="16"/>
        </w:rPr>
        <w:t xml:space="preserve">—the fact that a commission’s recommendations are immediately active without further action—that </w:t>
      </w:r>
      <w:r w:rsidRPr="00353AF9">
        <w:rPr>
          <w:rStyle w:val="StyleBoldUnderline"/>
          <w:highlight w:val="cyan"/>
        </w:rPr>
        <w:t>provides</w:t>
      </w:r>
      <w:r w:rsidRPr="00353AF9">
        <w:rPr>
          <w:rStyle w:val="StyleBoldUnderline"/>
        </w:rPr>
        <w:t xml:space="preserve"> </w:t>
      </w:r>
      <w:r w:rsidRPr="009A6C2D">
        <w:rPr>
          <w:sz w:val="14"/>
          <w:szCs w:val="16"/>
        </w:rPr>
        <w:t xml:space="preserve">members of </w:t>
      </w:r>
      <w:r w:rsidRPr="00353AF9">
        <w:rPr>
          <w:rStyle w:val="StyleBoldUnderline"/>
        </w:rPr>
        <w:t xml:space="preserve">Congress with the </w:t>
      </w:r>
      <w:r w:rsidRPr="00353AF9">
        <w:rPr>
          <w:rStyle w:val="StyleBoldUnderline"/>
          <w:highlight w:val="cyan"/>
        </w:rPr>
        <w:t>political cover</w:t>
      </w:r>
      <w:r w:rsidRPr="00353AF9">
        <w:rPr>
          <w:rStyle w:val="StyleBoldUnderline"/>
        </w:rPr>
        <w:t xml:space="preserve"> they need.</w:t>
      </w:r>
      <w:r w:rsidRPr="009A6C2D">
        <w:rPr>
          <w:sz w:val="14"/>
          <w:szCs w:val="16"/>
        </w:rPr>
        <w:t xml:space="preserve"> </w:t>
      </w:r>
      <w:r w:rsidRPr="00353AF9">
        <w:rPr>
          <w:rStyle w:val="StyleBoldUnderline"/>
          <w:highlight w:val="cyan"/>
        </w:rPr>
        <w:t>If a member’s</w:t>
      </w:r>
      <w:r w:rsidRPr="009A6C2D">
        <w:rPr>
          <w:sz w:val="14"/>
          <w:szCs w:val="16"/>
        </w:rPr>
        <w:t xml:space="preserve"> literal or special interest </w:t>
      </w:r>
      <w:r w:rsidRPr="00353AF9">
        <w:rPr>
          <w:rStyle w:val="StyleBoldUnderline"/>
          <w:highlight w:val="cyan"/>
        </w:rPr>
        <w:t>constituencies are affected</w:t>
      </w:r>
      <w:r w:rsidRPr="009A6C2D">
        <w:rPr>
          <w:sz w:val="14"/>
          <w:szCs w:val="16"/>
        </w:rPr>
        <w:t xml:space="preserve"> by a commission’s recommendations, </w:t>
      </w:r>
      <w:r w:rsidRPr="00353AF9">
        <w:rPr>
          <w:rStyle w:val="StyleBoldUnderline"/>
          <w:highlight w:val="cyan"/>
        </w:rPr>
        <w:t>the member can express</w:t>
      </w:r>
      <w:r w:rsidRPr="009A6C2D">
        <w:rPr>
          <w:sz w:val="14"/>
          <w:szCs w:val="16"/>
        </w:rPr>
        <w:t xml:space="preserve"> shock at the commission’s decisions, can point out </w:t>
      </w:r>
      <w:r w:rsidRPr="00353AF9">
        <w:rPr>
          <w:rStyle w:val="StyleBoldUnderline"/>
          <w:highlight w:val="cyan"/>
        </w:rPr>
        <w:t>that she did not and would not have voted as the commission</w:t>
      </w:r>
      <w:r w:rsidRPr="009A6C2D">
        <w:rPr>
          <w:sz w:val="14"/>
          <w:szCs w:val="16"/>
        </w:rPr>
        <w:t xml:space="preserve"> did, and can act to be seen as working to overturn what is already a done deal. The Conrad-Gregg bill not only eschews this device, it requires that the Task Force bill be passed by a three-fifths vote in each house. </w:t>
      </w:r>
    </w:p>
    <w:p w:rsidR="009A6C2D" w:rsidRPr="00353AF9" w:rsidRDefault="009A6C2D" w:rsidP="009A6C2D">
      <w:pPr>
        <w:rPr>
          <w:rStyle w:val="StyleBoldUnderline"/>
          <w:b/>
        </w:rPr>
      </w:pPr>
    </w:p>
    <w:p w:rsidR="009A6C2D" w:rsidRPr="00353AF9" w:rsidRDefault="009A6C2D" w:rsidP="009A6C2D">
      <w:pPr>
        <w:pStyle w:val="Heading3"/>
      </w:pPr>
      <w:r w:rsidRPr="00353AF9">
        <w:lastRenderedPageBreak/>
        <w:t xml:space="preserve">AT: Perm Do </w:t>
      </w:r>
      <w:proofErr w:type="gramStart"/>
      <w:r w:rsidRPr="00353AF9">
        <w:t>The</w:t>
      </w:r>
      <w:proofErr w:type="gramEnd"/>
      <w:r w:rsidRPr="00353AF9">
        <w:t xml:space="preserve"> CP</w:t>
      </w:r>
    </w:p>
    <w:p w:rsidR="009A6C2D" w:rsidRPr="00353AF9" w:rsidRDefault="009A6C2D" w:rsidP="009A6C2D">
      <w:pPr>
        <w:rPr>
          <w:sz w:val="14"/>
        </w:rPr>
      </w:pPr>
    </w:p>
    <w:p w:rsidR="009A6C2D" w:rsidRPr="00353AF9" w:rsidRDefault="009A6C2D" w:rsidP="008E2FB5">
      <w:pPr>
        <w:pStyle w:val="Heading4"/>
      </w:pPr>
      <w:r w:rsidRPr="00353AF9">
        <w:t>A) Should means must and requires immediate legal effect</w:t>
      </w:r>
    </w:p>
    <w:p w:rsidR="008E2FB5" w:rsidRDefault="009A6C2D" w:rsidP="009A6C2D">
      <w:pPr>
        <w:rPr>
          <w:rStyle w:val="StyleStyleBold12pt"/>
        </w:rPr>
      </w:pPr>
      <w:r w:rsidRPr="00353AF9">
        <w:rPr>
          <w:rStyle w:val="StyleStyleBold12pt"/>
        </w:rPr>
        <w:t>Summers ‘94</w:t>
      </w:r>
    </w:p>
    <w:p w:rsidR="009A6C2D" w:rsidRPr="008E2FB5" w:rsidRDefault="009A6C2D" w:rsidP="008E2FB5">
      <w:pPr>
        <w:rPr>
          <w:sz w:val="16"/>
          <w:szCs w:val="16"/>
        </w:rPr>
      </w:pPr>
      <w:r w:rsidRPr="008E2FB5">
        <w:rPr>
          <w:sz w:val="16"/>
          <w:szCs w:val="16"/>
        </w:rPr>
        <w:t xml:space="preserve">(Justice – Oklahoma Supreme Court, “Kelsey v. </w:t>
      </w:r>
      <w:proofErr w:type="spellStart"/>
      <w:r w:rsidRPr="008E2FB5">
        <w:rPr>
          <w:sz w:val="16"/>
          <w:szCs w:val="16"/>
        </w:rPr>
        <w:t>Dollarsaver</w:t>
      </w:r>
      <w:proofErr w:type="spellEnd"/>
      <w:r w:rsidRPr="008E2FB5">
        <w:rPr>
          <w:sz w:val="16"/>
          <w:szCs w:val="16"/>
        </w:rPr>
        <w:t xml:space="preserve"> Food Warehouse of Durant”, 1994 OK 123, 11-8, </w:t>
      </w:r>
      <w:hyperlink r:id="rId10" w:anchor="marker3fn13" w:history="1">
        <w:r w:rsidRPr="008E2FB5">
          <w:rPr>
            <w:rStyle w:val="Hyperlink"/>
            <w:sz w:val="16"/>
            <w:szCs w:val="16"/>
          </w:rPr>
          <w:t>http://www.oscn.net/applications/oscn/DeliverDocument.asp?CiteID=20287#marker3fn13</w:t>
        </w:r>
      </w:hyperlink>
      <w:r w:rsidRPr="008E2FB5">
        <w:rPr>
          <w:sz w:val="16"/>
          <w:szCs w:val="16"/>
        </w:rPr>
        <w:t>)</w:t>
      </w:r>
    </w:p>
    <w:p w:rsidR="008E2FB5" w:rsidRDefault="008E2FB5" w:rsidP="008E2FB5">
      <w:pPr>
        <w:jc w:val="both"/>
        <w:rPr>
          <w:b/>
          <w:bCs/>
          <w:u w:val="single"/>
        </w:rPr>
      </w:pPr>
    </w:p>
    <w:p w:rsidR="009A6C2D" w:rsidRPr="00353AF9" w:rsidRDefault="009A6C2D" w:rsidP="008E2FB5">
      <w:pPr>
        <w:jc w:val="both"/>
        <w:rPr>
          <w:rFonts w:eastAsia="Cambria"/>
          <w:sz w:val="14"/>
        </w:rPr>
      </w:pPr>
      <w:r w:rsidRPr="00353AF9">
        <w:rPr>
          <w:b/>
          <w:bCs/>
          <w:u w:val="single"/>
        </w:rPr>
        <w:t>The legal question to be resolved by the court is whether the word "should"</w:t>
      </w:r>
      <w:bookmarkStart w:id="1" w:name="marker2fn13"/>
      <w:bookmarkEnd w:id="1"/>
      <w:r w:rsidRPr="00353AF9">
        <w:rPr>
          <w:rFonts w:eastAsia="Cambria"/>
          <w:sz w:val="14"/>
        </w:rPr>
        <w:fldChar w:fldCharType="begin"/>
      </w:r>
      <w:r w:rsidRPr="00353AF9">
        <w:rPr>
          <w:rFonts w:eastAsia="Cambria"/>
          <w:sz w:val="14"/>
        </w:rPr>
        <w:instrText xml:space="preserve"> HYPERLINK "http://www.oscn.net/applications/oscn/DeliverDocument.asp?CiteID=20287" \l "marker3fn13" </w:instrText>
      </w:r>
      <w:r w:rsidRPr="00353AF9">
        <w:rPr>
          <w:rFonts w:eastAsia="Cambria"/>
          <w:sz w:val="14"/>
        </w:rPr>
        <w:fldChar w:fldCharType="separate"/>
      </w:r>
      <w:r w:rsidRPr="00353AF9">
        <w:rPr>
          <w:rFonts w:eastAsia="Cambria"/>
          <w:sz w:val="14"/>
        </w:rPr>
        <w:t>13</w:t>
      </w:r>
      <w:r w:rsidRPr="00353AF9">
        <w:rPr>
          <w:rFonts w:eastAsia="Cambria"/>
          <w:sz w:val="14"/>
        </w:rPr>
        <w:fldChar w:fldCharType="end"/>
      </w:r>
      <w:r w:rsidRPr="00353AF9">
        <w:rPr>
          <w:rFonts w:eastAsia="Cambria"/>
          <w:sz w:val="14"/>
        </w:rPr>
        <w:t xml:space="preserve"> in the May 18 order </w:t>
      </w:r>
      <w:r w:rsidRPr="00353AF9">
        <w:rPr>
          <w:rFonts w:eastAsia="Cambria"/>
          <w:b/>
          <w:u w:val="single"/>
        </w:rPr>
        <w:t>connotes futurity or</w:t>
      </w:r>
      <w:r w:rsidRPr="00353AF9">
        <w:rPr>
          <w:rFonts w:eastAsia="Cambria"/>
          <w:sz w:val="14"/>
        </w:rPr>
        <w:t xml:space="preserve"> </w:t>
      </w:r>
      <w:r w:rsidRPr="00353AF9">
        <w:rPr>
          <w:b/>
          <w:bCs/>
          <w:u w:val="single"/>
        </w:rPr>
        <w:t>may</w:t>
      </w:r>
      <w:r w:rsidRPr="00353AF9">
        <w:rPr>
          <w:b/>
          <w:bCs/>
        </w:rPr>
        <w:t xml:space="preserve"> </w:t>
      </w:r>
      <w:r w:rsidRPr="00353AF9">
        <w:rPr>
          <w:rFonts w:eastAsia="Cambria"/>
          <w:u w:val="single"/>
        </w:rPr>
        <w:t xml:space="preserve">be deemed a ruling </w:t>
      </w:r>
      <w:r w:rsidRPr="00353AF9">
        <w:rPr>
          <w:rFonts w:eastAsia="Cambria"/>
          <w:i/>
          <w:u w:val="single"/>
        </w:rPr>
        <w:t>in praesenti</w:t>
      </w:r>
      <w:r w:rsidRPr="00353AF9">
        <w:rPr>
          <w:rFonts w:eastAsia="Cambria"/>
          <w:sz w:val="14"/>
        </w:rPr>
        <w:t>.</w:t>
      </w:r>
      <w:bookmarkStart w:id="2" w:name="marker2fn14"/>
      <w:bookmarkEnd w:id="2"/>
      <w:r w:rsidRPr="00353AF9">
        <w:rPr>
          <w:rFonts w:eastAsia="Cambria"/>
          <w:sz w:val="14"/>
        </w:rPr>
        <w:fldChar w:fldCharType="begin"/>
      </w:r>
      <w:r w:rsidRPr="00353AF9">
        <w:rPr>
          <w:rFonts w:eastAsia="Cambria"/>
          <w:sz w:val="14"/>
        </w:rPr>
        <w:instrText xml:space="preserve"> HYPERLINK "http://www.oscn.net/applications/oscn/DeliverDocument.asp?CiteID=20287" \l "marker3fn14" </w:instrText>
      </w:r>
      <w:r w:rsidRPr="00353AF9">
        <w:rPr>
          <w:rFonts w:eastAsia="Cambria"/>
          <w:sz w:val="14"/>
        </w:rPr>
        <w:fldChar w:fldCharType="separate"/>
      </w:r>
      <w:r w:rsidRPr="00353AF9">
        <w:rPr>
          <w:rFonts w:eastAsia="Cambria"/>
          <w:sz w:val="14"/>
        </w:rPr>
        <w:t>14</w:t>
      </w:r>
      <w:r w:rsidRPr="00353AF9">
        <w:rPr>
          <w:rFonts w:eastAsia="Cambria"/>
          <w:sz w:val="14"/>
        </w:rPr>
        <w:fldChar w:fldCharType="end"/>
      </w:r>
      <w:r w:rsidRPr="00353AF9">
        <w:rPr>
          <w:rFonts w:eastAsia="Cambria"/>
          <w:sz w:val="14"/>
        </w:rPr>
        <w:t xml:space="preserve"> The answer to this query is not to be divined from rules of grammar</w:t>
      </w:r>
      <w:proofErr w:type="gramStart"/>
      <w:r w:rsidRPr="00353AF9">
        <w:rPr>
          <w:rFonts w:eastAsia="Cambria"/>
          <w:sz w:val="14"/>
        </w:rPr>
        <w:t>;</w:t>
      </w:r>
      <w:bookmarkStart w:id="3" w:name="marker2fn15"/>
      <w:bookmarkEnd w:id="3"/>
      <w:proofErr w:type="gramEnd"/>
      <w:r w:rsidRPr="00353AF9">
        <w:rPr>
          <w:rFonts w:eastAsia="Cambria"/>
          <w:sz w:val="14"/>
        </w:rPr>
        <w:fldChar w:fldCharType="begin"/>
      </w:r>
      <w:r w:rsidRPr="00353AF9">
        <w:rPr>
          <w:rFonts w:eastAsia="Cambria"/>
          <w:sz w:val="14"/>
        </w:rPr>
        <w:instrText xml:space="preserve"> HYPERLINK "http://www.oscn.net/applications/oscn/DeliverDocument.asp?CiteID=20287" \l "marker3fn15" </w:instrText>
      </w:r>
      <w:r w:rsidRPr="00353AF9">
        <w:rPr>
          <w:rFonts w:eastAsia="Cambria"/>
          <w:sz w:val="14"/>
        </w:rPr>
        <w:fldChar w:fldCharType="separate"/>
      </w:r>
      <w:r w:rsidRPr="00353AF9">
        <w:rPr>
          <w:rFonts w:eastAsia="Cambria"/>
          <w:sz w:val="14"/>
        </w:rPr>
        <w:t>15</w:t>
      </w:r>
      <w:r w:rsidRPr="00353AF9">
        <w:rPr>
          <w:rFonts w:eastAsia="Cambria"/>
          <w:sz w:val="14"/>
        </w:rPr>
        <w:fldChar w:fldCharType="end"/>
      </w:r>
      <w:r w:rsidRPr="00353AF9">
        <w:rPr>
          <w:rFonts w:eastAsia="Cambria"/>
          <w:sz w:val="14"/>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353AF9">
        <w:rPr>
          <w:rFonts w:eastAsia="Cambria"/>
          <w:sz w:val="14"/>
        </w:rPr>
        <w:t>futuro</w:t>
      </w:r>
      <w:proofErr w:type="spellEnd"/>
      <w:r w:rsidRPr="00353AF9">
        <w:rPr>
          <w:rFonts w:eastAsia="Cambria"/>
          <w:sz w:val="14"/>
        </w:rPr>
        <w:t xml:space="preserve"> ruling - i.e., an expression of what the judge will or would do at a later stage - or (2) constitutes an in in </w:t>
      </w:r>
      <w:proofErr w:type="spellStart"/>
      <w:r w:rsidRPr="00353AF9">
        <w:rPr>
          <w:rFonts w:eastAsia="Cambria"/>
          <w:sz w:val="14"/>
        </w:rPr>
        <w:t>praesenti</w:t>
      </w:r>
      <w:proofErr w:type="spellEnd"/>
      <w:r w:rsidRPr="00353AF9">
        <w:rPr>
          <w:rFonts w:eastAsia="Cambria"/>
          <w:sz w:val="14"/>
        </w:rPr>
        <w:t xml:space="preserve"> resolution of a disputed law issue, the trial judge's intent must be garnered from the four corners of the entire record.</w:t>
      </w:r>
      <w:bookmarkStart w:id="4" w:name="marker2fn16"/>
      <w:bookmarkEnd w:id="4"/>
      <w:r w:rsidRPr="00353AF9">
        <w:rPr>
          <w:rFonts w:eastAsia="Cambria"/>
          <w:sz w:val="14"/>
        </w:rPr>
        <w:fldChar w:fldCharType="begin"/>
      </w:r>
      <w:r w:rsidRPr="00353AF9">
        <w:rPr>
          <w:rFonts w:eastAsia="Cambria"/>
          <w:sz w:val="14"/>
        </w:rPr>
        <w:instrText xml:space="preserve"> HYPERLINK "http://www.oscn.net/applications/oscn/DeliverDocument.asp?CiteID=20287" \l "marker3fn16" </w:instrText>
      </w:r>
      <w:r w:rsidRPr="00353AF9">
        <w:rPr>
          <w:rFonts w:eastAsia="Cambria"/>
          <w:sz w:val="14"/>
        </w:rPr>
        <w:fldChar w:fldCharType="separate"/>
      </w:r>
      <w:r w:rsidRPr="00353AF9">
        <w:rPr>
          <w:rFonts w:eastAsia="Cambria"/>
          <w:sz w:val="14"/>
        </w:rPr>
        <w:t xml:space="preserve">16 </w:t>
      </w:r>
      <w:r w:rsidRPr="00353AF9">
        <w:rPr>
          <w:rFonts w:eastAsia="Cambria"/>
          <w:sz w:val="14"/>
        </w:rPr>
        <w:fldChar w:fldCharType="end"/>
      </w:r>
      <w:hyperlink r:id="rId11" w:anchor="marker2fn13" w:history="1">
        <w:r w:rsidRPr="00353AF9">
          <w:rPr>
            <w:rFonts w:eastAsia="Cambria"/>
            <w:sz w:val="14"/>
          </w:rPr>
          <w:t>13</w:t>
        </w:r>
      </w:hyperlink>
      <w:r w:rsidRPr="00353AF9">
        <w:rPr>
          <w:rFonts w:eastAsia="Cambria"/>
          <w:sz w:val="14"/>
        </w:rPr>
        <w:t xml:space="preserve"> "</w:t>
      </w:r>
      <w:r w:rsidRPr="00353AF9">
        <w:rPr>
          <w:rFonts w:eastAsia="Cambria"/>
          <w:i/>
          <w:iCs/>
          <w:sz w:val="14"/>
        </w:rPr>
        <w:t>Should</w:t>
      </w:r>
      <w:r w:rsidRPr="00353AF9">
        <w:rPr>
          <w:rFonts w:eastAsia="Cambria"/>
          <w:sz w:val="14"/>
        </w:rPr>
        <w:t xml:space="preserve">" not only is used as a "present indicative" synonymous with </w:t>
      </w:r>
      <w:r w:rsidRPr="00353AF9">
        <w:rPr>
          <w:rFonts w:eastAsia="Cambria"/>
          <w:i/>
          <w:iCs/>
          <w:sz w:val="14"/>
        </w:rPr>
        <w:t>ought</w:t>
      </w:r>
      <w:r w:rsidRPr="00353AF9">
        <w:rPr>
          <w:rFonts w:eastAsia="Cambria"/>
          <w:sz w:val="14"/>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353AF9">
        <w:rPr>
          <w:rFonts w:eastAsia="Cambria"/>
          <w:sz w:val="14"/>
        </w:rPr>
        <w:t>Okl</w:t>
      </w:r>
      <w:proofErr w:type="spellEnd"/>
      <w:r w:rsidRPr="00353AF9">
        <w:rPr>
          <w:rFonts w:eastAsia="Cambria"/>
          <w:sz w:val="14"/>
        </w:rPr>
        <w:t xml:space="preserve">. </w:t>
      </w:r>
      <w:proofErr w:type="gramStart"/>
      <w:r w:rsidRPr="00353AF9">
        <w:rPr>
          <w:rFonts w:eastAsia="Cambria"/>
          <w:sz w:val="14"/>
        </w:rPr>
        <w:t>143, 144 P. 1075, 1080-81 (1914).</w:t>
      </w:r>
      <w:proofErr w:type="gramEnd"/>
      <w:r w:rsidRPr="00353AF9">
        <w:rPr>
          <w:rFonts w:eastAsia="Cambria"/>
          <w:sz w:val="14"/>
        </w:rPr>
        <w:t xml:space="preserve"> For a more detailed explanation, see the Partridge quotation infra note 15. </w:t>
      </w:r>
      <w:r w:rsidRPr="00353AF9">
        <w:rPr>
          <w:b/>
          <w:bCs/>
          <w:u w:val="single"/>
        </w:rPr>
        <w:t xml:space="preserve">Certain </w:t>
      </w:r>
      <w:r w:rsidRPr="00353AF9">
        <w:rPr>
          <w:b/>
          <w:bCs/>
          <w:highlight w:val="cyan"/>
          <w:u w:val="single"/>
        </w:rPr>
        <w:t xml:space="preserve">contexts mandate a construction of </w:t>
      </w:r>
      <w:r w:rsidRPr="00353AF9">
        <w:rPr>
          <w:b/>
          <w:bCs/>
          <w:u w:val="single"/>
        </w:rPr>
        <w:t>the term "</w:t>
      </w:r>
      <w:r w:rsidRPr="00353AF9">
        <w:rPr>
          <w:b/>
          <w:bCs/>
          <w:highlight w:val="cyan"/>
          <w:u w:val="single"/>
        </w:rPr>
        <w:t xml:space="preserve">should" as </w:t>
      </w:r>
      <w:r w:rsidRPr="00353AF9">
        <w:rPr>
          <w:bCs/>
          <w:highlight w:val="cyan"/>
          <w:u w:val="single"/>
        </w:rPr>
        <w:t>more</w:t>
      </w:r>
      <w:r w:rsidRPr="00353AF9">
        <w:rPr>
          <w:b/>
          <w:bCs/>
          <w:highlight w:val="cyan"/>
          <w:u w:val="single"/>
        </w:rPr>
        <w:t xml:space="preserve"> than </w:t>
      </w:r>
      <w:r w:rsidRPr="00353AF9">
        <w:rPr>
          <w:b/>
          <w:bCs/>
          <w:u w:val="single"/>
        </w:rPr>
        <w:t>merely indicating</w:t>
      </w:r>
      <w:r w:rsidRPr="00353AF9">
        <w:rPr>
          <w:rFonts w:eastAsia="Cambria"/>
          <w:sz w:val="14"/>
        </w:rPr>
        <w:t xml:space="preserve"> preference or </w:t>
      </w:r>
      <w:r w:rsidRPr="00353AF9">
        <w:rPr>
          <w:b/>
          <w:bCs/>
          <w:highlight w:val="cyan"/>
          <w:u w:val="single"/>
        </w:rPr>
        <w:t>desirability</w:t>
      </w:r>
      <w:r w:rsidRPr="00353AF9">
        <w:rPr>
          <w:rFonts w:eastAsia="Cambria"/>
          <w:sz w:val="14"/>
        </w:rPr>
        <w:t xml:space="preserve">. Brown, supra at 1080-81 (jury instructions stating that jurors "should" reduce the amount of damages in proportion to the amount of contributory negligence of the plaintiff was held to imply an </w:t>
      </w:r>
      <w:r w:rsidRPr="00353AF9">
        <w:rPr>
          <w:rFonts w:eastAsia="Cambria"/>
          <w:i/>
          <w:iCs/>
          <w:sz w:val="14"/>
        </w:rPr>
        <w:t>obligation</w:t>
      </w:r>
      <w:r w:rsidRPr="00353AF9">
        <w:rPr>
          <w:rFonts w:eastAsia="Cambria"/>
          <w:sz w:val="14"/>
        </w:rPr>
        <w:t xml:space="preserve"> </w:t>
      </w:r>
      <w:r w:rsidRPr="00353AF9">
        <w:rPr>
          <w:rFonts w:eastAsia="Cambria"/>
          <w:i/>
          <w:iCs/>
          <w:sz w:val="14"/>
        </w:rPr>
        <w:t>and to be more than advisory</w:t>
      </w:r>
      <w:r w:rsidRPr="00353AF9">
        <w:rPr>
          <w:rFonts w:eastAsia="Cambria"/>
          <w:sz w:val="14"/>
        </w:rPr>
        <w:t xml:space="preserve">); </w:t>
      </w:r>
      <w:proofErr w:type="spellStart"/>
      <w:r w:rsidRPr="00353AF9">
        <w:rPr>
          <w:rFonts w:eastAsia="Cambria"/>
          <w:sz w:val="14"/>
        </w:rPr>
        <w:t>Carrigan</w:t>
      </w:r>
      <w:proofErr w:type="spellEnd"/>
      <w:r w:rsidRPr="00353AF9">
        <w:rPr>
          <w:rFonts w:eastAsia="Cambria"/>
          <w:sz w:val="14"/>
        </w:rPr>
        <w:t xml:space="preserve"> v. California Horse Racing Board, 60 Wash. App. 79, </w:t>
      </w:r>
      <w:hyperlink r:id="rId12" w:history="1">
        <w:r w:rsidRPr="00353AF9">
          <w:rPr>
            <w:rFonts w:eastAsia="Cambria"/>
            <w:sz w:val="14"/>
          </w:rPr>
          <w:t>802 P.2d 813</w:t>
        </w:r>
      </w:hyperlink>
      <w:r w:rsidRPr="00353AF9">
        <w:rPr>
          <w:rFonts w:eastAsia="Cambria"/>
          <w:sz w:val="14"/>
        </w:rPr>
        <w:t xml:space="preserve"> (1990) (one of the Rules of Appellate Procedure requiring that a party "should devote a section of the brief to the request for the fee or expenses" was interpreted to mean that a party is under an </w:t>
      </w:r>
      <w:r w:rsidRPr="00353AF9">
        <w:rPr>
          <w:rFonts w:eastAsia="Cambria"/>
          <w:i/>
          <w:iCs/>
          <w:sz w:val="14"/>
        </w:rPr>
        <w:t>obligation</w:t>
      </w:r>
      <w:r w:rsidRPr="00353AF9">
        <w:rPr>
          <w:rFonts w:eastAsia="Cambria"/>
          <w:sz w:val="14"/>
        </w:rPr>
        <w:t xml:space="preserve"> to include the requested segment); State v. Rack, 318 S.W.2d 211, 215 (Mo. 1958) </w:t>
      </w:r>
      <w:r w:rsidRPr="00353AF9">
        <w:rPr>
          <w:b/>
          <w:bCs/>
          <w:highlight w:val="cyan"/>
          <w:u w:val="single"/>
        </w:rPr>
        <w:t xml:space="preserve">("should" would mean </w:t>
      </w:r>
      <w:r w:rsidRPr="00353AF9">
        <w:rPr>
          <w:b/>
          <w:bCs/>
          <w:u w:val="single"/>
        </w:rPr>
        <w:t>the same as</w:t>
      </w:r>
      <w:r w:rsidRPr="00353AF9">
        <w:rPr>
          <w:rFonts w:eastAsia="Cambria"/>
          <w:sz w:val="14"/>
        </w:rPr>
        <w:t xml:space="preserve"> "shall" or </w:t>
      </w:r>
      <w:r w:rsidRPr="00353AF9">
        <w:rPr>
          <w:b/>
          <w:bCs/>
          <w:highlight w:val="cyan"/>
          <w:u w:val="single"/>
        </w:rPr>
        <w:t>"must"</w:t>
      </w:r>
      <w:r w:rsidRPr="00353AF9">
        <w:rPr>
          <w:rFonts w:eastAsia="Cambria"/>
          <w:highlight w:val="cyan"/>
          <w:u w:val="single"/>
        </w:rPr>
        <w:t xml:space="preserve"> </w:t>
      </w:r>
      <w:r w:rsidRPr="00353AF9">
        <w:rPr>
          <w:rFonts w:eastAsia="Cambria"/>
          <w:sz w:val="14"/>
        </w:rPr>
        <w:t>when used in an instruction to the jury which tells the triers they "should disregard false testimony").</w:t>
      </w:r>
      <w:bookmarkStart w:id="5" w:name="marker3fn14"/>
      <w:bookmarkEnd w:id="5"/>
      <w:r w:rsidRPr="00353AF9">
        <w:rPr>
          <w:rFonts w:eastAsia="Cambria"/>
          <w:sz w:val="14"/>
        </w:rPr>
        <w:t xml:space="preserve"> </w:t>
      </w:r>
      <w:hyperlink r:id="rId13" w:anchor="marker2fn14" w:history="1">
        <w:r w:rsidRPr="00353AF9">
          <w:rPr>
            <w:rFonts w:eastAsia="Cambria"/>
            <w:sz w:val="14"/>
          </w:rPr>
          <w:t>14</w:t>
        </w:r>
      </w:hyperlink>
      <w:r w:rsidRPr="00353AF9">
        <w:rPr>
          <w:rFonts w:eastAsia="Cambria"/>
          <w:sz w:val="14"/>
        </w:rPr>
        <w:t xml:space="preserve"> </w:t>
      </w:r>
      <w:r w:rsidRPr="00353AF9">
        <w:rPr>
          <w:b/>
          <w:bCs/>
          <w:i/>
          <w:highlight w:val="cyan"/>
          <w:u w:val="single"/>
        </w:rPr>
        <w:t xml:space="preserve">In </w:t>
      </w:r>
      <w:proofErr w:type="spellStart"/>
      <w:r w:rsidRPr="00353AF9">
        <w:rPr>
          <w:b/>
          <w:bCs/>
          <w:i/>
          <w:highlight w:val="cyan"/>
          <w:u w:val="single"/>
        </w:rPr>
        <w:t>praesenti</w:t>
      </w:r>
      <w:proofErr w:type="spellEnd"/>
      <w:r w:rsidRPr="00353AF9">
        <w:rPr>
          <w:b/>
          <w:bCs/>
          <w:u w:val="single"/>
        </w:rPr>
        <w:t xml:space="preserve"> means literally "at the present time."</w:t>
      </w:r>
      <w:r w:rsidRPr="00353AF9">
        <w:rPr>
          <w:rFonts w:eastAsia="Cambria"/>
          <w:sz w:val="14"/>
        </w:rPr>
        <w:t xml:space="preserve"> BLACK'S LAW DICTIONARY 792 (6th Ed. 1990). In legal parlance </w:t>
      </w:r>
      <w:r w:rsidRPr="00353AF9">
        <w:rPr>
          <w:b/>
          <w:bCs/>
          <w:u w:val="single"/>
        </w:rPr>
        <w:t xml:space="preserve">the phrase </w:t>
      </w:r>
      <w:r w:rsidRPr="00353AF9">
        <w:rPr>
          <w:b/>
          <w:bCs/>
          <w:highlight w:val="cyan"/>
          <w:u w:val="single"/>
        </w:rPr>
        <w:t>denotes</w:t>
      </w:r>
      <w:r w:rsidRPr="00353AF9">
        <w:rPr>
          <w:rFonts w:eastAsia="Cambria"/>
          <w:sz w:val="14"/>
        </w:rPr>
        <w:t xml:space="preserve"> that which in </w:t>
      </w:r>
      <w:r w:rsidRPr="00353AF9">
        <w:rPr>
          <w:b/>
          <w:bCs/>
          <w:highlight w:val="cyan"/>
          <w:u w:val="single"/>
        </w:rPr>
        <w:t>law is</w:t>
      </w:r>
      <w:r w:rsidRPr="00353AF9">
        <w:rPr>
          <w:rFonts w:eastAsia="Cambria"/>
          <w:sz w:val="14"/>
        </w:rPr>
        <w:t xml:space="preserve"> </w:t>
      </w:r>
      <w:r w:rsidRPr="00353AF9">
        <w:rPr>
          <w:rFonts w:eastAsia="Cambria"/>
          <w:i/>
          <w:iCs/>
          <w:sz w:val="14"/>
        </w:rPr>
        <w:t>presently</w:t>
      </w:r>
      <w:r w:rsidRPr="00353AF9">
        <w:rPr>
          <w:rFonts w:eastAsia="Cambria"/>
          <w:sz w:val="14"/>
        </w:rPr>
        <w:t xml:space="preserve"> or </w:t>
      </w:r>
      <w:r w:rsidRPr="00353AF9">
        <w:rPr>
          <w:bCs/>
          <w:i/>
          <w:highlight w:val="cyan"/>
          <w:u w:val="single"/>
          <w:bdr w:val="single" w:sz="4" w:space="0" w:color="auto"/>
        </w:rPr>
        <w:t>immediately</w:t>
      </w:r>
      <w:r w:rsidRPr="00353AF9">
        <w:rPr>
          <w:bCs/>
          <w:i/>
          <w:highlight w:val="cyan"/>
          <w:u w:val="single"/>
        </w:rPr>
        <w:t xml:space="preserve"> </w:t>
      </w:r>
      <w:r w:rsidRPr="00353AF9">
        <w:rPr>
          <w:bCs/>
          <w:i/>
          <w:highlight w:val="cyan"/>
          <w:u w:val="single"/>
          <w:bdr w:val="single" w:sz="4" w:space="0" w:color="auto"/>
        </w:rPr>
        <w:t>effective</w:t>
      </w:r>
      <w:r w:rsidRPr="00353AF9">
        <w:rPr>
          <w:rFonts w:eastAsia="Cambria"/>
          <w:highlight w:val="cyan"/>
          <w:u w:val="single"/>
        </w:rPr>
        <w:t xml:space="preserve">, </w:t>
      </w:r>
      <w:r w:rsidRPr="00353AF9">
        <w:rPr>
          <w:b/>
          <w:bCs/>
          <w:highlight w:val="cyan"/>
          <w:u w:val="single"/>
        </w:rPr>
        <w:t>as opposed to something that</w:t>
      </w:r>
      <w:r w:rsidRPr="00353AF9">
        <w:rPr>
          <w:rFonts w:eastAsia="Cambria"/>
          <w:sz w:val="14"/>
        </w:rPr>
        <w:t xml:space="preserve"> </w:t>
      </w:r>
      <w:r w:rsidRPr="00353AF9">
        <w:rPr>
          <w:b/>
          <w:bCs/>
          <w:i/>
        </w:rPr>
        <w:t>will</w:t>
      </w:r>
      <w:r w:rsidRPr="00353AF9">
        <w:rPr>
          <w:rFonts w:eastAsia="Cambria"/>
          <w:sz w:val="14"/>
        </w:rPr>
        <w:t xml:space="preserve"> or </w:t>
      </w:r>
      <w:r w:rsidRPr="00353AF9">
        <w:rPr>
          <w:rFonts w:eastAsia="Cambria"/>
          <w:i/>
          <w:iCs/>
          <w:highlight w:val="cyan"/>
          <w:u w:val="single"/>
        </w:rPr>
        <w:t>would</w:t>
      </w:r>
      <w:r w:rsidRPr="00353AF9">
        <w:rPr>
          <w:rFonts w:eastAsia="Cambria"/>
          <w:highlight w:val="cyan"/>
          <w:u w:val="single"/>
        </w:rPr>
        <w:t xml:space="preserve"> </w:t>
      </w:r>
      <w:r w:rsidRPr="00353AF9">
        <w:rPr>
          <w:b/>
          <w:bCs/>
          <w:highlight w:val="cyan"/>
          <w:u w:val="single"/>
        </w:rPr>
        <w:t xml:space="preserve">become effective </w:t>
      </w:r>
      <w:r w:rsidRPr="00353AF9">
        <w:rPr>
          <w:b/>
          <w:bCs/>
          <w:i/>
          <w:highlight w:val="cyan"/>
          <w:u w:val="single"/>
        </w:rPr>
        <w:t>in the future</w:t>
      </w:r>
      <w:r w:rsidRPr="00353AF9">
        <w:rPr>
          <w:rFonts w:eastAsia="Cambria"/>
          <w:i/>
          <w:iCs/>
          <w:sz w:val="14"/>
        </w:rPr>
        <w:t xml:space="preserve"> [in </w:t>
      </w:r>
      <w:proofErr w:type="spellStart"/>
      <w:r w:rsidRPr="00353AF9">
        <w:rPr>
          <w:rFonts w:eastAsia="Cambria"/>
          <w:i/>
          <w:iCs/>
          <w:sz w:val="14"/>
        </w:rPr>
        <w:t>futurol</w:t>
      </w:r>
      <w:proofErr w:type="spellEnd"/>
      <w:r w:rsidRPr="00353AF9">
        <w:rPr>
          <w:rFonts w:eastAsia="Cambria"/>
          <w:sz w:val="14"/>
        </w:rPr>
        <w:t xml:space="preserve">]. See Van </w:t>
      </w:r>
      <w:proofErr w:type="spellStart"/>
      <w:r w:rsidRPr="00353AF9">
        <w:rPr>
          <w:rFonts w:eastAsia="Cambria"/>
          <w:sz w:val="14"/>
        </w:rPr>
        <w:t>Wyck</w:t>
      </w:r>
      <w:proofErr w:type="spellEnd"/>
      <w:r w:rsidRPr="00353AF9">
        <w:rPr>
          <w:rFonts w:eastAsia="Cambria"/>
          <w:sz w:val="14"/>
        </w:rPr>
        <w:t xml:space="preserve"> v. </w:t>
      </w:r>
      <w:proofErr w:type="spellStart"/>
      <w:r w:rsidRPr="00353AF9">
        <w:rPr>
          <w:rFonts w:eastAsia="Cambria"/>
          <w:sz w:val="14"/>
        </w:rPr>
        <w:t>Knevals</w:t>
      </w:r>
      <w:proofErr w:type="spellEnd"/>
      <w:r w:rsidRPr="00353AF9">
        <w:rPr>
          <w:rFonts w:eastAsia="Cambria"/>
          <w:sz w:val="14"/>
        </w:rPr>
        <w:t xml:space="preserve">, </w:t>
      </w:r>
      <w:hyperlink r:id="rId14" w:history="1">
        <w:r w:rsidRPr="00353AF9">
          <w:rPr>
            <w:rFonts w:eastAsia="Cambria"/>
            <w:sz w:val="14"/>
          </w:rPr>
          <w:t>106 U.S. 360</w:t>
        </w:r>
      </w:hyperlink>
      <w:r w:rsidRPr="00353AF9">
        <w:rPr>
          <w:rFonts w:eastAsia="Cambria"/>
          <w:sz w:val="14"/>
        </w:rPr>
        <w:t xml:space="preserve">, 365, 1 </w:t>
      </w:r>
      <w:proofErr w:type="spellStart"/>
      <w:r w:rsidRPr="00353AF9">
        <w:rPr>
          <w:rFonts w:eastAsia="Cambria"/>
          <w:sz w:val="14"/>
        </w:rPr>
        <w:t>S.Ct</w:t>
      </w:r>
      <w:proofErr w:type="spellEnd"/>
      <w:r w:rsidRPr="00353AF9">
        <w:rPr>
          <w:rFonts w:eastAsia="Cambria"/>
          <w:sz w:val="14"/>
        </w:rPr>
        <w:t xml:space="preserve">. 336, 337, </w:t>
      </w:r>
      <w:proofErr w:type="gramStart"/>
      <w:r w:rsidRPr="00353AF9">
        <w:rPr>
          <w:rFonts w:eastAsia="Cambria"/>
          <w:sz w:val="14"/>
        </w:rPr>
        <w:t xml:space="preserve">27 </w:t>
      </w:r>
      <w:proofErr w:type="spellStart"/>
      <w:r w:rsidRPr="00353AF9">
        <w:rPr>
          <w:rFonts w:eastAsia="Cambria"/>
          <w:sz w:val="14"/>
        </w:rPr>
        <w:t>L.Ed</w:t>
      </w:r>
      <w:proofErr w:type="spellEnd"/>
      <w:proofErr w:type="gramEnd"/>
      <w:r w:rsidRPr="00353AF9">
        <w:rPr>
          <w:rFonts w:eastAsia="Cambria"/>
          <w:sz w:val="14"/>
        </w:rPr>
        <w:t xml:space="preserve">. </w:t>
      </w:r>
      <w:proofErr w:type="gramStart"/>
      <w:r w:rsidRPr="00353AF9">
        <w:rPr>
          <w:rFonts w:eastAsia="Cambria"/>
          <w:sz w:val="14"/>
        </w:rPr>
        <w:t>201 (1882).</w:t>
      </w:r>
      <w:proofErr w:type="gramEnd"/>
    </w:p>
    <w:p w:rsidR="009A6C2D" w:rsidRPr="00353AF9" w:rsidRDefault="009A6C2D" w:rsidP="009A6C2D">
      <w:pPr>
        <w:rPr>
          <w:sz w:val="14"/>
        </w:rPr>
      </w:pPr>
    </w:p>
    <w:p w:rsidR="009A6C2D" w:rsidRPr="00353AF9" w:rsidRDefault="009A6C2D" w:rsidP="008E2FB5">
      <w:pPr>
        <w:pStyle w:val="Heading4"/>
      </w:pPr>
      <w:r w:rsidRPr="00353AF9">
        <w:t>B. Resolved means a firm course of action</w:t>
      </w:r>
    </w:p>
    <w:p w:rsidR="008E2FB5" w:rsidRPr="008E2FB5" w:rsidRDefault="009A6C2D" w:rsidP="008E2FB5">
      <w:pPr>
        <w:rPr>
          <w:rStyle w:val="StyleStyleBold12pt"/>
        </w:rPr>
      </w:pPr>
      <w:r w:rsidRPr="008E2FB5">
        <w:rPr>
          <w:rStyle w:val="StyleStyleBold12pt"/>
        </w:rPr>
        <w:t>Merriam-Webster’s, 11</w:t>
      </w:r>
    </w:p>
    <w:p w:rsidR="009A6C2D" w:rsidRPr="00353AF9" w:rsidRDefault="009A6C2D" w:rsidP="009A6C2D">
      <w:pPr>
        <w:rPr>
          <w:b/>
        </w:rPr>
      </w:pPr>
      <w:r w:rsidRPr="00353AF9">
        <w:rPr>
          <w:sz w:val="14"/>
        </w:rPr>
        <w:t xml:space="preserve">(“Resolved,” </w:t>
      </w:r>
      <w:hyperlink r:id="rId15" w:history="1">
        <w:r w:rsidRPr="00353AF9">
          <w:rPr>
            <w:rStyle w:val="Hyperlink"/>
            <w:sz w:val="14"/>
          </w:rPr>
          <w:t>http://www.merriam-webster.com/dictionary/resolved</w:t>
        </w:r>
      </w:hyperlink>
      <w:r w:rsidRPr="00353AF9">
        <w:rPr>
          <w:sz w:val="14"/>
        </w:rPr>
        <w:t>)</w:t>
      </w:r>
    </w:p>
    <w:p w:rsidR="008E2FB5" w:rsidRDefault="008E2FB5" w:rsidP="008E2FB5">
      <w:pPr>
        <w:rPr>
          <w:sz w:val="14"/>
        </w:rPr>
      </w:pPr>
    </w:p>
    <w:p w:rsidR="009A6C2D" w:rsidRPr="00353AF9" w:rsidRDefault="009A6C2D" w:rsidP="008E2FB5">
      <w:pPr>
        <w:rPr>
          <w:sz w:val="14"/>
        </w:rPr>
      </w:pPr>
      <w:r w:rsidRPr="00353AF9">
        <w:rPr>
          <w:sz w:val="14"/>
        </w:rPr>
        <w:t xml:space="preserve">5: </w:t>
      </w:r>
      <w:r w:rsidRPr="008E2FB5">
        <w:rPr>
          <w:b/>
          <w:highlight w:val="cyan"/>
          <w:u w:val="single"/>
        </w:rPr>
        <w:t>to reach a firm decision about</w:t>
      </w:r>
      <w:r w:rsidRPr="00353AF9">
        <w:rPr>
          <w:sz w:val="14"/>
        </w:rPr>
        <w:t xml:space="preserve"> &lt;resolve to get more sleep&gt; &lt;resolve disputed points in a text&gt;</w:t>
      </w:r>
    </w:p>
    <w:p w:rsidR="009A6C2D" w:rsidRPr="00353AF9" w:rsidRDefault="009A6C2D" w:rsidP="009A6C2D">
      <w:pPr>
        <w:rPr>
          <w:b/>
        </w:rPr>
      </w:pPr>
    </w:p>
    <w:p w:rsidR="009A6C2D" w:rsidRPr="00353AF9" w:rsidRDefault="009A6C2D" w:rsidP="008E2FB5">
      <w:pPr>
        <w:pStyle w:val="Heading4"/>
      </w:pPr>
      <w:r w:rsidRPr="00353AF9">
        <w:t>C. Severs substantially</w:t>
      </w:r>
    </w:p>
    <w:p w:rsidR="008E2FB5" w:rsidRDefault="009A6C2D" w:rsidP="009A6C2D">
      <w:pPr>
        <w:rPr>
          <w:b/>
        </w:rPr>
      </w:pPr>
      <w:r w:rsidRPr="00353AF9">
        <w:rPr>
          <w:b/>
        </w:rPr>
        <w:t xml:space="preserve">Words and Phrases </w:t>
      </w:r>
      <w:r w:rsidRPr="00353AF9">
        <w:rPr>
          <w:sz w:val="14"/>
        </w:rPr>
        <w:t>19</w:t>
      </w:r>
      <w:r w:rsidRPr="00353AF9">
        <w:rPr>
          <w:b/>
        </w:rPr>
        <w:t>6</w:t>
      </w:r>
    </w:p>
    <w:p w:rsidR="009A6C2D" w:rsidRDefault="009A6C2D" w:rsidP="008E2FB5">
      <w:pPr>
        <w:rPr>
          <w:sz w:val="16"/>
          <w:szCs w:val="16"/>
        </w:rPr>
      </w:pPr>
      <w:r w:rsidRPr="008E2FB5">
        <w:rPr>
          <w:sz w:val="16"/>
          <w:szCs w:val="16"/>
        </w:rPr>
        <w:t>(40 W&amp;P 759) (</w:t>
      </w:r>
      <w:proofErr w:type="gramStart"/>
      <w:r w:rsidRPr="008E2FB5">
        <w:rPr>
          <w:sz w:val="16"/>
          <w:szCs w:val="16"/>
        </w:rPr>
        <w:t>this</w:t>
      </w:r>
      <w:proofErr w:type="gramEnd"/>
      <w:r w:rsidRPr="008E2FB5">
        <w:rPr>
          <w:sz w:val="16"/>
          <w:szCs w:val="16"/>
        </w:rPr>
        <w:t xml:space="preserve"> e</w:t>
      </w:r>
      <w:r w:rsidR="008E2FB5">
        <w:rPr>
          <w:sz w:val="16"/>
          <w:szCs w:val="16"/>
        </w:rPr>
        <w:t>dition of W&amp;P is out of print</w:t>
      </w:r>
      <w:r w:rsidRPr="008E2FB5">
        <w:rPr>
          <w:sz w:val="16"/>
          <w:szCs w:val="16"/>
        </w:rPr>
        <w:t>, Judicial and statutory definitions of words and phrases, Volume 8, p. 7329)</w:t>
      </w:r>
    </w:p>
    <w:p w:rsidR="008E2FB5" w:rsidRDefault="008E2FB5" w:rsidP="008E2FB5">
      <w:pPr>
        <w:jc w:val="both"/>
        <w:rPr>
          <w:u w:val="single"/>
        </w:rPr>
      </w:pPr>
    </w:p>
    <w:p w:rsidR="009A6C2D" w:rsidRPr="008E2FB5" w:rsidRDefault="009A6C2D" w:rsidP="008E2FB5">
      <w:pPr>
        <w:jc w:val="both"/>
        <w:rPr>
          <w:sz w:val="12"/>
        </w:rPr>
      </w:pPr>
      <w:r w:rsidRPr="00353AF9">
        <w:rPr>
          <w:u w:val="single"/>
        </w:rPr>
        <w:t>The words</w:t>
      </w:r>
      <w:r w:rsidRPr="008E2FB5">
        <w:rPr>
          <w:sz w:val="12"/>
        </w:rPr>
        <w:t xml:space="preserve"> “outward, open, actual, visible, </w:t>
      </w:r>
      <w:r w:rsidRPr="008E2FB5">
        <w:rPr>
          <w:highlight w:val="cyan"/>
          <w:u w:val="single"/>
        </w:rPr>
        <w:t>substantial</w:t>
      </w:r>
      <w:r w:rsidRPr="008E2FB5">
        <w:rPr>
          <w:sz w:val="12"/>
        </w:rPr>
        <w:t xml:space="preserve">, and exclusive,” in connection with a change of possession, mean substantially the same thing.  They </w:t>
      </w:r>
      <w:r w:rsidRPr="008E2FB5">
        <w:rPr>
          <w:highlight w:val="cyan"/>
          <w:u w:val="single"/>
        </w:rPr>
        <w:t>mean</w:t>
      </w:r>
      <w:r w:rsidRPr="008E2FB5">
        <w:rPr>
          <w:sz w:val="12"/>
        </w:rPr>
        <w:t xml:space="preserve"> not concealed; not hidden; exposed to view; free from concealment, dissimulation, reserve, or disguise; in full existence; </w:t>
      </w:r>
      <w:r w:rsidRPr="008E2FB5">
        <w:rPr>
          <w:rStyle w:val="StyleBoldUnderline"/>
          <w:highlight w:val="cyan"/>
        </w:rPr>
        <w:t>denoting that which not merely can be, but is opposed to potential</w:t>
      </w:r>
      <w:r w:rsidRPr="008E2FB5">
        <w:rPr>
          <w:sz w:val="12"/>
        </w:rPr>
        <w:t xml:space="preserve">, apparent, constructive, and imaginary; veritable; genuine; certain; absolute; </w:t>
      </w:r>
      <w:r w:rsidRPr="008E2FB5">
        <w:rPr>
          <w:b/>
          <w:highlight w:val="cyan"/>
          <w:u w:val="single"/>
        </w:rPr>
        <w:t>real at present time</w:t>
      </w:r>
      <w:r w:rsidRPr="008E2FB5">
        <w:rPr>
          <w:sz w:val="12"/>
        </w:rPr>
        <w:t xml:space="preserve">, as a matter of fact, not merely nominal; opposed to form; actually existing; true; not including admitting, or pertaining to any others; undivided; sole; opposed to inclusive. </w:t>
      </w:r>
      <w:proofErr w:type="gramStart"/>
      <w:r w:rsidRPr="008E2FB5">
        <w:rPr>
          <w:sz w:val="12"/>
        </w:rPr>
        <w:t>Bass v. Pease, 79 Ill. App. 308, 318.</w:t>
      </w:r>
      <w:proofErr w:type="gramEnd"/>
    </w:p>
    <w:p w:rsidR="009A6C2D" w:rsidRPr="00353AF9" w:rsidRDefault="009A6C2D" w:rsidP="009A6C2D">
      <w:pPr>
        <w:rPr>
          <w:sz w:val="14"/>
        </w:rPr>
      </w:pPr>
    </w:p>
    <w:p w:rsidR="009A6C2D" w:rsidRPr="00353AF9" w:rsidRDefault="008E2FB5" w:rsidP="009A6C2D">
      <w:pPr>
        <w:pStyle w:val="Heading3"/>
      </w:pPr>
      <w:r>
        <w:lastRenderedPageBreak/>
        <w:t>MISC</w:t>
      </w:r>
    </w:p>
    <w:p w:rsidR="009A6C2D" w:rsidRDefault="009A6C2D" w:rsidP="009A6C2D">
      <w:pPr>
        <w:rPr>
          <w:b/>
        </w:rPr>
      </w:pPr>
    </w:p>
    <w:p w:rsidR="009A6C2D" w:rsidRPr="00353AF9" w:rsidRDefault="009A6C2D" w:rsidP="008E2FB5">
      <w:pPr>
        <w:pStyle w:val="Heading4"/>
      </w:pPr>
      <w:r w:rsidRPr="00353AF9">
        <w:t xml:space="preserve">It’s vital to understanding how policies are formulated --- also proves it’s predictable </w:t>
      </w:r>
    </w:p>
    <w:p w:rsidR="008E2FB5" w:rsidRDefault="008E2FB5" w:rsidP="009A6C2D">
      <w:pPr>
        <w:rPr>
          <w:rStyle w:val="StyleStyleBold12pt"/>
        </w:rPr>
      </w:pPr>
      <w:proofErr w:type="spellStart"/>
      <w:r>
        <w:rPr>
          <w:rStyle w:val="StyleStyleBold12pt"/>
        </w:rPr>
        <w:t>Schwalbe</w:t>
      </w:r>
      <w:proofErr w:type="spellEnd"/>
      <w:r>
        <w:rPr>
          <w:rStyle w:val="StyleStyleBold12pt"/>
        </w:rPr>
        <w:t xml:space="preserve">, </w:t>
      </w:r>
      <w:r w:rsidR="009A6C2D" w:rsidRPr="00353AF9">
        <w:rPr>
          <w:rStyle w:val="StyleStyleBold12pt"/>
        </w:rPr>
        <w:t>03</w:t>
      </w:r>
    </w:p>
    <w:p w:rsidR="009A6C2D" w:rsidRPr="00353AF9" w:rsidRDefault="009A6C2D" w:rsidP="009A6C2D">
      <w:pPr>
        <w:rPr>
          <w:b/>
          <w:bCs/>
        </w:rPr>
      </w:pPr>
      <w:r w:rsidRPr="00353AF9">
        <w:rPr>
          <w:sz w:val="14"/>
        </w:rPr>
        <w:t>(Steve</w:t>
      </w:r>
      <w:proofErr w:type="gramStart"/>
      <w:r w:rsidRPr="00353AF9">
        <w:rPr>
          <w:sz w:val="14"/>
        </w:rPr>
        <w:t>,-</w:t>
      </w:r>
      <w:proofErr w:type="gramEnd"/>
      <w:r w:rsidRPr="00353AF9">
        <w:rPr>
          <w:sz w:val="14"/>
        </w:rPr>
        <w:t xml:space="preserve"> PhD Public Policy from Auburn, former professor at the Air War College and Col. in the USAF “Independent Commissions: Their History, Utilization and Effectiveness”) </w:t>
      </w:r>
    </w:p>
    <w:p w:rsidR="008E2FB5" w:rsidRDefault="008E2FB5" w:rsidP="008E2FB5">
      <w:pPr>
        <w:jc w:val="both"/>
        <w:rPr>
          <w:sz w:val="14"/>
        </w:rPr>
      </w:pPr>
    </w:p>
    <w:p w:rsidR="009A6C2D" w:rsidRPr="008E2FB5" w:rsidRDefault="009A6C2D" w:rsidP="008E2FB5">
      <w:pPr>
        <w:jc w:val="both"/>
        <w:rPr>
          <w:sz w:val="12"/>
        </w:rPr>
      </w:pPr>
      <w:r w:rsidRPr="008E2FB5">
        <w:rPr>
          <w:sz w:val="12"/>
        </w:rPr>
        <w:t xml:space="preserve">FIFTH </w:t>
      </w:r>
      <w:proofErr w:type="gramStart"/>
      <w:r w:rsidRPr="008E2FB5">
        <w:rPr>
          <w:sz w:val="12"/>
        </w:rPr>
        <w:t xml:space="preserve">BRANCH  </w:t>
      </w:r>
      <w:r w:rsidRPr="00353AF9">
        <w:rPr>
          <w:rStyle w:val="StyleBoldUnderline"/>
        </w:rPr>
        <w:t>Many</w:t>
      </w:r>
      <w:proofErr w:type="gramEnd"/>
      <w:r w:rsidRPr="00353AF9">
        <w:rPr>
          <w:rStyle w:val="StyleBoldUnderline"/>
        </w:rPr>
        <w:t xml:space="preserve"> analysts characterize commissions as an unofficial, separate branch of government</w:t>
      </w:r>
      <w:r w:rsidRPr="008E2FB5">
        <w:rPr>
          <w:sz w:val="12"/>
        </w:rPr>
        <w:t xml:space="preserve">,  much like the news media. </w:t>
      </w:r>
      <w:r w:rsidRPr="00353AF9">
        <w:rPr>
          <w:rStyle w:val="StyleBoldUnderline"/>
        </w:rPr>
        <w:t xml:space="preserve">Campbell referred to </w:t>
      </w:r>
      <w:r w:rsidRPr="00353AF9">
        <w:rPr>
          <w:rStyle w:val="StyleBoldUnderline"/>
          <w:highlight w:val="cyan"/>
        </w:rPr>
        <w:t>commissions</w:t>
      </w:r>
      <w:r w:rsidRPr="00353AF9">
        <w:rPr>
          <w:rStyle w:val="StyleBoldUnderline"/>
        </w:rPr>
        <w:t xml:space="preserve"> as </w:t>
      </w:r>
      <w:r w:rsidRPr="00353AF9">
        <w:rPr>
          <w:rStyle w:val="StyleBoldUnderline"/>
          <w:highlight w:val="cyan"/>
        </w:rPr>
        <w:t>the “</w:t>
      </w:r>
      <w:r w:rsidRPr="00353AF9">
        <w:rPr>
          <w:rStyle w:val="Emphasis"/>
          <w:highlight w:val="cyan"/>
        </w:rPr>
        <w:t>fifth arm of government</w:t>
      </w:r>
      <w:r w:rsidRPr="00353AF9">
        <w:rPr>
          <w:rStyle w:val="StyleBoldUnderline"/>
        </w:rPr>
        <w:t>,</w:t>
      </w:r>
      <w:proofErr w:type="gramStart"/>
      <w:r w:rsidRPr="00353AF9">
        <w:rPr>
          <w:rStyle w:val="StyleBoldUnderline"/>
        </w:rPr>
        <w:t>”</w:t>
      </w:r>
      <w:r w:rsidRPr="008E2FB5">
        <w:rPr>
          <w:sz w:val="12"/>
        </w:rPr>
        <w:t xml:space="preserve">  after</w:t>
      </w:r>
      <w:proofErr w:type="gramEnd"/>
      <w:r w:rsidRPr="008E2FB5">
        <w:rPr>
          <w:sz w:val="12"/>
        </w:rPr>
        <w:t xml:space="preserve"> the media, the often-referred-to fourth arm.17 However, the media and independent  commissions have as many similarities as differences. They are similar in that neither </w:t>
      </w:r>
      <w:proofErr w:type="gramStart"/>
      <w:r w:rsidRPr="008E2FB5">
        <w:rPr>
          <w:sz w:val="12"/>
        </w:rPr>
        <w:t>is  mentioned</w:t>
      </w:r>
      <w:proofErr w:type="gramEnd"/>
      <w:r w:rsidRPr="008E2FB5">
        <w:rPr>
          <w:sz w:val="12"/>
        </w:rPr>
        <w:t xml:space="preserve"> in the Constitution. Both conduct oversight functions. Both serve to educate </w:t>
      </w:r>
      <w:proofErr w:type="gramStart"/>
      <w:r w:rsidRPr="008E2FB5">
        <w:rPr>
          <w:sz w:val="12"/>
        </w:rPr>
        <w:t>and  inform</w:t>
      </w:r>
      <w:proofErr w:type="gramEnd"/>
      <w:r w:rsidRPr="008E2FB5">
        <w:rPr>
          <w:sz w:val="12"/>
        </w:rPr>
        <w:t xml:space="preserve"> the public. Both allow elites to participate in shaping government policy.  On the other hand, the media and independent commissions are dissimilar in many ways.  Where the news media responds to market forces, and hence will likely operate in perpetuity</w:t>
      </w:r>
      <w:proofErr w:type="gramStart"/>
      <w:r w:rsidRPr="008E2FB5">
        <w:rPr>
          <w:sz w:val="12"/>
        </w:rPr>
        <w:t>,  independent</w:t>
      </w:r>
      <w:proofErr w:type="gramEnd"/>
      <w:r w:rsidRPr="008E2FB5">
        <w:rPr>
          <w:sz w:val="12"/>
        </w:rPr>
        <w:t xml:space="preserve"> commissions respond to a federal requirement to resolve a difficult problem.  Therefore, they exist for a relatively short period of time, expiring once a final report </w:t>
      </w:r>
      <w:proofErr w:type="gramStart"/>
      <w:r w:rsidRPr="008E2FB5">
        <w:rPr>
          <w:sz w:val="12"/>
        </w:rPr>
        <w:t>is  published</w:t>
      </w:r>
      <w:proofErr w:type="gramEnd"/>
      <w:r w:rsidRPr="008E2FB5">
        <w:rPr>
          <w:sz w:val="12"/>
        </w:rPr>
        <w:t xml:space="preserve"> and disseminated. Where the media’s primary functions are reporting and </w:t>
      </w:r>
      <w:proofErr w:type="gramStart"/>
      <w:r w:rsidRPr="008E2FB5">
        <w:rPr>
          <w:sz w:val="12"/>
        </w:rPr>
        <w:t>analyzing  the</w:t>
      </w:r>
      <w:proofErr w:type="gramEnd"/>
      <w:r w:rsidRPr="008E2FB5">
        <w:rPr>
          <w:sz w:val="12"/>
        </w:rPr>
        <w:t xml:space="preserve"> news, </w:t>
      </w:r>
      <w:r w:rsidRPr="00353AF9">
        <w:rPr>
          <w:rStyle w:val="StyleBoldUnderline"/>
          <w:highlight w:val="cyan"/>
        </w:rPr>
        <w:t>a commission’s primary responsibilities can range from developing a recommended  solution to a difficult problem to regulating an entire department</w:t>
      </w:r>
      <w:r w:rsidRPr="00353AF9">
        <w:rPr>
          <w:rStyle w:val="StyleBoldUnderline"/>
        </w:rPr>
        <w:t xml:space="preserve"> of the executive branch</w:t>
      </w:r>
      <w:r w:rsidRPr="008E2FB5">
        <w:rPr>
          <w:sz w:val="12"/>
        </w:rPr>
        <w:t xml:space="preserve">. </w:t>
      </w:r>
      <w:proofErr w:type="gramStart"/>
      <w:r w:rsidRPr="008E2FB5">
        <w:rPr>
          <w:sz w:val="12"/>
        </w:rPr>
        <w:t>The  media</w:t>
      </w:r>
      <w:proofErr w:type="gramEnd"/>
      <w:r w:rsidRPr="008E2FB5">
        <w:rPr>
          <w:sz w:val="12"/>
        </w:rPr>
        <w:t xml:space="preserve"> receives its funding primarily from advertisers, where commissions receive their funding  from Congress, the President, or from private sources. The news media deal with issues </w:t>
      </w:r>
      <w:proofErr w:type="gramStart"/>
      <w:r w:rsidRPr="008E2FB5">
        <w:rPr>
          <w:sz w:val="12"/>
        </w:rPr>
        <w:t>foreign  and</w:t>
      </w:r>
      <w:proofErr w:type="gramEnd"/>
      <w:r w:rsidRPr="008E2FB5">
        <w:rPr>
          <w:sz w:val="12"/>
        </w:rPr>
        <w:t xml:space="preserve"> domestic, while independent commissions generally focus on domestic issues.  </w:t>
      </w:r>
      <w:proofErr w:type="gramStart"/>
      <w:r w:rsidRPr="008E2FB5">
        <w:rPr>
          <w:sz w:val="12"/>
        </w:rPr>
        <w:t xml:space="preserve">PURPOSE  </w:t>
      </w:r>
      <w:r w:rsidRPr="00353AF9">
        <w:rPr>
          <w:rStyle w:val="StyleBoldUnderline"/>
          <w:highlight w:val="cyan"/>
        </w:rPr>
        <w:t>Commissions</w:t>
      </w:r>
      <w:proofErr w:type="gramEnd"/>
      <w:r w:rsidRPr="00353AF9">
        <w:rPr>
          <w:rStyle w:val="StyleBoldUnderline"/>
          <w:highlight w:val="cyan"/>
        </w:rPr>
        <w:t xml:space="preserve"> serve numerous purposes</w:t>
      </w:r>
      <w:r w:rsidRPr="00353AF9">
        <w:rPr>
          <w:rStyle w:val="StyleBoldUnderline"/>
        </w:rPr>
        <w:t xml:space="preserve"> in the U.S. Government</w:t>
      </w:r>
      <w:r w:rsidRPr="008E2FB5">
        <w:rPr>
          <w:sz w:val="12"/>
        </w:rPr>
        <w:t xml:space="preserve">. Campbell cited </w:t>
      </w:r>
      <w:proofErr w:type="gramStart"/>
      <w:r w:rsidRPr="008E2FB5">
        <w:rPr>
          <w:sz w:val="12"/>
        </w:rPr>
        <w:t>three  primary</w:t>
      </w:r>
      <w:proofErr w:type="gramEnd"/>
      <w:r w:rsidRPr="008E2FB5">
        <w:rPr>
          <w:sz w:val="12"/>
        </w:rPr>
        <w:t xml:space="preserve"> reasons for the establishment of federal independent commissions. First, they </w:t>
      </w:r>
      <w:proofErr w:type="gramStart"/>
      <w:r w:rsidRPr="008E2FB5">
        <w:rPr>
          <w:sz w:val="12"/>
        </w:rPr>
        <w:t>are  established</w:t>
      </w:r>
      <w:proofErr w:type="gramEnd"/>
      <w:r w:rsidRPr="008E2FB5">
        <w:rPr>
          <w:sz w:val="12"/>
        </w:rPr>
        <w:t xml:space="preserve"> to provide expertise the Congress does not have among its own elected officials or  their staffs. Next, he noted that the second most frequently cited reason by members of </w:t>
      </w:r>
      <w:proofErr w:type="gramStart"/>
      <w:r w:rsidRPr="008E2FB5">
        <w:rPr>
          <w:sz w:val="12"/>
        </w:rPr>
        <w:t>Congress  for</w:t>
      </w:r>
      <w:proofErr w:type="gramEnd"/>
      <w:r w:rsidRPr="008E2FB5">
        <w:rPr>
          <w:sz w:val="12"/>
        </w:rPr>
        <w:t xml:space="preserve"> establishing a commission was to reduce the workload in Congress. Finally, they are </w:t>
      </w:r>
      <w:proofErr w:type="gramStart"/>
      <w:r w:rsidRPr="008E2FB5">
        <w:rPr>
          <w:sz w:val="12"/>
        </w:rPr>
        <w:t>formed  to</w:t>
      </w:r>
      <w:proofErr w:type="gramEnd"/>
      <w:r w:rsidRPr="008E2FB5">
        <w:rPr>
          <w:sz w:val="12"/>
        </w:rPr>
        <w:t xml:space="preserve"> provide a convenient scapegoat to deflect the wrath of the electorate; i.e., “blame  avoidance.”18 Fisher found three advantages of regulatory commissions. First, </w:t>
      </w:r>
      <w:proofErr w:type="gramStart"/>
      <w:r w:rsidRPr="008E2FB5">
        <w:rPr>
          <w:sz w:val="12"/>
        </w:rPr>
        <w:t>commission  members</w:t>
      </w:r>
      <w:proofErr w:type="gramEnd"/>
      <w:r w:rsidRPr="008E2FB5">
        <w:rPr>
          <w:sz w:val="12"/>
        </w:rPr>
        <w:t xml:space="preserve"> bring essential expert insights to a commission because the regulated industries are  normally “complex and highly technical.” Second, appointing commissioners for </w:t>
      </w:r>
      <w:proofErr w:type="gramStart"/>
      <w:r w:rsidRPr="008E2FB5">
        <w:rPr>
          <w:sz w:val="12"/>
        </w:rPr>
        <w:t>extended  terms</w:t>
      </w:r>
      <w:proofErr w:type="gramEnd"/>
      <w:r w:rsidRPr="008E2FB5">
        <w:rPr>
          <w:sz w:val="12"/>
        </w:rPr>
        <w:t xml:space="preserve"> of full-time work allows commissioners to become very familiar with the technical aspects  of an industry, through periodic contacts that Congress would not be able to accomplish. As </w:t>
      </w:r>
      <w:proofErr w:type="gramStart"/>
      <w:r w:rsidRPr="008E2FB5">
        <w:rPr>
          <w:sz w:val="12"/>
        </w:rPr>
        <w:t>a  result</w:t>
      </w:r>
      <w:proofErr w:type="gramEnd"/>
      <w:r w:rsidRPr="008E2FB5">
        <w:rPr>
          <w:sz w:val="12"/>
        </w:rPr>
        <w:t xml:space="preserve"> of their tenure, varied membership, and shared responsibility, commissioners would be  resistant to external pressures. Finally, regulatory commissions provide policy </w:t>
      </w:r>
      <w:proofErr w:type="gramStart"/>
      <w:r w:rsidRPr="008E2FB5">
        <w:rPr>
          <w:sz w:val="12"/>
        </w:rPr>
        <w:t>continuity  essential</w:t>
      </w:r>
      <w:proofErr w:type="gramEnd"/>
      <w:r w:rsidRPr="008E2FB5">
        <w:rPr>
          <w:sz w:val="12"/>
        </w:rPr>
        <w:t xml:space="preserve"> to the stability of a regulated industry.19  What the taxpayers are primarily looking for from independent commissions are non-  partisan solutions to current problems. A good example of establishing a commission to </w:t>
      </w:r>
      <w:proofErr w:type="gramStart"/>
      <w:r w:rsidRPr="008E2FB5">
        <w:rPr>
          <w:sz w:val="12"/>
        </w:rPr>
        <w:t>find  non</w:t>
      </w:r>
      <w:proofErr w:type="gramEnd"/>
      <w:r w:rsidRPr="008E2FB5">
        <w:rPr>
          <w:sz w:val="12"/>
        </w:rPr>
        <w:t xml:space="preserve">-partisan solutions is Congress regulating its own ethical behavior. University of </w:t>
      </w:r>
      <w:proofErr w:type="gramStart"/>
      <w:r w:rsidRPr="008E2FB5">
        <w:rPr>
          <w:sz w:val="12"/>
        </w:rPr>
        <w:t>Florida  Professor</w:t>
      </w:r>
      <w:proofErr w:type="gramEnd"/>
      <w:r w:rsidRPr="008E2FB5">
        <w:rPr>
          <w:sz w:val="12"/>
        </w:rPr>
        <w:t xml:space="preserve"> Beth </w:t>
      </w:r>
      <w:proofErr w:type="spellStart"/>
      <w:r w:rsidRPr="008E2FB5">
        <w:rPr>
          <w:sz w:val="12"/>
        </w:rPr>
        <w:t>Rosenson</w:t>
      </w:r>
      <w:proofErr w:type="spellEnd"/>
      <w:r w:rsidRPr="008E2FB5">
        <w:rPr>
          <w:sz w:val="12"/>
        </w:rPr>
        <w:t xml:space="preserve"> researched this issue and concluded that authorizing an ethics  commission may be “based on the fear of electoral retaliation if legislators do not take aggressive  action to regulate their own ethics.”</w:t>
      </w:r>
      <w:proofErr w:type="gramStart"/>
      <w:r w:rsidRPr="008E2FB5">
        <w:rPr>
          <w:sz w:val="12"/>
        </w:rPr>
        <w:t>20  Campbell</w:t>
      </w:r>
      <w:proofErr w:type="gramEnd"/>
      <w:r w:rsidRPr="008E2FB5">
        <w:rPr>
          <w:sz w:val="12"/>
        </w:rPr>
        <w:t xml:space="preserve"> noted that commissions perform several other functions besides providing  recommendations to the President and Congress. The most common reason provided by </w:t>
      </w:r>
      <w:proofErr w:type="gramStart"/>
      <w:r w:rsidRPr="008E2FB5">
        <w:rPr>
          <w:sz w:val="12"/>
        </w:rPr>
        <w:t>analysts  is</w:t>
      </w:r>
      <w:proofErr w:type="gramEnd"/>
      <w:r w:rsidRPr="008E2FB5">
        <w:rPr>
          <w:sz w:val="12"/>
        </w:rPr>
        <w:t xml:space="preserve"> that members of Congress generally want to avoid making difficult decisions that may adversely affect their chances for reelection. As he noted, “Incentives to avoid blame lead  members of Congress to adopt a distinctive set of political strategies, such as ‘passing the buck’  or ‘deflection’….”21 Another technique legislators use to avoid incurring the wrath of the voters  is to schedule any controversial independent commissions for after the next election. Establish</w:t>
      </w:r>
      <w:proofErr w:type="gramStart"/>
      <w:r w:rsidRPr="008E2FB5">
        <w:rPr>
          <w:sz w:val="12"/>
        </w:rPr>
        <w:t xml:space="preserve">-  </w:t>
      </w:r>
      <w:proofErr w:type="spellStart"/>
      <w:r w:rsidRPr="008E2FB5">
        <w:rPr>
          <w:sz w:val="12"/>
        </w:rPr>
        <w:t>ing</w:t>
      </w:r>
      <w:proofErr w:type="spellEnd"/>
      <w:proofErr w:type="gramEnd"/>
      <w:r w:rsidRPr="008E2FB5">
        <w:rPr>
          <w:sz w:val="12"/>
        </w:rPr>
        <w:t xml:space="preserve"> a commission to research the issue and come up with recommendations after a preset period  of time is an effective way to do that. The most clear-cut example demonstrating this </w:t>
      </w:r>
      <w:proofErr w:type="gramStart"/>
      <w:r w:rsidRPr="008E2FB5">
        <w:rPr>
          <w:sz w:val="12"/>
        </w:rPr>
        <w:t>technique  is</w:t>
      </w:r>
      <w:proofErr w:type="gramEnd"/>
      <w:r w:rsidRPr="008E2FB5">
        <w:rPr>
          <w:sz w:val="12"/>
        </w:rPr>
        <w:t xml:space="preserve"> the timing of the BRAC commissions in the 1990s — all three made their base closure  recommendations in non-election years (1991, 1993, and 1995). Even the next </w:t>
      </w:r>
      <w:proofErr w:type="gramStart"/>
      <w:r w:rsidRPr="008E2FB5">
        <w:rPr>
          <w:sz w:val="12"/>
        </w:rPr>
        <w:t>BRAC  commission</w:t>
      </w:r>
      <w:proofErr w:type="gramEnd"/>
      <w:r w:rsidRPr="008E2FB5">
        <w:rPr>
          <w:sz w:val="12"/>
        </w:rPr>
        <w:t xml:space="preserve">, established by the National Defense Authorization Act for Fiscal Year 2002, is not  required to submit its base closure recommendations until 2005.  Congress certainly is not the most efficient organization in the U.S.; hence, there </w:t>
      </w:r>
      <w:proofErr w:type="gramStart"/>
      <w:r w:rsidRPr="008E2FB5">
        <w:rPr>
          <w:sz w:val="12"/>
        </w:rPr>
        <w:t>are  times</w:t>
      </w:r>
      <w:proofErr w:type="gramEnd"/>
      <w:r w:rsidRPr="008E2FB5">
        <w:rPr>
          <w:sz w:val="12"/>
        </w:rPr>
        <w:t xml:space="preserve"> when an independent commission is the more efficient and effective way to go. Law</w:t>
      </w:r>
      <w:proofErr w:type="gramStart"/>
      <w:r w:rsidRPr="008E2FB5">
        <w:rPr>
          <w:sz w:val="12"/>
        </w:rPr>
        <w:t>-  makers</w:t>
      </w:r>
      <w:proofErr w:type="gramEnd"/>
      <w:r w:rsidRPr="008E2FB5">
        <w:rPr>
          <w:sz w:val="12"/>
        </w:rPr>
        <w:t xml:space="preserve"> are almost always short on time and information, which makes the option of delegating  authority to a commission very appealing. Oftentimes, the expertise and necessary </w:t>
      </w:r>
      <w:proofErr w:type="gramStart"/>
      <w:r w:rsidRPr="008E2FB5">
        <w:rPr>
          <w:sz w:val="12"/>
        </w:rPr>
        <w:t>information  is</w:t>
      </w:r>
      <w:proofErr w:type="gramEnd"/>
      <w:r w:rsidRPr="008E2FB5">
        <w:rPr>
          <w:sz w:val="12"/>
        </w:rPr>
        <w:t xml:space="preserve"> very costly for Congress to acquire. Commissions are generally the most inexpensive way </w:t>
      </w:r>
      <w:proofErr w:type="gramStart"/>
      <w:r w:rsidRPr="008E2FB5">
        <w:rPr>
          <w:sz w:val="12"/>
        </w:rPr>
        <w:t>for  Congress</w:t>
      </w:r>
      <w:proofErr w:type="gramEnd"/>
      <w:r w:rsidRPr="008E2FB5">
        <w:rPr>
          <w:sz w:val="12"/>
        </w:rPr>
        <w:t xml:space="preserve"> to solve complex problems. From 1993-1997, Campbell found that 92 congressional  offices introduced legislation that included proposals to establish ad hoc commissions.22  There are numerous other reasons for establishing independent commissions. They </w:t>
      </w:r>
      <w:proofErr w:type="gramStart"/>
      <w:r w:rsidRPr="008E2FB5">
        <w:rPr>
          <w:sz w:val="12"/>
        </w:rPr>
        <w:t>are  created</w:t>
      </w:r>
      <w:proofErr w:type="gramEnd"/>
      <w:r w:rsidRPr="008E2FB5">
        <w:rPr>
          <w:sz w:val="12"/>
        </w:rPr>
        <w:t xml:space="preserve"> as a symbolic response to a crisis or to satisfy the electorate at home. They have </w:t>
      </w:r>
      <w:proofErr w:type="gramStart"/>
      <w:r w:rsidRPr="008E2FB5">
        <w:rPr>
          <w:sz w:val="12"/>
        </w:rPr>
        <w:t>served  as</w:t>
      </w:r>
      <w:proofErr w:type="gramEnd"/>
      <w:r w:rsidRPr="008E2FB5">
        <w:rPr>
          <w:sz w:val="12"/>
        </w:rPr>
        <w:t xml:space="preserve"> trial balloons to test the political waters, or to make political gains with the voters. They </w:t>
      </w:r>
      <w:proofErr w:type="gramStart"/>
      <w:r w:rsidRPr="008E2FB5">
        <w:rPr>
          <w:sz w:val="12"/>
        </w:rPr>
        <w:t>can  be</w:t>
      </w:r>
      <w:proofErr w:type="gramEnd"/>
      <w:r w:rsidRPr="008E2FB5">
        <w:rPr>
          <w:sz w:val="12"/>
        </w:rPr>
        <w:t xml:space="preserve"> created to gain public or political consensus. Often, when Congress has exhausted all its other  options, a commission serves as an option of last resort.23  Commissions are a relatively impartial way to help resolve problems between the  executive and legislative branches of government, especially during periods of congressional  gridlock. </w:t>
      </w:r>
      <w:proofErr w:type="spellStart"/>
      <w:r w:rsidRPr="008E2FB5">
        <w:rPr>
          <w:sz w:val="12"/>
        </w:rPr>
        <w:t>Wolanin</w:t>
      </w:r>
      <w:proofErr w:type="spellEnd"/>
      <w:r w:rsidRPr="008E2FB5">
        <w:rPr>
          <w:sz w:val="12"/>
        </w:rPr>
        <w:t xml:space="preserve"> also noted that commissions are “particularly useful for problems and </w:t>
      </w:r>
      <w:proofErr w:type="gramStart"/>
      <w:r w:rsidRPr="008E2FB5">
        <w:rPr>
          <w:sz w:val="12"/>
        </w:rPr>
        <w:t>in  circumstances</w:t>
      </w:r>
      <w:proofErr w:type="gramEnd"/>
      <w:r w:rsidRPr="008E2FB5">
        <w:rPr>
          <w:sz w:val="12"/>
        </w:rPr>
        <w:t xml:space="preserve"> marked by federal executive branch incapacity.” Federal bureaucracies </w:t>
      </w:r>
      <w:proofErr w:type="gramStart"/>
      <w:r w:rsidRPr="008E2FB5">
        <w:rPr>
          <w:sz w:val="12"/>
        </w:rPr>
        <w:t>suffer  from</w:t>
      </w:r>
      <w:proofErr w:type="gramEnd"/>
      <w:r w:rsidRPr="008E2FB5">
        <w:rPr>
          <w:sz w:val="12"/>
        </w:rPr>
        <w:t xml:space="preserve"> many of the same shortcomings attributed to Congress when considering commissions.  They often lack the expertise, information, and time to conduct the research and </w:t>
      </w:r>
      <w:proofErr w:type="gramStart"/>
      <w:r w:rsidRPr="008E2FB5">
        <w:rPr>
          <w:sz w:val="12"/>
        </w:rPr>
        <w:t>make  recommendations</w:t>
      </w:r>
      <w:proofErr w:type="gramEnd"/>
      <w:r w:rsidRPr="008E2FB5">
        <w:rPr>
          <w:sz w:val="12"/>
        </w:rPr>
        <w:t xml:space="preserve"> to resolve internal problems. They can be afflicted by groupthink, not </w:t>
      </w:r>
      <w:proofErr w:type="gramStart"/>
      <w:r w:rsidRPr="008E2FB5">
        <w:rPr>
          <w:sz w:val="12"/>
        </w:rPr>
        <w:t>being  able</w:t>
      </w:r>
      <w:proofErr w:type="gramEnd"/>
      <w:r w:rsidRPr="008E2FB5">
        <w:rPr>
          <w:sz w:val="12"/>
        </w:rPr>
        <w:t xml:space="preserve"> to think outside the box, or by not being able to see the big picture. </w:t>
      </w:r>
      <w:r w:rsidRPr="00353AF9">
        <w:rPr>
          <w:rStyle w:val="StyleBoldUnderline"/>
        </w:rPr>
        <w:t>Commissions offer a  non-partisan, neutral option</w:t>
      </w:r>
      <w:r w:rsidRPr="008E2FB5">
        <w:rPr>
          <w:sz w:val="12"/>
        </w:rPr>
        <w:t xml:space="preserve"> to address bureaucratic policy problems.24 Defense Secretary  Donald </w:t>
      </w:r>
      <w:r w:rsidRPr="00353AF9">
        <w:rPr>
          <w:rStyle w:val="StyleBoldUnderline"/>
          <w:highlight w:val="cyan"/>
        </w:rPr>
        <w:t>Rumsfeld</w:t>
      </w:r>
      <w:r w:rsidRPr="00353AF9">
        <w:rPr>
          <w:rStyle w:val="StyleBoldUnderline"/>
        </w:rPr>
        <w:t xml:space="preserve"> has </w:t>
      </w:r>
      <w:r w:rsidRPr="00353AF9">
        <w:rPr>
          <w:rStyle w:val="StyleBoldUnderline"/>
          <w:highlight w:val="cyan"/>
        </w:rPr>
        <w:t>decided to implement the recommendations of the</w:t>
      </w:r>
      <w:r w:rsidRPr="00353AF9">
        <w:rPr>
          <w:rStyle w:val="StyleBoldUnderline"/>
        </w:rPr>
        <w:t xml:space="preserve"> congressionally-  chartered </w:t>
      </w:r>
      <w:r w:rsidRPr="00353AF9">
        <w:rPr>
          <w:rStyle w:val="Emphasis"/>
          <w:highlight w:val="cyan"/>
        </w:rPr>
        <w:t>Commission on Space</w:t>
      </w:r>
      <w:r w:rsidRPr="00353AF9">
        <w:rPr>
          <w:rStyle w:val="StyleBoldUnderline"/>
        </w:rPr>
        <w:t>, which he chaired</w:t>
      </w:r>
      <w:r w:rsidRPr="008E2FB5">
        <w:rPr>
          <w:sz w:val="12"/>
        </w:rPr>
        <w:t xml:space="preserve"> prior to being appointed Secretary of  Defense!25  One of the more important functions of independent commissions is educating and  persuading. Due to the high visibility of most appointed commissioners, a policy issue </w:t>
      </w:r>
      <w:proofErr w:type="gramStart"/>
      <w:r w:rsidRPr="008E2FB5">
        <w:rPr>
          <w:sz w:val="12"/>
        </w:rPr>
        <w:t>will  automatically</w:t>
      </w:r>
      <w:proofErr w:type="gramEnd"/>
      <w:r w:rsidRPr="008E2FB5">
        <w:rPr>
          <w:sz w:val="12"/>
        </w:rPr>
        <w:t xml:space="preserve"> tend to gain public attention. According to </w:t>
      </w:r>
      <w:proofErr w:type="spellStart"/>
      <w:r w:rsidRPr="008E2FB5">
        <w:rPr>
          <w:sz w:val="12"/>
        </w:rPr>
        <w:t>Wolanin</w:t>
      </w:r>
      <w:proofErr w:type="spellEnd"/>
      <w:r w:rsidRPr="008E2FB5">
        <w:rPr>
          <w:sz w:val="12"/>
        </w:rPr>
        <w:t xml:space="preserve">, the prestige and visibility </w:t>
      </w:r>
      <w:proofErr w:type="gramStart"/>
      <w:r w:rsidRPr="008E2FB5">
        <w:rPr>
          <w:sz w:val="12"/>
        </w:rPr>
        <w:t>of  commissions</w:t>
      </w:r>
      <w:proofErr w:type="gramEnd"/>
      <w:r w:rsidRPr="008E2FB5">
        <w:rPr>
          <w:sz w:val="12"/>
        </w:rPr>
        <w:t xml:space="preserve"> give them the capability to focus attention on a problem, and to see that thinking  about it permeates more rapidly. A recent example of a high-visibility commission </w:t>
      </w:r>
      <w:proofErr w:type="gramStart"/>
      <w:r w:rsidRPr="008E2FB5">
        <w:rPr>
          <w:sz w:val="12"/>
        </w:rPr>
        <w:t>chair  appointment</w:t>
      </w:r>
      <w:proofErr w:type="gramEnd"/>
      <w:r w:rsidRPr="008E2FB5">
        <w:rPr>
          <w:sz w:val="12"/>
        </w:rPr>
        <w:t xml:space="preserve"> was Henry Kissinger, selected to chair the commission to look into the perceived  intelligence failure regarding the September 11, 2001 terrorist attack on the U.S. .26 </w:t>
      </w:r>
      <w:proofErr w:type="spellStart"/>
      <w:r w:rsidRPr="008E2FB5">
        <w:rPr>
          <w:sz w:val="12"/>
        </w:rPr>
        <w:t>Wolanin</w:t>
      </w:r>
      <w:proofErr w:type="spellEnd"/>
      <w:r w:rsidRPr="008E2FB5">
        <w:rPr>
          <w:sz w:val="12"/>
        </w:rPr>
        <w:t xml:space="preserve"> cited four educational impacts of commissions: 1) educating the general public; 2) </w:t>
      </w:r>
      <w:proofErr w:type="gramStart"/>
      <w:r w:rsidRPr="008E2FB5">
        <w:rPr>
          <w:sz w:val="12"/>
        </w:rPr>
        <w:t>educating  government</w:t>
      </w:r>
      <w:proofErr w:type="gramEnd"/>
      <w:r w:rsidRPr="008E2FB5">
        <w:rPr>
          <w:sz w:val="12"/>
        </w:rPr>
        <w:t xml:space="preserve"> officials; 3) serving as intellectual milestones; and, 4) educating the commission  members themselves. Regarding education of the general public, he stated that, “</w:t>
      </w:r>
      <w:proofErr w:type="gramStart"/>
      <w:r w:rsidRPr="008E2FB5">
        <w:rPr>
          <w:sz w:val="12"/>
        </w:rPr>
        <w:t>Commissions  have</w:t>
      </w:r>
      <w:proofErr w:type="gramEnd"/>
      <w:r w:rsidRPr="008E2FB5">
        <w:rPr>
          <w:sz w:val="12"/>
        </w:rPr>
        <w:t xml:space="preserve"> helped to place broad new issues on the national agenda, to elevate them to a level of  legitimate and pressing matters about which government should take affirmative action.”  Regarding educating government officials, he noted that, “</w:t>
      </w:r>
      <w:r w:rsidRPr="00353AF9">
        <w:rPr>
          <w:rStyle w:val="StyleBoldUnderline"/>
          <w:highlight w:val="cyan"/>
        </w:rPr>
        <w:t>The educational impact</w:t>
      </w:r>
      <w:r w:rsidRPr="00353AF9">
        <w:rPr>
          <w:rStyle w:val="StyleBoldUnderline"/>
        </w:rPr>
        <w:t xml:space="preserve"> </w:t>
      </w:r>
      <w:proofErr w:type="gramStart"/>
      <w:r w:rsidRPr="00353AF9">
        <w:rPr>
          <w:rStyle w:val="StyleBoldUnderline"/>
        </w:rPr>
        <w:t>of  commissions</w:t>
      </w:r>
      <w:proofErr w:type="gramEnd"/>
      <w:r w:rsidRPr="00353AF9">
        <w:rPr>
          <w:rStyle w:val="StyleBoldUnderline"/>
        </w:rPr>
        <w:t xml:space="preserve"> within government…</w:t>
      </w:r>
      <w:r w:rsidRPr="00353AF9">
        <w:rPr>
          <w:rStyle w:val="StyleBoldUnderline"/>
          <w:highlight w:val="cyan"/>
        </w:rPr>
        <w:t>make it safer for congressmen and federal executives to  openly discuss or advocate a proposal</w:t>
      </w:r>
      <w:r w:rsidRPr="008E2FB5">
        <w:rPr>
          <w:sz w:val="12"/>
        </w:rPr>
        <w:t xml:space="preserve"> that has been sanctioned by such an ‘august group’.”  </w:t>
      </w:r>
      <w:r w:rsidRPr="00353AF9">
        <w:rPr>
          <w:rStyle w:val="StyleBoldUnderline"/>
        </w:rPr>
        <w:t>Commission reports have</w:t>
      </w:r>
      <w:r w:rsidRPr="008E2FB5">
        <w:rPr>
          <w:sz w:val="12"/>
        </w:rPr>
        <w:t xml:space="preserve"> often </w:t>
      </w:r>
      <w:r w:rsidRPr="00353AF9">
        <w:rPr>
          <w:rStyle w:val="StyleBoldUnderline"/>
        </w:rPr>
        <w:t>been so influential that they serve as milestones</w:t>
      </w:r>
      <w:r w:rsidRPr="008E2FB5">
        <w:rPr>
          <w:sz w:val="12"/>
        </w:rPr>
        <w:t xml:space="preserve"> in </w:t>
      </w:r>
      <w:proofErr w:type="gramStart"/>
      <w:r w:rsidRPr="008E2FB5">
        <w:rPr>
          <w:sz w:val="12"/>
        </w:rPr>
        <w:t>affected  fields</w:t>
      </w:r>
      <w:proofErr w:type="gramEnd"/>
      <w:r w:rsidRPr="008E2FB5">
        <w:rPr>
          <w:sz w:val="12"/>
        </w:rPr>
        <w:t>. Such reports have become source material for analysts, commentators, and even students</w:t>
      </w:r>
      <w:proofErr w:type="gramStart"/>
      <w:r w:rsidRPr="008E2FB5">
        <w:rPr>
          <w:sz w:val="12"/>
        </w:rPr>
        <w:t>,  particularly</w:t>
      </w:r>
      <w:proofErr w:type="gramEnd"/>
      <w:r w:rsidRPr="008E2FB5">
        <w:rPr>
          <w:sz w:val="12"/>
        </w:rPr>
        <w:t xml:space="preserve"> when commission reports are widely published and disseminated. Finally, </w:t>
      </w:r>
      <w:proofErr w:type="gramStart"/>
      <w:r w:rsidRPr="008E2FB5">
        <w:rPr>
          <w:sz w:val="12"/>
        </w:rPr>
        <w:t>by  serving</w:t>
      </w:r>
      <w:proofErr w:type="gramEnd"/>
      <w:r w:rsidRPr="008E2FB5">
        <w:rPr>
          <w:sz w:val="12"/>
        </w:rPr>
        <w:t xml:space="preserve"> on a commission, members also learn much about the issue, and about the process of  analyzing a problem and coming up with viable recommendations. Commissioners also </w:t>
      </w:r>
      <w:proofErr w:type="gramStart"/>
      <w:r w:rsidRPr="008E2FB5">
        <w:rPr>
          <w:sz w:val="12"/>
        </w:rPr>
        <w:t>learn  from</w:t>
      </w:r>
      <w:proofErr w:type="gramEnd"/>
      <w:r w:rsidRPr="008E2FB5">
        <w:rPr>
          <w:sz w:val="12"/>
        </w:rPr>
        <w:t xml:space="preserve"> one another.27  </w:t>
      </w:r>
    </w:p>
    <w:p w:rsidR="009A6C2D" w:rsidRPr="00D17C4E" w:rsidRDefault="009A6C2D" w:rsidP="009A6C2D"/>
    <w:sectPr w:rsidR="009A6C2D"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3A8A" w:rsidRDefault="00F23A8A" w:rsidP="005F5576">
      <w:r>
        <w:separator/>
      </w:r>
    </w:p>
  </w:endnote>
  <w:endnote w:type="continuationSeparator" w:id="0">
    <w:p w:rsidR="00F23A8A" w:rsidRDefault="00F23A8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3A8A" w:rsidRDefault="00F23A8A" w:rsidP="005F5576">
      <w:r>
        <w:separator/>
      </w:r>
    </w:p>
  </w:footnote>
  <w:footnote w:type="continuationSeparator" w:id="0">
    <w:p w:rsidR="00F23A8A" w:rsidRDefault="00F23A8A"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1D29"/>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327BC"/>
    <w:rsid w:val="00743059"/>
    <w:rsid w:val="00744F58"/>
    <w:rsid w:val="00750CED"/>
    <w:rsid w:val="00760A29"/>
    <w:rsid w:val="00765197"/>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16C9"/>
    <w:rsid w:val="008133F9"/>
    <w:rsid w:val="00823AAC"/>
    <w:rsid w:val="00854C66"/>
    <w:rsid w:val="008553E1"/>
    <w:rsid w:val="008718D5"/>
    <w:rsid w:val="0087643B"/>
    <w:rsid w:val="00877669"/>
    <w:rsid w:val="00897F92"/>
    <w:rsid w:val="008A64C9"/>
    <w:rsid w:val="008B180A"/>
    <w:rsid w:val="008B24B7"/>
    <w:rsid w:val="008C2CD8"/>
    <w:rsid w:val="008C5743"/>
    <w:rsid w:val="008C68EE"/>
    <w:rsid w:val="008C7F44"/>
    <w:rsid w:val="008D358F"/>
    <w:rsid w:val="008D4273"/>
    <w:rsid w:val="008D4EF3"/>
    <w:rsid w:val="008E0E4F"/>
    <w:rsid w:val="008E1FD5"/>
    <w:rsid w:val="008E2FB5"/>
    <w:rsid w:val="008E4139"/>
    <w:rsid w:val="008F299F"/>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C2D"/>
    <w:rsid w:val="009A6FF5"/>
    <w:rsid w:val="009B2B47"/>
    <w:rsid w:val="009B35DB"/>
    <w:rsid w:val="009C4298"/>
    <w:rsid w:val="009D318C"/>
    <w:rsid w:val="00A06662"/>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C6F9D"/>
    <w:rsid w:val="00BE2408"/>
    <w:rsid w:val="00BE3EC6"/>
    <w:rsid w:val="00BE5BEB"/>
    <w:rsid w:val="00BE6528"/>
    <w:rsid w:val="00C0087A"/>
    <w:rsid w:val="00C05F9D"/>
    <w:rsid w:val="00C1145F"/>
    <w:rsid w:val="00C25A82"/>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E6E72"/>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4998"/>
    <w:rsid w:val="00E27BC7"/>
    <w:rsid w:val="00E35FC9"/>
    <w:rsid w:val="00E377A4"/>
    <w:rsid w:val="00E41346"/>
    <w:rsid w:val="00E41D29"/>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23A8A"/>
    <w:rsid w:val="00F3380E"/>
    <w:rsid w:val="00F40837"/>
    <w:rsid w:val="00F42F79"/>
    <w:rsid w:val="00F47773"/>
    <w:rsid w:val="00F5019D"/>
    <w:rsid w:val="00F504D0"/>
    <w:rsid w:val="00F56308"/>
    <w:rsid w:val="00F634D6"/>
    <w:rsid w:val="00F64385"/>
    <w:rsid w:val="00F6473F"/>
    <w:rsid w:val="00F65012"/>
    <w:rsid w:val="00F76366"/>
    <w:rsid w:val="00F805C0"/>
    <w:rsid w:val="00FB4261"/>
    <w:rsid w:val="00FB43B1"/>
    <w:rsid w:val="00FC0608"/>
    <w:rsid w:val="00FC15E7"/>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65197"/>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76519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65197"/>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765197"/>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765197"/>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7651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5197"/>
  </w:style>
  <w:style w:type="character" w:customStyle="1" w:styleId="Heading1Char">
    <w:name w:val="Heading 1 Char"/>
    <w:aliases w:val="Pocket Char"/>
    <w:basedOn w:val="DefaultParagraphFont"/>
    <w:link w:val="Heading1"/>
    <w:uiPriority w:val="1"/>
    <w:rsid w:val="00765197"/>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765197"/>
    <w:rPr>
      <w:rFonts w:ascii="Times New Roman" w:eastAsiaTheme="majorEastAsia" w:hAnsi="Times New Roman" w:cstheme="majorBidi"/>
      <w:b/>
      <w:bCs/>
      <w:sz w:val="44"/>
      <w:szCs w:val="26"/>
      <w:u w:val="single"/>
    </w:rPr>
  </w:style>
  <w:style w:type="character" w:styleId="Emphasis">
    <w:name w:val="Emphasis"/>
    <w:aliases w:val="Minimized,minimized,Evidence,Highlighted,tag2,Size 10,emphasis in card,CD Card,Underlined,ED - Tag,emphasis,Bold Underline,Emphasis!!,small"/>
    <w:basedOn w:val="DefaultParagraphFont"/>
    <w:uiPriority w:val="7"/>
    <w:qFormat/>
    <w:rsid w:val="00765197"/>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765197"/>
    <w:rPr>
      <w:b/>
      <w:bCs/>
    </w:rPr>
  </w:style>
  <w:style w:type="character" w:customStyle="1" w:styleId="Heading3Char">
    <w:name w:val="Heading 3 Char"/>
    <w:aliases w:val="Block Char"/>
    <w:basedOn w:val="DefaultParagraphFont"/>
    <w:link w:val="Heading3"/>
    <w:uiPriority w:val="3"/>
    <w:rsid w:val="00765197"/>
    <w:rPr>
      <w:rFonts w:ascii="Times New Roman" w:eastAsiaTheme="majorEastAsia" w:hAnsi="Times New Roman" w:cstheme="majorBidi"/>
      <w:b/>
      <w:bCs/>
      <w:sz w:val="28"/>
    </w:rPr>
  </w:style>
  <w:style w:type="character" w:customStyle="1" w:styleId="StyleBoldUnderline">
    <w:name w:val="Style Bold Underline"/>
    <w:aliases w:val="Underline,Intense Emphasis1,apple-style-span + 6 pt,Bold,Kern at 16 pt,Intense Emphasis2,HHeading 3 + 12 pt,Intense Emphasis11,ci,c,Minimized Char,Heading 3 Char Char1 Char,Intense Emphasis3,Intense Emphasis111,Intense Emphasis1111"/>
    <w:basedOn w:val="DefaultParagraphFont"/>
    <w:uiPriority w:val="6"/>
    <w:qFormat/>
    <w:rsid w:val="00765197"/>
    <w:rPr>
      <w:rFonts w:ascii="Times New Roman" w:hAnsi="Times New Roman"/>
      <w:b w:val="0"/>
      <w:bCs/>
      <w:sz w:val="20"/>
      <w:u w:val="thick"/>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765197"/>
    <w:rPr>
      <w:rFonts w:ascii="Times New Roman" w:hAnsi="Times New Roman"/>
      <w:b/>
      <w:bCs/>
      <w:sz w:val="24"/>
      <w:u w:val="none"/>
    </w:rPr>
  </w:style>
  <w:style w:type="paragraph" w:styleId="Header">
    <w:name w:val="header"/>
    <w:basedOn w:val="Normal"/>
    <w:link w:val="HeaderChar"/>
    <w:uiPriority w:val="99"/>
    <w:semiHidden/>
    <w:rsid w:val="00765197"/>
    <w:pPr>
      <w:tabs>
        <w:tab w:val="center" w:pos="4680"/>
        <w:tab w:val="right" w:pos="9360"/>
      </w:tabs>
    </w:pPr>
  </w:style>
  <w:style w:type="character" w:customStyle="1" w:styleId="HeaderChar">
    <w:name w:val="Header Char"/>
    <w:basedOn w:val="DefaultParagraphFont"/>
    <w:link w:val="Header"/>
    <w:uiPriority w:val="99"/>
    <w:semiHidden/>
    <w:rsid w:val="00765197"/>
    <w:rPr>
      <w:rFonts w:ascii="Times New Roman" w:hAnsi="Times New Roman" w:cs="Times New Roman"/>
      <w:sz w:val="20"/>
    </w:rPr>
  </w:style>
  <w:style w:type="paragraph" w:styleId="Footer">
    <w:name w:val="footer"/>
    <w:basedOn w:val="Normal"/>
    <w:link w:val="FooterChar"/>
    <w:uiPriority w:val="99"/>
    <w:semiHidden/>
    <w:rsid w:val="00765197"/>
    <w:pPr>
      <w:tabs>
        <w:tab w:val="center" w:pos="4680"/>
        <w:tab w:val="right" w:pos="9360"/>
      </w:tabs>
    </w:pPr>
  </w:style>
  <w:style w:type="character" w:customStyle="1" w:styleId="FooterChar">
    <w:name w:val="Footer Char"/>
    <w:basedOn w:val="DefaultParagraphFont"/>
    <w:link w:val="Footer"/>
    <w:uiPriority w:val="99"/>
    <w:semiHidden/>
    <w:rsid w:val="00765197"/>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765197"/>
    <w:rPr>
      <w:color w:val="auto"/>
      <w:u w:val="none"/>
    </w:rPr>
  </w:style>
  <w:style w:type="character" w:styleId="FollowedHyperlink">
    <w:name w:val="FollowedHyperlink"/>
    <w:basedOn w:val="DefaultParagraphFont"/>
    <w:uiPriority w:val="99"/>
    <w:semiHidden/>
    <w:rsid w:val="00765197"/>
    <w:rPr>
      <w:color w:val="auto"/>
      <w:u w:val="none"/>
    </w:rPr>
  </w:style>
  <w:style w:type="character" w:customStyle="1" w:styleId="Heading4Char">
    <w:name w:val="Heading 4 Char"/>
    <w:aliases w:val="Tag Char"/>
    <w:basedOn w:val="DefaultParagraphFont"/>
    <w:link w:val="Heading4"/>
    <w:uiPriority w:val="4"/>
    <w:rsid w:val="00765197"/>
    <w:rPr>
      <w:rFonts w:ascii="Times New Roman" w:eastAsiaTheme="majorEastAsia" w:hAnsi="Times New Roman" w:cstheme="majorBidi"/>
      <w:b/>
      <w:bCs/>
      <w:iCs/>
      <w:sz w:val="24"/>
    </w:rPr>
  </w:style>
  <w:style w:type="paragraph" w:customStyle="1" w:styleId="BlockHidden">
    <w:name w:val="Block Hidden"/>
    <w:qFormat/>
    <w:rsid w:val="00765197"/>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765197"/>
    <w:pPr>
      <w:ind w:left="288"/>
    </w:pPr>
  </w:style>
  <w:style w:type="character" w:customStyle="1" w:styleId="StyleUnderline">
    <w:name w:val="Style Underline"/>
    <w:basedOn w:val="DefaultParagraphFont"/>
    <w:rsid w:val="00765197"/>
    <w:rPr>
      <w:u w:val="thick"/>
    </w:rPr>
  </w:style>
  <w:style w:type="character" w:customStyle="1" w:styleId="DebateUnderline">
    <w:name w:val="Debate Underline"/>
    <w:rsid w:val="00765197"/>
    <w:rPr>
      <w:rFonts w:ascii="Times New Roman" w:hAnsi="Times New Roman"/>
      <w:sz w:val="20"/>
      <w:u w:val="thic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65197"/>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76519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65197"/>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765197"/>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765197"/>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7651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5197"/>
  </w:style>
  <w:style w:type="character" w:customStyle="1" w:styleId="Heading1Char">
    <w:name w:val="Heading 1 Char"/>
    <w:aliases w:val="Pocket Char"/>
    <w:basedOn w:val="DefaultParagraphFont"/>
    <w:link w:val="Heading1"/>
    <w:uiPriority w:val="1"/>
    <w:rsid w:val="00765197"/>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765197"/>
    <w:rPr>
      <w:rFonts w:ascii="Times New Roman" w:eastAsiaTheme="majorEastAsia" w:hAnsi="Times New Roman" w:cstheme="majorBidi"/>
      <w:b/>
      <w:bCs/>
      <w:sz w:val="44"/>
      <w:szCs w:val="26"/>
      <w:u w:val="single"/>
    </w:rPr>
  </w:style>
  <w:style w:type="character" w:styleId="Emphasis">
    <w:name w:val="Emphasis"/>
    <w:aliases w:val="Minimized,minimized,Evidence,Highlighted,tag2,Size 10,emphasis in card,CD Card,Underlined,ED - Tag,emphasis,Bold Underline,Emphasis!!,small"/>
    <w:basedOn w:val="DefaultParagraphFont"/>
    <w:uiPriority w:val="7"/>
    <w:qFormat/>
    <w:rsid w:val="00765197"/>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765197"/>
    <w:rPr>
      <w:b/>
      <w:bCs/>
    </w:rPr>
  </w:style>
  <w:style w:type="character" w:customStyle="1" w:styleId="Heading3Char">
    <w:name w:val="Heading 3 Char"/>
    <w:aliases w:val="Block Char"/>
    <w:basedOn w:val="DefaultParagraphFont"/>
    <w:link w:val="Heading3"/>
    <w:uiPriority w:val="3"/>
    <w:rsid w:val="00765197"/>
    <w:rPr>
      <w:rFonts w:ascii="Times New Roman" w:eastAsiaTheme="majorEastAsia" w:hAnsi="Times New Roman" w:cstheme="majorBidi"/>
      <w:b/>
      <w:bCs/>
      <w:sz w:val="28"/>
    </w:rPr>
  </w:style>
  <w:style w:type="character" w:customStyle="1" w:styleId="StyleBoldUnderline">
    <w:name w:val="Style Bold Underline"/>
    <w:aliases w:val="Underline,Intense Emphasis1,apple-style-span + 6 pt,Bold,Kern at 16 pt,Intense Emphasis2,HHeading 3 + 12 pt,Intense Emphasis11,ci,c,Minimized Char,Heading 3 Char Char1 Char,Intense Emphasis3,Intense Emphasis111,Intense Emphasis1111"/>
    <w:basedOn w:val="DefaultParagraphFont"/>
    <w:uiPriority w:val="6"/>
    <w:qFormat/>
    <w:rsid w:val="00765197"/>
    <w:rPr>
      <w:rFonts w:ascii="Times New Roman" w:hAnsi="Times New Roman"/>
      <w:b w:val="0"/>
      <w:bCs/>
      <w:sz w:val="20"/>
      <w:u w:val="thick"/>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765197"/>
    <w:rPr>
      <w:rFonts w:ascii="Times New Roman" w:hAnsi="Times New Roman"/>
      <w:b/>
      <w:bCs/>
      <w:sz w:val="24"/>
      <w:u w:val="none"/>
    </w:rPr>
  </w:style>
  <w:style w:type="paragraph" w:styleId="Header">
    <w:name w:val="header"/>
    <w:basedOn w:val="Normal"/>
    <w:link w:val="HeaderChar"/>
    <w:uiPriority w:val="99"/>
    <w:semiHidden/>
    <w:rsid w:val="00765197"/>
    <w:pPr>
      <w:tabs>
        <w:tab w:val="center" w:pos="4680"/>
        <w:tab w:val="right" w:pos="9360"/>
      </w:tabs>
    </w:pPr>
  </w:style>
  <w:style w:type="character" w:customStyle="1" w:styleId="HeaderChar">
    <w:name w:val="Header Char"/>
    <w:basedOn w:val="DefaultParagraphFont"/>
    <w:link w:val="Header"/>
    <w:uiPriority w:val="99"/>
    <w:semiHidden/>
    <w:rsid w:val="00765197"/>
    <w:rPr>
      <w:rFonts w:ascii="Times New Roman" w:hAnsi="Times New Roman" w:cs="Times New Roman"/>
      <w:sz w:val="20"/>
    </w:rPr>
  </w:style>
  <w:style w:type="paragraph" w:styleId="Footer">
    <w:name w:val="footer"/>
    <w:basedOn w:val="Normal"/>
    <w:link w:val="FooterChar"/>
    <w:uiPriority w:val="99"/>
    <w:semiHidden/>
    <w:rsid w:val="00765197"/>
    <w:pPr>
      <w:tabs>
        <w:tab w:val="center" w:pos="4680"/>
        <w:tab w:val="right" w:pos="9360"/>
      </w:tabs>
    </w:pPr>
  </w:style>
  <w:style w:type="character" w:customStyle="1" w:styleId="FooterChar">
    <w:name w:val="Footer Char"/>
    <w:basedOn w:val="DefaultParagraphFont"/>
    <w:link w:val="Footer"/>
    <w:uiPriority w:val="99"/>
    <w:semiHidden/>
    <w:rsid w:val="00765197"/>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765197"/>
    <w:rPr>
      <w:color w:val="auto"/>
      <w:u w:val="none"/>
    </w:rPr>
  </w:style>
  <w:style w:type="character" w:styleId="FollowedHyperlink">
    <w:name w:val="FollowedHyperlink"/>
    <w:basedOn w:val="DefaultParagraphFont"/>
    <w:uiPriority w:val="99"/>
    <w:semiHidden/>
    <w:rsid w:val="00765197"/>
    <w:rPr>
      <w:color w:val="auto"/>
      <w:u w:val="none"/>
    </w:rPr>
  </w:style>
  <w:style w:type="character" w:customStyle="1" w:styleId="Heading4Char">
    <w:name w:val="Heading 4 Char"/>
    <w:aliases w:val="Tag Char"/>
    <w:basedOn w:val="DefaultParagraphFont"/>
    <w:link w:val="Heading4"/>
    <w:uiPriority w:val="4"/>
    <w:rsid w:val="00765197"/>
    <w:rPr>
      <w:rFonts w:ascii="Times New Roman" w:eastAsiaTheme="majorEastAsia" w:hAnsi="Times New Roman" w:cstheme="majorBidi"/>
      <w:b/>
      <w:bCs/>
      <w:iCs/>
      <w:sz w:val="24"/>
    </w:rPr>
  </w:style>
  <w:style w:type="paragraph" w:customStyle="1" w:styleId="BlockHidden">
    <w:name w:val="Block Hidden"/>
    <w:qFormat/>
    <w:rsid w:val="00765197"/>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765197"/>
    <w:pPr>
      <w:ind w:left="288"/>
    </w:pPr>
  </w:style>
  <w:style w:type="character" w:customStyle="1" w:styleId="StyleUnderline">
    <w:name w:val="Style Underline"/>
    <w:basedOn w:val="DefaultParagraphFont"/>
    <w:rsid w:val="00765197"/>
    <w:rPr>
      <w:u w:val="thick"/>
    </w:rPr>
  </w:style>
  <w:style w:type="character" w:customStyle="1" w:styleId="DebateUnderline">
    <w:name w:val="Debate Underline"/>
    <w:rsid w:val="00765197"/>
    <w:rPr>
      <w:rFonts w:ascii="Times New Roman" w:hAnsi="Times New Roman"/>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oscn.net/applications/oscn/DeliverDocument.asp?CiteID=20287"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oscn.net/applications/oscn/deliverdocument.asp?box1=802&amp;box2=P.2D&amp;box3=813"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oscn.net/applications/oscn/DeliverDocument.asp?CiteID=20287" TargetMode="External"/><Relationship Id="rId5" Type="http://schemas.microsoft.com/office/2007/relationships/stylesWithEffects" Target="stylesWithEffects.xml"/><Relationship Id="rId15" Type="http://schemas.openxmlformats.org/officeDocument/2006/relationships/hyperlink" Target="http://www.merriam-webster.com/dictionary/resolved" TargetMode="External"/><Relationship Id="rId10" Type="http://schemas.openxmlformats.org/officeDocument/2006/relationships/hyperlink" Target="http://www.oscn.net/applications/oscn/DeliverDocument.asp?CiteID=20287"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oscn.net/applications/oscn/deliverdocument.asp?box1=106&amp;box2=U.S.&amp;box3=36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6</Pages>
  <Words>3073</Words>
  <Characters>17522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20554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dc:creator>
  <cp:lastModifiedBy>Daniel</cp:lastModifiedBy>
  <cp:revision>2</cp:revision>
  <dcterms:created xsi:type="dcterms:W3CDTF">2013-08-10T21:34:00Z</dcterms:created>
  <dcterms:modified xsi:type="dcterms:W3CDTF">2013-08-10T21:34:00Z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