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16E3" w:rsidRPr="00673F6A" w:rsidRDefault="00E03B67" w:rsidP="00E03B67">
      <w:pPr>
        <w:pStyle w:val="Heading1"/>
        <w:rPr>
          <w:rFonts w:ascii="Times New Roman" w:hAnsi="Times New Roman" w:cs="Times New Roman"/>
        </w:rPr>
      </w:pPr>
      <w:r w:rsidRPr="00673F6A">
        <w:rPr>
          <w:rFonts w:ascii="Times New Roman" w:hAnsi="Times New Roman" w:cs="Times New Roman"/>
        </w:rPr>
        <w:t xml:space="preserve">Consult Indigenous </w:t>
      </w:r>
      <w:r w:rsidR="00673F6A">
        <w:rPr>
          <w:rFonts w:ascii="Times New Roman" w:hAnsi="Times New Roman" w:cs="Times New Roman"/>
        </w:rPr>
        <w:t xml:space="preserve">Peoples </w:t>
      </w:r>
      <w:bookmarkStart w:id="0" w:name="_GoBack"/>
      <w:bookmarkEnd w:id="0"/>
      <w:r w:rsidRPr="00673F6A">
        <w:rPr>
          <w:rFonts w:ascii="Times New Roman" w:hAnsi="Times New Roman" w:cs="Times New Roman"/>
        </w:rPr>
        <w:t xml:space="preserve">CP </w:t>
      </w:r>
      <w:r w:rsidRPr="00673F6A">
        <w:rPr>
          <w:rFonts w:ascii="Times New Roman" w:hAnsi="Times New Roman" w:cs="Times New Roman"/>
        </w:rPr>
        <w:br/>
        <w:t xml:space="preserve">Northwestern Sophomores </w:t>
      </w:r>
    </w:p>
    <w:p w:rsidR="00E03B67" w:rsidRPr="00673F6A" w:rsidRDefault="00921E11" w:rsidP="00E03B67">
      <w:pPr>
        <w:pStyle w:val="Heading2"/>
        <w:rPr>
          <w:rFonts w:ascii="Times New Roman" w:hAnsi="Times New Roman" w:cs="Times New Roman"/>
        </w:rPr>
      </w:pPr>
      <w:r w:rsidRPr="00673F6A">
        <w:rPr>
          <w:rFonts w:ascii="Times New Roman" w:hAnsi="Times New Roman" w:cs="Times New Roman"/>
        </w:rPr>
        <w:lastRenderedPageBreak/>
        <w:t>Shells</w:t>
      </w:r>
    </w:p>
    <w:p w:rsidR="00921E11" w:rsidRPr="00673F6A" w:rsidRDefault="00921E11" w:rsidP="00921E11">
      <w:pPr>
        <w:pStyle w:val="Heading3"/>
        <w:rPr>
          <w:rFonts w:ascii="Times New Roman" w:hAnsi="Times New Roman" w:cs="Times New Roman"/>
        </w:rPr>
      </w:pPr>
      <w:r w:rsidRPr="00673F6A">
        <w:rPr>
          <w:rFonts w:ascii="Times New Roman" w:hAnsi="Times New Roman" w:cs="Times New Roman"/>
        </w:rPr>
        <w:lastRenderedPageBreak/>
        <w:t xml:space="preserve">1nc Indigenous Energy CP </w:t>
      </w:r>
    </w:p>
    <w:p w:rsidR="004B6580" w:rsidRPr="00673F6A" w:rsidRDefault="00BD2872" w:rsidP="004B6580">
      <w:pPr>
        <w:pStyle w:val="Heading4"/>
        <w:rPr>
          <w:rFonts w:ascii="Times New Roman" w:hAnsi="Times New Roman" w:cs="Times New Roman"/>
        </w:rPr>
      </w:pPr>
      <w:r w:rsidRPr="00673F6A">
        <w:rPr>
          <w:rFonts w:ascii="Times New Roman" w:hAnsi="Times New Roman" w:cs="Times New Roman"/>
        </w:rPr>
        <w:t xml:space="preserve">Text --- </w:t>
      </w:r>
      <w:r w:rsidR="004B6580" w:rsidRPr="00673F6A">
        <w:rPr>
          <w:rFonts w:ascii="Times New Roman" w:hAnsi="Times New Roman" w:cs="Times New Roman"/>
        </w:rPr>
        <w:t xml:space="preserve">The United States federal government should enter into prior binding consultation with the relevant indigenous peoples of [Cuba/Mexico/ Venezuela] over &lt;___________________________________.&gt; The United States will advocate &lt;___________________________________&gt; throughout the process of consultation and implement the result. </w:t>
      </w:r>
    </w:p>
    <w:p w:rsidR="008E36AC" w:rsidRPr="00673F6A" w:rsidRDefault="008E36AC" w:rsidP="008E36AC">
      <w:pPr>
        <w:pStyle w:val="Heading4"/>
        <w:rPr>
          <w:rFonts w:ascii="Times New Roman" w:hAnsi="Times New Roman" w:cs="Times New Roman"/>
        </w:rPr>
      </w:pPr>
      <w:r w:rsidRPr="00673F6A">
        <w:rPr>
          <w:rFonts w:ascii="Times New Roman" w:hAnsi="Times New Roman" w:cs="Times New Roman"/>
        </w:rPr>
        <w:t xml:space="preserve">---Prior consultation with Latin American indigenous peoples over energy engagement is critical to avert cultural and physical annihilation. </w:t>
      </w:r>
    </w:p>
    <w:p w:rsidR="008E36AC" w:rsidRPr="00673F6A" w:rsidRDefault="008E36AC" w:rsidP="008E36AC">
      <w:pPr>
        <w:rPr>
          <w:rStyle w:val="StyleStyleBold12pt"/>
          <w:rFonts w:ascii="Times New Roman" w:hAnsi="Times New Roman" w:cs="Times New Roman"/>
        </w:rPr>
      </w:pPr>
      <w:r w:rsidRPr="00673F6A">
        <w:rPr>
          <w:rStyle w:val="StyleStyleBold12pt"/>
          <w:rFonts w:ascii="Times New Roman" w:hAnsi="Times New Roman" w:cs="Times New Roman"/>
        </w:rPr>
        <w:t>Kinnison 2011</w:t>
      </w:r>
    </w:p>
    <w:p w:rsidR="008E36AC" w:rsidRPr="00673F6A" w:rsidRDefault="008E36AC" w:rsidP="008E36AC">
      <w:pPr>
        <w:rPr>
          <w:rFonts w:ascii="Times New Roman" w:hAnsi="Times New Roman" w:cs="Times New Roman"/>
          <w:sz w:val="16"/>
          <w:szCs w:val="16"/>
        </w:rPr>
      </w:pPr>
      <w:r w:rsidRPr="00673F6A">
        <w:rPr>
          <w:rFonts w:ascii="Times New Roman" w:hAnsi="Times New Roman" w:cs="Times New Roman"/>
          <w:sz w:val="16"/>
          <w:szCs w:val="16"/>
        </w:rPr>
        <w:t>Akilah Jenga, J.D. Candidate, University of Arizona James E. Rogers College of Law, Indigenous Consent: Rethinking U.S. Consultation Policies in Light of the U.N. Declaration on the Rights of Indigenous Peoples, 53 Ariz. L. Rev. 1301</w:t>
      </w:r>
    </w:p>
    <w:p w:rsidR="00E85999" w:rsidRPr="00673F6A" w:rsidRDefault="008E36AC" w:rsidP="00E03B67">
      <w:pPr>
        <w:rPr>
          <w:rFonts w:ascii="Times New Roman" w:hAnsi="Times New Roman" w:cs="Times New Roman"/>
          <w:sz w:val="16"/>
        </w:rPr>
      </w:pPr>
      <w:r w:rsidRPr="00673F6A">
        <w:rPr>
          <w:rFonts w:ascii="Times New Roman" w:hAnsi="Times New Roman" w:cs="Times New Roman"/>
          <w:sz w:val="16"/>
        </w:rPr>
        <w:t xml:space="preserve">Due to the nature of large-scale extractive activities, there seems to be a shift in the international arena toward viewing states' duty to consult with indigenous peoples as falling on the consent end of the consultation-consent spectrum. Some argue that, where activities directly impact indigenous peoples' right to "use, enjoy, control, and develop their traditional lands," there is a norm developing that recognizes that full consent, rather than just meaningful consultation, is required. 206 For instance, former Special Rapporteur on the Situation of Human Rights and Fundamental Freedoms of Indigenous People Rodolfo Stavenhagen has stated that "the </w:t>
      </w:r>
      <w:r w:rsidRPr="00673F6A">
        <w:rPr>
          <w:rStyle w:val="Emphasis"/>
          <w:rFonts w:ascii="Times New Roman" w:hAnsi="Times New Roman" w:cs="Times New Roman"/>
        </w:rPr>
        <w:t>free, informed and prior consent</w:t>
      </w:r>
      <w:r w:rsidRPr="00673F6A">
        <w:rPr>
          <w:rStyle w:val="StyleBoldUnderline"/>
          <w:rFonts w:ascii="Times New Roman" w:hAnsi="Times New Roman" w:cs="Times New Roman"/>
        </w:rPr>
        <w:t xml:space="preserve">, as well as the right to self-determination of indigenous communities and peoples, </w:t>
      </w:r>
      <w:r w:rsidRPr="00673F6A">
        <w:rPr>
          <w:rStyle w:val="Emphasis"/>
          <w:rFonts w:ascii="Times New Roman" w:hAnsi="Times New Roman" w:cs="Times New Roman"/>
        </w:rPr>
        <w:t>must be considered as a necessary precondition</w:t>
      </w:r>
      <w:r w:rsidRPr="00673F6A">
        <w:rPr>
          <w:rStyle w:val="StyleBoldUnderline"/>
          <w:rFonts w:ascii="Times New Roman" w:hAnsi="Times New Roman" w:cs="Times New Roman"/>
        </w:rPr>
        <w:t>" for "major development projects" affecting indigenous lands</w:t>
      </w:r>
      <w:r w:rsidRPr="00673F6A">
        <w:rPr>
          <w:rFonts w:ascii="Times New Roman" w:hAnsi="Times New Roman" w:cs="Times New Roman"/>
          <w:sz w:val="16"/>
        </w:rPr>
        <w:t xml:space="preserve">. 207 Such "major development projects" include "the large scale exploitation of natural resources including subsoil resources." 208 Stavenhagen has argued that </w:t>
      </w:r>
      <w:r w:rsidRPr="00673F6A">
        <w:rPr>
          <w:rStyle w:val="StyleBoldUnderline"/>
          <w:rFonts w:ascii="Times New Roman" w:hAnsi="Times New Roman" w:cs="Times New Roman"/>
        </w:rPr>
        <w:t>indigenous peoples have the "right to say no"</w:t>
      </w:r>
      <w:r w:rsidRPr="00673F6A">
        <w:rPr>
          <w:rFonts w:ascii="Times New Roman" w:hAnsi="Times New Roman" w:cs="Times New Roman"/>
          <w:sz w:val="16"/>
        </w:rPr>
        <w:t xml:space="preserve"> to certain development projects. 209 [*1329] Furthermore, there are strong arguments for why, even if such a norm has not yet crystallized, states should adopt this interpretation of FPIC for large-scale extractive activities. First, </w:t>
      </w:r>
      <w:r w:rsidRPr="00673F6A">
        <w:rPr>
          <w:rStyle w:val="StyleBoldUnderline"/>
          <w:rFonts w:ascii="Times New Roman" w:hAnsi="Times New Roman" w:cs="Times New Roman"/>
        </w:rPr>
        <w:t>the power to withhold consent can be seen as necessary to enforce other important indigenous rights</w:t>
      </w:r>
      <w:r w:rsidRPr="00673F6A">
        <w:rPr>
          <w:rFonts w:ascii="Times New Roman" w:hAnsi="Times New Roman" w:cs="Times New Roman"/>
          <w:sz w:val="16"/>
        </w:rPr>
        <w:t xml:space="preserve"> beyond rights of consultation and participation. 210 </w:t>
      </w:r>
      <w:r w:rsidRPr="00673F6A">
        <w:rPr>
          <w:rStyle w:val="StyleBoldUnderline"/>
          <w:rFonts w:ascii="Times New Roman" w:hAnsi="Times New Roman" w:cs="Times New Roman"/>
        </w:rPr>
        <w:t xml:space="preserve">This is particularly true in the context of extractive industries, whose projects implicate numerous other indigenous rights due to their ability to </w:t>
      </w:r>
      <w:r w:rsidRPr="00673F6A">
        <w:rPr>
          <w:rStyle w:val="Emphasis"/>
          <w:rFonts w:ascii="Times New Roman" w:hAnsi="Times New Roman" w:cs="Times New Roman"/>
        </w:rPr>
        <w:t>threaten indigenous peoples' physical and cultural survival</w:t>
      </w:r>
      <w:r w:rsidRPr="00673F6A">
        <w:rPr>
          <w:rFonts w:ascii="Times New Roman" w:hAnsi="Times New Roman" w:cs="Times New Roman"/>
          <w:sz w:val="16"/>
        </w:rPr>
        <w:t xml:space="preserve">. 211 For instance, the ability to withhold consent allows indigenous communities to enforce their community property rights, protect their sacred spaces, and maintain their culture and relationship with the land. Additionally, </w:t>
      </w:r>
      <w:r w:rsidRPr="00673F6A">
        <w:rPr>
          <w:rStyle w:val="StyleBoldUnderline"/>
          <w:rFonts w:ascii="Times New Roman" w:hAnsi="Times New Roman" w:cs="Times New Roman"/>
        </w:rPr>
        <w:t>there are reservations about how "meaningful" indigenous participation can be in the absence of the power to withhold consent</w:t>
      </w:r>
      <w:r w:rsidRPr="00673F6A">
        <w:rPr>
          <w:rFonts w:ascii="Times New Roman" w:hAnsi="Times New Roman" w:cs="Times New Roman"/>
          <w:sz w:val="16"/>
        </w:rPr>
        <w:t>. 212 As Professor Brant McGee comments: "</w:t>
      </w:r>
      <w:r w:rsidRPr="00673F6A">
        <w:rPr>
          <w:rStyle w:val="Emphasis"/>
          <w:rFonts w:ascii="Times New Roman" w:hAnsi="Times New Roman" w:cs="Times New Roman"/>
        </w:rPr>
        <w:t>Absent the ability to walk away from the bargaining table, indigenous groups would simply be participating in a meaningless exchange</w:t>
      </w:r>
      <w:r w:rsidRPr="00673F6A">
        <w:rPr>
          <w:rStyle w:val="StyleBoldUnderline"/>
          <w:rFonts w:ascii="Times New Roman" w:hAnsi="Times New Roman" w:cs="Times New Roman"/>
        </w:rPr>
        <w:t xml:space="preserve"> of views designed to fulfill a legal requirement</w:t>
      </w:r>
      <w:r w:rsidRPr="00673F6A">
        <w:rPr>
          <w:rFonts w:ascii="Times New Roman" w:hAnsi="Times New Roman" w:cs="Times New Roman"/>
          <w:sz w:val="16"/>
        </w:rPr>
        <w:t xml:space="preserve">." 213 Given the stakes and zero-sum potential of large-scale extractive projects, "there is no such thing as partial consent in this context." 214 Therefore, indigenous peoples must be equipped with the ability to withhold consent in order to engage in meaningful negotiation. Special Rapporteur Anaya has stated: "The principles of consultation and consent are aimed at avoiding the imposition of the will of one party over the other, and ... instead striving for mutual understanding and consensual decision-making." 215 Yet </w:t>
      </w:r>
      <w:r w:rsidRPr="00673F6A">
        <w:rPr>
          <w:rStyle w:val="StyleBoldUnderline"/>
          <w:rFonts w:ascii="Times New Roman" w:hAnsi="Times New Roman" w:cs="Times New Roman"/>
        </w:rPr>
        <w:t xml:space="preserve">without the power to withhold consent in zero-sum situations where destructive impacts on indigenous lands and culture are high, </w:t>
      </w:r>
      <w:r w:rsidRPr="00673F6A">
        <w:rPr>
          <w:rStyle w:val="Emphasis"/>
          <w:rFonts w:ascii="Times New Roman" w:hAnsi="Times New Roman" w:cs="Times New Roman"/>
        </w:rPr>
        <w:t>indigenous people are left with little bargaining power and therefore may be unable to participate in meaningful consultation</w:t>
      </w:r>
      <w:r w:rsidRPr="00673F6A">
        <w:rPr>
          <w:rFonts w:ascii="Times New Roman" w:hAnsi="Times New Roman" w:cs="Times New Roman"/>
          <w:sz w:val="16"/>
        </w:rPr>
        <w:t xml:space="preserve">. </w:t>
      </w:r>
      <w:r w:rsidRPr="00673F6A">
        <w:rPr>
          <w:rStyle w:val="StyleBoldUnderline"/>
          <w:rFonts w:ascii="Times New Roman" w:hAnsi="Times New Roman" w:cs="Times New Roman"/>
        </w:rPr>
        <w:t xml:space="preserve">Promoting an interpretation of FPIC that gives indigenous peoples the right to withhold consent in the context of large-scale extractive projects is also good policy from the state and corporate perspectives </w:t>
      </w:r>
      <w:r w:rsidRPr="00673F6A">
        <w:rPr>
          <w:rStyle w:val="Emphasis"/>
          <w:rFonts w:ascii="Times New Roman" w:hAnsi="Times New Roman" w:cs="Times New Roman"/>
        </w:rPr>
        <w:t>because it can make projects more successful</w:t>
      </w:r>
      <w:r w:rsidRPr="00673F6A">
        <w:rPr>
          <w:rFonts w:ascii="Times New Roman" w:hAnsi="Times New Roman" w:cs="Times New Roman"/>
          <w:sz w:val="16"/>
        </w:rPr>
        <w:t xml:space="preserve">. Professor Lisa J. Laplante and attorney Suzanne A. Spears propose that </w:t>
      </w:r>
      <w:r w:rsidRPr="00673F6A">
        <w:rPr>
          <w:rStyle w:val="StyleBoldUnderline"/>
          <w:rFonts w:ascii="Times New Roman" w:hAnsi="Times New Roman" w:cs="Times New Roman"/>
        </w:rPr>
        <w:t>extractive industries can diffuse costly opposition to projects by engaging in community "consent processes</w:t>
      </w:r>
      <w:r w:rsidRPr="00673F6A">
        <w:rPr>
          <w:rFonts w:ascii="Times New Roman" w:hAnsi="Times New Roman" w:cs="Times New Roman"/>
          <w:sz w:val="16"/>
        </w:rPr>
        <w:t xml:space="preserve">." 216 </w:t>
      </w:r>
      <w:r w:rsidRPr="00673F6A">
        <w:rPr>
          <w:rStyle w:val="StyleBoldUnderline"/>
          <w:rFonts w:ascii="Times New Roman" w:hAnsi="Times New Roman" w:cs="Times New Roman"/>
        </w:rPr>
        <w:t>Conflicts with communities can [*1330] create obstacles for a particular project as well as for the corporation itself</w:t>
      </w:r>
      <w:r w:rsidRPr="00673F6A">
        <w:rPr>
          <w:rFonts w:ascii="Times New Roman" w:hAnsi="Times New Roman" w:cs="Times New Roman"/>
          <w:sz w:val="16"/>
        </w:rPr>
        <w:t xml:space="preserve">. 217 </w:t>
      </w:r>
      <w:r w:rsidRPr="00673F6A">
        <w:rPr>
          <w:rStyle w:val="StyleBoldUnderline"/>
          <w:rFonts w:ascii="Times New Roman" w:hAnsi="Times New Roman" w:cs="Times New Roman"/>
        </w:rPr>
        <w:t>Global campaigns against particular companies have been waged</w:t>
      </w:r>
      <w:r w:rsidRPr="00673F6A">
        <w:rPr>
          <w:rFonts w:ascii="Times New Roman" w:hAnsi="Times New Roman" w:cs="Times New Roman"/>
          <w:sz w:val="16"/>
        </w:rPr>
        <w:t xml:space="preserve"> - as exemplified by "ProtestBarrick.net," which is a campaign entirely devoted to publicizing opposition to Barrick Gold Corporation. 218 Such campaigns can damage a company's reputation, which Laplante and Spears refer to as "an extractive industry company's lifeblood." 219 Additionally, </w:t>
      </w:r>
      <w:r w:rsidRPr="00673F6A">
        <w:rPr>
          <w:rStyle w:val="StyleBoldUnderline"/>
          <w:rFonts w:ascii="Times New Roman" w:hAnsi="Times New Roman" w:cs="Times New Roman"/>
        </w:rPr>
        <w:t xml:space="preserve">opposition can be costly due to the public relations campaigns corporations must launch in response to community opposition, 220 legal costs to fend </w:t>
      </w:r>
      <w:r w:rsidRPr="00673F6A">
        <w:rPr>
          <w:rStyle w:val="StyleBoldUnderline"/>
          <w:rFonts w:ascii="Times New Roman" w:hAnsi="Times New Roman" w:cs="Times New Roman"/>
        </w:rPr>
        <w:lastRenderedPageBreak/>
        <w:t>off efforts to shut down projects, and losses in profitability</w:t>
      </w:r>
      <w:r w:rsidRPr="00673F6A">
        <w:rPr>
          <w:rFonts w:ascii="Times New Roman" w:hAnsi="Times New Roman" w:cs="Times New Roman"/>
          <w:sz w:val="16"/>
        </w:rPr>
        <w:t xml:space="preserve">. For example, after the Ninth Circuit Court of Appeals issued a limited injunction against Barrick in the Cortez Hills case, the company's stock dropped 8.43%, despite the fact that the project did not ultimately shut down. 221 Thus, when states believe a development project is in the public interest, they should seek to engage the community in consent processes, rather than consultation processes, both to protect the rights of indigenous peoples and also to promote the long-term benefit of the project itself. As Laplante and Spears explained: Whereas consultation processes require only that extractive industry companies [or the state] hear the views of those potentially affected by a project and then take them into account when engaging in decision-making processes, consent processes require that host communities actually participate in decision-making processes. Consent processes give affected communities the leverage to negotiate mutually acceptable agreements under which projects may proceed ... . 222 </w:t>
      </w:r>
      <w:r w:rsidRPr="00673F6A">
        <w:rPr>
          <w:rStyle w:val="StyleBoldUnderline"/>
          <w:rFonts w:ascii="Times New Roman" w:hAnsi="Times New Roman" w:cs="Times New Roman"/>
        </w:rPr>
        <w:t>Interpreting FPIC as respecting the right of indigenous peoples to withhold consent for large-scale extractive projects, therefore, gives communities the tools necessary to protect their rights as well as to bargain with state and corporate actors in order to move forward with development projects on mutually beneficial terms</w:t>
      </w:r>
      <w:r w:rsidRPr="00673F6A">
        <w:rPr>
          <w:rFonts w:ascii="Times New Roman" w:hAnsi="Times New Roman" w:cs="Times New Roman"/>
          <w:sz w:val="16"/>
        </w:rPr>
        <w:t xml:space="preserve">. [*1331] In sum, within the context of large-scale extractive industries, it is in the best interest of states to take a consent-based approach to operationalizing the principle of FPIC found in instruments such as the U.N. Declaration. Conclusion: Shifting Toward a Consent-Based Framework </w:t>
      </w:r>
      <w:r w:rsidRPr="00673F6A">
        <w:rPr>
          <w:rStyle w:val="StyleBoldUnderline"/>
          <w:rFonts w:ascii="Times New Roman" w:hAnsi="Times New Roman" w:cs="Times New Roman"/>
        </w:rPr>
        <w:t>The U</w:t>
      </w:r>
      <w:r w:rsidRPr="00673F6A">
        <w:rPr>
          <w:rFonts w:ascii="Times New Roman" w:hAnsi="Times New Roman" w:cs="Times New Roman"/>
          <w:sz w:val="16"/>
        </w:rPr>
        <w:t xml:space="preserve">nited </w:t>
      </w:r>
      <w:r w:rsidRPr="00673F6A">
        <w:rPr>
          <w:rStyle w:val="StyleBoldUnderline"/>
          <w:rFonts w:ascii="Times New Roman" w:hAnsi="Times New Roman" w:cs="Times New Roman"/>
        </w:rPr>
        <w:t>S</w:t>
      </w:r>
      <w:r w:rsidRPr="00673F6A">
        <w:rPr>
          <w:rFonts w:ascii="Times New Roman" w:hAnsi="Times New Roman" w:cs="Times New Roman"/>
          <w:sz w:val="16"/>
        </w:rPr>
        <w:t xml:space="preserve">tates </w:t>
      </w:r>
      <w:r w:rsidRPr="00673F6A">
        <w:rPr>
          <w:rStyle w:val="StyleBoldUnderline"/>
          <w:rFonts w:ascii="Times New Roman" w:hAnsi="Times New Roman" w:cs="Times New Roman"/>
        </w:rPr>
        <w:t>has articulated a commitment to the importance of indigenous consultation</w:t>
      </w:r>
      <w:r w:rsidRPr="00673F6A">
        <w:rPr>
          <w:rFonts w:ascii="Times New Roman" w:hAnsi="Times New Roman" w:cs="Times New Roman"/>
          <w:sz w:val="16"/>
        </w:rPr>
        <w:t xml:space="preserve"> both through its endorsement of the U.N. Declaration on the Rights of Indigenous Peoples and its domestic policies, such as E.O. 13,175 and President Obama's Tribal Consultation Memorandum. </w:t>
      </w:r>
      <w:r w:rsidRPr="00673F6A">
        <w:rPr>
          <w:rStyle w:val="StyleBoldUnderline"/>
          <w:rFonts w:ascii="Times New Roman" w:hAnsi="Times New Roman" w:cs="Times New Roman"/>
        </w:rPr>
        <w:t>However, in order to fully realize this commitment, the United States should embrace a policy shift away from the currently articulated meaningful consultation standard. U.S. law and policy should move toward viewing indigenous consultation as involving a spectrum of requirements - with good-faith, meaningful consultation as a minimum and with consent required in certain contexts, including large-scale extractive industries</w:t>
      </w:r>
      <w:r w:rsidRPr="00673F6A">
        <w:rPr>
          <w:rFonts w:ascii="Times New Roman" w:hAnsi="Times New Roman" w:cs="Times New Roman"/>
          <w:sz w:val="16"/>
        </w:rPr>
        <w:t xml:space="preserve">. </w:t>
      </w:r>
    </w:p>
    <w:p w:rsidR="009D0950" w:rsidRPr="00673F6A" w:rsidRDefault="009D0950" w:rsidP="008E36AC">
      <w:pPr>
        <w:pStyle w:val="Heading4"/>
        <w:rPr>
          <w:rFonts w:ascii="Times New Roman" w:hAnsi="Times New Roman" w:cs="Times New Roman"/>
        </w:rPr>
      </w:pPr>
      <w:r w:rsidRPr="00673F6A">
        <w:rPr>
          <w:rFonts w:ascii="Times New Roman" w:hAnsi="Times New Roman" w:cs="Times New Roman"/>
        </w:rPr>
        <w:t xml:space="preserve">---The impact is cultural genocide. </w:t>
      </w:r>
    </w:p>
    <w:p w:rsidR="009D0950" w:rsidRPr="00673F6A" w:rsidRDefault="009D0950" w:rsidP="009D0950">
      <w:pPr>
        <w:rPr>
          <w:rStyle w:val="StyleStyleBold12pt"/>
          <w:rFonts w:ascii="Times New Roman" w:hAnsi="Times New Roman" w:cs="Times New Roman"/>
        </w:rPr>
      </w:pPr>
      <w:r w:rsidRPr="00673F6A">
        <w:rPr>
          <w:rStyle w:val="StyleStyleBold12pt"/>
          <w:rFonts w:ascii="Times New Roman" w:hAnsi="Times New Roman" w:cs="Times New Roman"/>
        </w:rPr>
        <w:t>Smith 2006</w:t>
      </w:r>
    </w:p>
    <w:p w:rsidR="009D0950" w:rsidRPr="00673F6A" w:rsidRDefault="009D0950" w:rsidP="009D0950">
      <w:pPr>
        <w:rPr>
          <w:rFonts w:ascii="Times New Roman" w:hAnsi="Times New Roman" w:cs="Times New Roman"/>
          <w:sz w:val="16"/>
        </w:rPr>
      </w:pPr>
      <w:r w:rsidRPr="00673F6A">
        <w:rPr>
          <w:rFonts w:ascii="Times New Roman" w:hAnsi="Times New Roman" w:cs="Times New Roman"/>
          <w:sz w:val="16"/>
        </w:rPr>
        <w:t>Andrea, Assistant Professor of Media and Cultural Studies at UC Riverside, Appropriation of Native American Religious Traditions, Encyclopedia of Women and Religion in North America, Vol. 1, pg. 104-105</w:t>
      </w:r>
    </w:p>
    <w:p w:rsidR="009D0950" w:rsidRPr="00673F6A" w:rsidRDefault="009D0950" w:rsidP="009D0950">
      <w:pPr>
        <w:rPr>
          <w:rFonts w:ascii="Times New Roman" w:hAnsi="Times New Roman" w:cs="Times New Roman"/>
          <w:sz w:val="16"/>
        </w:rPr>
      </w:pPr>
      <w:r w:rsidRPr="00673F6A">
        <w:rPr>
          <w:rFonts w:ascii="Times New Roman" w:hAnsi="Times New Roman" w:cs="Times New Roman"/>
          <w:sz w:val="16"/>
        </w:rPr>
        <w:t xml:space="preserve">Native spiritualities are land based — they are tied to the landbase from which they originate. When Native peoples fight for cultural/spiritual preservation, they are ultimately fighting for the landbase which grounds their spirituality and culture. For this reason, Native religions are generally not proselytizing. They are typically seen by Native peoples as relevant only to the particular landbase from which they originate; they are not necessarily applicable to peoples coming from different landbases. In addition, as many scholars have noted, Native religions are practice centered rather than belief centered. That is, Christianity is defined by belief in a certain set of doctrinal principles about Jesus, the Bible, etc. Evangelical Christianity holds that one is “saved” when one professes belief in Jesus Christ as one’s Lord and Savior. But </w:t>
      </w:r>
      <w:r w:rsidRPr="00673F6A">
        <w:rPr>
          <w:rStyle w:val="StyleBoldUnderline"/>
          <w:rFonts w:ascii="Times New Roman" w:hAnsi="Times New Roman" w:cs="Times New Roman"/>
        </w:rPr>
        <w:t>what is of primary important in Native religions is not being able to articulate belief in a certain set of doctrines, but being able to take part in the spiritual practice of one’s community</w:t>
      </w:r>
      <w:r w:rsidRPr="00673F6A">
        <w:rPr>
          <w:rFonts w:ascii="Times New Roman" w:hAnsi="Times New Roman" w:cs="Times New Roman"/>
          <w:sz w:val="16"/>
        </w:rPr>
        <w:t xml:space="preserve">. In fact, it may be more important that a ceremony be done correctly than it is for everyone in that ceremony to know exactly why everything must be done in a certain way. As Vine Deloria (Dakota) notes, from a Native context, religion is “a way of life” rather than “a matter of proper exposition of doctrines.” Even if Christians do not have access to church, they continue to be Christians as long as they believe in Jesus. </w:t>
      </w:r>
      <w:r w:rsidRPr="00673F6A">
        <w:rPr>
          <w:rStyle w:val="StyleBoldUnderline"/>
          <w:rFonts w:ascii="Times New Roman" w:hAnsi="Times New Roman" w:cs="Times New Roman"/>
        </w:rPr>
        <w:t>Native spiritualities</w:t>
      </w:r>
      <w:r w:rsidRPr="00673F6A">
        <w:rPr>
          <w:rFonts w:ascii="Times New Roman" w:hAnsi="Times New Roman" w:cs="Times New Roman"/>
          <w:sz w:val="16"/>
        </w:rPr>
        <w:t xml:space="preserve">, by contrast, </w:t>
      </w:r>
      <w:r w:rsidRPr="00673F6A">
        <w:rPr>
          <w:rStyle w:val="StyleBoldUnderline"/>
          <w:rFonts w:ascii="Times New Roman" w:hAnsi="Times New Roman" w:cs="Times New Roman"/>
        </w:rPr>
        <w:t>may die if the people do not practice the ceremonies, even if the people continue to believe in their power. Native communities argue that Native peoples cannot be alienated from their land without committing cultural genocide</w:t>
      </w:r>
      <w:r w:rsidRPr="00673F6A">
        <w:rPr>
          <w:rFonts w:ascii="Times New Roman" w:hAnsi="Times New Roman" w:cs="Times New Roman"/>
          <w:sz w:val="16"/>
        </w:rPr>
        <w:t xml:space="preserve">. </w:t>
      </w:r>
      <w:r w:rsidRPr="00673F6A">
        <w:rPr>
          <w:rStyle w:val="StyleBoldUnderline"/>
          <w:rFonts w:ascii="Times New Roman" w:hAnsi="Times New Roman" w:cs="Times New Roman"/>
        </w:rPr>
        <w:t>This argument underpins many sacred sites cases</w:t>
      </w:r>
      <w:r w:rsidRPr="00673F6A">
        <w:rPr>
          <w:rFonts w:ascii="Times New Roman" w:hAnsi="Times New Roman" w:cs="Times New Roman"/>
          <w:sz w:val="16"/>
        </w:rPr>
        <w:t xml:space="preserve">, although usually to no avail, before the courts. Most of the court rulings on sacred sites do not recognize this difference between belief-centered and practice-centered traditions or the significance of land-based spiritualities. For instance, in Fools Crow v. Gullet (1983), the Supreme Court ruled against the Lakota who were trying to halt the development of additional tourist facilities in the Black Hills. The Court ruled that this tourism was not an infringement on Indian religious freedom because, although it would hinder the ability of the Lakota to practice their beliefs, it did not force them to relinquish their beliefs. For the Lakota, however, </w:t>
      </w:r>
      <w:r w:rsidRPr="00673F6A">
        <w:rPr>
          <w:rStyle w:val="StyleBoldUnderline"/>
          <w:rFonts w:ascii="Times New Roman" w:hAnsi="Times New Roman" w:cs="Times New Roman"/>
        </w:rPr>
        <w:t>stopping the practice of traditional beliefs destroys the belief systems themselves. Consequently, for the Lakota and Native nations in general, cultural genocide is the result when Native landbases are not protected</w:t>
      </w:r>
      <w:r w:rsidRPr="00673F6A">
        <w:rPr>
          <w:rFonts w:ascii="Times New Roman" w:hAnsi="Times New Roman" w:cs="Times New Roman"/>
          <w:sz w:val="16"/>
        </w:rPr>
        <w:t xml:space="preserve">. </w:t>
      </w:r>
      <w:r w:rsidRPr="00673F6A">
        <w:rPr>
          <w:rStyle w:val="StyleBoldUnderline"/>
          <w:rFonts w:ascii="Times New Roman" w:hAnsi="Times New Roman" w:cs="Times New Roman"/>
        </w:rPr>
        <w:t>When we disconnect Native spiritual practices from their land bases, we undermine</w:t>
      </w:r>
      <w:r w:rsidRPr="00673F6A">
        <w:rPr>
          <w:rFonts w:ascii="Times New Roman" w:hAnsi="Times New Roman" w:cs="Times New Roman"/>
          <w:sz w:val="16"/>
        </w:rPr>
        <w:t xml:space="preserve"> Native peoples’ claim that the protection of the land base is integral to </w:t>
      </w:r>
      <w:r w:rsidRPr="00673F6A">
        <w:rPr>
          <w:rStyle w:val="StyleBoldUnderline"/>
          <w:rFonts w:ascii="Times New Roman" w:hAnsi="Times New Roman" w:cs="Times New Roman"/>
        </w:rPr>
        <w:t>the survival of Native peoples</w:t>
      </w:r>
      <w:r w:rsidRPr="00673F6A">
        <w:rPr>
          <w:rFonts w:ascii="Times New Roman" w:hAnsi="Times New Roman" w:cs="Times New Roman"/>
          <w:sz w:val="16"/>
        </w:rPr>
        <w:t xml:space="preserve"> and hence undermine their claims to sovereignty. This practice of disconnecting Native spirituality from its land base is prevalent in a wide variety of practices of cultural and spiritual appropriation, from New Agers claiming to be Indian in a former life to Christians adopting Native spiritual forms to further their missionizing efforts. The message is that anyone can practice Indian spirituality anywhere. Hence there is no need to protect the specific Native communities and the lands that are the basis of their spiritual practices. </w:t>
      </w:r>
    </w:p>
    <w:p w:rsidR="008E36AC" w:rsidRPr="00673F6A" w:rsidRDefault="008E36AC" w:rsidP="008E36AC">
      <w:pPr>
        <w:pStyle w:val="Heading4"/>
        <w:rPr>
          <w:rFonts w:ascii="Times New Roman" w:hAnsi="Times New Roman" w:cs="Times New Roman"/>
        </w:rPr>
      </w:pPr>
      <w:r w:rsidRPr="00673F6A">
        <w:rPr>
          <w:rFonts w:ascii="Times New Roman" w:hAnsi="Times New Roman" w:cs="Times New Roman"/>
        </w:rPr>
        <w:t xml:space="preserve">---Cultural genocide risks extinction --- Each loss risks crossing an invisible threshold. </w:t>
      </w:r>
    </w:p>
    <w:p w:rsidR="008E36AC" w:rsidRPr="00673F6A" w:rsidRDefault="008E36AC" w:rsidP="008E36AC">
      <w:pPr>
        <w:rPr>
          <w:rStyle w:val="StyleStyleBold12pt"/>
          <w:rFonts w:ascii="Times New Roman" w:hAnsi="Times New Roman" w:cs="Times New Roman"/>
        </w:rPr>
      </w:pPr>
      <w:r w:rsidRPr="00673F6A">
        <w:rPr>
          <w:rStyle w:val="StyleStyleBold12pt"/>
          <w:rFonts w:ascii="Times New Roman" w:hAnsi="Times New Roman" w:cs="Times New Roman"/>
        </w:rPr>
        <w:t xml:space="preserve">Stavenhagen 1990 </w:t>
      </w:r>
    </w:p>
    <w:p w:rsidR="008E36AC" w:rsidRPr="00673F6A" w:rsidRDefault="008E36AC" w:rsidP="008E36AC">
      <w:pPr>
        <w:rPr>
          <w:rFonts w:ascii="Times New Roman" w:hAnsi="Times New Roman" w:cs="Times New Roman"/>
          <w:sz w:val="16"/>
          <w:szCs w:val="16"/>
        </w:rPr>
      </w:pPr>
      <w:r w:rsidRPr="00673F6A">
        <w:rPr>
          <w:rFonts w:ascii="Times New Roman" w:hAnsi="Times New Roman" w:cs="Times New Roman"/>
          <w:sz w:val="16"/>
          <w:szCs w:val="16"/>
        </w:rPr>
        <w:t>Rodolfo, Professor @ the United Nations University, The Ethnic Question pg. 73</w:t>
      </w:r>
    </w:p>
    <w:p w:rsidR="008E36AC" w:rsidRPr="00673F6A" w:rsidRDefault="008E36AC" w:rsidP="008E36AC">
      <w:pPr>
        <w:rPr>
          <w:rFonts w:ascii="Times New Roman" w:hAnsi="Times New Roman" w:cs="Times New Roman"/>
          <w:sz w:val="16"/>
        </w:rPr>
      </w:pPr>
      <w:r w:rsidRPr="00673F6A">
        <w:rPr>
          <w:rFonts w:ascii="Times New Roman" w:hAnsi="Times New Roman" w:cs="Times New Roman"/>
          <w:sz w:val="16"/>
        </w:rPr>
        <w:t xml:space="preserve">The struggle for the preservation of the collective identity of culturally distinct peoples has further implications as well. The cultural diversity of the world’s peoples is a universal resource for all humankind. </w:t>
      </w:r>
      <w:r w:rsidRPr="00673F6A">
        <w:rPr>
          <w:rStyle w:val="StyleBoldUnderline"/>
          <w:rFonts w:ascii="Times New Roman" w:hAnsi="Times New Roman" w:cs="Times New Roman"/>
        </w:rPr>
        <w:t xml:space="preserve">The diversity of the worlds cultural pool is like the </w:t>
      </w:r>
      <w:r w:rsidRPr="00673F6A">
        <w:rPr>
          <w:rStyle w:val="StyleBoldUnderline"/>
          <w:rFonts w:ascii="Times New Roman" w:hAnsi="Times New Roman" w:cs="Times New Roman"/>
        </w:rPr>
        <w:lastRenderedPageBreak/>
        <w:t>diversity of the world’s biological gene pool. A culture that disappears due to</w:t>
      </w:r>
      <w:r w:rsidRPr="00673F6A">
        <w:rPr>
          <w:rFonts w:ascii="Times New Roman" w:hAnsi="Times New Roman" w:cs="Times New Roman"/>
          <w:sz w:val="16"/>
        </w:rPr>
        <w:t xml:space="preserve"> ethnocide or </w:t>
      </w:r>
      <w:r w:rsidRPr="00673F6A">
        <w:rPr>
          <w:rStyle w:val="StyleBoldUnderline"/>
          <w:rFonts w:ascii="Times New Roman" w:hAnsi="Times New Roman" w:cs="Times New Roman"/>
        </w:rPr>
        <w:t>cultural genocide represents a loss for all humankind</w:t>
      </w:r>
      <w:r w:rsidRPr="00673F6A">
        <w:rPr>
          <w:rFonts w:ascii="Times New Roman" w:hAnsi="Times New Roman" w:cs="Times New Roman"/>
          <w:sz w:val="16"/>
        </w:rPr>
        <w:t xml:space="preserve">. </w:t>
      </w:r>
      <w:r w:rsidRPr="00673F6A">
        <w:rPr>
          <w:rStyle w:val="StyleBoldUnderline"/>
          <w:rFonts w:ascii="Times New Roman" w:hAnsi="Times New Roman" w:cs="Times New Roman"/>
        </w:rPr>
        <w:t>At a time when the classic development models</w:t>
      </w:r>
      <w:r w:rsidRPr="00673F6A">
        <w:rPr>
          <w:rFonts w:ascii="Times New Roman" w:hAnsi="Times New Roman" w:cs="Times New Roman"/>
          <w:sz w:val="16"/>
        </w:rPr>
        <w:t xml:space="preserve"> of the post war era </w:t>
      </w:r>
      <w:r w:rsidRPr="00673F6A">
        <w:rPr>
          <w:rStyle w:val="StyleBoldUnderline"/>
          <w:rFonts w:ascii="Times New Roman" w:hAnsi="Times New Roman" w:cs="Times New Roman"/>
        </w:rPr>
        <w:t>have failed</w:t>
      </w:r>
      <w:r w:rsidRPr="00673F6A">
        <w:rPr>
          <w:rFonts w:ascii="Times New Roman" w:hAnsi="Times New Roman" w:cs="Times New Roman"/>
          <w:sz w:val="16"/>
        </w:rPr>
        <w:t xml:space="preserve"> to solve the major problems of mankind, </w:t>
      </w:r>
      <w:r w:rsidRPr="00673F6A">
        <w:rPr>
          <w:rStyle w:val="StyleBoldUnderline"/>
          <w:rFonts w:ascii="Times New Roman" w:hAnsi="Times New Roman" w:cs="Times New Roman"/>
        </w:rPr>
        <w:t>people are again looking at so called traditional cultures for at least some of the answers. This is very clear</w:t>
      </w:r>
      <w:r w:rsidRPr="00673F6A">
        <w:rPr>
          <w:rFonts w:ascii="Times New Roman" w:hAnsi="Times New Roman" w:cs="Times New Roman"/>
          <w:sz w:val="16"/>
        </w:rPr>
        <w:t xml:space="preserve">, for example, </w:t>
      </w:r>
      <w:r w:rsidRPr="00673F6A">
        <w:rPr>
          <w:rStyle w:val="StyleBoldUnderline"/>
          <w:rFonts w:ascii="Times New Roman" w:hAnsi="Times New Roman" w:cs="Times New Roman"/>
        </w:rPr>
        <w:t>as regards to agricultural</w:t>
      </w:r>
      <w:r w:rsidRPr="00673F6A">
        <w:rPr>
          <w:rFonts w:ascii="Times New Roman" w:hAnsi="Times New Roman" w:cs="Times New Roman"/>
          <w:sz w:val="16"/>
        </w:rPr>
        <w:t xml:space="preserve"> and food </w:t>
      </w:r>
      <w:r w:rsidRPr="00673F6A">
        <w:rPr>
          <w:rStyle w:val="StyleBoldUnderline"/>
          <w:rFonts w:ascii="Times New Roman" w:hAnsi="Times New Roman" w:cs="Times New Roman"/>
        </w:rPr>
        <w:t>production</w:t>
      </w:r>
      <w:r w:rsidRPr="00673F6A">
        <w:rPr>
          <w:rFonts w:ascii="Times New Roman" w:hAnsi="Times New Roman" w:cs="Times New Roman"/>
          <w:sz w:val="16"/>
        </w:rPr>
        <w:t xml:space="preserve">, traditional medicine, </w:t>
      </w:r>
      <w:r w:rsidRPr="00673F6A">
        <w:rPr>
          <w:rStyle w:val="StyleBoldUnderline"/>
          <w:rFonts w:ascii="Times New Roman" w:hAnsi="Times New Roman" w:cs="Times New Roman"/>
        </w:rPr>
        <w:t>environmental management</w:t>
      </w:r>
      <w:r w:rsidRPr="00673F6A">
        <w:rPr>
          <w:rFonts w:ascii="Times New Roman" w:hAnsi="Times New Roman" w:cs="Times New Roman"/>
          <w:sz w:val="16"/>
        </w:rPr>
        <w:t xml:space="preserve"> in rural areas, construction techniques, </w:t>
      </w:r>
      <w:r w:rsidRPr="00673F6A">
        <w:rPr>
          <w:rStyle w:val="StyleBoldUnderline"/>
          <w:rFonts w:ascii="Times New Roman" w:hAnsi="Times New Roman" w:cs="Times New Roman"/>
        </w:rPr>
        <w:t>social solidarity in times of crises, etc</w:t>
      </w:r>
      <w:r w:rsidRPr="00673F6A">
        <w:rPr>
          <w:rFonts w:ascii="Times New Roman" w:hAnsi="Times New Roman" w:cs="Times New Roman"/>
          <w:sz w:val="16"/>
        </w:rPr>
        <w:t xml:space="preserve">. The world’s diverse cultures have much to offer our imperiled planet. </w:t>
      </w:r>
      <w:r w:rsidRPr="00673F6A">
        <w:rPr>
          <w:rStyle w:val="StyleBoldUnderline"/>
          <w:rFonts w:ascii="Times New Roman" w:hAnsi="Times New Roman" w:cs="Times New Roman"/>
        </w:rPr>
        <w:t>Thus the defense of the collective rights of</w:t>
      </w:r>
      <w:r w:rsidRPr="00673F6A">
        <w:rPr>
          <w:rFonts w:ascii="Times New Roman" w:hAnsi="Times New Roman" w:cs="Times New Roman"/>
          <w:sz w:val="16"/>
        </w:rPr>
        <w:t xml:space="preserve"> ethnic groups and </w:t>
      </w:r>
      <w:r w:rsidRPr="00673F6A">
        <w:rPr>
          <w:rStyle w:val="StyleBoldUnderline"/>
          <w:rFonts w:ascii="Times New Roman" w:hAnsi="Times New Roman" w:cs="Times New Roman"/>
        </w:rPr>
        <w:t>indigenous peoples cannot be separated from the collective human rights of all human beings</w:t>
      </w:r>
      <w:r w:rsidRPr="00673F6A">
        <w:rPr>
          <w:rFonts w:ascii="Times New Roman" w:hAnsi="Times New Roman" w:cs="Times New Roman"/>
          <w:sz w:val="16"/>
        </w:rPr>
        <w:t>.</w:t>
      </w:r>
    </w:p>
    <w:p w:rsidR="00E85999" w:rsidRPr="00673F6A" w:rsidRDefault="00E85999" w:rsidP="00E85999">
      <w:pPr>
        <w:pStyle w:val="Heading2"/>
        <w:rPr>
          <w:rFonts w:ascii="Times New Roman" w:hAnsi="Times New Roman" w:cs="Times New Roman"/>
        </w:rPr>
      </w:pPr>
      <w:r w:rsidRPr="00673F6A">
        <w:rPr>
          <w:rFonts w:ascii="Times New Roman" w:hAnsi="Times New Roman" w:cs="Times New Roman"/>
        </w:rPr>
        <w:lastRenderedPageBreak/>
        <w:t>Cultural Genocide N/B</w:t>
      </w:r>
    </w:p>
    <w:p w:rsidR="008E36AC" w:rsidRPr="00673F6A" w:rsidRDefault="008E36AC" w:rsidP="008E36AC">
      <w:pPr>
        <w:pStyle w:val="Heading3"/>
        <w:rPr>
          <w:rFonts w:ascii="Times New Roman" w:hAnsi="Times New Roman" w:cs="Times New Roman"/>
        </w:rPr>
      </w:pPr>
      <w:r w:rsidRPr="00673F6A">
        <w:rPr>
          <w:rFonts w:ascii="Times New Roman" w:hAnsi="Times New Roman" w:cs="Times New Roman"/>
        </w:rPr>
        <w:lastRenderedPageBreak/>
        <w:t>Consultation (S) --- Cultural Genocide N/B</w:t>
      </w:r>
    </w:p>
    <w:p w:rsidR="008E36AC" w:rsidRPr="00673F6A" w:rsidRDefault="008E36AC" w:rsidP="008E36AC">
      <w:pPr>
        <w:pStyle w:val="Heading4"/>
        <w:rPr>
          <w:rFonts w:ascii="Times New Roman" w:hAnsi="Times New Roman" w:cs="Times New Roman"/>
        </w:rPr>
      </w:pPr>
      <w:r w:rsidRPr="00673F6A">
        <w:rPr>
          <w:rFonts w:ascii="Times New Roman" w:hAnsi="Times New Roman" w:cs="Times New Roman"/>
        </w:rPr>
        <w:t>---</w:t>
      </w:r>
      <w:r w:rsidR="009D7627" w:rsidRPr="00673F6A">
        <w:rPr>
          <w:rFonts w:ascii="Times New Roman" w:hAnsi="Times New Roman" w:cs="Times New Roman"/>
        </w:rPr>
        <w:t xml:space="preserve">Consultation creates procedural norms and cultural protections that are literally the difference between life and death for indigenous peoples. </w:t>
      </w:r>
    </w:p>
    <w:p w:rsidR="008E36AC" w:rsidRPr="00673F6A" w:rsidRDefault="008E36AC" w:rsidP="008E36AC">
      <w:pPr>
        <w:rPr>
          <w:rStyle w:val="StyleStyleBold12pt"/>
          <w:rFonts w:ascii="Times New Roman" w:hAnsi="Times New Roman" w:cs="Times New Roman"/>
        </w:rPr>
      </w:pPr>
      <w:r w:rsidRPr="00673F6A">
        <w:rPr>
          <w:rStyle w:val="StyleStyleBold12pt"/>
          <w:rFonts w:ascii="Times New Roman" w:hAnsi="Times New Roman" w:cs="Times New Roman"/>
        </w:rPr>
        <w:t>Rodriguez-Garavito 2010</w:t>
      </w:r>
    </w:p>
    <w:p w:rsidR="008E36AC" w:rsidRPr="00673F6A" w:rsidRDefault="008E36AC" w:rsidP="008E36AC">
      <w:pPr>
        <w:rPr>
          <w:rFonts w:ascii="Times New Roman" w:hAnsi="Times New Roman" w:cs="Times New Roman"/>
          <w:sz w:val="16"/>
          <w:szCs w:val="16"/>
        </w:rPr>
      </w:pPr>
      <w:r w:rsidRPr="00673F6A">
        <w:rPr>
          <w:rFonts w:ascii="Times New Roman" w:hAnsi="Times New Roman" w:cs="Times New Roman"/>
          <w:sz w:val="16"/>
          <w:szCs w:val="16"/>
        </w:rPr>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rsidR="008E36AC" w:rsidRPr="00673F6A" w:rsidRDefault="008E36AC" w:rsidP="008E36AC">
      <w:pPr>
        <w:rPr>
          <w:rFonts w:ascii="Times New Roman" w:hAnsi="Times New Roman" w:cs="Times New Roman"/>
        </w:rPr>
      </w:pPr>
      <w:r w:rsidRPr="00673F6A">
        <w:rPr>
          <w:rFonts w:ascii="Times New Roman" w:hAnsi="Times New Roman" w:cs="Times New Roman"/>
        </w:rPr>
        <w:t>The reverse of the domination effect consists in the emancipatory possibilities presented by consultation processes. In practice, consultation is simultaneously a means to both perpetuate and challenge profound inequalities among actors situated in minefields. While they dilute indigenous political demands,</w:t>
      </w:r>
      <w:r w:rsidRPr="00673F6A">
        <w:rPr>
          <w:rStyle w:val="StyleBoldUnderline"/>
          <w:rFonts w:ascii="Times New Roman" w:hAnsi="Times New Roman" w:cs="Times New Roman"/>
        </w:rPr>
        <w:t xml:space="preserve"> procedural norms </w:t>
      </w:r>
      <w:r w:rsidRPr="00673F6A">
        <w:rPr>
          <w:rFonts w:ascii="Times New Roman" w:hAnsi="Times New Roman" w:cs="Times New Roman"/>
        </w:rPr>
        <w:t>also</w:t>
      </w:r>
      <w:r w:rsidRPr="00673F6A">
        <w:rPr>
          <w:rStyle w:val="StyleBoldUnderline"/>
          <w:rFonts w:ascii="Times New Roman" w:hAnsi="Times New Roman" w:cs="Times New Roman"/>
        </w:rPr>
        <w:t xml:space="preserve"> create precious opportunities and tools—sometimes the only ones available—for halting (or at least postponing) irreversible cultural and environmental harm and founding or re-founding processes of collective mobilization</w:t>
      </w:r>
      <w:r w:rsidRPr="00673F6A">
        <w:rPr>
          <w:rFonts w:ascii="Times New Roman" w:hAnsi="Times New Roman" w:cs="Times New Roman"/>
        </w:rPr>
        <w:t xml:space="preserve">. </w:t>
      </w:r>
      <w:r w:rsidRPr="00673F6A">
        <w:rPr>
          <w:rStyle w:val="StyleBoldUnderline"/>
          <w:rFonts w:ascii="Times New Roman" w:hAnsi="Times New Roman" w:cs="Times New Roman"/>
        </w:rPr>
        <w:t>The ethnographic evidence demonstrates that consultation’s emancipatory effect</w:t>
      </w:r>
      <w:r w:rsidRPr="00673F6A">
        <w:rPr>
          <w:rFonts w:ascii="Times New Roman" w:hAnsi="Times New Roman" w:cs="Times New Roman"/>
        </w:rPr>
        <w:t xml:space="preserve"> can be direct or indirect. The effect </w:t>
      </w:r>
      <w:r w:rsidRPr="00673F6A">
        <w:rPr>
          <w:rStyle w:val="StyleBoldUnderline"/>
          <w:rFonts w:ascii="Times New Roman" w:hAnsi="Times New Roman" w:cs="Times New Roman"/>
        </w:rPr>
        <w:t>is direct when subaltern actors—indigenous communities and their allies—demand compliance with procedural norms and propose interpretations of them that mitigate power asymmetries vis-à-vis consultation’s dominant actors</w:t>
      </w:r>
      <w:r w:rsidRPr="00673F6A">
        <w:rPr>
          <w:rFonts w:ascii="Times New Roman" w:hAnsi="Times New Roman" w:cs="Times New Roman"/>
        </w:rPr>
        <w:t xml:space="preserve">. </w:t>
      </w:r>
      <w:r w:rsidRPr="00673F6A">
        <w:rPr>
          <w:rStyle w:val="StyleBoldUnderline"/>
          <w:rFonts w:ascii="Times New Roman" w:hAnsi="Times New Roman" w:cs="Times New Roman"/>
        </w:rPr>
        <w:t>The process itself has emancipatory potential, to the extent that it establishes strict requirements that reduce the gap between the conditions of actual consultations, on the one hand, and those necessary for genuine deliberation, on the other</w:t>
      </w:r>
      <w:r w:rsidRPr="00673F6A">
        <w:rPr>
          <w:rFonts w:ascii="Times New Roman" w:hAnsi="Times New Roman" w:cs="Times New Roman"/>
        </w:rPr>
        <w:t xml:space="preserve">. As we saw earlier, </w:t>
      </w:r>
      <w:r w:rsidRPr="00673F6A">
        <w:rPr>
          <w:rStyle w:val="StyleBoldUnderline"/>
          <w:rFonts w:ascii="Times New Roman" w:hAnsi="Times New Roman" w:cs="Times New Roman"/>
        </w:rPr>
        <w:t>procedural regulations are not irrelevant. Once they are put into operation, they make a difference that can be, literally, a difference between life and death</w:t>
      </w:r>
      <w:r w:rsidRPr="00673F6A">
        <w:rPr>
          <w:rFonts w:ascii="Times New Roman" w:hAnsi="Times New Roman" w:cs="Times New Roman"/>
        </w:rPr>
        <w:t xml:space="preserve">. For example, an indigenous people’s survival can depend on the possibility that not only do their members have standing to participate in consultation, but so do allied national indigenous organizations who—due to their legal expertise or experience in other consultations—can help balance out power relations. As the U.N. Rapporteurship and the Inter-American Court of Human Rights have recognized, whether the standard of consultation or the standard of consent is applied can determine the fate of an indigenous people affected by a large-scale economic project. The Embera of northern Colombia have experienced this difference between life and death literally. </w:t>
      </w:r>
    </w:p>
    <w:p w:rsidR="009D7627" w:rsidRPr="00673F6A" w:rsidRDefault="009D7627" w:rsidP="009D7627">
      <w:pPr>
        <w:pStyle w:val="Heading4"/>
        <w:rPr>
          <w:rFonts w:ascii="Times New Roman" w:hAnsi="Times New Roman" w:cs="Times New Roman"/>
        </w:rPr>
      </w:pPr>
      <w:r w:rsidRPr="00673F6A">
        <w:rPr>
          <w:rFonts w:ascii="Times New Roman" w:hAnsi="Times New Roman" w:cs="Times New Roman"/>
        </w:rPr>
        <w:t>---The land has traditional, cultural, and spiritual meaning to indigenous people – lack of prior consultation could lead to human rights violation and massacres</w:t>
      </w:r>
    </w:p>
    <w:p w:rsidR="009D7627" w:rsidRPr="00673F6A" w:rsidRDefault="009D7627" w:rsidP="009D7627">
      <w:pPr>
        <w:rPr>
          <w:rFonts w:ascii="Times New Roman" w:hAnsi="Times New Roman" w:cs="Times New Roman"/>
        </w:rPr>
      </w:pPr>
      <w:r w:rsidRPr="00673F6A">
        <w:rPr>
          <w:rStyle w:val="Heading4Char"/>
          <w:rFonts w:ascii="Times New Roman" w:hAnsi="Times New Roman" w:cs="Times New Roman"/>
        </w:rPr>
        <w:t>Pasqualucci, 2006</w:t>
      </w:r>
      <w:r w:rsidRPr="00673F6A">
        <w:rPr>
          <w:rFonts w:ascii="Times New Roman" w:hAnsi="Times New Roman" w:cs="Times New Roman"/>
        </w:rPr>
        <w:t xml:space="preserve"> </w:t>
      </w:r>
      <w:r w:rsidRPr="00673F6A">
        <w:rPr>
          <w:rFonts w:ascii="Times New Roman" w:hAnsi="Times New Roman" w:cs="Times New Roman"/>
          <w:sz w:val="20"/>
          <w:szCs w:val="20"/>
        </w:rPr>
        <w:t xml:space="preserve">(Jo., Professor of Law, University of South Dakota School of Law, S.J.D, George Washington University Law School; J.D., University of Wisconsin School of Law, “The Evolution of International Indigenous Rights in the Inter-American Human Rights System </w:t>
      </w:r>
      <w:hyperlink r:id="rId6" w:history="1">
        <w:r w:rsidRPr="00673F6A">
          <w:rPr>
            <w:rStyle w:val="Hyperlink"/>
            <w:rFonts w:ascii="Times New Roman" w:hAnsi="Times New Roman" w:cs="Times New Roman"/>
            <w:sz w:val="20"/>
            <w:szCs w:val="20"/>
          </w:rPr>
          <w:t>http://www.utexas.edu/law/journals/tlr/sources/Issue%2089.7/Garcia%20Sayan/fn131.garciasayan.pdf</w:t>
        </w:r>
      </w:hyperlink>
      <w:r w:rsidRPr="00673F6A">
        <w:rPr>
          <w:rFonts w:ascii="Times New Roman" w:hAnsi="Times New Roman" w:cs="Times New Roman"/>
          <w:sz w:val="20"/>
          <w:szCs w:val="20"/>
        </w:rPr>
        <w:t>) Harbeck</w:t>
      </w:r>
    </w:p>
    <w:p w:rsidR="009D7627" w:rsidRPr="00673F6A" w:rsidRDefault="009D7627" w:rsidP="009D7627">
      <w:pPr>
        <w:rPr>
          <w:rFonts w:ascii="Times New Roman" w:hAnsi="Times New Roman" w:cs="Times New Roman"/>
          <w:sz w:val="16"/>
          <w:szCs w:val="16"/>
        </w:rPr>
      </w:pPr>
      <w:r w:rsidRPr="00673F6A">
        <w:rPr>
          <w:rStyle w:val="StyleBoldUnderline"/>
          <w:rFonts w:ascii="Times New Roman" w:hAnsi="Times New Roman" w:cs="Times New Roman"/>
        </w:rPr>
        <w:t>When peoples hold their ancestral¶ land communally and have a close spiritual and cultural relationship with that¶ land, the Inter-American Court will apply its jurisprudence on indigenous land¶ rights and other related rights.</w:t>
      </w:r>
      <w:r w:rsidRPr="00673F6A">
        <w:rPr>
          <w:rFonts w:ascii="Times New Roman" w:hAnsi="Times New Roman" w:cs="Times New Roman"/>
          <w:sz w:val="16"/>
          <w:szCs w:val="16"/>
        </w:rPr>
        <w:t xml:space="preserve">58¶ In the Moiwana v Suriname case, the Court applied the case law that it¶ developed in indigenous rights cases to the peoples of the N’djuka Maroon¶ </w:t>
      </w:r>
      <w:r w:rsidRPr="00673F6A">
        <w:rPr>
          <w:rFonts w:ascii="Times New Roman" w:hAnsi="Times New Roman" w:cs="Times New Roman"/>
          <w:sz w:val="16"/>
          <w:szCs w:val="16"/>
          <w:u w:val="single"/>
        </w:rPr>
        <w:t>community who had been driven from their traditional land by a massacre¶ perpetrated by the Surinamese military</w:t>
      </w:r>
      <w:r w:rsidRPr="00673F6A">
        <w:rPr>
          <w:rFonts w:ascii="Times New Roman" w:hAnsi="Times New Roman" w:cs="Times New Roman"/>
          <w:sz w:val="16"/>
          <w:szCs w:val="16"/>
        </w:rPr>
        <w:t xml:space="preserve">.59 The ancestors of the inhabitants¶ of this community had been brought to the territory, which is now Suriname,¶ in the 17th century as African slaves.60 Over time, many of them escaped to the¶ rainforest, where they established autonomous communities and came to¶ be known as Maroons.61 The N’djuka People, </w:t>
      </w:r>
      <w:r w:rsidRPr="00673F6A">
        <w:rPr>
          <w:rFonts w:ascii="Times New Roman" w:hAnsi="Times New Roman" w:cs="Times New Roman"/>
          <w:sz w:val="16"/>
          <w:szCs w:val="16"/>
          <w:u w:val="single"/>
        </w:rPr>
        <w:t>whose village was massacred,¶ are one of the six Maroon communities having their own language, history,¶ cultural traditions and religion</w:t>
      </w:r>
      <w:r w:rsidRPr="00673F6A">
        <w:rPr>
          <w:rFonts w:ascii="Times New Roman" w:hAnsi="Times New Roman" w:cs="Times New Roman"/>
          <w:sz w:val="16"/>
          <w:szCs w:val="16"/>
        </w:rPr>
        <w:t xml:space="preserve">.62 </w:t>
      </w:r>
      <w:r w:rsidRPr="00673F6A">
        <w:rPr>
          <w:rStyle w:val="StyleBoldUnderline"/>
          <w:rFonts w:ascii="Times New Roman" w:hAnsi="Times New Roman" w:cs="Times New Roman"/>
        </w:rPr>
        <w:t>The villagers have not been able to¶ return to their traditional lands since the 1986 massacre and are living as¶ internally displaced people in Suriname or as refugees in French Guiana.</w:t>
      </w:r>
      <w:r w:rsidRPr="00673F6A">
        <w:rPr>
          <w:rStyle w:val="Emphasis"/>
          <w:rFonts w:ascii="Times New Roman" w:hAnsi="Times New Roman" w:cs="Times New Roman"/>
          <w:sz w:val="16"/>
          <w:szCs w:val="16"/>
        </w:rPr>
        <w:t>6</w:t>
      </w:r>
      <w:r w:rsidRPr="00673F6A">
        <w:rPr>
          <w:rFonts w:ascii="Times New Roman" w:hAnsi="Times New Roman" w:cs="Times New Roman"/>
          <w:sz w:val="16"/>
          <w:szCs w:val="16"/>
        </w:rPr>
        <w:t xml:space="preserve">3¶ Although they are not technically indigenous to the area, the Court applied¶ its jurisprudence on indigenous land rights to the N’djuka ‘tribal people’¶ in accordance with international law.64 </w:t>
      </w:r>
      <w:r w:rsidRPr="00673F6A">
        <w:rPr>
          <w:rStyle w:val="StyleBoldUnderline"/>
          <w:rFonts w:ascii="Times New Roman" w:hAnsi="Times New Roman" w:cs="Times New Roman"/>
        </w:rPr>
        <w:t>Their tradition of sharing land¶ communally, their relationship to the land and the pre-eminent role¶ they accord custom and common religious and spiritual practices is¶ sufficiently similar to the practices and customs of the indigenous peoples¶ for them to merit similar protection.</w:t>
      </w:r>
      <w:r w:rsidRPr="00673F6A">
        <w:rPr>
          <w:rFonts w:ascii="Times New Roman" w:hAnsi="Times New Roman" w:cs="Times New Roman"/>
          <w:sz w:val="16"/>
          <w:szCs w:val="16"/>
        </w:rPr>
        <w:t xml:space="preserve"> The diversity of a democratic society¶ </w:t>
      </w:r>
      <w:r w:rsidRPr="00673F6A">
        <w:rPr>
          <w:rFonts w:ascii="Times New Roman" w:hAnsi="Times New Roman" w:cs="Times New Roman"/>
          <w:sz w:val="16"/>
          <w:szCs w:val="16"/>
        </w:rPr>
        <w:lastRenderedPageBreak/>
        <w:t>is equally enhanced by protection of the life style and values of peoples such as¶ the N’djuka.¶ E. ContinuingViolations of Indigenous Rights</w:t>
      </w:r>
      <w:r w:rsidRPr="00673F6A">
        <w:rPr>
          <w:rStyle w:val="Emphasis"/>
          <w:rFonts w:ascii="Times New Roman" w:hAnsi="Times New Roman" w:cs="Times New Roman"/>
          <w:sz w:val="16"/>
          <w:szCs w:val="16"/>
        </w:rPr>
        <w:t xml:space="preserve">¶ </w:t>
      </w:r>
      <w:r w:rsidRPr="00673F6A">
        <w:rPr>
          <w:rStyle w:val="StyleBoldUnderline"/>
          <w:rFonts w:ascii="Times New Roman" w:hAnsi="Times New Roman" w:cs="Times New Roman"/>
        </w:rPr>
        <w:t>Generally, an international human rights court has jurisdiction ratione temporis¶ if the alleged violation takes place during a time when the court has jurisdiction¶ over the State</w:t>
      </w:r>
      <w:r w:rsidRPr="00673F6A">
        <w:rPr>
          <w:rFonts w:ascii="Times New Roman" w:hAnsi="Times New Roman" w:cs="Times New Roman"/>
          <w:sz w:val="16"/>
          <w:szCs w:val="16"/>
        </w:rPr>
        <w:t xml:space="preserve">. States may file preliminary objections to the court’s jurisdiction¶ 57 Moiwana Community v SurinameIACtHR Series C 124 (2005) at para. 133.¶ 58 Ibid. at paras 131^4.¶ 59 Ibid.¶ 60 Ibid. at para. 86.1. The N’djuka Community now numbers approximately 49,000 people. (Ibid.¶ at para. 86.3.)¶ 61 Ibid. at para. 86.1.¶ 62 Ibid. at paras 86.1 and 86.4.¶ 63 Ibid. at paras 86.19, 86.27 and 86.43.¶ 64 Ibid. at paras 133^5.¶ Evolution of International Indigenous Rights 291¶ at University of Texas at Austin on March 14, 2011 hrlr.oxfordjournals.org Downloaded from because the violation occurred before the entry into force of the treaty for¶ that State or before the State accepted the jurisdiction of the tribunal.65¶ </w:t>
      </w:r>
      <w:r w:rsidRPr="00673F6A">
        <w:rPr>
          <w:rFonts w:ascii="Times New Roman" w:hAnsi="Times New Roman" w:cs="Times New Roman"/>
          <w:sz w:val="16"/>
          <w:szCs w:val="16"/>
          <w:u w:val="single"/>
        </w:rPr>
        <w:t>Many violations of indigenous rights, especially land rights, took place before¶ the American Convention entered into force for any State or before the 1980s¶ and 1990s when most States Parties to the Convention accepted the jurisdiction¶ of the Inter-American Court</w:t>
      </w:r>
      <w:r w:rsidRPr="00673F6A">
        <w:rPr>
          <w:rFonts w:ascii="Times New Roman" w:hAnsi="Times New Roman" w:cs="Times New Roman"/>
          <w:sz w:val="16"/>
          <w:szCs w:val="16"/>
        </w:rPr>
        <w:t xml:space="preserve">. </w:t>
      </w:r>
      <w:r w:rsidRPr="00673F6A">
        <w:rPr>
          <w:rStyle w:val="StyleBoldUnderline"/>
          <w:rFonts w:ascii="Times New Roman" w:hAnsi="Times New Roman" w:cs="Times New Roman"/>
        </w:rPr>
        <w:t xml:space="preserve">Thus, </w:t>
      </w:r>
      <w:r w:rsidRPr="00673F6A">
        <w:rPr>
          <w:rStyle w:val="Emphasis"/>
          <w:rFonts w:ascii="Times New Roman" w:hAnsi="Times New Roman" w:cs="Times New Roman"/>
        </w:rPr>
        <w:t>were there no exceptions to this principle</w:t>
      </w:r>
      <w:r w:rsidRPr="00673F6A">
        <w:rPr>
          <w:rStyle w:val="StyleBoldUnderline"/>
          <w:rFonts w:ascii="Times New Roman" w:hAnsi="Times New Roman" w:cs="Times New Roman"/>
        </w:rPr>
        <w:t>,¶ even the current continuing effects of these violations would be beyond the¶ jurisdiction of the Inter-American Court and other international adjudicative¶ bodies.¶</w:t>
      </w:r>
      <w:r w:rsidRPr="00673F6A">
        <w:rPr>
          <w:rFonts w:ascii="Times New Roman" w:hAnsi="Times New Roman" w:cs="Times New Roman"/>
          <w:sz w:val="16"/>
          <w:szCs w:val="16"/>
        </w:rPr>
        <w:t xml:space="preserve"> </w:t>
      </w:r>
    </w:p>
    <w:p w:rsidR="00E85999" w:rsidRPr="00673F6A" w:rsidRDefault="001805CF" w:rsidP="001805CF">
      <w:pPr>
        <w:pStyle w:val="Heading3"/>
        <w:rPr>
          <w:rFonts w:ascii="Times New Roman" w:eastAsiaTheme="minorEastAsia" w:hAnsi="Times New Roman" w:cs="Times New Roman"/>
        </w:rPr>
      </w:pPr>
      <w:r w:rsidRPr="00673F6A">
        <w:rPr>
          <w:rFonts w:ascii="Times New Roman" w:eastAsiaTheme="minorEastAsia" w:hAnsi="Times New Roman" w:cs="Times New Roman"/>
        </w:rPr>
        <w:lastRenderedPageBreak/>
        <w:t>A2 Activism Tradeoff --- Cultural Genocide N/B</w:t>
      </w:r>
    </w:p>
    <w:p w:rsidR="001805CF" w:rsidRPr="00673F6A" w:rsidRDefault="001805CF" w:rsidP="001805CF">
      <w:pPr>
        <w:pStyle w:val="Heading4"/>
        <w:rPr>
          <w:rFonts w:ascii="Times New Roman" w:hAnsi="Times New Roman" w:cs="Times New Roman"/>
        </w:rPr>
      </w:pPr>
      <w:r w:rsidRPr="00673F6A">
        <w:rPr>
          <w:rFonts w:ascii="Times New Roman" w:hAnsi="Times New Roman" w:cs="Times New Roman"/>
        </w:rPr>
        <w:t>---No Tradeoff --- Demand for prior binding consultation is empirically successful in mobilizing effective activism.</w:t>
      </w:r>
    </w:p>
    <w:p w:rsidR="001805CF" w:rsidRPr="00673F6A" w:rsidRDefault="001805CF" w:rsidP="001805CF">
      <w:pPr>
        <w:rPr>
          <w:rStyle w:val="StyleStyleBold12pt"/>
          <w:rFonts w:ascii="Times New Roman" w:hAnsi="Times New Roman" w:cs="Times New Roman"/>
        </w:rPr>
      </w:pPr>
      <w:r w:rsidRPr="00673F6A">
        <w:rPr>
          <w:rStyle w:val="StyleStyleBold12pt"/>
          <w:rFonts w:ascii="Times New Roman" w:hAnsi="Times New Roman" w:cs="Times New Roman"/>
        </w:rPr>
        <w:t>Rodriguez-Garavito 2010</w:t>
      </w:r>
    </w:p>
    <w:p w:rsidR="001805CF" w:rsidRPr="00673F6A" w:rsidRDefault="001805CF" w:rsidP="001805CF">
      <w:pPr>
        <w:rPr>
          <w:rFonts w:ascii="Times New Roman" w:hAnsi="Times New Roman" w:cs="Times New Roman"/>
          <w:sz w:val="16"/>
          <w:szCs w:val="16"/>
        </w:rPr>
      </w:pPr>
      <w:r w:rsidRPr="00673F6A">
        <w:rPr>
          <w:rFonts w:ascii="Times New Roman" w:hAnsi="Times New Roman" w:cs="Times New Roman"/>
          <w:sz w:val="16"/>
          <w:szCs w:val="16"/>
        </w:rPr>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rsidR="00E85999" w:rsidRPr="00673F6A" w:rsidRDefault="001805CF" w:rsidP="00E03B67">
      <w:pPr>
        <w:rPr>
          <w:rFonts w:ascii="Times New Roman" w:hAnsi="Times New Roman" w:cs="Times New Roman"/>
        </w:rPr>
      </w:pPr>
      <w:r w:rsidRPr="00673F6A">
        <w:rPr>
          <w:rFonts w:ascii="Times New Roman" w:hAnsi="Times New Roman" w:cs="Times New Roman"/>
        </w:rPr>
        <w:t xml:space="preserve">Further, I show that FPIC’s impact on indigenous peoples is also ambiguous. On the one hand, the juridification of indigenous claims and demands through FPIC has converted at least part of the movement’s political energy into legal discussions that favor procedure and has transferred part of the responsibility for initiating and controlling these claims to external legal advisors. FPIC thus dilutes and displaces collective demands and turns them, at least partially, into procedural observations. On the other hand, </w:t>
      </w:r>
      <w:r w:rsidRPr="00673F6A">
        <w:rPr>
          <w:rStyle w:val="StyleBoldUnderline"/>
          <w:rFonts w:ascii="Times New Roman" w:hAnsi="Times New Roman" w:cs="Times New Roman"/>
        </w:rPr>
        <w:t>evidence indicates that in the extreme circumstances</w:t>
      </w:r>
      <w:r w:rsidRPr="00673F6A">
        <w:rPr>
          <w:rFonts w:ascii="Times New Roman" w:hAnsi="Times New Roman" w:cs="Times New Roman"/>
        </w:rPr>
        <w:t xml:space="preserve"> of social minefields, </w:t>
      </w:r>
      <w:r w:rsidRPr="00673F6A">
        <w:rPr>
          <w:rStyle w:val="StyleBoldUnderline"/>
          <w:rFonts w:ascii="Times New Roman" w:hAnsi="Times New Roman" w:cs="Times New Roman"/>
        </w:rPr>
        <w:t>sometimes FPIC is the only mechanism effective at slowing down extractive economic projects’ dizzying pace and contesting governmental decisions that back them</w:t>
      </w:r>
      <w:r w:rsidRPr="00673F6A">
        <w:rPr>
          <w:rFonts w:ascii="Times New Roman" w:hAnsi="Times New Roman" w:cs="Times New Roman"/>
        </w:rPr>
        <w:t xml:space="preserve">. In fact, in some cases, </w:t>
      </w:r>
      <w:r w:rsidRPr="00673F6A">
        <w:rPr>
          <w:rStyle w:val="StyleBoldUnderline"/>
          <w:rFonts w:ascii="Times New Roman" w:hAnsi="Times New Roman" w:cs="Times New Roman"/>
        </w:rPr>
        <w:t>the consultation processes</w:t>
      </w:r>
      <w:r w:rsidRPr="00673F6A">
        <w:rPr>
          <w:rFonts w:ascii="Times New Roman" w:hAnsi="Times New Roman" w:cs="Times New Roman"/>
        </w:rPr>
        <w:t xml:space="preserve"> (and the litigation that surrounds them) </w:t>
      </w:r>
      <w:r w:rsidRPr="00673F6A">
        <w:rPr>
          <w:rStyle w:val="StyleBoldUnderline"/>
          <w:rFonts w:ascii="Times New Roman" w:hAnsi="Times New Roman" w:cs="Times New Roman"/>
        </w:rPr>
        <w:t>have been catalysts for the political mobilization of affected peoples, along with national and international activist networks. As such, consultation has asserted its place among the political priorities of the international indigenous movement</w:t>
      </w:r>
      <w:r w:rsidRPr="00673F6A">
        <w:rPr>
          <w:rFonts w:ascii="Times New Roman" w:hAnsi="Times New Roman" w:cs="Times New Roman"/>
        </w:rPr>
        <w:t>, just as it took by storm the discussion that night in the Urrá minefield.</w:t>
      </w:r>
    </w:p>
    <w:p w:rsidR="008C09C2" w:rsidRPr="00673F6A" w:rsidRDefault="008C09C2" w:rsidP="008C09C2">
      <w:pPr>
        <w:pStyle w:val="Heading3"/>
        <w:rPr>
          <w:rFonts w:ascii="Times New Roman" w:hAnsi="Times New Roman" w:cs="Times New Roman"/>
        </w:rPr>
      </w:pPr>
      <w:r w:rsidRPr="00673F6A">
        <w:rPr>
          <w:rFonts w:ascii="Times New Roman" w:hAnsi="Times New Roman" w:cs="Times New Roman"/>
        </w:rPr>
        <w:lastRenderedPageBreak/>
        <w:t>A2 Power Inequalities --- Cultural Genocide N/B</w:t>
      </w:r>
    </w:p>
    <w:p w:rsidR="008C09C2" w:rsidRPr="00673F6A" w:rsidRDefault="008C09C2" w:rsidP="008C09C2">
      <w:pPr>
        <w:pStyle w:val="Heading4"/>
        <w:rPr>
          <w:rFonts w:ascii="Times New Roman" w:hAnsi="Times New Roman" w:cs="Times New Roman"/>
        </w:rPr>
      </w:pPr>
      <w:r w:rsidRPr="00673F6A">
        <w:rPr>
          <w:rFonts w:ascii="Times New Roman" w:hAnsi="Times New Roman" w:cs="Times New Roman"/>
        </w:rPr>
        <w:t>---</w:t>
      </w:r>
      <w:r w:rsidR="009D7627" w:rsidRPr="00673F6A">
        <w:rPr>
          <w:rFonts w:ascii="Times New Roman" w:hAnsi="Times New Roman" w:cs="Times New Roman"/>
        </w:rPr>
        <w:t xml:space="preserve">Power inequalities don’t takeout solvency --- Consultation is still empirically a critical tool for protecting indigenous cultures. </w:t>
      </w:r>
    </w:p>
    <w:p w:rsidR="008C09C2" w:rsidRPr="00673F6A" w:rsidRDefault="008C09C2" w:rsidP="008C09C2">
      <w:pPr>
        <w:rPr>
          <w:rStyle w:val="StyleStyleBold12pt"/>
          <w:rFonts w:ascii="Times New Roman" w:hAnsi="Times New Roman" w:cs="Times New Roman"/>
        </w:rPr>
      </w:pPr>
      <w:r w:rsidRPr="00673F6A">
        <w:rPr>
          <w:rStyle w:val="StyleStyleBold12pt"/>
          <w:rFonts w:ascii="Times New Roman" w:hAnsi="Times New Roman" w:cs="Times New Roman"/>
        </w:rPr>
        <w:t>Rodriguez-Garavito 2010</w:t>
      </w:r>
    </w:p>
    <w:p w:rsidR="008C09C2" w:rsidRPr="00673F6A" w:rsidRDefault="008C09C2" w:rsidP="008C09C2">
      <w:pPr>
        <w:rPr>
          <w:rFonts w:ascii="Times New Roman" w:hAnsi="Times New Roman" w:cs="Times New Roman"/>
          <w:sz w:val="16"/>
          <w:szCs w:val="16"/>
        </w:rPr>
      </w:pPr>
      <w:r w:rsidRPr="00673F6A">
        <w:rPr>
          <w:rFonts w:ascii="Times New Roman" w:hAnsi="Times New Roman" w:cs="Times New Roman"/>
          <w:sz w:val="16"/>
          <w:szCs w:val="16"/>
        </w:rPr>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rsidR="008C09C2" w:rsidRPr="00673F6A" w:rsidRDefault="008C09C2" w:rsidP="008C09C2">
      <w:pPr>
        <w:rPr>
          <w:rFonts w:ascii="Times New Roman" w:hAnsi="Times New Roman" w:cs="Times New Roman"/>
        </w:rPr>
      </w:pPr>
      <w:r w:rsidRPr="00673F6A">
        <w:rPr>
          <w:rStyle w:val="StyleBoldUnderline"/>
          <w:rFonts w:ascii="Times New Roman" w:hAnsi="Times New Roman" w:cs="Times New Roman"/>
        </w:rPr>
        <w:t>Given the abysmal disparities in power and resources between the actors involved, it is unsurprising that FPIC’s procedural rules constantly reinforce and legitimate the relations of domination among them. Yet consultations have served as a forum for resisting these relations. The details pertaining to procedural norms</w:t>
      </w:r>
      <w:r w:rsidRPr="00673F6A">
        <w:rPr>
          <w:rFonts w:ascii="Times New Roman" w:hAnsi="Times New Roman" w:cs="Times New Roman"/>
        </w:rPr>
        <w:t xml:space="preserve"> (e.g., who will participate, how long will the consultation last, what type of compensation should be accorded, etc.) </w:t>
      </w:r>
      <w:r w:rsidRPr="00673F6A">
        <w:rPr>
          <w:rStyle w:val="StyleBoldUnderline"/>
          <w:rFonts w:ascii="Times New Roman" w:hAnsi="Times New Roman" w:cs="Times New Roman"/>
        </w:rPr>
        <w:t>can open up opportunities for indigenous political mobilization. And, they may offer a last recourse</w:t>
      </w:r>
      <w:r w:rsidRPr="00673F6A">
        <w:rPr>
          <w:rFonts w:ascii="Times New Roman" w:hAnsi="Times New Roman" w:cs="Times New Roman"/>
        </w:rPr>
        <w:t>—a last inconvenience in the way of death—</w:t>
      </w:r>
      <w:r w:rsidRPr="00673F6A">
        <w:rPr>
          <w:rStyle w:val="StyleBoldUnderline"/>
          <w:rFonts w:ascii="Times New Roman" w:hAnsi="Times New Roman" w:cs="Times New Roman"/>
        </w:rPr>
        <w:t>to which indigenous peoples cling to in the face of all odds</w:t>
      </w:r>
      <w:r w:rsidRPr="00673F6A">
        <w:rPr>
          <w:rFonts w:ascii="Times New Roman" w:hAnsi="Times New Roman" w:cs="Times New Roman"/>
        </w:rPr>
        <w:t>, as the Colombian Embera communities continue to do in their struggle against collective annihilation.</w:t>
      </w:r>
    </w:p>
    <w:p w:rsidR="008E36AC" w:rsidRPr="00673F6A" w:rsidRDefault="008E36AC" w:rsidP="00E03B67">
      <w:pPr>
        <w:pStyle w:val="Heading2"/>
        <w:rPr>
          <w:rFonts w:ascii="Times New Roman" w:hAnsi="Times New Roman" w:cs="Times New Roman"/>
        </w:rPr>
      </w:pPr>
      <w:r w:rsidRPr="00673F6A">
        <w:rPr>
          <w:rFonts w:ascii="Times New Roman" w:hAnsi="Times New Roman" w:cs="Times New Roman"/>
        </w:rPr>
        <w:lastRenderedPageBreak/>
        <w:t>Politics N/B</w:t>
      </w:r>
    </w:p>
    <w:p w:rsidR="008E36AC" w:rsidRPr="00673F6A" w:rsidRDefault="00921E11" w:rsidP="00921E11">
      <w:pPr>
        <w:pStyle w:val="Heading3"/>
        <w:rPr>
          <w:rFonts w:ascii="Times New Roman" w:hAnsi="Times New Roman" w:cs="Times New Roman"/>
        </w:rPr>
      </w:pPr>
      <w:r w:rsidRPr="00673F6A">
        <w:rPr>
          <w:rFonts w:ascii="Times New Roman" w:hAnsi="Times New Roman" w:cs="Times New Roman"/>
        </w:rPr>
        <w:lastRenderedPageBreak/>
        <w:t>CP No Link --- Politics N/B</w:t>
      </w:r>
    </w:p>
    <w:p w:rsidR="008E36AC" w:rsidRPr="00673F6A" w:rsidRDefault="008E36AC" w:rsidP="00921E11">
      <w:pPr>
        <w:pStyle w:val="Heading4"/>
        <w:rPr>
          <w:rFonts w:ascii="Times New Roman" w:hAnsi="Times New Roman" w:cs="Times New Roman"/>
        </w:rPr>
      </w:pPr>
      <w:r w:rsidRPr="00673F6A">
        <w:rPr>
          <w:rFonts w:ascii="Times New Roman" w:hAnsi="Times New Roman" w:cs="Times New Roman"/>
        </w:rPr>
        <w:t xml:space="preserve">---The counterplan </w:t>
      </w:r>
      <w:r w:rsidR="00921E11" w:rsidRPr="00673F6A">
        <w:rPr>
          <w:rFonts w:ascii="Times New Roman" w:hAnsi="Times New Roman" w:cs="Times New Roman"/>
        </w:rPr>
        <w:t>avoids the domestic politics D/A --- E</w:t>
      </w:r>
      <w:r w:rsidRPr="00673F6A">
        <w:rPr>
          <w:rFonts w:ascii="Times New Roman" w:hAnsi="Times New Roman" w:cs="Times New Roman"/>
        </w:rPr>
        <w:t xml:space="preserve">njoys bipartisan support. </w:t>
      </w:r>
    </w:p>
    <w:p w:rsidR="008E36AC" w:rsidRPr="00673F6A" w:rsidRDefault="008E36AC" w:rsidP="008E36AC">
      <w:pPr>
        <w:rPr>
          <w:rStyle w:val="StyleStyleBold12pt"/>
          <w:rFonts w:ascii="Times New Roman" w:hAnsi="Times New Roman" w:cs="Times New Roman"/>
        </w:rPr>
      </w:pPr>
      <w:r w:rsidRPr="00673F6A">
        <w:rPr>
          <w:rStyle w:val="StyleStyleBold12pt"/>
          <w:rFonts w:ascii="Times New Roman" w:hAnsi="Times New Roman" w:cs="Times New Roman"/>
        </w:rPr>
        <w:t>Cornell &amp; Kalt 2010</w:t>
      </w:r>
    </w:p>
    <w:p w:rsidR="008E36AC" w:rsidRPr="00673F6A" w:rsidRDefault="008E36AC" w:rsidP="008E36AC">
      <w:pPr>
        <w:rPr>
          <w:rFonts w:ascii="Times New Roman" w:hAnsi="Times New Roman" w:cs="Times New Roman"/>
          <w:sz w:val="16"/>
          <w:szCs w:val="16"/>
        </w:rPr>
      </w:pPr>
      <w:r w:rsidRPr="00673F6A">
        <w:rPr>
          <w:rFonts w:ascii="Times New Roman" w:hAnsi="Times New Roman" w:cs="Times New Roman"/>
          <w:sz w:val="16"/>
          <w:szCs w:val="16"/>
        </w:rPr>
        <w:t>Stephen, professor of sociology and director of the Udall Center for Studies in Public Policy, University of Arizona and co-founder (in 1987) and co-director of the Harvard Project on American Indian Economic Development, Joseph P., Ford Foundation Professor of International Political Economy and co-founder (in 1987) and co-director of the Harvard Project at the John F. Kennedy School of Government, American Indian Self-Determination: The Political Economy of a Successful Policy, http://nni.arizona.edu/pubs/jopna-wp1_cornell&amp;kalt.pdf</w:t>
      </w:r>
    </w:p>
    <w:p w:rsidR="008E36AC" w:rsidRPr="00673F6A" w:rsidRDefault="008E36AC" w:rsidP="008E36AC">
      <w:pPr>
        <w:rPr>
          <w:rFonts w:ascii="Times New Roman" w:hAnsi="Times New Roman" w:cs="Times New Roman"/>
          <w:sz w:val="16"/>
        </w:rPr>
      </w:pPr>
      <w:r w:rsidRPr="00673F6A">
        <w:rPr>
          <w:rFonts w:ascii="Times New Roman" w:hAnsi="Times New Roman" w:cs="Times New Roman"/>
          <w:sz w:val="16"/>
        </w:rPr>
        <w:t xml:space="preserve">The era of federal support for tribal self-determination through selfgovernment has enjoyed notable stability. </w:t>
      </w:r>
      <w:r w:rsidRPr="00673F6A">
        <w:rPr>
          <w:rStyle w:val="StyleBoldUnderline"/>
          <w:rFonts w:ascii="Times New Roman" w:hAnsi="Times New Roman" w:cs="Times New Roman"/>
        </w:rPr>
        <w:t>Evidence from patterns of support in the U.S. Congress indicates</w:t>
      </w:r>
      <w:r w:rsidRPr="00673F6A">
        <w:rPr>
          <w:rFonts w:ascii="Times New Roman" w:hAnsi="Times New Roman" w:cs="Times New Roman"/>
          <w:sz w:val="16"/>
        </w:rPr>
        <w:t xml:space="preserve"> that this is, in part, because of </w:t>
      </w:r>
      <w:r w:rsidRPr="00673F6A">
        <w:rPr>
          <w:rStyle w:val="StyleBoldUnderline"/>
          <w:rFonts w:ascii="Times New Roman" w:hAnsi="Times New Roman" w:cs="Times New Roman"/>
        </w:rPr>
        <w:t>the ability of self-determination to appeal to both liberals and conservatives</w:t>
      </w:r>
      <w:r w:rsidRPr="00673F6A">
        <w:rPr>
          <w:rFonts w:ascii="Times New Roman" w:hAnsi="Times New Roman" w:cs="Times New Roman"/>
          <w:sz w:val="16"/>
        </w:rPr>
        <w:t xml:space="preserve">. From a liberal perspective, self-determination clearly contains an element of support for human rights and decolonization for Indigenous people. From a conservative perspective, self-determination is manifested in self-sufficiency, reduced dependency on the U.S. federal government, and devolution of formerly federal authorities to local governmental units. </w:t>
      </w:r>
      <w:r w:rsidRPr="00673F6A">
        <w:rPr>
          <w:rStyle w:val="StyleBoldUnderline"/>
          <w:rFonts w:ascii="Times New Roman" w:hAnsi="Times New Roman" w:cs="Times New Roman"/>
        </w:rPr>
        <w:t>This bi-ideology, bi-partisan appeal of self-determination has thus far allowed it to last through multiple changes in party control of the federal government</w:t>
      </w:r>
      <w:r w:rsidRPr="00673F6A">
        <w:rPr>
          <w:rFonts w:ascii="Times New Roman" w:hAnsi="Times New Roman" w:cs="Times New Roman"/>
          <w:sz w:val="16"/>
        </w:rPr>
        <w:t>. This is critical in so far as, on its own, the political influence of Native Americans could not plausibly be sufficient to sustain the self-determination framework.</w:t>
      </w:r>
    </w:p>
    <w:p w:rsidR="00E03B67" w:rsidRPr="00673F6A" w:rsidRDefault="00E03B67" w:rsidP="00E03B67">
      <w:pPr>
        <w:pStyle w:val="Heading2"/>
        <w:rPr>
          <w:rFonts w:ascii="Times New Roman" w:hAnsi="Times New Roman" w:cs="Times New Roman"/>
        </w:rPr>
      </w:pPr>
      <w:r w:rsidRPr="00673F6A">
        <w:rPr>
          <w:rFonts w:ascii="Times New Roman" w:hAnsi="Times New Roman" w:cs="Times New Roman"/>
        </w:rPr>
        <w:lastRenderedPageBreak/>
        <w:t xml:space="preserve">Solvency </w:t>
      </w:r>
    </w:p>
    <w:p w:rsidR="00921E11" w:rsidRPr="00673F6A" w:rsidRDefault="00921E11" w:rsidP="00E03B67">
      <w:pPr>
        <w:pStyle w:val="Heading3"/>
        <w:rPr>
          <w:rFonts w:ascii="Times New Roman" w:hAnsi="Times New Roman" w:cs="Times New Roman"/>
        </w:rPr>
      </w:pPr>
      <w:r w:rsidRPr="00673F6A">
        <w:rPr>
          <w:rFonts w:ascii="Times New Roman" w:hAnsi="Times New Roman" w:cs="Times New Roman"/>
        </w:rPr>
        <w:lastRenderedPageBreak/>
        <w:t>Prior Consultation K (Latin America) --- Solvency</w:t>
      </w:r>
    </w:p>
    <w:p w:rsidR="00921E11" w:rsidRPr="00673F6A" w:rsidRDefault="00921E11" w:rsidP="00921E11">
      <w:pPr>
        <w:pStyle w:val="Heading4"/>
        <w:rPr>
          <w:rFonts w:ascii="Times New Roman" w:hAnsi="Times New Roman" w:cs="Times New Roman"/>
        </w:rPr>
      </w:pPr>
      <w:r w:rsidRPr="00673F6A">
        <w:rPr>
          <w:rFonts w:ascii="Times New Roman" w:hAnsi="Times New Roman" w:cs="Times New Roman"/>
        </w:rPr>
        <w:t xml:space="preserve">---Prior consultation with indigenous peoples over energy engagement in Latin America is critical to protect against the destruction of key religious and cultural sites that threatens their continued survival. </w:t>
      </w:r>
    </w:p>
    <w:p w:rsidR="00921E11" w:rsidRPr="00673F6A" w:rsidRDefault="00921E11" w:rsidP="00921E11">
      <w:pPr>
        <w:rPr>
          <w:rFonts w:ascii="Times New Roman" w:hAnsi="Times New Roman" w:cs="Times New Roman"/>
        </w:rPr>
      </w:pPr>
      <w:r w:rsidRPr="00673F6A">
        <w:rPr>
          <w:rStyle w:val="StyleStyleBold12pt"/>
          <w:rFonts w:ascii="Times New Roman" w:hAnsi="Times New Roman" w:cs="Times New Roman"/>
        </w:rPr>
        <w:t>Latinamerica Press ‘11</w:t>
      </w:r>
      <w:r w:rsidRPr="00673F6A">
        <w:rPr>
          <w:rFonts w:ascii="Times New Roman" w:hAnsi="Times New Roman" w:cs="Times New Roman"/>
        </w:rPr>
        <w:t xml:space="preserve"> </w:t>
      </w:r>
    </w:p>
    <w:p w:rsidR="00921E11" w:rsidRPr="00673F6A" w:rsidRDefault="00921E11" w:rsidP="00921E11">
      <w:pPr>
        <w:rPr>
          <w:rFonts w:ascii="Times New Roman" w:hAnsi="Times New Roman" w:cs="Times New Roman"/>
        </w:rPr>
      </w:pPr>
      <w:r w:rsidRPr="00673F6A">
        <w:rPr>
          <w:rFonts w:ascii="Times New Roman" w:hAnsi="Times New Roman" w:cs="Times New Roman"/>
        </w:rPr>
        <w:t xml:space="preserve">(Comunicaciones Aliadas, governmental organization that produces reliable information and analysis, Latinamerica press, 7/30/13, </w:t>
      </w:r>
      <w:hyperlink r:id="rId7" w:history="1">
        <w:r w:rsidRPr="00673F6A">
          <w:rPr>
            <w:rStyle w:val="Hyperlink"/>
            <w:rFonts w:ascii="Times New Roman" w:hAnsi="Times New Roman" w:cs="Times New Roman"/>
          </w:rPr>
          <w:t>http://alainet.org/images/14PI_consultation_lp.pdf</w:t>
        </w:r>
      </w:hyperlink>
      <w:r w:rsidRPr="00673F6A">
        <w:rPr>
          <w:rFonts w:ascii="Times New Roman" w:hAnsi="Times New Roman" w:cs="Times New Roman"/>
        </w:rPr>
        <w:t>) bcho</w:t>
      </w:r>
    </w:p>
    <w:p w:rsidR="00921E11" w:rsidRPr="00673F6A" w:rsidRDefault="00921E11" w:rsidP="00921E11">
      <w:pPr>
        <w:rPr>
          <w:rFonts w:ascii="Times New Roman" w:hAnsi="Times New Roman" w:cs="Times New Roman"/>
        </w:rPr>
      </w:pPr>
      <w:r w:rsidRPr="00673F6A">
        <w:rPr>
          <w:rStyle w:val="StyleBoldUnderline"/>
          <w:rFonts w:ascii="Times New Roman" w:hAnsi="Times New Roman" w:cs="Times New Roman"/>
        </w:rPr>
        <w:t>Why is prior consultation a fundamental right for indigenous peoples? In Latin America, social conflicts related to the exploitation of natural resources on indigenous lands are becoming more frequent</w:t>
      </w:r>
      <w:r w:rsidRPr="00673F6A">
        <w:rPr>
          <w:rFonts w:ascii="Times New Roman" w:hAnsi="Times New Roman" w:cs="Times New Roman"/>
        </w:rPr>
        <w:t xml:space="preserve">. </w:t>
      </w:r>
      <w:r w:rsidRPr="00673F6A">
        <w:rPr>
          <w:rFonts w:ascii="Times New Roman" w:hAnsi="Times New Roman" w:cs="Times New Roman"/>
          <w:u w:val="single"/>
        </w:rPr>
        <w:t>The revenue from natural resource exportation is an important factor in Latin American countries’ economic growth</w:t>
      </w:r>
      <w:r w:rsidRPr="00673F6A">
        <w:rPr>
          <w:rFonts w:ascii="Times New Roman" w:hAnsi="Times New Roman" w:cs="Times New Roman"/>
        </w:rPr>
        <w:t xml:space="preserve">. </w:t>
      </w:r>
      <w:r w:rsidRPr="00673F6A">
        <w:rPr>
          <w:rStyle w:val="StyleBoldUnderline"/>
          <w:rFonts w:ascii="Times New Roman" w:hAnsi="Times New Roman" w:cs="Times New Roman"/>
        </w:rPr>
        <w:t>In light of this “national interest”, states grant concessions on indigenous lands to extractive firms without taking into account how those activities affect their way of life</w:t>
      </w:r>
      <w:r w:rsidRPr="00673F6A">
        <w:rPr>
          <w:rFonts w:ascii="Times New Roman" w:hAnsi="Times New Roman" w:cs="Times New Roman"/>
        </w:rPr>
        <w:t xml:space="preserve">. </w:t>
      </w:r>
      <w:r w:rsidRPr="00673F6A">
        <w:rPr>
          <w:rFonts w:ascii="Times New Roman" w:hAnsi="Times New Roman" w:cs="Times New Roman"/>
          <w:u w:val="single"/>
        </w:rPr>
        <w:t xml:space="preserve">States argue that investments in mining, petroleum, hydrocarbons, and timber bring development to the country, but this isn’t necessarily true, since the majority of the time development does not benefit the indigenous com-munities living on lands where the extractive activities are happening. </w:t>
      </w:r>
      <w:r w:rsidRPr="00673F6A">
        <w:rPr>
          <w:rFonts w:ascii="Times New Roman" w:hAnsi="Times New Roman" w:cs="Times New Roman"/>
          <w:b/>
          <w:u w:val="single"/>
        </w:rPr>
        <w:t>Not only do they not benefit, but their habitat is destroyed, the land that they consider their pharmacy, their market, their hardware store, their space to connect with their beliefs, spirituality and culture.</w:t>
      </w:r>
      <w:r w:rsidRPr="00673F6A">
        <w:rPr>
          <w:rFonts w:ascii="Times New Roman" w:hAnsi="Times New Roman" w:cs="Times New Roman"/>
          <w:u w:val="single"/>
        </w:rPr>
        <w:t xml:space="preserve"> </w:t>
      </w:r>
      <w:r w:rsidRPr="00673F6A">
        <w:rPr>
          <w:rFonts w:ascii="Times New Roman" w:hAnsi="Times New Roman" w:cs="Times New Roman"/>
        </w:rPr>
        <w:t xml:space="preserve">Is it that national interest takes precedence over the right to existence of a human collective, an indigenous people? Or is it perhaps not the obligation of states to protect the existence of all of its inhabitants? </w:t>
      </w:r>
      <w:r w:rsidRPr="00673F6A">
        <w:rPr>
          <w:rStyle w:val="Emphasis"/>
          <w:rFonts w:ascii="Times New Roman" w:hAnsi="Times New Roman" w:cs="Times New Roman"/>
        </w:rPr>
        <w:t>When extractive activities alter the way of life for indigenous peoples, it endangers their very existence</w:t>
      </w:r>
      <w:r w:rsidRPr="00673F6A">
        <w:rPr>
          <w:rFonts w:ascii="Times New Roman" w:hAnsi="Times New Roman" w:cs="Times New Roman"/>
        </w:rPr>
        <w:t xml:space="preserve">, to the point that they feel it necessary to take dramatic measures in order to be heard and respected. Unfortunately, those measures sometimes turn into clashes with law enforcement and result in deaths or injuries. </w:t>
      </w:r>
      <w:r w:rsidRPr="00673F6A">
        <w:rPr>
          <w:rStyle w:val="Emphasis"/>
          <w:rFonts w:ascii="Times New Roman" w:hAnsi="Times New Roman" w:cs="Times New Roman"/>
        </w:rPr>
        <w:t>In this context, free and informed prior consultation with indigenous communities, before taking any decision that would affect them directly, would avoid</w:t>
      </w:r>
      <w:r w:rsidRPr="00673F6A">
        <w:rPr>
          <w:rFonts w:ascii="Times New Roman" w:hAnsi="Times New Roman" w:cs="Times New Roman"/>
        </w:rPr>
        <w:t xml:space="preserve"> the proliferation of these conflicts, as well as so </w:t>
      </w:r>
      <w:r w:rsidRPr="00673F6A">
        <w:rPr>
          <w:rStyle w:val="Emphasis"/>
          <w:rFonts w:ascii="Times New Roman" w:hAnsi="Times New Roman" w:cs="Times New Roman"/>
        </w:rPr>
        <w:t>much death and resentment</w:t>
      </w:r>
      <w:r w:rsidRPr="00673F6A">
        <w:rPr>
          <w:rFonts w:ascii="Times New Roman" w:hAnsi="Times New Roman" w:cs="Times New Roman"/>
        </w:rPr>
        <w:t xml:space="preserve">. </w:t>
      </w:r>
      <w:r w:rsidRPr="00673F6A">
        <w:rPr>
          <w:rFonts w:ascii="Times New Roman" w:hAnsi="Times New Roman" w:cs="Times New Roman"/>
          <w:b/>
          <w:u w:val="single"/>
        </w:rPr>
        <w:t>Prior consultation is one of the fundamental rights included in the international legal framework, such as the International Labor Organization’s Convention 169 concerning indigenous and tribal peoples — which has constitutional status in the countries that have ratified it — and the United Nations Declaration on the Rights of Indigenous Peoples.</w:t>
      </w:r>
      <w:r w:rsidRPr="00673F6A">
        <w:rPr>
          <w:rFonts w:ascii="Times New Roman" w:hAnsi="Times New Roman" w:cs="Times New Roman"/>
        </w:rPr>
        <w:t xml:space="preserve">  </w:t>
      </w:r>
      <w:r w:rsidRPr="00673F6A">
        <w:rPr>
          <w:rFonts w:ascii="Times New Roman" w:hAnsi="Times New Roman" w:cs="Times New Roman"/>
          <w:u w:val="single"/>
        </w:rPr>
        <w:t>And prior consultation is fundamental in that it recognizes the right of a people to make decisions that could affect its existence</w:t>
      </w:r>
      <w:r w:rsidRPr="00673F6A">
        <w:rPr>
          <w:rFonts w:ascii="Times New Roman" w:hAnsi="Times New Roman" w:cs="Times New Roman"/>
        </w:rPr>
        <w:t xml:space="preserve">. The communities have the power to say “we don’t want this activity that is going to affect our way of life and our basic rights, that is going to produce toxic waste, that is going to contaminate the water, that is going to flood our land.” No community is obligated to commit suicide in the name of “national interest.” </w:t>
      </w:r>
      <w:r w:rsidRPr="00673F6A">
        <w:rPr>
          <w:rFonts w:ascii="Times New Roman" w:hAnsi="Times New Roman" w:cs="Times New Roman"/>
          <w:u w:val="single"/>
        </w:rPr>
        <w:t xml:space="preserve">Likewise, a state does not have the authority to conduct an activity that will be at the expense of a community’s basic rights. </w:t>
      </w:r>
      <w:r w:rsidRPr="00673F6A">
        <w:rPr>
          <w:rFonts w:ascii="Times New Roman" w:hAnsi="Times New Roman" w:cs="Times New Roman"/>
        </w:rPr>
        <w:t>Recognizing the importance of the application of prior consultation with indigenous communities, Comunicaciones Aliadas, with the support of the American Jewish World Service, or AJWS, has prepared this special report that addresses the status of this right in nine countries in Latin America.</w:t>
      </w:r>
    </w:p>
    <w:p w:rsidR="009D7627" w:rsidRPr="00673F6A" w:rsidRDefault="009D7627" w:rsidP="00E03B67">
      <w:pPr>
        <w:pStyle w:val="Heading3"/>
        <w:rPr>
          <w:rFonts w:ascii="Times New Roman" w:hAnsi="Times New Roman" w:cs="Times New Roman"/>
        </w:rPr>
      </w:pPr>
      <w:r w:rsidRPr="00673F6A">
        <w:rPr>
          <w:rFonts w:ascii="Times New Roman" w:hAnsi="Times New Roman" w:cs="Times New Roman"/>
        </w:rPr>
        <w:lastRenderedPageBreak/>
        <w:t>Prior Consultation K (Cuba) --- Solvency</w:t>
      </w:r>
    </w:p>
    <w:p w:rsidR="009D7627" w:rsidRPr="00673F6A" w:rsidRDefault="009D7627" w:rsidP="009D7627">
      <w:pPr>
        <w:pStyle w:val="Heading4"/>
        <w:rPr>
          <w:rFonts w:ascii="Times New Roman" w:hAnsi="Times New Roman" w:cs="Times New Roman"/>
        </w:rPr>
      </w:pPr>
      <w:r w:rsidRPr="00673F6A">
        <w:rPr>
          <w:rFonts w:ascii="Times New Roman" w:hAnsi="Times New Roman" w:cs="Times New Roman"/>
        </w:rPr>
        <w:t>---U.S. needs to consult w/ the indigenous people of Cuba – Key to stop the endless cycle of genocide, discrimination, colonization &amp; resource exploitation</w:t>
      </w:r>
    </w:p>
    <w:p w:rsidR="009D7627" w:rsidRPr="00673F6A" w:rsidRDefault="009D7627" w:rsidP="009D7627">
      <w:pPr>
        <w:rPr>
          <w:rStyle w:val="StyleStyleBold12pt"/>
          <w:rFonts w:ascii="Times New Roman" w:hAnsi="Times New Roman" w:cs="Times New Roman"/>
        </w:rPr>
      </w:pPr>
      <w:r w:rsidRPr="00673F6A">
        <w:rPr>
          <w:rStyle w:val="StyleStyleBold12pt"/>
          <w:rFonts w:ascii="Times New Roman" w:hAnsi="Times New Roman" w:cs="Times New Roman"/>
        </w:rPr>
        <w:t xml:space="preserve">Gonzalez 5/20 </w:t>
      </w:r>
      <w:r w:rsidRPr="00673F6A">
        <w:rPr>
          <w:rFonts w:ascii="Times New Roman" w:hAnsi="Times New Roman" w:cs="Times New Roman"/>
          <w:sz w:val="20"/>
          <w:szCs w:val="20"/>
        </w:rPr>
        <w:t xml:space="preserve">(OSCAR LEÓN GONZÁLEZ is Deputy Permanent Representative of Cuba to the United Nations, INDIGENOUS PEOPLES’ PARTICIPATION IN DECISIONS IMPACTING COMMUNITY, LAND, CULTURE - CRITICAL TO THEIR HUMAN RIGHTS, SPEAKERS TELL PERMANENT FORUM - Despite Gap between Instrument, Practices, Special Rapporteur States ‘We Are Here’ Challenging Obstacles, Preparing for 2014 World Conference, http://www.un.org/News/Press/docs/2013/hr5134.doc.htm, 5/20/13) Deng  </w:t>
      </w:r>
    </w:p>
    <w:p w:rsidR="009D7627" w:rsidRPr="00673F6A" w:rsidRDefault="009D7627" w:rsidP="009D7627">
      <w:pPr>
        <w:rPr>
          <w:rFonts w:ascii="Times New Roman" w:hAnsi="Times New Roman" w:cs="Times New Roman"/>
          <w:b/>
          <w:bCs/>
          <w:u w:val="single"/>
        </w:rPr>
      </w:pPr>
      <w:r w:rsidRPr="00673F6A">
        <w:rPr>
          <w:rFonts w:ascii="Times New Roman" w:hAnsi="Times New Roman" w:cs="Times New Roman"/>
          <w:sz w:val="16"/>
          <w:szCs w:val="16"/>
        </w:rPr>
        <w:t>OSCAR LEÓN GONZÁLEZ (</w:t>
      </w:r>
      <w:r w:rsidRPr="00673F6A">
        <w:rPr>
          <w:rFonts w:ascii="Times New Roman" w:hAnsi="Times New Roman" w:cs="Times New Roman"/>
          <w:sz w:val="14"/>
        </w:rPr>
        <w:t xml:space="preserve"> </w:t>
      </w:r>
      <w:r w:rsidRPr="00673F6A">
        <w:rPr>
          <w:rStyle w:val="StyleBoldUnderline"/>
          <w:rFonts w:ascii="Times New Roman" w:hAnsi="Times New Roman" w:cs="Times New Roman"/>
        </w:rPr>
        <w:t>Cuba) noted that indigenous peoples had been victimized in genocides</w:t>
      </w:r>
      <w:r w:rsidRPr="00673F6A">
        <w:rPr>
          <w:rFonts w:ascii="Times New Roman" w:hAnsi="Times New Roman" w:cs="Times New Roman"/>
          <w:sz w:val="14"/>
        </w:rPr>
        <w:t xml:space="preserve">, discrimination and resource exploitation. In Cuba, too, some </w:t>
      </w:r>
      <w:r w:rsidRPr="00673F6A">
        <w:rPr>
          <w:rStyle w:val="StyleBoldUnderline"/>
          <w:rFonts w:ascii="Times New Roman" w:hAnsi="Times New Roman" w:cs="Times New Roman"/>
        </w:rPr>
        <w:t>indigenous communities had been exterminated over the few decades of colonization</w:t>
      </w:r>
      <w:r w:rsidRPr="00673F6A">
        <w:rPr>
          <w:rFonts w:ascii="Times New Roman" w:hAnsi="Times New Roman" w:cs="Times New Roman"/>
          <w:sz w:val="14"/>
        </w:rPr>
        <w:t xml:space="preserve">. The adoption of the Declaration was a historic victory, which would help indigenous peoples to achieve their ancestral rights. Minor progress had been made in that field and much remained to be done. Welcoming the holding of the World Conference on Indigenous Peoples in 2014, he affirmed that Cuba would contribute to a tangible outcome at the Conference by sharing best practices. </w:t>
      </w:r>
      <w:r w:rsidRPr="00673F6A">
        <w:rPr>
          <w:rStyle w:val="StyleBoldUnderline"/>
          <w:rFonts w:ascii="Times New Roman" w:hAnsi="Times New Roman" w:cs="Times New Roman"/>
        </w:rPr>
        <w:t>It was a “regrettable reality” that indigenous peoples were suffering from discrimination</w:t>
      </w:r>
      <w:r w:rsidRPr="00673F6A">
        <w:rPr>
          <w:rFonts w:ascii="Times New Roman" w:hAnsi="Times New Roman" w:cs="Times New Roman"/>
          <w:sz w:val="14"/>
        </w:rPr>
        <w:t xml:space="preserve">, marginalization, violence, denial of land </w:t>
      </w:r>
      <w:r w:rsidRPr="00673F6A">
        <w:rPr>
          <w:rStyle w:val="StyleBoldUnderline"/>
          <w:rFonts w:ascii="Times New Roman" w:hAnsi="Times New Roman" w:cs="Times New Roman"/>
        </w:rPr>
        <w:t>and resource exploitation.</w:t>
      </w:r>
      <w:r w:rsidRPr="00673F6A">
        <w:rPr>
          <w:rStyle w:val="StyleBoldUnderline"/>
          <w:rFonts w:ascii="Times New Roman" w:hAnsi="Times New Roman" w:cs="Times New Roman"/>
          <w:sz w:val="12"/>
        </w:rPr>
        <w:t xml:space="preserve"> </w:t>
      </w:r>
      <w:r w:rsidRPr="00673F6A">
        <w:rPr>
          <w:rFonts w:ascii="Times New Roman" w:hAnsi="Times New Roman" w:cs="Times New Roman"/>
          <w:sz w:val="14"/>
        </w:rPr>
        <w:t xml:space="preserve">The </w:t>
      </w:r>
      <w:r w:rsidRPr="00673F6A">
        <w:rPr>
          <w:rStyle w:val="StyleBoldUnderline"/>
          <w:rFonts w:ascii="Times New Roman" w:hAnsi="Times New Roman" w:cs="Times New Roman"/>
        </w:rPr>
        <w:t>representative of the N</w:t>
      </w:r>
      <w:r w:rsidRPr="00673F6A">
        <w:rPr>
          <w:rFonts w:ascii="Times New Roman" w:hAnsi="Times New Roman" w:cs="Times New Roman"/>
          <w:sz w:val="14"/>
        </w:rPr>
        <w:t xml:space="preserve">avajo </w:t>
      </w:r>
      <w:r w:rsidRPr="00673F6A">
        <w:rPr>
          <w:rStyle w:val="StyleBoldUnderline"/>
          <w:rFonts w:ascii="Times New Roman" w:hAnsi="Times New Roman" w:cs="Times New Roman"/>
        </w:rPr>
        <w:t>N</w:t>
      </w:r>
      <w:r w:rsidRPr="00673F6A">
        <w:rPr>
          <w:rFonts w:ascii="Times New Roman" w:hAnsi="Times New Roman" w:cs="Times New Roman"/>
          <w:sz w:val="14"/>
        </w:rPr>
        <w:t>ational</w:t>
      </w:r>
      <w:r w:rsidRPr="00673F6A">
        <w:rPr>
          <w:rStyle w:val="StyleBoldUnderline"/>
          <w:rFonts w:ascii="Times New Roman" w:hAnsi="Times New Roman" w:cs="Times New Roman"/>
        </w:rPr>
        <w:t xml:space="preserve"> H</w:t>
      </w:r>
      <w:r w:rsidRPr="00673F6A">
        <w:rPr>
          <w:rFonts w:ascii="Times New Roman" w:hAnsi="Times New Roman" w:cs="Times New Roman"/>
          <w:sz w:val="14"/>
        </w:rPr>
        <w:t xml:space="preserve">uman </w:t>
      </w:r>
      <w:r w:rsidRPr="00673F6A">
        <w:rPr>
          <w:rStyle w:val="StyleBoldUnderline"/>
          <w:rFonts w:ascii="Times New Roman" w:hAnsi="Times New Roman" w:cs="Times New Roman"/>
        </w:rPr>
        <w:t>R</w:t>
      </w:r>
      <w:r w:rsidRPr="00673F6A">
        <w:rPr>
          <w:rFonts w:ascii="Times New Roman" w:hAnsi="Times New Roman" w:cs="Times New Roman"/>
          <w:sz w:val="14"/>
        </w:rPr>
        <w:t>ights</w:t>
      </w:r>
      <w:r w:rsidRPr="00673F6A">
        <w:rPr>
          <w:rStyle w:val="StyleBoldUnderline"/>
          <w:rFonts w:ascii="Times New Roman" w:hAnsi="Times New Roman" w:cs="Times New Roman"/>
        </w:rPr>
        <w:t xml:space="preserve"> C</w:t>
      </w:r>
      <w:r w:rsidRPr="00673F6A">
        <w:rPr>
          <w:rFonts w:ascii="Times New Roman" w:hAnsi="Times New Roman" w:cs="Times New Roman"/>
          <w:sz w:val="14"/>
        </w:rPr>
        <w:t>ommission</w:t>
      </w:r>
      <w:r w:rsidRPr="00673F6A">
        <w:rPr>
          <w:rStyle w:val="StyleBoldUnderline"/>
          <w:rFonts w:ascii="Times New Roman" w:hAnsi="Times New Roman" w:cs="Times New Roman"/>
        </w:rPr>
        <w:t xml:space="preserve"> said the U</w:t>
      </w:r>
      <w:r w:rsidRPr="00673F6A">
        <w:rPr>
          <w:rFonts w:ascii="Times New Roman" w:hAnsi="Times New Roman" w:cs="Times New Roman"/>
          <w:sz w:val="14"/>
        </w:rPr>
        <w:t xml:space="preserve">nited </w:t>
      </w:r>
      <w:r w:rsidRPr="00673F6A">
        <w:rPr>
          <w:rStyle w:val="StyleBoldUnderline"/>
          <w:rFonts w:ascii="Times New Roman" w:hAnsi="Times New Roman" w:cs="Times New Roman"/>
        </w:rPr>
        <w:t>S</w:t>
      </w:r>
      <w:r w:rsidRPr="00673F6A">
        <w:rPr>
          <w:rFonts w:ascii="Times New Roman" w:hAnsi="Times New Roman" w:cs="Times New Roman"/>
          <w:sz w:val="14"/>
        </w:rPr>
        <w:t xml:space="preserve">tates </w:t>
      </w:r>
      <w:r w:rsidRPr="00673F6A">
        <w:rPr>
          <w:rStyle w:val="StyleBoldUnderline"/>
          <w:rFonts w:ascii="Times New Roman" w:hAnsi="Times New Roman" w:cs="Times New Roman"/>
        </w:rPr>
        <w:t xml:space="preserve">should adopt the Declaration, and </w:t>
      </w:r>
      <w:r w:rsidRPr="00673F6A">
        <w:rPr>
          <w:rFonts w:ascii="Times New Roman" w:hAnsi="Times New Roman" w:cs="Times New Roman"/>
          <w:sz w:val="14"/>
        </w:rPr>
        <w:t>that all Government departments</w:t>
      </w:r>
      <w:r w:rsidRPr="00673F6A">
        <w:rPr>
          <w:rStyle w:val="StyleBoldUnderline"/>
          <w:rFonts w:ascii="Times New Roman" w:hAnsi="Times New Roman" w:cs="Times New Roman"/>
        </w:rPr>
        <w:t xml:space="preserve"> replace the word “consultation” with the international standard, “free, prior and informed consent”, </w:t>
      </w:r>
      <w:r w:rsidRPr="00673F6A">
        <w:rPr>
          <w:rFonts w:ascii="Times New Roman" w:hAnsi="Times New Roman" w:cs="Times New Roman"/>
          <w:sz w:val="14"/>
        </w:rPr>
        <w:t>particularly with regard to sacred places, since current consultation policy did not provide for consent. Despite its general trust responsibility towards indigenous peoples,</w:t>
      </w:r>
      <w:r w:rsidRPr="00673F6A">
        <w:rPr>
          <w:rStyle w:val="StyleBoldUnderline"/>
          <w:rFonts w:ascii="Times New Roman" w:hAnsi="Times New Roman" w:cs="Times New Roman"/>
        </w:rPr>
        <w:t xml:space="preserve"> the U</w:t>
      </w:r>
      <w:r w:rsidRPr="00673F6A">
        <w:rPr>
          <w:rFonts w:ascii="Times New Roman" w:hAnsi="Times New Roman" w:cs="Times New Roman"/>
          <w:sz w:val="14"/>
        </w:rPr>
        <w:t xml:space="preserve">nited </w:t>
      </w:r>
      <w:r w:rsidRPr="00673F6A">
        <w:rPr>
          <w:rStyle w:val="StyleBoldUnderline"/>
          <w:rFonts w:ascii="Times New Roman" w:hAnsi="Times New Roman" w:cs="Times New Roman"/>
        </w:rPr>
        <w:t>S</w:t>
      </w:r>
      <w:r w:rsidRPr="00673F6A">
        <w:rPr>
          <w:rFonts w:ascii="Times New Roman" w:hAnsi="Times New Roman" w:cs="Times New Roman"/>
          <w:sz w:val="14"/>
        </w:rPr>
        <w:t xml:space="preserve">tates </w:t>
      </w:r>
      <w:r w:rsidRPr="00673F6A">
        <w:rPr>
          <w:rStyle w:val="StyleBoldUnderline"/>
          <w:rFonts w:ascii="Times New Roman" w:hAnsi="Times New Roman" w:cs="Times New Roman"/>
        </w:rPr>
        <w:t>frequently allowed desecration of indigenous sacred sites for non-indigenous commercial gain. He then made recommendations in three areas: prioritizing self-determination, lands, territories and resources; effective measures to implement the Declaration; and formal participation by indigenous nations.</w:t>
      </w:r>
    </w:p>
    <w:p w:rsidR="00E03B67" w:rsidRPr="00673F6A" w:rsidRDefault="00E03B67" w:rsidP="00E03B67">
      <w:pPr>
        <w:pStyle w:val="Heading3"/>
        <w:rPr>
          <w:rFonts w:ascii="Times New Roman" w:hAnsi="Times New Roman" w:cs="Times New Roman"/>
        </w:rPr>
      </w:pPr>
      <w:r w:rsidRPr="00673F6A">
        <w:rPr>
          <w:rFonts w:ascii="Times New Roman" w:hAnsi="Times New Roman" w:cs="Times New Roman"/>
        </w:rPr>
        <w:lastRenderedPageBreak/>
        <w:t>Prior Consultation K (Mexico) --- Solvency</w:t>
      </w:r>
    </w:p>
    <w:p w:rsidR="00E03B67" w:rsidRPr="00673F6A" w:rsidRDefault="008C09C2" w:rsidP="00E03B67">
      <w:pPr>
        <w:pStyle w:val="Heading4"/>
        <w:rPr>
          <w:rFonts w:ascii="Times New Roman" w:hAnsi="Times New Roman" w:cs="Times New Roman"/>
        </w:rPr>
      </w:pPr>
      <w:r w:rsidRPr="00673F6A">
        <w:rPr>
          <w:rFonts w:ascii="Times New Roman" w:hAnsi="Times New Roman" w:cs="Times New Roman"/>
        </w:rPr>
        <w:t>---</w:t>
      </w:r>
      <w:r w:rsidR="00E03B67" w:rsidRPr="00673F6A">
        <w:rPr>
          <w:rFonts w:ascii="Times New Roman" w:hAnsi="Times New Roman" w:cs="Times New Roman"/>
        </w:rPr>
        <w:t xml:space="preserve">The affirmatives failure to consult removes indigenous peoples from participation in public affairs --- Prior and binding consultation with the indigenous communities of Mexico is critical to preserve culture. </w:t>
      </w:r>
    </w:p>
    <w:p w:rsidR="00E03B67" w:rsidRPr="00673F6A" w:rsidRDefault="00E03B67" w:rsidP="00E03B67">
      <w:pPr>
        <w:rPr>
          <w:rFonts w:ascii="Times New Roman" w:hAnsi="Times New Roman" w:cs="Times New Roman"/>
        </w:rPr>
      </w:pPr>
      <w:r w:rsidRPr="00673F6A">
        <w:rPr>
          <w:rStyle w:val="StyleStyleBold12pt"/>
          <w:rFonts w:ascii="Times New Roman" w:hAnsi="Times New Roman" w:cs="Times New Roman"/>
        </w:rPr>
        <w:t>Trejo ’11</w:t>
      </w:r>
      <w:r w:rsidRPr="00673F6A">
        <w:rPr>
          <w:rFonts w:ascii="Times New Roman" w:hAnsi="Times New Roman" w:cs="Times New Roman"/>
        </w:rPr>
        <w:t xml:space="preserve"> (Karen, chief of staff at EOG Workforce Solutions, responsible for human resource PVM insurance, Human resources Mendez Group Business Advisors,  LAPress, 7/30/13 http://www.lapress.org/articles.asp?art=6426)bcho</w:t>
      </w:r>
    </w:p>
    <w:p w:rsidR="00E03B67" w:rsidRPr="00673F6A" w:rsidRDefault="00E03B67" w:rsidP="00E03B67">
      <w:pPr>
        <w:rPr>
          <w:rFonts w:ascii="Times New Roman" w:hAnsi="Times New Roman" w:cs="Times New Roman"/>
        </w:rPr>
      </w:pPr>
      <w:r w:rsidRPr="00673F6A">
        <w:rPr>
          <w:rFonts w:ascii="Times New Roman" w:hAnsi="Times New Roman" w:cs="Times New Roman"/>
          <w:b/>
          <w:u w:val="single"/>
        </w:rPr>
        <w:t xml:space="preserve">The violation of the right to consultation, which is constitutionally established, is systematic in Mexico, as is the right to participation in public affairs. </w:t>
      </w:r>
      <w:r w:rsidRPr="00673F6A">
        <w:rPr>
          <w:rFonts w:ascii="Times New Roman" w:hAnsi="Times New Roman" w:cs="Times New Roman"/>
        </w:rPr>
        <w:t xml:space="preserve">One of the primary reasons, according to reports from civil society organizations, has to do with a governmental strategy to illegally impose infrastructural megaprojects in indigenous and rural areas, as well as in nature reserves. </w:t>
      </w:r>
      <w:r w:rsidRPr="00673F6A">
        <w:rPr>
          <w:rFonts w:ascii="Times New Roman" w:hAnsi="Times New Roman" w:cs="Times New Roman"/>
          <w:b/>
          <w:u w:val="single"/>
        </w:rPr>
        <w:t>This problem has been aggravating social and agrarian conflicts in various regions of the country; this in turn has increased the vulnerability of indigenous communities that</w:t>
      </w:r>
      <w:r w:rsidRPr="00673F6A">
        <w:rPr>
          <w:rFonts w:ascii="Times New Roman" w:hAnsi="Times New Roman" w:cs="Times New Roman"/>
          <w:u w:val="single"/>
        </w:rPr>
        <w:t xml:space="preserve">, not having been informed or consulted, </w:t>
      </w:r>
      <w:r w:rsidRPr="00673F6A">
        <w:rPr>
          <w:rFonts w:ascii="Times New Roman" w:hAnsi="Times New Roman" w:cs="Times New Roman"/>
          <w:b/>
          <w:u w:val="single"/>
        </w:rPr>
        <w:t xml:space="preserve">are seriously threatened with the dispossession of their lands, environmental degradation and forced displacement. </w:t>
      </w:r>
      <w:r w:rsidRPr="00673F6A">
        <w:rPr>
          <w:rFonts w:ascii="Times New Roman" w:hAnsi="Times New Roman" w:cs="Times New Roman"/>
        </w:rPr>
        <w:t xml:space="preserve">Priscila Rodríguez, a lawyer with the Mexican Center for Environmental Law, or CEMDA, explains that among the factors that prevent the indigenous communities from fully securing the right to consultation is the failure to apply Article 2 of the Mexican Constitution, which requires authorities to carry out consultation processes when it comes to planning and implementing legislation, development programs, and infrastructural construction projects that impact the communities’ territories and natural resources. In March 2010, a debate began in the House of Representatives over a bill called the Consultation with Indigenous Peoples and Communities to regulate that article; from December to May, a consultation process was conducted with indigenous peoples and communities in several states across the country to discuss the project. The result was not encouraging. While this initiative, promoted by the center-right Partido Revolucionario Institucional, or PRI, envisages </w:t>
      </w:r>
      <w:r w:rsidRPr="00673F6A">
        <w:rPr>
          <w:rFonts w:ascii="Times New Roman" w:hAnsi="Times New Roman" w:cs="Times New Roman"/>
          <w:b/>
          <w:u w:val="single"/>
        </w:rPr>
        <w:t>the obligation of federal and state governments, as well as the legislature</w:t>
      </w:r>
      <w:r w:rsidRPr="00673F6A">
        <w:rPr>
          <w:rFonts w:ascii="Times New Roman" w:hAnsi="Times New Roman" w:cs="Times New Roman"/>
          <w:u w:val="single"/>
        </w:rPr>
        <w:t xml:space="preserve">, to ensure the right to prior consultation with the indigenous communities on issues relating mainly to the establishment of legislative measures, the care and enjoyment of natural resources in their territories, and the implementation of operating rules and regulations in social programs at all three levels of government, it also </w:t>
      </w:r>
      <w:r w:rsidRPr="00673F6A">
        <w:rPr>
          <w:rFonts w:ascii="Times New Roman" w:hAnsi="Times New Roman" w:cs="Times New Roman"/>
          <w:b/>
          <w:u w:val="single"/>
        </w:rPr>
        <w:t>maintains that neither public budget allocation nor the appointment of leaders in charge of the specialized agencies that deal with indigenous peoples</w:t>
      </w:r>
      <w:r w:rsidRPr="00673F6A">
        <w:rPr>
          <w:rFonts w:ascii="Times New Roman" w:hAnsi="Times New Roman" w:cs="Times New Roman"/>
          <w:u w:val="single"/>
        </w:rPr>
        <w:t xml:space="preserve">, except the delegates of the National Commission for the Development of Indigenous Peoples, or CDI, </w:t>
      </w:r>
      <w:r w:rsidRPr="00673F6A">
        <w:rPr>
          <w:rFonts w:ascii="Times New Roman" w:hAnsi="Times New Roman" w:cs="Times New Roman"/>
          <w:b/>
          <w:u w:val="single"/>
        </w:rPr>
        <w:t>may be the subject of consultation.</w:t>
      </w:r>
      <w:r w:rsidRPr="00673F6A">
        <w:rPr>
          <w:rFonts w:ascii="Times New Roman" w:hAnsi="Times New Roman" w:cs="Times New Roman"/>
        </w:rPr>
        <w:t xml:space="preserve"> </w:t>
      </w:r>
      <w:r w:rsidRPr="00673F6A">
        <w:rPr>
          <w:rStyle w:val="StyleBoldUnderline"/>
          <w:rFonts w:ascii="Times New Roman" w:hAnsi="Times New Roman" w:cs="Times New Roman"/>
        </w:rPr>
        <w:t>Nor can it be considered binding law</w:t>
      </w:r>
      <w:r w:rsidRPr="00673F6A">
        <w:rPr>
          <w:rFonts w:ascii="Times New Roman" w:hAnsi="Times New Roman" w:cs="Times New Roman"/>
        </w:rPr>
        <w:t xml:space="preserve"> because it does not impose penalties on officials and/or private companies for breach of agreements or if the consultations are n/ot performed properly. Against this backdrop, </w:t>
      </w:r>
      <w:r w:rsidRPr="00673F6A">
        <w:rPr>
          <w:rFonts w:ascii="Times New Roman" w:hAnsi="Times New Roman" w:cs="Times New Roman"/>
          <w:u w:val="single"/>
        </w:rPr>
        <w:t>social activists for the rights of indigenous peoples in Mexico have formally requested the Inter-American Commission on Human Rights, IACHR, to chair a working group with the Mexican state and civil society to bring this bill in line with standards for the protection of human rights established by international treaties that Mexico has ratified.</w:t>
      </w:r>
      <w:r w:rsidRPr="00673F6A">
        <w:rPr>
          <w:rFonts w:ascii="Times New Roman" w:hAnsi="Times New Roman" w:cs="Times New Roman"/>
        </w:rPr>
        <w:t xml:space="preserve"> This proposal has not yet materialized.</w:t>
      </w:r>
    </w:p>
    <w:p w:rsidR="009D7627" w:rsidRPr="00673F6A" w:rsidRDefault="009D7627" w:rsidP="009D7627">
      <w:pPr>
        <w:pStyle w:val="Heading4"/>
        <w:rPr>
          <w:rFonts w:ascii="Times New Roman" w:hAnsi="Times New Roman" w:cs="Times New Roman"/>
        </w:rPr>
      </w:pPr>
      <w:r w:rsidRPr="00673F6A">
        <w:rPr>
          <w:rFonts w:ascii="Times New Roman" w:hAnsi="Times New Roman" w:cs="Times New Roman"/>
        </w:rPr>
        <w:t>---Mexican energy sector change needs consultation of the indigenous people – any alternative action violates their constitutional and human rights.</w:t>
      </w:r>
    </w:p>
    <w:p w:rsidR="009D7627" w:rsidRPr="00673F6A" w:rsidRDefault="009D7627" w:rsidP="009D7627">
      <w:pPr>
        <w:rPr>
          <w:rStyle w:val="StyleStyleBold12pt"/>
          <w:rFonts w:ascii="Times New Roman" w:hAnsi="Times New Roman" w:cs="Times New Roman"/>
          <w:sz w:val="18"/>
          <w:szCs w:val="18"/>
        </w:rPr>
      </w:pPr>
      <w:r w:rsidRPr="00673F6A">
        <w:rPr>
          <w:rStyle w:val="StyleStyleBold12pt"/>
          <w:rFonts w:ascii="Times New Roman" w:hAnsi="Times New Roman" w:cs="Times New Roman"/>
        </w:rPr>
        <w:t xml:space="preserve">Amaiz and Josephs 11 </w:t>
      </w:r>
      <w:r w:rsidRPr="00673F6A">
        <w:rPr>
          <w:rFonts w:ascii="Times New Roman" w:hAnsi="Times New Roman" w:cs="Times New Roman"/>
          <w:sz w:val="18"/>
          <w:szCs w:val="18"/>
        </w:rPr>
        <w:t>(Cecilia Remón Arnaiz and Leslie Josephs are editors at LatinAmericaPress, a nonprofit news organization that has extensive coverage on multiple issues in Latin America,</w:t>
      </w:r>
      <w:r w:rsidRPr="00673F6A">
        <w:rPr>
          <w:rStyle w:val="StyleStyleBold12pt"/>
          <w:rFonts w:ascii="Times New Roman" w:hAnsi="Times New Roman" w:cs="Times New Roman"/>
          <w:sz w:val="18"/>
          <w:szCs w:val="18"/>
        </w:rPr>
        <w:t xml:space="preserve"> </w:t>
      </w:r>
      <w:r w:rsidRPr="00673F6A">
        <w:rPr>
          <w:rFonts w:ascii="Times New Roman" w:hAnsi="Times New Roman" w:cs="Times New Roman"/>
          <w:i/>
          <w:sz w:val="18"/>
          <w:szCs w:val="18"/>
        </w:rPr>
        <w:t>Prior consultation for indigenous PeoPles</w:t>
      </w:r>
      <w:r w:rsidRPr="00673F6A">
        <w:rPr>
          <w:rFonts w:ascii="Times New Roman" w:hAnsi="Times New Roman" w:cs="Times New Roman"/>
          <w:sz w:val="18"/>
          <w:szCs w:val="18"/>
        </w:rPr>
        <w:t xml:space="preserve">, </w:t>
      </w:r>
      <w:hyperlink r:id="rId8" w:history="1">
        <w:r w:rsidRPr="00673F6A">
          <w:rPr>
            <w:rStyle w:val="Hyperlink"/>
            <w:rFonts w:ascii="Times New Roman" w:hAnsi="Times New Roman" w:cs="Times New Roman"/>
            <w:sz w:val="18"/>
            <w:szCs w:val="18"/>
          </w:rPr>
          <w:t>http://www.latinamericapress.org/objetos/informe/14PI_consultation_lp.pdf</w:t>
        </w:r>
      </w:hyperlink>
      <w:r w:rsidRPr="00673F6A">
        <w:rPr>
          <w:rFonts w:ascii="Times New Roman" w:hAnsi="Times New Roman" w:cs="Times New Roman"/>
          <w:sz w:val="18"/>
          <w:szCs w:val="18"/>
        </w:rPr>
        <w:t>, June 2011) Deng</w:t>
      </w:r>
    </w:p>
    <w:p w:rsidR="009D7627" w:rsidRPr="00673F6A" w:rsidRDefault="009D7627" w:rsidP="00E03B67">
      <w:pPr>
        <w:rPr>
          <w:rFonts w:ascii="Times New Roman" w:hAnsi="Times New Roman" w:cs="Times New Roman"/>
          <w:sz w:val="14"/>
        </w:rPr>
      </w:pPr>
      <w:r w:rsidRPr="00673F6A">
        <w:rPr>
          <w:rStyle w:val="StyleBoldUnderline"/>
          <w:rFonts w:ascii="Times New Roman" w:hAnsi="Times New Roman" w:cs="Times New Roman"/>
        </w:rPr>
        <w:t>Government imposes infrastructure projects without taking into account opinion of affected communities. The violation of the right to consultation, which is constitutionally established, is systematic in Mexico</w:t>
      </w:r>
      <w:r w:rsidRPr="00673F6A">
        <w:rPr>
          <w:rFonts w:ascii="Times New Roman" w:hAnsi="Times New Roman" w:cs="Times New Roman"/>
          <w:sz w:val="14"/>
        </w:rPr>
        <w:t xml:space="preserve">, as is the right to participation in public affairs. One of the primary reasons, according to reports from civil society organizations, has to do with a governmental strategy to illegally impose infrastructural megaprojects in indigenous and rural areas, as well as in nature reserves </w:t>
      </w:r>
      <w:r w:rsidRPr="00673F6A">
        <w:rPr>
          <w:rStyle w:val="StyleBoldUnderline"/>
          <w:rFonts w:ascii="Times New Roman" w:hAnsi="Times New Roman" w:cs="Times New Roman"/>
        </w:rPr>
        <w:t xml:space="preserve">This problem has been aggravating social and agrarian conflicts in various regions of the country; this in </w:t>
      </w:r>
      <w:r w:rsidRPr="00673F6A">
        <w:rPr>
          <w:rStyle w:val="StyleBoldUnderline"/>
          <w:rFonts w:ascii="Times New Roman" w:hAnsi="Times New Roman" w:cs="Times New Roman"/>
        </w:rPr>
        <w:lastRenderedPageBreak/>
        <w:t>turn has increased the vulnerability of indigenous communities that</w:t>
      </w:r>
      <w:r w:rsidRPr="00673F6A">
        <w:rPr>
          <w:rFonts w:ascii="Times New Roman" w:hAnsi="Times New Roman" w:cs="Times New Roman"/>
          <w:sz w:val="14"/>
        </w:rPr>
        <w:t xml:space="preserve">, not having been informed or consulted, </w:t>
      </w:r>
      <w:r w:rsidRPr="00673F6A">
        <w:rPr>
          <w:rStyle w:val="StyleBoldUnderline"/>
          <w:rFonts w:ascii="Times New Roman" w:hAnsi="Times New Roman" w:cs="Times New Roman"/>
        </w:rPr>
        <w:t>are seriously threatened with the dispossession of their lands, environmental degradation and forced displacement.</w:t>
      </w:r>
      <w:r w:rsidRPr="00673F6A">
        <w:rPr>
          <w:rFonts w:ascii="Times New Roman" w:hAnsi="Times New Roman" w:cs="Times New Roman"/>
          <w:sz w:val="14"/>
        </w:rPr>
        <w:t xml:space="preserve"> Priscila Rodríguez, a lawyer with the Mexican Center for Environmental Law, or CEMDA, explains that among the factors that prevent the indigenous communities from fully securing the right to consultation is the failure to apply </w:t>
      </w:r>
      <w:r w:rsidRPr="00673F6A">
        <w:rPr>
          <w:rStyle w:val="StyleBoldUnderline"/>
          <w:rFonts w:ascii="Times New Roman" w:hAnsi="Times New Roman" w:cs="Times New Roman"/>
        </w:rPr>
        <w:t>Article 2 of the Mexican Constitution</w:t>
      </w:r>
      <w:r w:rsidRPr="00673F6A">
        <w:rPr>
          <w:rFonts w:ascii="Times New Roman" w:hAnsi="Times New Roman" w:cs="Times New Roman"/>
          <w:sz w:val="14"/>
        </w:rPr>
        <w:t xml:space="preserve">, which </w:t>
      </w:r>
      <w:r w:rsidRPr="00673F6A">
        <w:rPr>
          <w:rStyle w:val="StyleBoldUnderline"/>
          <w:rFonts w:ascii="Times New Roman" w:hAnsi="Times New Roman" w:cs="Times New Roman"/>
        </w:rPr>
        <w:t>requires authorities to carry out consultation processes when it comes to planning and implementing legislation, development programs, and infrastructon projects that impact the communities’ territories and natural resources</w:t>
      </w:r>
      <w:r w:rsidRPr="00673F6A">
        <w:rPr>
          <w:rFonts w:ascii="Times New Roman" w:hAnsi="Times New Roman" w:cs="Times New Roman"/>
          <w:sz w:val="14"/>
        </w:rPr>
        <w:t xml:space="preserve">. In March 2010, a debate began in the House of Representatives over a bill called the Consultation with Indigenous Peoples and Communities to regulate that article; from December to May, a consultation process was conducted with indigenous peoples and communities in several states across the country to discuss the project. The result was not encouraging. While this initiative, promoted by the center-right Partido Revolucionario Institucional, or PRI, envisages the obligation of federal and state governments, as well as the legislature, to ensure the right to prior consultation with the indigenous communities on issues relating mainly to the establishment of legislative measures, the care and enjoyment of natural resources in their territories, and the implementation of operating rules and regulations in social programs at all three levels of government, it also maintains that neither public budget allocation nor the appointment of leaders in charge of the specialized agencies that deal with indigenous peoples, except the delegates of the National Commission for the Development of Indigenous Peoples, or CDI, may be the subject of consultation. Nor can it be considered binding law because it does not impose penalties on officials and/or private companies for breach of agreements or if the consultations are not performed properly. Against this backdrop, </w:t>
      </w:r>
      <w:r w:rsidRPr="00673F6A">
        <w:rPr>
          <w:rStyle w:val="StyleBoldUnderline"/>
          <w:rFonts w:ascii="Times New Roman" w:hAnsi="Times New Roman" w:cs="Times New Roman"/>
        </w:rPr>
        <w:t>social activists for the rights of indigenous peoples in Mexico have formally requested the Inter-American Commission on Human Rights, IACHR, to chair a working group with the Mexican state and civil society to bring this bill in line with standards for the protection of human rights</w:t>
      </w:r>
      <w:r w:rsidRPr="00673F6A">
        <w:rPr>
          <w:rFonts w:ascii="Times New Roman" w:hAnsi="Times New Roman" w:cs="Times New Roman"/>
          <w:sz w:val="14"/>
        </w:rPr>
        <w:t xml:space="preserve"> established by international treaties that Mexico has ratified. This proposal has not yet materialized.</w:t>
      </w:r>
    </w:p>
    <w:p w:rsidR="00E03B67" w:rsidRPr="00673F6A" w:rsidRDefault="00921E11" w:rsidP="00921E11">
      <w:pPr>
        <w:pStyle w:val="Heading3"/>
        <w:rPr>
          <w:rFonts w:ascii="Times New Roman" w:hAnsi="Times New Roman" w:cs="Times New Roman"/>
        </w:rPr>
      </w:pPr>
      <w:r w:rsidRPr="00673F6A">
        <w:rPr>
          <w:rFonts w:ascii="Times New Roman" w:hAnsi="Times New Roman" w:cs="Times New Roman"/>
        </w:rPr>
        <w:lastRenderedPageBreak/>
        <w:t>A2 Normal Means --- Solvency</w:t>
      </w:r>
    </w:p>
    <w:p w:rsidR="00921E11" w:rsidRPr="00673F6A" w:rsidRDefault="00921E11" w:rsidP="00921E11">
      <w:pPr>
        <w:pStyle w:val="Heading4"/>
        <w:rPr>
          <w:rFonts w:ascii="Times New Roman" w:hAnsi="Times New Roman" w:cs="Times New Roman"/>
        </w:rPr>
      </w:pPr>
      <w:r w:rsidRPr="00673F6A">
        <w:rPr>
          <w:rFonts w:ascii="Times New Roman" w:hAnsi="Times New Roman" w:cs="Times New Roman"/>
        </w:rPr>
        <w:t xml:space="preserve">---No such thing as normal means w/ indigenous consultation. </w:t>
      </w:r>
    </w:p>
    <w:p w:rsidR="00921E11" w:rsidRPr="00673F6A" w:rsidRDefault="00921E11" w:rsidP="00921E11">
      <w:pPr>
        <w:rPr>
          <w:rStyle w:val="StyleStyleBold12pt"/>
          <w:rFonts w:ascii="Times New Roman" w:hAnsi="Times New Roman" w:cs="Times New Roman"/>
        </w:rPr>
      </w:pPr>
      <w:r w:rsidRPr="00673F6A">
        <w:rPr>
          <w:rStyle w:val="StyleStyleBold12pt"/>
          <w:rFonts w:ascii="Times New Roman" w:hAnsi="Times New Roman" w:cs="Times New Roman"/>
        </w:rPr>
        <w:t>Routel &amp; Holth 2012</w:t>
      </w:r>
    </w:p>
    <w:p w:rsidR="00921E11" w:rsidRPr="00673F6A" w:rsidRDefault="00921E11" w:rsidP="00921E11">
      <w:pPr>
        <w:rPr>
          <w:rFonts w:ascii="Times New Roman" w:hAnsi="Times New Roman" w:cs="Times New Roman"/>
          <w:sz w:val="16"/>
          <w:szCs w:val="16"/>
        </w:rPr>
      </w:pPr>
      <w:r w:rsidRPr="00673F6A">
        <w:rPr>
          <w:rFonts w:ascii="Times New Roman" w:hAnsi="Times New Roman" w:cs="Times New Roman"/>
          <w:sz w:val="16"/>
          <w:szCs w:val="16"/>
        </w:rPr>
        <w:t>Colette, Associate Professor of Law, Jeffrey, J.D. candidate 2012, William Mitchell College of Law, Tribal Consultation In The 21st Century, William Mitchell College of Law, LEGAL STUDIES RESEARCH PAPER SERIES, http://ssrn.com/abstract=2012002</w:t>
      </w:r>
    </w:p>
    <w:p w:rsidR="00921E11" w:rsidRPr="00673F6A" w:rsidRDefault="00921E11" w:rsidP="00921E11">
      <w:pPr>
        <w:rPr>
          <w:rFonts w:ascii="Times New Roman" w:hAnsi="Times New Roman" w:cs="Times New Roman"/>
          <w:sz w:val="16"/>
        </w:rPr>
      </w:pPr>
      <w:r w:rsidRPr="00673F6A">
        <w:rPr>
          <w:rFonts w:ascii="Times New Roman" w:hAnsi="Times New Roman" w:cs="Times New Roman"/>
          <w:sz w:val="16"/>
        </w:rPr>
        <w:t xml:space="preserve">Despite all of this activity, </w:t>
      </w:r>
      <w:r w:rsidRPr="00673F6A">
        <w:rPr>
          <w:rStyle w:val="StyleBoldUnderline"/>
          <w:rFonts w:ascii="Times New Roman" w:hAnsi="Times New Roman" w:cs="Times New Roman"/>
        </w:rPr>
        <w:t>there is no consensus regarding the components of the consultation duty. In fact, federal agencies even have differing views about what “consultation” means</w:t>
      </w:r>
      <w:r w:rsidRPr="00673F6A">
        <w:rPr>
          <w:rFonts w:ascii="Times New Roman" w:hAnsi="Times New Roman" w:cs="Times New Roman"/>
          <w:sz w:val="16"/>
        </w:rPr>
        <w:t xml:space="preserve">. </w:t>
      </w:r>
      <w:r w:rsidRPr="00673F6A">
        <w:rPr>
          <w:rStyle w:val="StyleBoldUnderline"/>
          <w:rFonts w:ascii="Times New Roman" w:hAnsi="Times New Roman" w:cs="Times New Roman"/>
        </w:rPr>
        <w:t>Does it simply require notification</w:t>
      </w:r>
      <w:r w:rsidRPr="00673F6A">
        <w:rPr>
          <w:rFonts w:ascii="Times New Roman" w:hAnsi="Times New Roman" w:cs="Times New Roman"/>
          <w:sz w:val="16"/>
        </w:rPr>
        <w:t xml:space="preserve"> of and the ability to comment </w:t>
      </w:r>
      <w:r w:rsidRPr="00673F6A">
        <w:rPr>
          <w:rStyle w:val="StyleBoldUnderline"/>
          <w:rFonts w:ascii="Times New Roman" w:hAnsi="Times New Roman" w:cs="Times New Roman"/>
        </w:rPr>
        <w:t>on federal actions that could impact tribes?</w:t>
      </w:r>
      <w:r w:rsidRPr="00673F6A">
        <w:rPr>
          <w:rFonts w:ascii="Times New Roman" w:hAnsi="Times New Roman" w:cs="Times New Roman"/>
          <w:sz w:val="16"/>
        </w:rPr>
        <w:t xml:space="preserve"> </w:t>
      </w:r>
      <w:r w:rsidRPr="00673F6A">
        <w:rPr>
          <w:rStyle w:val="StyleBoldUnderline"/>
          <w:rFonts w:ascii="Times New Roman" w:hAnsi="Times New Roman" w:cs="Times New Roman"/>
        </w:rPr>
        <w:t>Or does it require meaningful dialogue between federal and tribal officials?</w:t>
      </w:r>
      <w:r w:rsidRPr="00673F6A">
        <w:rPr>
          <w:rFonts w:ascii="Times New Roman" w:hAnsi="Times New Roman" w:cs="Times New Roman"/>
          <w:sz w:val="16"/>
        </w:rPr>
        <w:t xml:space="preserve"> This article highlights the current inconsistencies in interpretation and application of the consultation duty. It then attempts to provide suggestions for changes that can be implemented by the legislative, executive or judicial branches.</w:t>
      </w:r>
    </w:p>
    <w:p w:rsidR="009D7627" w:rsidRPr="00673F6A" w:rsidRDefault="009D7627" w:rsidP="009D7627">
      <w:pPr>
        <w:pStyle w:val="Heading3"/>
        <w:rPr>
          <w:rFonts w:ascii="Times New Roman" w:hAnsi="Times New Roman" w:cs="Times New Roman"/>
        </w:rPr>
      </w:pPr>
      <w:r w:rsidRPr="00673F6A">
        <w:rPr>
          <w:rFonts w:ascii="Times New Roman" w:hAnsi="Times New Roman" w:cs="Times New Roman"/>
        </w:rPr>
        <w:lastRenderedPageBreak/>
        <w:t>A2 Say No --- Solvency</w:t>
      </w:r>
    </w:p>
    <w:p w:rsidR="009D7627" w:rsidRPr="00673F6A" w:rsidRDefault="009D7627" w:rsidP="009D7627">
      <w:pPr>
        <w:pStyle w:val="Heading4"/>
        <w:rPr>
          <w:rFonts w:ascii="Times New Roman" w:hAnsi="Times New Roman" w:cs="Times New Roman"/>
        </w:rPr>
      </w:pPr>
      <w:r w:rsidRPr="00673F6A">
        <w:rPr>
          <w:rFonts w:ascii="Times New Roman" w:hAnsi="Times New Roman" w:cs="Times New Roman"/>
        </w:rPr>
        <w:t xml:space="preserve">---Indigenous people support oil and energy development as long as it doesn’t disrupt important cultural locations and practices. </w:t>
      </w:r>
    </w:p>
    <w:p w:rsidR="009D7627" w:rsidRPr="00673F6A" w:rsidRDefault="009D7627" w:rsidP="009D7627">
      <w:pPr>
        <w:rPr>
          <w:rStyle w:val="StyleStyleBold12pt"/>
          <w:rFonts w:ascii="Times New Roman" w:hAnsi="Times New Roman" w:cs="Times New Roman"/>
        </w:rPr>
      </w:pPr>
      <w:r w:rsidRPr="00673F6A">
        <w:rPr>
          <w:rStyle w:val="StyleStyleBold12pt"/>
          <w:rFonts w:ascii="Times New Roman" w:hAnsi="Times New Roman" w:cs="Times New Roman"/>
        </w:rPr>
        <w:t>Kelly &amp; Vasquez</w:t>
      </w:r>
      <w:r w:rsidR="00673F6A" w:rsidRPr="00673F6A">
        <w:rPr>
          <w:rStyle w:val="StyleStyleBold12pt"/>
          <w:rFonts w:ascii="Times New Roman" w:hAnsi="Times New Roman" w:cs="Times New Roman"/>
        </w:rPr>
        <w:t xml:space="preserve"> 2004</w:t>
      </w:r>
    </w:p>
    <w:p w:rsidR="00673F6A" w:rsidRPr="00673F6A" w:rsidRDefault="00673F6A" w:rsidP="00673F6A">
      <w:pPr>
        <w:rPr>
          <w:rFonts w:ascii="Times New Roman" w:hAnsi="Times New Roman" w:cs="Times New Roman"/>
          <w:sz w:val="16"/>
          <w:szCs w:val="16"/>
        </w:rPr>
      </w:pPr>
      <w:r w:rsidRPr="00673F6A">
        <w:rPr>
          <w:rFonts w:ascii="Times New Roman" w:hAnsi="Times New Roman" w:cs="Times New Roman"/>
          <w:sz w:val="16"/>
          <w:szCs w:val="16"/>
        </w:rPr>
        <w:t>Andrew, Patricia, Burlington Urged to Exit Amazon Blocks, International Oil Daily, http://amazonwatch.org/news/2004/0421-burlington-urged-to-exit-amazon-blocks</w:t>
      </w:r>
    </w:p>
    <w:p w:rsidR="009D7627" w:rsidRPr="00673F6A" w:rsidRDefault="009D7627" w:rsidP="009D7627">
      <w:pPr>
        <w:rPr>
          <w:rFonts w:ascii="Times New Roman" w:hAnsi="Times New Roman" w:cs="Times New Roman"/>
        </w:rPr>
      </w:pPr>
      <w:r w:rsidRPr="00673F6A">
        <w:rPr>
          <w:rStyle w:val="StyleBoldUnderline"/>
          <w:rFonts w:ascii="Times New Roman" w:hAnsi="Times New Roman" w:cs="Times New Roman"/>
        </w:rPr>
        <w:t>An Amazonian Indian leader</w:t>
      </w:r>
      <w:r w:rsidRPr="00673F6A">
        <w:rPr>
          <w:rFonts w:ascii="Times New Roman" w:hAnsi="Times New Roman" w:cs="Times New Roman"/>
        </w:rPr>
        <w:t xml:space="preserve"> wearing a head-dress made of red, yellow and black Toucan feathers </w:t>
      </w:r>
      <w:r w:rsidRPr="00673F6A">
        <w:rPr>
          <w:rStyle w:val="StyleBoldUnderline"/>
          <w:rFonts w:ascii="Times New Roman" w:hAnsi="Times New Roman" w:cs="Times New Roman"/>
        </w:rPr>
        <w:t>urged</w:t>
      </w:r>
      <w:r w:rsidRPr="00673F6A">
        <w:rPr>
          <w:rFonts w:ascii="Times New Roman" w:hAnsi="Times New Roman" w:cs="Times New Roman"/>
        </w:rPr>
        <w:t xml:space="preserve"> </w:t>
      </w:r>
      <w:r w:rsidRPr="00673F6A">
        <w:rPr>
          <w:rStyle w:val="StyleBoldUnderline"/>
          <w:rFonts w:ascii="Times New Roman" w:hAnsi="Times New Roman" w:cs="Times New Roman"/>
        </w:rPr>
        <w:t>Burlington Resources</w:t>
      </w:r>
      <w:r w:rsidRPr="00673F6A">
        <w:rPr>
          <w:rFonts w:ascii="Times New Roman" w:hAnsi="Times New Roman" w:cs="Times New Roman"/>
        </w:rPr>
        <w:t xml:space="preserve"> on Wednesday </w:t>
      </w:r>
      <w:r w:rsidRPr="00673F6A">
        <w:rPr>
          <w:rStyle w:val="StyleBoldUnderline"/>
          <w:rFonts w:ascii="Times New Roman" w:hAnsi="Times New Roman" w:cs="Times New Roman"/>
        </w:rPr>
        <w:t>to drop plans to explore for oil</w:t>
      </w:r>
      <w:r w:rsidRPr="00673F6A">
        <w:rPr>
          <w:rFonts w:ascii="Times New Roman" w:hAnsi="Times New Roman" w:cs="Times New Roman"/>
        </w:rPr>
        <w:t xml:space="preserve"> on two large tracts of land in the jungles of southeast Ecuador. "My people are not going to permit this oil </w:t>
      </w:r>
      <w:r w:rsidRPr="00673F6A">
        <w:rPr>
          <w:rStyle w:val="StyleBoldUnderline"/>
          <w:rFonts w:ascii="Times New Roman" w:hAnsi="Times New Roman" w:cs="Times New Roman"/>
        </w:rPr>
        <w:t>development</w:t>
      </w:r>
      <w:r w:rsidRPr="00673F6A">
        <w:rPr>
          <w:rFonts w:ascii="Times New Roman" w:hAnsi="Times New Roman" w:cs="Times New Roman"/>
        </w:rPr>
        <w:t>," Pablo Tsere, president of the Shuar People's Federation, told the company's annual shareholder meeting in Houston Wednesday. "</w:t>
      </w:r>
      <w:r w:rsidRPr="00673F6A">
        <w:rPr>
          <w:rStyle w:val="StyleBoldUnderline"/>
          <w:rFonts w:ascii="Times New Roman" w:hAnsi="Times New Roman" w:cs="Times New Roman"/>
        </w:rPr>
        <w:t>We ask</w:t>
      </w:r>
      <w:r w:rsidRPr="00673F6A">
        <w:rPr>
          <w:rFonts w:ascii="Times New Roman" w:hAnsi="Times New Roman" w:cs="Times New Roman"/>
        </w:rPr>
        <w:t xml:space="preserve"> you to withdraw from our land." Burlington Chief Executive Bobby Shackouls told Tsere that the company is sensitive to the concerns of indigenous people in the area and will continue </w:t>
      </w:r>
      <w:r w:rsidRPr="00673F6A">
        <w:rPr>
          <w:rStyle w:val="StyleBoldUnderline"/>
          <w:rFonts w:ascii="Times New Roman" w:hAnsi="Times New Roman" w:cs="Times New Roman"/>
        </w:rPr>
        <w:t>to consult with them</w:t>
      </w:r>
      <w:r w:rsidRPr="00673F6A">
        <w:rPr>
          <w:rFonts w:ascii="Times New Roman" w:hAnsi="Times New Roman" w:cs="Times New Roman"/>
        </w:rPr>
        <w:t xml:space="preserve">. "We respect your traditions and your lands," he said. However, Shackouls gave no indication that the company is considering withdrawal from Block 23, in which it holds a 25% stake, and Block 24, which it operates and owns outright. Environmental and human rights group Amazon Watch says there is widespread opposition to oil exploration and development in the two areas among the indigenous Shuar, Achuar and Kichwa people. </w:t>
      </w:r>
      <w:r w:rsidRPr="00673F6A">
        <w:rPr>
          <w:rStyle w:val="StyleBoldUnderline"/>
          <w:rFonts w:ascii="Times New Roman" w:hAnsi="Times New Roman" w:cs="Times New Roman"/>
        </w:rPr>
        <w:t>Tsere said</w:t>
      </w:r>
      <w:r w:rsidRPr="00673F6A">
        <w:rPr>
          <w:rFonts w:ascii="Times New Roman" w:hAnsi="Times New Roman" w:cs="Times New Roman"/>
        </w:rPr>
        <w:t xml:space="preserve"> the Shuar people will take whatever measures are necessary to prevent exploration and development. "We will defend our territory," he told reporters. "</w:t>
      </w:r>
      <w:r w:rsidRPr="00673F6A">
        <w:rPr>
          <w:rStyle w:val="StyleBoldUnderline"/>
          <w:rFonts w:ascii="Times New Roman" w:hAnsi="Times New Roman" w:cs="Times New Roman"/>
        </w:rPr>
        <w:t xml:space="preserve">We will not allow ourselves to be humiliated." Shackouls said </w:t>
      </w:r>
      <w:r w:rsidRPr="00673F6A">
        <w:rPr>
          <w:rStyle w:val="Emphasis"/>
          <w:rFonts w:ascii="Times New Roman" w:hAnsi="Times New Roman" w:cs="Times New Roman"/>
        </w:rPr>
        <w:t>most indigenous people support oil exploration, which</w:t>
      </w:r>
      <w:r w:rsidRPr="00673F6A">
        <w:rPr>
          <w:rStyle w:val="StyleBoldUnderline"/>
          <w:rFonts w:ascii="Times New Roman" w:hAnsi="Times New Roman" w:cs="Times New Roman"/>
        </w:rPr>
        <w:t xml:space="preserve"> he said </w:t>
      </w:r>
      <w:r w:rsidRPr="00673F6A">
        <w:rPr>
          <w:rStyle w:val="Emphasis"/>
          <w:rFonts w:ascii="Times New Roman" w:hAnsi="Times New Roman" w:cs="Times New Roman"/>
        </w:rPr>
        <w:t>would bring benefits such as healthcare, roads and infrastructure</w:t>
      </w:r>
      <w:r w:rsidRPr="00673F6A">
        <w:rPr>
          <w:rFonts w:ascii="Times New Roman" w:hAnsi="Times New Roman" w:cs="Times New Roman"/>
        </w:rPr>
        <w:t>. Burlingtoncurrently has a modest amount of oil production, less than 10,000 barrels per day, from two blocks in the OrienteBasinin Ecuador. It has not yet undertaken any exploration activity on Block 24 in the Amazon Basin.</w:t>
      </w:r>
    </w:p>
    <w:p w:rsidR="00E85999" w:rsidRPr="00673F6A" w:rsidRDefault="00E85999" w:rsidP="00E03B67">
      <w:pPr>
        <w:pStyle w:val="Heading2"/>
        <w:rPr>
          <w:rFonts w:ascii="Times New Roman" w:hAnsi="Times New Roman" w:cs="Times New Roman"/>
        </w:rPr>
      </w:pPr>
      <w:r w:rsidRPr="00673F6A">
        <w:rPr>
          <w:rFonts w:ascii="Times New Roman" w:hAnsi="Times New Roman" w:cs="Times New Roman"/>
        </w:rPr>
        <w:lastRenderedPageBreak/>
        <w:t>Permutation Ans</w:t>
      </w:r>
    </w:p>
    <w:p w:rsidR="009D7627" w:rsidRPr="00673F6A" w:rsidRDefault="009D7627" w:rsidP="009D0950">
      <w:pPr>
        <w:pStyle w:val="Heading3"/>
        <w:rPr>
          <w:rFonts w:ascii="Times New Roman" w:hAnsi="Times New Roman" w:cs="Times New Roman"/>
        </w:rPr>
      </w:pPr>
      <w:r w:rsidRPr="00673F6A">
        <w:rPr>
          <w:rFonts w:ascii="Times New Roman" w:hAnsi="Times New Roman" w:cs="Times New Roman"/>
        </w:rPr>
        <w:lastRenderedPageBreak/>
        <w:t>A2 Do Both --- 2nc Permutation Ans</w:t>
      </w:r>
    </w:p>
    <w:p w:rsidR="009D7627" w:rsidRPr="00673F6A" w:rsidRDefault="009D7627" w:rsidP="009D7627">
      <w:pPr>
        <w:pStyle w:val="Heading4"/>
        <w:rPr>
          <w:rFonts w:ascii="Times New Roman" w:hAnsi="Times New Roman" w:cs="Times New Roman"/>
        </w:rPr>
      </w:pPr>
      <w:r w:rsidRPr="00673F6A">
        <w:rPr>
          <w:rFonts w:ascii="Times New Roman" w:hAnsi="Times New Roman" w:cs="Times New Roman"/>
        </w:rPr>
        <w:t xml:space="preserve">---Permutation do both fails --- Consultation must happen prior to exploration, exploitation, or relocation to prevent deliberate and inadvertent cultural destruction. </w:t>
      </w:r>
    </w:p>
    <w:p w:rsidR="009D7627" w:rsidRPr="00673F6A" w:rsidRDefault="009D7627" w:rsidP="009D7627">
      <w:pPr>
        <w:rPr>
          <w:rFonts w:ascii="Times New Roman" w:hAnsi="Times New Roman" w:cs="Times New Roman"/>
          <w:sz w:val="18"/>
        </w:rPr>
      </w:pPr>
      <w:r w:rsidRPr="00673F6A">
        <w:rPr>
          <w:rStyle w:val="StyleStyleBold12pt"/>
          <w:rFonts w:ascii="Times New Roman" w:hAnsi="Times New Roman" w:cs="Times New Roman"/>
          <w:lang w:val="fr-FR"/>
        </w:rPr>
        <w:t>Tamang 05</w:t>
      </w:r>
      <w:r w:rsidRPr="00673F6A">
        <w:rPr>
          <w:rFonts w:ascii="Times New Roman" w:hAnsi="Times New Roman" w:cs="Times New Roman"/>
          <w:lang w:val="fr-FR"/>
        </w:rPr>
        <w:t xml:space="preserve"> </w:t>
      </w:r>
      <w:r w:rsidRPr="00673F6A">
        <w:rPr>
          <w:rFonts w:ascii="Times New Roman" w:hAnsi="Times New Roman" w:cs="Times New Roman"/>
          <w:sz w:val="18"/>
          <w:lang w:val="fr-FR"/>
        </w:rPr>
        <w:t xml:space="preserve">(Parsuharm. Indigenous expert, UN member. </w:t>
      </w:r>
      <w:r w:rsidRPr="00673F6A">
        <w:rPr>
          <w:rFonts w:ascii="Times New Roman" w:hAnsi="Times New Roman" w:cs="Times New Roman"/>
          <w:sz w:val="18"/>
        </w:rPr>
        <w:t xml:space="preserve">Department of Economic and Social Affairs. January 17-19, 2005.  </w:t>
      </w:r>
      <w:hyperlink r:id="rId9" w:history="1">
        <w:r w:rsidRPr="00673F6A">
          <w:rPr>
            <w:rStyle w:val="Hyperlink"/>
            <w:rFonts w:ascii="Times New Roman" w:hAnsi="Times New Roman" w:cs="Times New Roman"/>
            <w:sz w:val="18"/>
          </w:rPr>
          <w:t>https://www.google.com/url?sa=t&amp;rct=j&amp;q=&amp;esrc=s&amp;source=web&amp;cd=2&amp;cad=rja&amp;ved=0CDUQFjAB&amp;url=http%3A%2F%2Fwww.un.org%2Fesa%2Fsocdev%2Funpfii%2Fdocuments%2Fworkshop_FPIC_tamang.doc&amp;ei=fWX1UbzpAYWWrgHzmICYDw&amp;usg=AFQjCNF5rEZ6DyHFYN3q6mSr9dcoV-LVeQ&amp;sig2=2afHkknmQTU37Lc2nW7fQA&amp;bvm=bv.49784469,d.aWM</w:t>
        </w:r>
      </w:hyperlink>
      <w:r w:rsidRPr="00673F6A">
        <w:rPr>
          <w:rFonts w:ascii="Times New Roman" w:hAnsi="Times New Roman" w:cs="Times New Roman"/>
          <w:sz w:val="18"/>
        </w:rPr>
        <w:t xml:space="preserve"> ) Ji </w:t>
      </w:r>
    </w:p>
    <w:p w:rsidR="009D7627" w:rsidRPr="00673F6A" w:rsidRDefault="009D7627" w:rsidP="009D7627">
      <w:pPr>
        <w:rPr>
          <w:rFonts w:ascii="Times New Roman" w:hAnsi="Times New Roman" w:cs="Times New Roman"/>
          <w:sz w:val="12"/>
        </w:rPr>
      </w:pPr>
      <w:r w:rsidRPr="00673F6A">
        <w:rPr>
          <w:rFonts w:ascii="Times New Roman" w:hAnsi="Times New Roman" w:cs="Times New Roman"/>
        </w:rPr>
        <w:t xml:space="preserve">A. </w:t>
      </w:r>
      <w:r w:rsidRPr="00673F6A">
        <w:rPr>
          <w:rStyle w:val="StyleBoldUnderline"/>
          <w:rFonts w:ascii="Times New Roman" w:hAnsi="Times New Roman" w:cs="Times New Roman"/>
        </w:rPr>
        <w:t>ILO convention</w:t>
      </w:r>
      <w:r w:rsidRPr="00673F6A">
        <w:rPr>
          <w:rFonts w:ascii="Times New Roman" w:hAnsi="Times New Roman" w:cs="Times New Roman"/>
        </w:rPr>
        <w:t xml:space="preserve"> (</w:t>
      </w:r>
      <w:r w:rsidRPr="00673F6A">
        <w:rPr>
          <w:rStyle w:val="StyleBoldUnderline"/>
          <w:rFonts w:ascii="Times New Roman" w:hAnsi="Times New Roman" w:cs="Times New Roman"/>
        </w:rPr>
        <w:t>Human Rights Law</w:t>
      </w:r>
      <w:r w:rsidRPr="00673F6A">
        <w:rPr>
          <w:rFonts w:ascii="Times New Roman" w:hAnsi="Times New Roman" w:cs="Times New Roman"/>
        </w:rPr>
        <w:t>):</w:t>
      </w:r>
      <w:r w:rsidRPr="00673F6A">
        <w:rPr>
          <w:rFonts w:ascii="Times New Roman" w:hAnsi="Times New Roman" w:cs="Times New Roman"/>
          <w:sz w:val="12"/>
        </w:rPr>
        <w:t xml:space="preserve">¶ </w:t>
      </w:r>
      <w:r w:rsidRPr="00673F6A">
        <w:rPr>
          <w:rFonts w:ascii="Times New Roman" w:hAnsi="Times New Roman" w:cs="Times New Roman"/>
        </w:rPr>
        <w:t xml:space="preserve">29. ILO 169/1989 </w:t>
      </w:r>
      <w:r w:rsidRPr="00673F6A">
        <w:rPr>
          <w:rStyle w:val="StyleBoldUnderline"/>
          <w:rFonts w:ascii="Times New Roman" w:hAnsi="Times New Roman" w:cs="Times New Roman"/>
        </w:rPr>
        <w:t>refers to the principles of FPIC</w:t>
      </w:r>
      <w:r w:rsidRPr="00673F6A">
        <w:rPr>
          <w:rFonts w:ascii="Times New Roman" w:hAnsi="Times New Roman" w:cs="Times New Roman"/>
        </w:rPr>
        <w:t xml:space="preserve">: Article 6, 7, 16, 16 </w:t>
      </w:r>
      <w:r w:rsidRPr="00673F6A">
        <w:rPr>
          <w:rStyle w:val="StyleBoldUnderline"/>
          <w:rFonts w:ascii="Times New Roman" w:hAnsi="Times New Roman" w:cs="Times New Roman"/>
        </w:rPr>
        <w:t>and</w:t>
      </w:r>
      <w:r w:rsidRPr="00673F6A">
        <w:rPr>
          <w:rFonts w:ascii="Times New Roman" w:hAnsi="Times New Roman" w:cs="Times New Roman"/>
        </w:rPr>
        <w:t xml:space="preserve"> 22 </w:t>
      </w:r>
      <w:r w:rsidRPr="00673F6A">
        <w:rPr>
          <w:rStyle w:val="StyleBoldUnderline"/>
          <w:rFonts w:ascii="Times New Roman" w:hAnsi="Times New Roman" w:cs="Times New Roman"/>
        </w:rPr>
        <w:t>provides that the government shall</w:t>
      </w:r>
      <w:r w:rsidRPr="00673F6A">
        <w:rPr>
          <w:rFonts w:ascii="Times New Roman" w:hAnsi="Times New Roman" w:cs="Times New Roman"/>
        </w:rPr>
        <w:t>:</w:t>
      </w:r>
      <w:r w:rsidRPr="00673F6A">
        <w:rPr>
          <w:rFonts w:ascii="Times New Roman" w:hAnsi="Times New Roman" w:cs="Times New Roman"/>
          <w:sz w:val="12"/>
        </w:rPr>
        <w:t xml:space="preserve">¶ </w:t>
      </w:r>
      <w:r w:rsidRPr="00673F6A">
        <w:rPr>
          <w:rFonts w:ascii="Times New Roman" w:hAnsi="Times New Roman" w:cs="Times New Roman"/>
        </w:rPr>
        <w:t xml:space="preserve">(a) </w:t>
      </w:r>
      <w:r w:rsidRPr="00673F6A">
        <w:rPr>
          <w:rStyle w:val="StyleBoldUnderline"/>
          <w:rFonts w:ascii="Times New Roman" w:hAnsi="Times New Roman" w:cs="Times New Roman"/>
        </w:rPr>
        <w:t>consult the peoples concerned, through appropriate procedures</w:t>
      </w:r>
      <w:r w:rsidRPr="00673F6A">
        <w:rPr>
          <w:rFonts w:ascii="Times New Roman" w:hAnsi="Times New Roman" w:cs="Times New Roman"/>
        </w:rPr>
        <w:t xml:space="preserve"> </w:t>
      </w:r>
      <w:r w:rsidRPr="00673F6A">
        <w:rPr>
          <w:rFonts w:ascii="Times New Roman" w:hAnsi="Times New Roman" w:cs="Times New Roman"/>
          <w:sz w:val="12"/>
        </w:rPr>
        <w:t xml:space="preserve">¶ </w:t>
      </w:r>
      <w:r w:rsidRPr="00673F6A">
        <w:rPr>
          <w:rFonts w:ascii="Times New Roman" w:hAnsi="Times New Roman" w:cs="Times New Roman"/>
        </w:rPr>
        <w:t xml:space="preserve">(b). in particular </w:t>
      </w:r>
      <w:r w:rsidRPr="00673F6A">
        <w:rPr>
          <w:rStyle w:val="StyleBoldUnderline"/>
          <w:rFonts w:ascii="Times New Roman" w:hAnsi="Times New Roman" w:cs="Times New Roman"/>
        </w:rPr>
        <w:t>through their representative institutions; establish means by which these peoples can freely participate to at least the same extent as other sectors</w:t>
      </w:r>
      <w:r w:rsidRPr="00673F6A">
        <w:rPr>
          <w:rFonts w:ascii="Times New Roman" w:hAnsi="Times New Roman" w:cs="Times New Roman"/>
        </w:rPr>
        <w:t xml:space="preserve"> of population;</w:t>
      </w:r>
      <w:r w:rsidRPr="00673F6A">
        <w:rPr>
          <w:rFonts w:ascii="Times New Roman" w:hAnsi="Times New Roman" w:cs="Times New Roman"/>
          <w:sz w:val="12"/>
        </w:rPr>
        <w:t xml:space="preserve">¶ </w:t>
      </w:r>
      <w:r w:rsidRPr="00673F6A">
        <w:rPr>
          <w:rFonts w:ascii="Times New Roman" w:hAnsi="Times New Roman" w:cs="Times New Roman"/>
        </w:rPr>
        <w:t xml:space="preserve">(C) </w:t>
      </w:r>
      <w:r w:rsidRPr="00673F6A">
        <w:rPr>
          <w:rStyle w:val="StyleBoldUnderline"/>
          <w:rFonts w:ascii="Times New Roman" w:hAnsi="Times New Roman" w:cs="Times New Roman"/>
        </w:rPr>
        <w:t>assist these peoples’ own institutions and initiatives and</w:t>
      </w:r>
      <w:r w:rsidRPr="00673F6A">
        <w:rPr>
          <w:rFonts w:ascii="Times New Roman" w:hAnsi="Times New Roman" w:cs="Times New Roman"/>
        </w:rPr>
        <w:t xml:space="preserve"> in appropriate cases </w:t>
      </w:r>
      <w:r w:rsidRPr="00673F6A">
        <w:rPr>
          <w:rStyle w:val="StyleBoldUnderline"/>
          <w:rFonts w:ascii="Times New Roman" w:hAnsi="Times New Roman" w:cs="Times New Roman"/>
        </w:rPr>
        <w:t xml:space="preserve">provide the resources </w:t>
      </w:r>
      <w:r w:rsidRPr="00673F6A">
        <w:rPr>
          <w:rFonts w:ascii="Times New Roman" w:hAnsi="Times New Roman" w:cs="Times New Roman"/>
        </w:rPr>
        <w:t>for these purposes.</w:t>
      </w:r>
      <w:r w:rsidRPr="00673F6A">
        <w:rPr>
          <w:rFonts w:ascii="Times New Roman" w:hAnsi="Times New Roman" w:cs="Times New Roman"/>
          <w:sz w:val="12"/>
        </w:rPr>
        <w:t xml:space="preserve">¶ </w:t>
      </w:r>
      <w:r w:rsidRPr="00673F6A">
        <w:rPr>
          <w:rFonts w:ascii="Times New Roman" w:hAnsi="Times New Roman" w:cs="Times New Roman"/>
        </w:rPr>
        <w:t xml:space="preserve">30. In general </w:t>
      </w:r>
      <w:r w:rsidRPr="00673F6A">
        <w:rPr>
          <w:rStyle w:val="StyleBoldUnderline"/>
          <w:rFonts w:ascii="Times New Roman" w:hAnsi="Times New Roman" w:cs="Times New Roman"/>
        </w:rPr>
        <w:t>the Convention specifies that consultation should take place specifically in the following circumstances:</w:t>
      </w:r>
      <w:r w:rsidRPr="00673F6A">
        <w:rPr>
          <w:rFonts w:ascii="Times New Roman" w:hAnsi="Times New Roman" w:cs="Times New Roman"/>
          <w:sz w:val="12"/>
        </w:rPr>
        <w:t xml:space="preserve">¶ </w:t>
      </w:r>
      <w:r w:rsidRPr="00673F6A">
        <w:rPr>
          <w:rFonts w:ascii="Times New Roman" w:hAnsi="Times New Roman" w:cs="Times New Roman"/>
        </w:rPr>
        <w:t xml:space="preserve">(a) </w:t>
      </w:r>
      <w:r w:rsidRPr="00673F6A">
        <w:rPr>
          <w:rStyle w:val="StyleBoldUnderline"/>
          <w:rFonts w:ascii="Times New Roman" w:hAnsi="Times New Roman" w:cs="Times New Roman"/>
        </w:rPr>
        <w:t>When considering legislative or administrative measures that are likely to affect indigenous</w:t>
      </w:r>
      <w:r w:rsidRPr="00673F6A">
        <w:rPr>
          <w:rFonts w:ascii="Times New Roman" w:hAnsi="Times New Roman" w:cs="Times New Roman"/>
        </w:rPr>
        <w:t xml:space="preserve"> and tribal </w:t>
      </w:r>
      <w:r w:rsidRPr="00673F6A">
        <w:rPr>
          <w:rStyle w:val="StyleBoldUnderline"/>
          <w:rFonts w:ascii="Times New Roman" w:hAnsi="Times New Roman" w:cs="Times New Roman"/>
        </w:rPr>
        <w:t>peoples</w:t>
      </w:r>
      <w:r w:rsidRPr="00673F6A">
        <w:rPr>
          <w:rFonts w:ascii="Times New Roman" w:hAnsi="Times New Roman" w:cs="Times New Roman"/>
        </w:rPr>
        <w:t xml:space="preserve"> {article 6.1 (a)};</w:t>
      </w:r>
      <w:r w:rsidRPr="00673F6A">
        <w:rPr>
          <w:rFonts w:ascii="Times New Roman" w:hAnsi="Times New Roman" w:cs="Times New Roman"/>
          <w:sz w:val="12"/>
        </w:rPr>
        <w:t xml:space="preserve">¶ </w:t>
      </w:r>
      <w:r w:rsidRPr="00673F6A">
        <w:rPr>
          <w:rFonts w:ascii="Times New Roman" w:hAnsi="Times New Roman" w:cs="Times New Roman"/>
        </w:rPr>
        <w:t xml:space="preserve">(b) </w:t>
      </w:r>
      <w:r w:rsidRPr="00673F6A">
        <w:rPr>
          <w:rStyle w:val="Emphasis"/>
          <w:rFonts w:ascii="Times New Roman" w:hAnsi="Times New Roman" w:cs="Times New Roman"/>
        </w:rPr>
        <w:t>Prior to exploration or exploitation</w:t>
      </w:r>
      <w:r w:rsidRPr="00673F6A">
        <w:rPr>
          <w:rStyle w:val="StyleBoldUnderline"/>
          <w:rFonts w:ascii="Times New Roman" w:hAnsi="Times New Roman" w:cs="Times New Roman"/>
        </w:rPr>
        <w:t xml:space="preserve"> of sub-surface resources</w:t>
      </w:r>
      <w:r w:rsidRPr="00673F6A">
        <w:rPr>
          <w:rFonts w:ascii="Times New Roman" w:hAnsi="Times New Roman" w:cs="Times New Roman"/>
        </w:rPr>
        <w:t xml:space="preserve"> (article 15.2);</w:t>
      </w:r>
      <w:r w:rsidRPr="00673F6A">
        <w:rPr>
          <w:rFonts w:ascii="Times New Roman" w:hAnsi="Times New Roman" w:cs="Times New Roman"/>
          <w:sz w:val="12"/>
        </w:rPr>
        <w:t xml:space="preserve">¶ </w:t>
      </w:r>
      <w:r w:rsidRPr="00673F6A">
        <w:rPr>
          <w:rFonts w:ascii="Times New Roman" w:hAnsi="Times New Roman" w:cs="Times New Roman"/>
        </w:rPr>
        <w:t xml:space="preserve">( c). </w:t>
      </w:r>
      <w:r w:rsidRPr="00673F6A">
        <w:rPr>
          <w:rStyle w:val="StyleBoldUnderline"/>
          <w:rFonts w:ascii="Times New Roman" w:hAnsi="Times New Roman" w:cs="Times New Roman"/>
        </w:rPr>
        <w:t>When any consideration is being given to indigenous and tribal peoples’ capacity to alienate their lands or to transmit them outside their own communities</w:t>
      </w:r>
      <w:r w:rsidRPr="00673F6A">
        <w:rPr>
          <w:rFonts w:ascii="Times New Roman" w:hAnsi="Times New Roman" w:cs="Times New Roman"/>
        </w:rPr>
        <w:t xml:space="preserve"> (article 17);</w:t>
      </w:r>
      <w:r w:rsidRPr="00673F6A">
        <w:rPr>
          <w:rFonts w:ascii="Times New Roman" w:hAnsi="Times New Roman" w:cs="Times New Roman"/>
          <w:sz w:val="12"/>
        </w:rPr>
        <w:t xml:space="preserve">¶ </w:t>
      </w:r>
      <w:r w:rsidRPr="00673F6A">
        <w:rPr>
          <w:rFonts w:ascii="Times New Roman" w:hAnsi="Times New Roman" w:cs="Times New Roman"/>
        </w:rPr>
        <w:t xml:space="preserve">(d). </w:t>
      </w:r>
      <w:r w:rsidRPr="00673F6A">
        <w:rPr>
          <w:rStyle w:val="Emphasis"/>
          <w:rFonts w:ascii="Times New Roman" w:hAnsi="Times New Roman" w:cs="Times New Roman"/>
        </w:rPr>
        <w:t>Prior to relocation</w:t>
      </w:r>
      <w:r w:rsidRPr="00673F6A">
        <w:rPr>
          <w:rStyle w:val="StyleBoldUnderline"/>
          <w:rFonts w:ascii="Times New Roman" w:hAnsi="Times New Roman" w:cs="Times New Roman"/>
        </w:rPr>
        <w:t>, which should take place only with the FPIC of IPs</w:t>
      </w:r>
      <w:r w:rsidRPr="00673F6A">
        <w:rPr>
          <w:rFonts w:ascii="Times New Roman" w:hAnsi="Times New Roman" w:cs="Times New Roman"/>
        </w:rPr>
        <w:t xml:space="preserve"> (article 16);</w:t>
      </w:r>
      <w:r w:rsidRPr="00673F6A">
        <w:rPr>
          <w:rFonts w:ascii="Times New Roman" w:hAnsi="Times New Roman" w:cs="Times New Roman"/>
          <w:sz w:val="12"/>
        </w:rPr>
        <w:t xml:space="preserve">¶ </w:t>
      </w:r>
      <w:r w:rsidRPr="00673F6A">
        <w:rPr>
          <w:rFonts w:ascii="Times New Roman" w:hAnsi="Times New Roman" w:cs="Times New Roman"/>
        </w:rPr>
        <w:t xml:space="preserve">(e). </w:t>
      </w:r>
      <w:r w:rsidRPr="00673F6A">
        <w:rPr>
          <w:rStyle w:val="StyleBoldUnderline"/>
          <w:rFonts w:ascii="Times New Roman" w:hAnsi="Times New Roman" w:cs="Times New Roman"/>
        </w:rPr>
        <w:t>On the organisation and operation of special vocational training programmes (article 22)</w:t>
      </w:r>
      <w:r w:rsidRPr="00673F6A">
        <w:rPr>
          <w:rFonts w:ascii="Times New Roman" w:hAnsi="Times New Roman" w:cs="Times New Roman"/>
        </w:rPr>
        <w:t>.</w:t>
      </w:r>
      <w:r w:rsidRPr="00673F6A">
        <w:rPr>
          <w:rFonts w:ascii="Times New Roman" w:hAnsi="Times New Roman" w:cs="Times New Roman"/>
          <w:sz w:val="12"/>
        </w:rPr>
        <w:t xml:space="preserve">¶ </w:t>
      </w:r>
    </w:p>
    <w:p w:rsidR="009D7627" w:rsidRPr="00673F6A" w:rsidRDefault="009D7627" w:rsidP="009D7627">
      <w:pPr>
        <w:rPr>
          <w:rFonts w:ascii="Times New Roman" w:hAnsi="Times New Roman" w:cs="Times New Roman"/>
        </w:rPr>
      </w:pPr>
    </w:p>
    <w:p w:rsidR="009D0950" w:rsidRPr="00673F6A" w:rsidRDefault="009D0950" w:rsidP="009D0950">
      <w:pPr>
        <w:pStyle w:val="Heading3"/>
        <w:rPr>
          <w:rFonts w:ascii="Times New Roman" w:hAnsi="Times New Roman" w:cs="Times New Roman"/>
        </w:rPr>
      </w:pPr>
      <w:r w:rsidRPr="00673F6A">
        <w:rPr>
          <w:rFonts w:ascii="Times New Roman" w:hAnsi="Times New Roman" w:cs="Times New Roman"/>
        </w:rPr>
        <w:lastRenderedPageBreak/>
        <w:t>A2 Do the CP --- 2nc Permutation Ans</w:t>
      </w:r>
    </w:p>
    <w:p w:rsidR="009D0950" w:rsidRPr="00673F6A" w:rsidRDefault="009D0950" w:rsidP="009D0950">
      <w:pPr>
        <w:pStyle w:val="Heading4"/>
        <w:rPr>
          <w:rFonts w:ascii="Times New Roman" w:hAnsi="Times New Roman" w:cs="Times New Roman"/>
        </w:rPr>
      </w:pPr>
      <w:r w:rsidRPr="00673F6A">
        <w:rPr>
          <w:rFonts w:ascii="Times New Roman" w:hAnsi="Times New Roman" w:cs="Times New Roman"/>
        </w:rPr>
        <w:t xml:space="preserve">(__) The permutation is severance --- That’s a voting issue </w:t>
      </w:r>
    </w:p>
    <w:p w:rsidR="009D0950" w:rsidRPr="00673F6A" w:rsidRDefault="009D0950" w:rsidP="009D0950">
      <w:pPr>
        <w:pStyle w:val="Heading4"/>
        <w:rPr>
          <w:rFonts w:ascii="Times New Roman" w:hAnsi="Times New Roman" w:cs="Times New Roman"/>
        </w:rPr>
      </w:pPr>
      <w:r w:rsidRPr="00673F6A">
        <w:rPr>
          <w:rFonts w:ascii="Times New Roman" w:hAnsi="Times New Roman" w:cs="Times New Roman"/>
        </w:rPr>
        <w:t xml:space="preserve">---Plan is topically required to be an immediate and definitive course of action ---Websters Revised Dictionary 1996 </w:t>
      </w:r>
      <w:r w:rsidRPr="00673F6A">
        <w:rPr>
          <w:rFonts w:ascii="Times New Roman" w:hAnsi="Times New Roman" w:cs="Times New Roman"/>
          <w:sz w:val="16"/>
          <w:szCs w:val="16"/>
        </w:rPr>
        <w:t>((1.) RESOLVED MEANS “HAVING A FIXED PURPOSE; DETERMINED; RESOLUTE”)</w:t>
      </w:r>
      <w:r w:rsidRPr="00673F6A">
        <w:rPr>
          <w:rFonts w:ascii="Times New Roman" w:hAnsi="Times New Roman" w:cs="Times New Roman"/>
        </w:rPr>
        <w:t xml:space="preserve"> </w:t>
      </w:r>
    </w:p>
    <w:p w:rsidR="009D0950" w:rsidRPr="00673F6A" w:rsidRDefault="009D0950" w:rsidP="009D0950">
      <w:pPr>
        <w:pStyle w:val="Heading4"/>
        <w:rPr>
          <w:rFonts w:ascii="Times New Roman" w:hAnsi="Times New Roman" w:cs="Times New Roman"/>
        </w:rPr>
      </w:pPr>
      <w:r w:rsidRPr="00673F6A">
        <w:rPr>
          <w:rFonts w:ascii="Times New Roman" w:hAnsi="Times New Roman" w:cs="Times New Roman"/>
        </w:rPr>
        <w:t xml:space="preserve">&amp; American Heritage Dictionary 2000 </w:t>
      </w:r>
      <w:r w:rsidRPr="00673F6A">
        <w:rPr>
          <w:rFonts w:ascii="Times New Roman" w:hAnsi="Times New Roman" w:cs="Times New Roman"/>
          <w:sz w:val="16"/>
          <w:szCs w:val="16"/>
        </w:rPr>
        <w:t>((2.) ESTABLISH MEANS “TO INTRODUCE AND PUT (A LAW, FOR EXAMPLE) INTO FORCE”)</w:t>
      </w:r>
      <w:r w:rsidRPr="00673F6A">
        <w:rPr>
          <w:rFonts w:ascii="Times New Roman" w:hAnsi="Times New Roman" w:cs="Times New Roman"/>
        </w:rPr>
        <w:t xml:space="preserve">. </w:t>
      </w:r>
    </w:p>
    <w:p w:rsidR="009D0950" w:rsidRPr="00673F6A" w:rsidRDefault="009D0950" w:rsidP="009D0950">
      <w:pPr>
        <w:pStyle w:val="Heading4"/>
        <w:rPr>
          <w:rFonts w:ascii="Times New Roman" w:hAnsi="Times New Roman" w:cs="Times New Roman"/>
        </w:rPr>
      </w:pPr>
      <w:r w:rsidRPr="00673F6A">
        <w:rPr>
          <w:rFonts w:ascii="Times New Roman" w:hAnsi="Times New Roman" w:cs="Times New Roman"/>
        </w:rPr>
        <w:t xml:space="preserve">This is best; the alternative eviscerates timely neg research by repealing or delaying the plan until after our offense resolves. </w:t>
      </w:r>
    </w:p>
    <w:p w:rsidR="009D0950" w:rsidRPr="00673F6A" w:rsidRDefault="009D0950" w:rsidP="00921E11">
      <w:pPr>
        <w:pStyle w:val="Heading4"/>
        <w:rPr>
          <w:rFonts w:ascii="Times New Roman" w:hAnsi="Times New Roman" w:cs="Times New Roman"/>
        </w:rPr>
      </w:pPr>
      <w:r w:rsidRPr="00673F6A">
        <w:rPr>
          <w:rFonts w:ascii="Times New Roman" w:hAnsi="Times New Roman" w:cs="Times New Roman"/>
        </w:rPr>
        <w:t xml:space="preserve"> (__) The permutation is intrinsic --- That’s a voting issue --- Neither the plan nor cp contain non-binding consultation --- Allows 2ac unpredictable solvency comparisons and advantage plan planks like do the plan and ban nuclear war that destroy negative ground. </w:t>
      </w:r>
    </w:p>
    <w:p w:rsidR="009D0950" w:rsidRPr="00673F6A" w:rsidRDefault="009D0950" w:rsidP="009D0950">
      <w:pPr>
        <w:pStyle w:val="Heading3"/>
        <w:rPr>
          <w:rFonts w:ascii="Times New Roman" w:hAnsi="Times New Roman" w:cs="Times New Roman"/>
        </w:rPr>
      </w:pPr>
      <w:r w:rsidRPr="00673F6A">
        <w:rPr>
          <w:rFonts w:ascii="Times New Roman" w:hAnsi="Times New Roman" w:cs="Times New Roman"/>
        </w:rPr>
        <w:lastRenderedPageBreak/>
        <w:t>A2 Consult on Other Issues --- 2nc Permutation Ans</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---The permutation is intrinsic --- Adds &lt;other issues&gt; which isn’t in the plan or counterplan text --- Intrinsic permutations are a voting issue --- Allow unpredictable combinations that make winning offense impossible while justifying infinite amount of advantage cp that detract from topic focus.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---Permutation doesn’t solve.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(A.) Other issues won’t solve concerns over sacred site protection --- Extend </w:t>
      </w:r>
      <w:r w:rsidR="00921E11" w:rsidRPr="00673F6A">
        <w:rPr>
          <w:rStyle w:val="StyleStyleBold12pt"/>
          <w:rFonts w:ascii="Times New Roman" w:hAnsi="Times New Roman" w:cs="Times New Roman"/>
        </w:rPr>
        <w:t xml:space="preserve">Kinnison </w:t>
      </w:r>
      <w:r w:rsidRPr="00673F6A">
        <w:rPr>
          <w:rFonts w:ascii="Times New Roman" w:hAnsi="Times New Roman" w:cs="Times New Roman"/>
          <w:bCs w:val="0"/>
        </w:rPr>
        <w:t xml:space="preserve">--- Prior consultation is key to avoid disruption.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(B.) </w:t>
      </w:r>
      <w:r w:rsidR="00921E11" w:rsidRPr="00673F6A">
        <w:rPr>
          <w:rFonts w:ascii="Times New Roman" w:hAnsi="Times New Roman" w:cs="Times New Roman"/>
          <w:bCs w:val="0"/>
        </w:rPr>
        <w:t xml:space="preserve">Indigenous </w:t>
      </w:r>
      <w:r w:rsidRPr="00673F6A">
        <w:rPr>
          <w:rFonts w:ascii="Times New Roman" w:hAnsi="Times New Roman" w:cs="Times New Roman"/>
          <w:bCs w:val="0"/>
        </w:rPr>
        <w:t>leaders explicitly requested consultation and veto power over energy production.</w:t>
      </w:r>
    </w:p>
    <w:p w:rsidR="00921E11" w:rsidRPr="00673F6A" w:rsidRDefault="00921E11" w:rsidP="00921E11">
      <w:pPr>
        <w:rPr>
          <w:rFonts w:ascii="Times New Roman" w:hAnsi="Times New Roman" w:cs="Times New Roman"/>
        </w:rPr>
      </w:pPr>
      <w:r w:rsidRPr="00673F6A">
        <w:rPr>
          <w:rFonts w:ascii="Times New Roman" w:eastAsiaTheme="majorEastAsia" w:hAnsi="Times New Roman" w:cs="Times New Roman"/>
          <w:b/>
          <w:bCs/>
          <w:iCs/>
          <w:sz w:val="26"/>
        </w:rPr>
        <w:t>Tamang, 2005</w:t>
      </w:r>
      <w:r w:rsidRPr="00673F6A">
        <w:rPr>
          <w:rFonts w:ascii="Times New Roman" w:hAnsi="Times New Roman" w:cs="Times New Roman"/>
        </w:rPr>
        <w:t xml:space="preserve"> (Parshuram, ICC member of International Alliances of Indigenous and Tribal Peoples of the Tropical Forests, President of International Tamang Council, Chief Advisor and former National Chairman of Nepal Tamang Ghedung, Indigenous Expert, “An Overview of the Principle of Free, Prior and Informed Consent and Indigenous Peoples in International and Domestic Law and Practices,” January 19, 2005, www.un.org/esa/socdev/unpfii/documents/workshop_FPIC_tamang.doc‎) Harbeck</w:t>
      </w:r>
    </w:p>
    <w:p w:rsidR="00921E11" w:rsidRPr="00673F6A" w:rsidRDefault="00921E11" w:rsidP="00921E11">
      <w:pPr>
        <w:rPr>
          <w:rFonts w:ascii="Times New Roman" w:hAnsi="Times New Roman" w:cs="Times New Roman"/>
          <w:i/>
          <w:iCs/>
          <w:szCs w:val="28"/>
        </w:rPr>
      </w:pPr>
      <w:r w:rsidRPr="00673F6A">
        <w:rPr>
          <w:rStyle w:val="StyleBoldUnderline"/>
          <w:rFonts w:ascii="Times New Roman" w:hAnsi="Times New Roman" w:cs="Times New Roman"/>
        </w:rPr>
        <w:t>Indigenous Peoples’ right to free, prior and informed consent (FPIC) has been recognized by a number of intergovernmental organizations, international bodies, conventions and international human rights law in varying degrees and increasingly in the laws of State</w:t>
      </w:r>
      <w:r w:rsidRPr="00673F6A">
        <w:rPr>
          <w:rStyle w:val="StyleBoldUnderline"/>
          <w:rFonts w:ascii="Times New Roman" w:hAnsi="Times New Roman" w:cs="Times New Roman"/>
        </w:rPr>
        <w:footnoteReference w:id="1"/>
      </w:r>
      <w:r w:rsidRPr="00673F6A">
        <w:rPr>
          <w:rStyle w:val="StyleBoldUnderline"/>
          <w:rFonts w:ascii="Times New Roman" w:hAnsi="Times New Roman" w:cs="Times New Roman"/>
        </w:rPr>
        <w:t>/.¶ ¶ 2. Development projects and operations, legal and administrative regimes have had and continue to have a devastating impact on indigenous peoples, undermining their ability to sustain themselves physically and culturally.</w:t>
      </w:r>
      <w:r w:rsidRPr="00673F6A">
        <w:rPr>
          <w:rFonts w:ascii="Times New Roman" w:hAnsi="Times New Roman" w:cs="Times New Roman"/>
          <w:sz w:val="20"/>
          <w:szCs w:val="20"/>
        </w:rPr>
        <w:t xml:space="preserve"> These threats have been documented by many studies and experiences that the Principles of FPIC of IPs to development projects and plans that may affect them has emerged as the desired standard to be applied in protecting and promoting their rights in the developmental process</w:t>
      </w:r>
      <w:r w:rsidRPr="00673F6A">
        <w:rPr>
          <w:rStyle w:val="FootnoteReference"/>
          <w:rFonts w:ascii="Times New Roman" w:hAnsi="Times New Roman" w:cs="Times New Roman"/>
          <w:sz w:val="20"/>
          <w:szCs w:val="20"/>
        </w:rPr>
        <w:footnoteReference w:id="2"/>
      </w:r>
      <w:r w:rsidRPr="00673F6A">
        <w:rPr>
          <w:rFonts w:ascii="Times New Roman" w:hAnsi="Times New Roman" w:cs="Times New Roman"/>
          <w:sz w:val="20"/>
          <w:szCs w:val="20"/>
        </w:rPr>
        <w:t xml:space="preserve">/.”¶ ¶ 3. The United Development Programme (UNDP) presented a report of the Inter-Agency Support Group on Indigenous Issues on FPIC at the Permanent Forum in May 2004 (E/C.19/2004/11). Some UN agencies have, to some extent, implemented FPIC on an ad hoc basis in line with their general guidelines or legal instruments and principles to enhance their partnership with Indigenous Peoples (IPs). However, it states that there is no internationally agreed definition or understanding of the principle or mechanism for implementation. ¶ ¶ 4. The World Commission on Dam states that the principle of FPIC should  guide  the building of dams that may affect IPs and ethnic minorities. The World Bank’s  Extractive Industries Review (EIR) </w:t>
      </w:r>
      <w:r w:rsidRPr="00673F6A">
        <w:rPr>
          <w:rStyle w:val="StyleBoldUnderline"/>
          <w:rFonts w:ascii="Times New Roman" w:hAnsi="Times New Roman" w:cs="Times New Roman"/>
        </w:rPr>
        <w:t>concluded that recognition and  implementation of the rights of affected people to prior and informed consent is a  necessary condition for extractive projects to be successful in contributing to  poverty alleviation and sustainable development</w:t>
      </w:r>
      <w:r w:rsidRPr="00673F6A">
        <w:rPr>
          <w:rFonts w:ascii="Times New Roman" w:hAnsi="Times New Roman" w:cs="Times New Roman"/>
          <w:sz w:val="20"/>
          <w:szCs w:val="20"/>
        </w:rPr>
        <w:t>. ¶ ¶ 5. The Working  Group on Indigenous Populations (WGIP) set an agenda item on  FPIC in July2004</w:t>
      </w:r>
      <w:r w:rsidRPr="00673F6A">
        <w:rPr>
          <w:rStyle w:val="FootnoteReference"/>
          <w:rFonts w:ascii="Times New Roman" w:hAnsi="Times New Roman" w:cs="Times New Roman"/>
          <w:sz w:val="20"/>
          <w:szCs w:val="20"/>
        </w:rPr>
        <w:footnoteReference w:id="3"/>
      </w:r>
      <w:r w:rsidRPr="00673F6A">
        <w:rPr>
          <w:rFonts w:ascii="Times New Roman" w:hAnsi="Times New Roman" w:cs="Times New Roman"/>
          <w:sz w:val="20"/>
          <w:szCs w:val="20"/>
        </w:rPr>
        <w:t xml:space="preserve">/ as a possible </w:t>
      </w:r>
      <w:r w:rsidRPr="00673F6A">
        <w:rPr>
          <w:rFonts w:ascii="Times New Roman" w:hAnsi="Times New Roman" w:cs="Times New Roman"/>
          <w:sz w:val="20"/>
          <w:szCs w:val="20"/>
        </w:rPr>
        <w:lastRenderedPageBreak/>
        <w:t>future standard setting activity (E/CN.4/Sub.2/  AC.4/2003/3).  The third session of the Permanent Forum on Indigenous Issues  (UNPFII) has decided a workshop to seek common understanding of the principle  of FPIC in activities relating to Indigenous Peoples and to report the outcome of  the workshop to the Forum at its Fourth Session in May 2005</w:t>
      </w:r>
      <w:r w:rsidRPr="00673F6A">
        <w:rPr>
          <w:rStyle w:val="FootnoteReference"/>
          <w:rFonts w:ascii="Times New Roman" w:hAnsi="Times New Roman" w:cs="Times New Roman"/>
          <w:sz w:val="20"/>
          <w:szCs w:val="20"/>
        </w:rPr>
        <w:footnoteReference w:id="4"/>
      </w:r>
      <w:r w:rsidRPr="00673F6A">
        <w:rPr>
          <w:rFonts w:ascii="Times New Roman" w:hAnsi="Times New Roman" w:cs="Times New Roman"/>
          <w:sz w:val="20"/>
          <w:szCs w:val="20"/>
        </w:rPr>
        <w:t xml:space="preserve">/.¶ ¶ 6. The purpose of the paper is to provide background information how FPIC has¶  been in use in international and domestic legal instruments, to provide an  interpretation of the principle of FPIC within the context of international human  rights, environment and development law, as well as to derive guidelines on  how the principle should be respected in activities relating to indigenous peoples  in practice, and to recommend further improvement of policy framework to  strengthen indigenous peoples’ consent  practices and harmonize its  implementation among various agencies, disciplines and states.¶ ¶ ¶ II.     The Principle of Free, Prior and Informed Consent in  International and Domestic Law and Practices¶ ¶ A. International Level:¶ ¶ 7. International Labour Organisation’s Convention on Indigenous and Tribal Peoples in Independent Countries - 169/1989 refers the </w:t>
      </w:r>
      <w:r w:rsidRPr="00673F6A">
        <w:rPr>
          <w:rFonts w:ascii="Times New Roman" w:hAnsi="Times New Roman" w:cs="Times New Roman"/>
          <w:i/>
          <w:iCs/>
          <w:sz w:val="20"/>
          <w:szCs w:val="20"/>
        </w:rPr>
        <w:t>principle of free and informed consent</w:t>
      </w:r>
      <w:r w:rsidRPr="00673F6A">
        <w:rPr>
          <w:rFonts w:ascii="Times New Roman" w:hAnsi="Times New Roman" w:cs="Times New Roman"/>
          <w:sz w:val="20"/>
          <w:szCs w:val="20"/>
        </w:rPr>
        <w:t xml:space="preserve"> in the context of relocation of indigenous peoples from their land in its article 6. In article 6, 7 and 15, the convention aims at ensuring that every effort is made by the States to fully consult with IPs in the context of development, land and resources.¶ ¶ 8. Rotterdam Convention on </w:t>
      </w:r>
      <w:r w:rsidRPr="00673F6A">
        <w:rPr>
          <w:rFonts w:ascii="Times New Roman" w:hAnsi="Times New Roman" w:cs="Times New Roman"/>
          <w:i/>
          <w:iCs/>
          <w:sz w:val="20"/>
          <w:szCs w:val="20"/>
        </w:rPr>
        <w:t>the Prior Informed Consent procedure for certain hazardous chemicals and pesticides in international trade</w:t>
      </w:r>
      <w:r w:rsidRPr="00673F6A">
        <w:rPr>
          <w:rFonts w:ascii="Times New Roman" w:hAnsi="Times New Roman" w:cs="Times New Roman"/>
          <w:sz w:val="20"/>
          <w:szCs w:val="20"/>
        </w:rPr>
        <w:t xml:space="preserve">, 1998 (Enforced in February 2004) applies to banned or severely restricted chemicals; and severely hazardous pesticide formulations that may impact on human health and the environment. This Convention was developed on the works undertaken by the UNEP and FAO in the operation of voluntary prior informed consent procedure, as set out in the UNEP amended London guidelines for the Exchange of Information on Chemicals in International Trade and the FAO International Code of Conduct on the Distribution and Use of Pesticides. (It does not refer to IPs).¶ ¶ 9. UN Draft Declaration on the Rights of IPs (UNDD) (Sub-Commission resolution 1994/45, annex) is an emerging instrument on the rights of indigenous peoples that explicitly recognizes the principle of FPIC in its articles 1, 12, 20, 27 and 30. UNDD refers to the Ips’ right to determine and develop priorities and strategies for the development or use of their lands, territories and other resources, including FPIC from state in connection with development and utilisation of surface and subsurface resources such as:¶ (a).   Article 10 on forced relocation;¶ (b).   Article 12 on culture and intellectual property;¶ (c).    Article 20 vis-à-vis legislative and administrative measures taken by the States ¶ (d).    Article 27 with regards to indigenous peoples’ lands, territories and ¶          resources, and¶ (e). Article 30 with development planning.¶ ¶ 10. </w:t>
      </w:r>
      <w:r w:rsidRPr="00673F6A">
        <w:rPr>
          <w:rStyle w:val="StyleBoldUnderline"/>
          <w:rFonts w:ascii="Times New Roman" w:hAnsi="Times New Roman" w:cs="Times New Roman"/>
        </w:rPr>
        <w:t>UN Committee on the Elimination of Racial Discrimination (CERD) made observation and general recommendations on State obligations and indigenous rights under convention and calls upon States to “ensure that members of indigenous peoples have rights in respect of effective participation in public life and that no decisions directly relating to their rights and interests are taken without their informed consent”</w:t>
      </w:r>
      <w:r w:rsidRPr="00673F6A">
        <w:rPr>
          <w:rFonts w:ascii="Times New Roman" w:hAnsi="Times New Roman" w:cs="Times New Roman"/>
          <w:sz w:val="20"/>
          <w:szCs w:val="20"/>
        </w:rPr>
        <w:t xml:space="preserve"> (GR XXIII 51 concerning IPs adopted at the Committee’s 1235</w:t>
      </w:r>
      <w:r w:rsidRPr="00673F6A">
        <w:rPr>
          <w:rFonts w:ascii="Times New Roman" w:hAnsi="Times New Roman" w:cs="Times New Roman"/>
          <w:sz w:val="20"/>
          <w:szCs w:val="20"/>
          <w:vertAlign w:val="superscript"/>
        </w:rPr>
        <w:t>th</w:t>
      </w:r>
      <w:r w:rsidRPr="00673F6A">
        <w:rPr>
          <w:rFonts w:ascii="Times New Roman" w:hAnsi="Times New Roman" w:cs="Times New Roman"/>
          <w:sz w:val="20"/>
          <w:szCs w:val="20"/>
        </w:rPr>
        <w:t xml:space="preserve"> Meeting, 1997). ¶ ¶ 11. In 2000, in its concluding observation on Australia’s report, the CERD reiterated, ¶ </w:t>
      </w:r>
      <w:r w:rsidRPr="00673F6A">
        <w:rPr>
          <w:rFonts w:ascii="Times New Roman" w:hAnsi="Times New Roman" w:cs="Times New Roman"/>
          <w:i/>
          <w:iCs/>
          <w:sz w:val="20"/>
          <w:szCs w:val="20"/>
        </w:rPr>
        <w:t xml:space="preserve"> “</w:t>
      </w:r>
      <w:r w:rsidRPr="00673F6A">
        <w:rPr>
          <w:rStyle w:val="StyleBoldUnderline"/>
          <w:rFonts w:ascii="Times New Roman" w:hAnsi="Times New Roman" w:cs="Times New Roman"/>
        </w:rPr>
        <w:t>its recommendation that the State party ensure effective participation by  indigenous communities in decisions affecting their land rights, as required under  article 5C of the Convention and the General Recommendations XXIII of the  Committee, which stresses the importance of ensuring the “informed consent” of  indigenous peoples</w:t>
      </w:r>
      <w:r w:rsidRPr="00673F6A">
        <w:rPr>
          <w:rStyle w:val="StyleBoldUnderline"/>
          <w:rFonts w:ascii="Times New Roman" w:hAnsi="Times New Roman" w:cs="Times New Roman"/>
        </w:rPr>
        <w:footnoteReference w:id="5"/>
      </w:r>
      <w:r w:rsidRPr="00673F6A">
        <w:rPr>
          <w:rStyle w:val="StyleBoldUnderline"/>
          <w:rFonts w:ascii="Times New Roman" w:hAnsi="Times New Roman" w:cs="Times New Roman"/>
        </w:rPr>
        <w:t>/.”</w:t>
      </w:r>
      <w:r w:rsidRPr="00673F6A">
        <w:rPr>
          <w:rFonts w:ascii="Times New Roman" w:hAnsi="Times New Roman" w:cs="Times New Roman"/>
          <w:i/>
          <w:iCs/>
          <w:sz w:val="20"/>
          <w:szCs w:val="20"/>
        </w:rPr>
        <w:t xml:space="preserve"> ¶ </w:t>
      </w:r>
      <w:r w:rsidRPr="00673F6A">
        <w:rPr>
          <w:rFonts w:ascii="Times New Roman" w:hAnsi="Times New Roman" w:cs="Times New Roman"/>
          <w:sz w:val="20"/>
          <w:szCs w:val="20"/>
        </w:rPr>
        <w:t>¶ 12. In 2001, the UN Committee on Economic, Social and Cultural Rights on report of Columbia in relation to traditional lands (E/C.12/I/Add. 74, para. 12) in its concluding observation, noted “</w:t>
      </w:r>
      <w:r w:rsidRPr="00673F6A">
        <w:rPr>
          <w:rStyle w:val="StyleBoldUnderline"/>
          <w:rFonts w:ascii="Times New Roman" w:hAnsi="Times New Roman" w:cs="Times New Roman"/>
        </w:rPr>
        <w:t>with regret that the traditional lands of indigenous peoples have been reduced or occupied, without their consent, by timber, mining and oil companies, at the expense of the exercise of their culture and the equilibrium of the ecosystem.”</w:t>
      </w:r>
      <w:r w:rsidRPr="00673F6A">
        <w:rPr>
          <w:rFonts w:ascii="Times New Roman" w:hAnsi="Times New Roman" w:cs="Times New Roman"/>
          <w:sz w:val="20"/>
          <w:szCs w:val="20"/>
        </w:rPr>
        <w:t xml:space="preserve"> </w:t>
      </w:r>
    </w:p>
    <w:p w:rsidR="009D0950" w:rsidRPr="00673F6A" w:rsidRDefault="009D0950" w:rsidP="009D0950">
      <w:pPr>
        <w:pStyle w:val="Heading3"/>
        <w:rPr>
          <w:rFonts w:ascii="Times New Roman" w:hAnsi="Times New Roman" w:cs="Times New Roman"/>
        </w:rPr>
      </w:pPr>
      <w:r w:rsidRPr="00673F6A">
        <w:rPr>
          <w:rFonts w:ascii="Times New Roman" w:hAnsi="Times New Roman" w:cs="Times New Roman"/>
        </w:rPr>
        <w:lastRenderedPageBreak/>
        <w:t>A2 Timeframe --- 2nc Permutation Ans</w:t>
      </w:r>
    </w:p>
    <w:p w:rsidR="009D0950" w:rsidRPr="00673F6A" w:rsidRDefault="009D0950" w:rsidP="009D0950">
      <w:pPr>
        <w:pStyle w:val="Heading4"/>
        <w:rPr>
          <w:rFonts w:ascii="Times New Roman" w:hAnsi="Times New Roman" w:cs="Times New Roman"/>
        </w:rPr>
      </w:pPr>
      <w:r w:rsidRPr="00673F6A">
        <w:rPr>
          <w:rFonts w:ascii="Times New Roman" w:hAnsi="Times New Roman" w:cs="Times New Roman"/>
        </w:rPr>
        <w:t xml:space="preserve">---Timeframe Permutations are a Voting Issue --- Skew Negative strategy allowing the affirmative to sequence their way out of core topic offense. </w:t>
      </w:r>
    </w:p>
    <w:p w:rsidR="00E85999" w:rsidRPr="00673F6A" w:rsidRDefault="00921E11" w:rsidP="00921E11">
      <w:pPr>
        <w:pStyle w:val="Heading4"/>
        <w:rPr>
          <w:rFonts w:ascii="Times New Roman" w:eastAsia="Calibri" w:hAnsi="Times New Roman" w:cs="Times New Roman"/>
        </w:rPr>
      </w:pPr>
      <w:r w:rsidRPr="00673F6A">
        <w:rPr>
          <w:rFonts w:ascii="Times New Roman" w:eastAsiaTheme="minorHAnsi" w:hAnsi="Times New Roman" w:cs="Times New Roman"/>
          <w:bCs w:val="0"/>
          <w:iCs w:val="0"/>
          <w:sz w:val="22"/>
        </w:rPr>
        <w:t>---</w:t>
      </w:r>
      <w:r w:rsidR="00E85999" w:rsidRPr="00673F6A">
        <w:rPr>
          <w:rFonts w:ascii="Times New Roman" w:eastAsia="Calibri" w:hAnsi="Times New Roman" w:cs="Times New Roman"/>
          <w:bCs w:val="0"/>
        </w:rPr>
        <w:t>Empirics prove prior consultation key—no consultation towards indigenous people lead to no values or benefits</w:t>
      </w:r>
    </w:p>
    <w:p w:rsidR="00E85999" w:rsidRPr="00673F6A" w:rsidRDefault="00E85999" w:rsidP="00E85999">
      <w:pPr>
        <w:rPr>
          <w:rFonts w:ascii="Times New Roman" w:eastAsia="Calibri" w:hAnsi="Times New Roman" w:cs="Times New Roman"/>
          <w:bCs/>
          <w:sz w:val="26"/>
        </w:rPr>
      </w:pPr>
      <w:r w:rsidRPr="00673F6A">
        <w:rPr>
          <w:rFonts w:ascii="Times New Roman" w:eastAsia="Calibri" w:hAnsi="Times New Roman" w:cs="Times New Roman"/>
          <w:b/>
          <w:bCs/>
          <w:sz w:val="26"/>
        </w:rPr>
        <w:t xml:space="preserve">Fajardo 11 </w:t>
      </w:r>
      <w:r w:rsidRPr="00673F6A">
        <w:rPr>
          <w:rFonts w:ascii="Times New Roman" w:eastAsia="Calibri" w:hAnsi="Times New Roman" w:cs="Times New Roman"/>
          <w:bCs/>
          <w:sz w:val="26"/>
        </w:rPr>
        <w:t xml:space="preserve">(Raquel Yrigoyen Fajardo, vice president of the international institute on law and society, extensive experience with indigenous rights, prior consultation: a fundamental right for indigenous people, lpspecialreport, June 2011, </w:t>
      </w:r>
      <w:hyperlink r:id="rId10" w:history="1">
        <w:r w:rsidRPr="00673F6A">
          <w:rPr>
            <w:rStyle w:val="Hyperlink"/>
            <w:rFonts w:ascii="Times New Roman" w:eastAsia="Calibri" w:hAnsi="Times New Roman" w:cs="Times New Roman"/>
            <w:bCs/>
            <w:sz w:val="26"/>
          </w:rPr>
          <w:t>http://www.latinamericapress.org/objetos/informe/14PI_consultation_lp.pdf</w:t>
        </w:r>
      </w:hyperlink>
      <w:r w:rsidRPr="00673F6A">
        <w:rPr>
          <w:rFonts w:ascii="Times New Roman" w:eastAsia="Calibri" w:hAnsi="Times New Roman" w:cs="Times New Roman"/>
          <w:bCs/>
          <w:sz w:val="26"/>
        </w:rPr>
        <w:t>) You</w:t>
      </w:r>
    </w:p>
    <w:p w:rsidR="00E43804" w:rsidRPr="00673F6A" w:rsidRDefault="00E85999" w:rsidP="00E85999">
      <w:pPr>
        <w:rPr>
          <w:rFonts w:ascii="Times New Roman" w:hAnsi="Times New Roman" w:cs="Times New Roman"/>
          <w:b/>
          <w:bCs/>
          <w:sz w:val="20"/>
          <w:szCs w:val="20"/>
        </w:rPr>
      </w:pPr>
      <w:r w:rsidRPr="00673F6A">
        <w:rPr>
          <w:rStyle w:val="StyleBoldUnderline"/>
          <w:rFonts w:ascii="Times New Roman" w:hAnsi="Times New Roman" w:cs="Times New Roman"/>
          <w:sz w:val="26"/>
          <w:szCs w:val="26"/>
        </w:rPr>
        <w:t>The indigenous leader Mónica Chuji</w:t>
      </w:r>
      <w:r w:rsidRPr="00673F6A">
        <w:rPr>
          <w:rFonts w:ascii="Times New Roman" w:hAnsi="Times New Roman" w:cs="Times New Roman"/>
          <w:sz w:val="20"/>
          <w:szCs w:val="20"/>
        </w:rPr>
        <w:t xml:space="preserve">, ¶ who chaired the Natural Resources Board ¶ in the Constituent Assembly that drafted ¶ the 2008 Constitution, </w:t>
      </w:r>
      <w:r w:rsidRPr="00673F6A">
        <w:rPr>
          <w:rStyle w:val="StyleBoldUnderline"/>
          <w:rFonts w:ascii="Times New Roman" w:hAnsi="Times New Roman" w:cs="Times New Roman"/>
          <w:sz w:val="26"/>
          <w:szCs w:val="26"/>
        </w:rPr>
        <w:t>remembers the ¶ first confrontation that occurred within ¶ the ruling party’s assembly members.¶</w:t>
      </w:r>
      <w:r w:rsidRPr="00673F6A">
        <w:rPr>
          <w:rFonts w:ascii="Times New Roman" w:hAnsi="Times New Roman" w:cs="Times New Roman"/>
          <w:sz w:val="20"/>
          <w:szCs w:val="20"/>
        </w:rPr>
        <w:t xml:space="preserve"> “</w:t>
      </w:r>
      <w:r w:rsidRPr="00673F6A">
        <w:rPr>
          <w:rStyle w:val="StyleBoldUnderline"/>
          <w:rFonts w:ascii="Times New Roman" w:hAnsi="Times New Roman" w:cs="Times New Roman"/>
          <w:sz w:val="26"/>
          <w:szCs w:val="26"/>
        </w:rPr>
        <w:t>Those of us who were linked to the ¶ indigenous population demanded that the ¶ Constitution establish the requirement ¶ that indigenous peoples give their consent ¶ before implementing government programs in their territories, and not merely ¶ be consulted</w:t>
      </w:r>
      <w:r w:rsidRPr="00673F6A">
        <w:rPr>
          <w:rFonts w:ascii="Times New Roman" w:hAnsi="Times New Roman" w:cs="Times New Roman"/>
          <w:sz w:val="20"/>
          <w:szCs w:val="20"/>
        </w:rPr>
        <w:t xml:space="preserve">,” said Chuji.¶ ECUAdoR¶ Luis Ángel Saavedra in Quito¶ Consultation or prior consent?¶ The </w:t>
      </w:r>
      <w:r w:rsidRPr="00673F6A">
        <w:rPr>
          <w:rStyle w:val="StyleBoldUnderline"/>
          <w:rFonts w:ascii="Times New Roman" w:hAnsi="Times New Roman" w:cs="Times New Roman"/>
          <w:sz w:val="26"/>
          <w:szCs w:val="26"/>
        </w:rPr>
        <w:t>confrontation of concepts, at first ¶ glance, was a response to what had been ¶ happening with the 1998 Constitution, ¶ which provided for prior consultation</w:t>
      </w:r>
      <w:r w:rsidRPr="00673F6A">
        <w:rPr>
          <w:rFonts w:ascii="Times New Roman" w:hAnsi="Times New Roman" w:cs="Times New Roman"/>
          <w:sz w:val="20"/>
          <w:szCs w:val="20"/>
        </w:rPr>
        <w:t xml:space="preserve"> ¶ as the only requirement before intervention in indigenous territories. </w:t>
      </w:r>
      <w:r w:rsidRPr="00673F6A">
        <w:rPr>
          <w:rStyle w:val="StyleBoldUnderline"/>
          <w:rFonts w:ascii="Times New Roman" w:hAnsi="Times New Roman" w:cs="Times New Roman"/>
          <w:sz w:val="26"/>
          <w:szCs w:val="26"/>
        </w:rPr>
        <w:t>But little ¶ to nothing of value resulted from these ¶ consultations, since community decisions ¶ were not taken into account.</w:t>
      </w:r>
      <w:r w:rsidRPr="00673F6A">
        <w:rPr>
          <w:rFonts w:ascii="Times New Roman" w:hAnsi="Times New Roman" w:cs="Times New Roman"/>
          <w:sz w:val="20"/>
          <w:szCs w:val="20"/>
        </w:rPr>
        <w:t>¶</w:t>
      </w:r>
      <w:r w:rsidRPr="00673F6A">
        <w:rPr>
          <w:rStyle w:val="StyleBoldUnderline"/>
          <w:rFonts w:ascii="Times New Roman" w:hAnsi="Times New Roman" w:cs="Times New Roman"/>
          <w:sz w:val="26"/>
          <w:szCs w:val="26"/>
        </w:rPr>
        <w:t xml:space="preserve"> Governments and companies interested in extracting resources from ¶ indigenous lands essentially resorted to ¶ a number of ruses to ensure that they ¶ complied with the requirement within ¶ prior consultation</w:t>
      </w:r>
      <w:r w:rsidRPr="00673F6A">
        <w:rPr>
          <w:rFonts w:ascii="Times New Roman" w:hAnsi="Times New Roman" w:cs="Times New Roman"/>
          <w:sz w:val="20"/>
          <w:szCs w:val="20"/>
        </w:rPr>
        <w:t>.¶ One of the most used was to call community assemblies in which they were ¶ informed about the upcoming plans, but ¶ at no time were they asked if they accepted ¶ — or not — the proposed plans.¶ “To convene a meeting of the community, or to call together certain leaders, ¶ to inform them about government plans ¶ is not a consultation, since</w:t>
      </w:r>
      <w:r w:rsidRPr="00673F6A">
        <w:rPr>
          <w:rStyle w:val="StyleBoldUnderline"/>
          <w:rFonts w:ascii="Times New Roman" w:hAnsi="Times New Roman" w:cs="Times New Roman"/>
        </w:rPr>
        <w:t xml:space="preserve"> </w:t>
      </w:r>
      <w:r w:rsidRPr="00673F6A">
        <w:rPr>
          <w:rStyle w:val="StyleBoldUnderline"/>
          <w:rFonts w:ascii="Times New Roman" w:hAnsi="Times New Roman" w:cs="Times New Roman"/>
          <w:sz w:val="26"/>
          <w:szCs w:val="26"/>
        </w:rPr>
        <w:t>there was ¶ no opportunity for the community to ¶ express their agreement or disagreement ¶ with the proposal; thus we demand that ¶ the Constitution speak of prior consent</w:t>
      </w:r>
      <w:r w:rsidRPr="00673F6A">
        <w:rPr>
          <w:rFonts w:ascii="Times New Roman" w:hAnsi="Times New Roman" w:cs="Times New Roman"/>
          <w:sz w:val="20"/>
          <w:szCs w:val="20"/>
        </w:rPr>
        <w:t xml:space="preserve">,” ¶ said Chuji.¶ Prior informed consent implies that ¶ the community agrees with the intervention in its lands. This in turn requires that ¶ </w:t>
      </w:r>
      <w:r w:rsidRPr="00673F6A">
        <w:rPr>
          <w:rStyle w:val="StyleBoldUnderline"/>
          <w:rFonts w:ascii="Times New Roman" w:hAnsi="Times New Roman" w:cs="Times New Roman"/>
          <w:sz w:val="26"/>
          <w:szCs w:val="26"/>
        </w:rPr>
        <w:t>the outcome of the prior consultation be ¶ binding. Neither consent nor the requirement to comply with the outcome of any ¶ prior consultation</w:t>
      </w:r>
      <w:r w:rsidRPr="00673F6A">
        <w:rPr>
          <w:rFonts w:ascii="Times New Roman" w:hAnsi="Times New Roman" w:cs="Times New Roman"/>
          <w:sz w:val="20"/>
          <w:szCs w:val="20"/>
        </w:rPr>
        <w:t xml:space="preserve"> was incorporated into </w:t>
      </w:r>
      <w:r w:rsidRPr="00673F6A">
        <w:rPr>
          <w:rFonts w:ascii="Times New Roman" w:hAnsi="Times New Roman" w:cs="Times New Roman"/>
          <w:sz w:val="12"/>
          <w:szCs w:val="20"/>
        </w:rPr>
        <w:t xml:space="preserve">¶ </w:t>
      </w:r>
      <w:r w:rsidRPr="00673F6A">
        <w:rPr>
          <w:rFonts w:ascii="Times New Roman" w:hAnsi="Times New Roman" w:cs="Times New Roman"/>
          <w:sz w:val="20"/>
          <w:szCs w:val="20"/>
        </w:rPr>
        <w:t>the 2008 Constitution.</w:t>
      </w:r>
    </w:p>
    <w:p w:rsidR="00E03B67" w:rsidRPr="00673F6A" w:rsidRDefault="00E03B67" w:rsidP="00E03B67">
      <w:pPr>
        <w:pStyle w:val="Heading2"/>
        <w:rPr>
          <w:rFonts w:ascii="Times New Roman" w:hAnsi="Times New Roman" w:cs="Times New Roman"/>
        </w:rPr>
      </w:pPr>
      <w:r w:rsidRPr="00673F6A">
        <w:rPr>
          <w:rFonts w:ascii="Times New Roman" w:hAnsi="Times New Roman" w:cs="Times New Roman"/>
        </w:rPr>
        <w:lastRenderedPageBreak/>
        <w:t>Theory Ans</w:t>
      </w:r>
    </w:p>
    <w:p w:rsidR="009D0950" w:rsidRPr="00673F6A" w:rsidRDefault="009D0950" w:rsidP="009D0950">
      <w:pPr>
        <w:pStyle w:val="Heading3"/>
        <w:rPr>
          <w:rFonts w:ascii="Times New Roman" w:hAnsi="Times New Roman" w:cs="Times New Roman"/>
        </w:rPr>
      </w:pPr>
      <w:r w:rsidRPr="00673F6A">
        <w:rPr>
          <w:rFonts w:ascii="Times New Roman" w:hAnsi="Times New Roman" w:cs="Times New Roman"/>
          <w:bCs w:val="0"/>
        </w:rPr>
        <w:lastRenderedPageBreak/>
        <w:t>Consult Good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---At the top is our offense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(1.) Encourages good affirmatives --- It’s a key test of the word ‘Should’ and ‘Resolved’ that encourage affirmatives with identifiable timeframes for their harms and defenses of unconditional fiat.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(2.) Logical policymaker justifies --- Net Benefits provide a germane warrant for choosing the CP over the plan.</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(3.) Not a voting issue --- They speak first/last and have infinite prep --- just reject the cp; all net benefits are disadvantages to the opportunity cost of the plan. </w:t>
      </w:r>
    </w:p>
    <w:p w:rsidR="009D0950" w:rsidRPr="00673F6A" w:rsidRDefault="009D0950" w:rsidP="009D0950">
      <w:pPr>
        <w:pStyle w:val="Heading3"/>
        <w:rPr>
          <w:rFonts w:ascii="Times New Roman" w:hAnsi="Times New Roman" w:cs="Times New Roman"/>
          <w:bCs w:val="0"/>
        </w:rPr>
      </w:pPr>
      <w:r w:rsidRPr="00673F6A">
        <w:rPr>
          <w:rFonts w:ascii="Times New Roman" w:hAnsi="Times New Roman" w:cs="Times New Roman"/>
          <w:bCs w:val="0"/>
        </w:rPr>
        <w:lastRenderedPageBreak/>
        <w:t>A2 Artifically Competitive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---The CP is not artificially competitive --- We read links specific to both the process and the policy of the affirmative. Proving opportunity cost with either disproves the desirability of the plan.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---No Impact --- The counterplan competes through net benefits and is critical to heg against indefensible status quos --- No different than reading an executive order counterplan to provide uniqueness for a pres powers da. </w:t>
      </w:r>
    </w:p>
    <w:p w:rsidR="009D0950" w:rsidRPr="00673F6A" w:rsidRDefault="009D0950" w:rsidP="009D0950">
      <w:pPr>
        <w:pStyle w:val="Heading3"/>
        <w:rPr>
          <w:rFonts w:ascii="Times New Roman" w:hAnsi="Times New Roman" w:cs="Times New Roman"/>
          <w:bCs w:val="0"/>
        </w:rPr>
      </w:pPr>
      <w:r w:rsidRPr="00673F6A">
        <w:rPr>
          <w:rFonts w:ascii="Times New Roman" w:hAnsi="Times New Roman" w:cs="Times New Roman"/>
          <w:bCs w:val="0"/>
        </w:rPr>
        <w:lastRenderedPageBreak/>
        <w:t>A2 Infinitely Regressive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---Not infinitely regressive --- Literature limits the number of strategic bodies available.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---Their impact is inevitable --- Process, amendment and international CPs exist on every topic.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---Generic Ground Checks --- Politics &amp; Leadership DA links get bigger the more obscure the consulted body gets providing a reciprocal aff advantage.  </w:t>
      </w:r>
    </w:p>
    <w:p w:rsidR="009D0950" w:rsidRPr="00673F6A" w:rsidRDefault="009D0950" w:rsidP="009D0950">
      <w:pPr>
        <w:pStyle w:val="Heading3"/>
        <w:rPr>
          <w:rFonts w:ascii="Times New Roman" w:hAnsi="Times New Roman" w:cs="Times New Roman"/>
          <w:bCs w:val="0"/>
        </w:rPr>
      </w:pPr>
      <w:r w:rsidRPr="00673F6A">
        <w:rPr>
          <w:rFonts w:ascii="Times New Roman" w:hAnsi="Times New Roman" w:cs="Times New Roman"/>
          <w:bCs w:val="0"/>
        </w:rPr>
        <w:lastRenderedPageBreak/>
        <w:t>A2 Internally Conditional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---The CP is not internally conditional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(A.) We defend tribal leaders will say yes to the proposal --- It’s the affirmative decision whether to initiate the ‘say yes debate.’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(B.) This is a solvency not theory question --- No different than saying the courts would roll back the plan.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---Doesn’t jack 2ac offense --- Can still attack the act or perception of tribal consultation. </w:t>
      </w:r>
    </w:p>
    <w:p w:rsidR="009D0950" w:rsidRPr="00673F6A" w:rsidRDefault="009D0950" w:rsidP="009D0950">
      <w:pPr>
        <w:pStyle w:val="Heading3"/>
        <w:rPr>
          <w:rFonts w:ascii="Times New Roman" w:hAnsi="Times New Roman" w:cs="Times New Roman"/>
          <w:bCs w:val="0"/>
        </w:rPr>
      </w:pPr>
      <w:r w:rsidRPr="00673F6A">
        <w:rPr>
          <w:rFonts w:ascii="Times New Roman" w:hAnsi="Times New Roman" w:cs="Times New Roman"/>
          <w:bCs w:val="0"/>
        </w:rPr>
        <w:lastRenderedPageBreak/>
        <w:t>A2 Multi-Actor Fiat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---CP isn’t multi-actor fiat --- We only fiat the federal government not the outcome of consultation. That’s a solvency question.  </w:t>
      </w:r>
    </w:p>
    <w:p w:rsidR="009D0950" w:rsidRPr="00673F6A" w:rsidRDefault="009D0950" w:rsidP="009D0950">
      <w:pPr>
        <w:pStyle w:val="Heading3"/>
        <w:rPr>
          <w:rFonts w:ascii="Times New Roman" w:hAnsi="Times New Roman" w:cs="Times New Roman"/>
          <w:bCs w:val="0"/>
        </w:rPr>
      </w:pPr>
      <w:r w:rsidRPr="00673F6A">
        <w:rPr>
          <w:rFonts w:ascii="Times New Roman" w:hAnsi="Times New Roman" w:cs="Times New Roman"/>
          <w:bCs w:val="0"/>
        </w:rPr>
        <w:lastRenderedPageBreak/>
        <w:t>A2 Not Real World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---The CP is real world --- Solvency evidence checks --- 1nc Bryan evidence prove consultation is a real world political consideration. </w:t>
      </w:r>
    </w:p>
    <w:p w:rsidR="009D0950" w:rsidRPr="00673F6A" w:rsidRDefault="009D0950" w:rsidP="009D0950">
      <w:pPr>
        <w:pStyle w:val="Heading3"/>
        <w:rPr>
          <w:rFonts w:ascii="Times New Roman" w:hAnsi="Times New Roman" w:cs="Times New Roman"/>
          <w:bCs w:val="0"/>
        </w:rPr>
      </w:pPr>
      <w:r w:rsidRPr="00673F6A">
        <w:rPr>
          <w:rFonts w:ascii="Times New Roman" w:hAnsi="Times New Roman" w:cs="Times New Roman"/>
          <w:bCs w:val="0"/>
        </w:rPr>
        <w:lastRenderedPageBreak/>
        <w:t>A2 Plan Encompassing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---The CP is not plan encompassing --- They can generate offense based off the CP inherent delay or condition.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---Counter Interpretation --- Consultation counterplan is the only legitimate PIC</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(A.) Delay is built in offense for the 1ac --- If they can’t win a timeframe to their harms, they’d loose to case defense and risk of a DA regardless.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(B.) Only have to win one argument --- Winning say no is a 100% solvency deficit that makes it uniquely beneficial for affirmative strategy. </w:t>
      </w:r>
    </w:p>
    <w:p w:rsidR="009D0950" w:rsidRPr="00673F6A" w:rsidRDefault="009D0950" w:rsidP="009D0950">
      <w:pPr>
        <w:pStyle w:val="Heading3"/>
        <w:rPr>
          <w:rFonts w:ascii="Times New Roman" w:hAnsi="Times New Roman" w:cs="Times New Roman"/>
          <w:bCs w:val="0"/>
        </w:rPr>
      </w:pPr>
      <w:r w:rsidRPr="00673F6A">
        <w:rPr>
          <w:rFonts w:ascii="Times New Roman" w:hAnsi="Times New Roman" w:cs="Times New Roman"/>
          <w:bCs w:val="0"/>
        </w:rPr>
        <w:lastRenderedPageBreak/>
        <w:t>A2 Timeframe --- 2nc Theory</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---Not a timeframe cp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 xml:space="preserve">(A.) The counterplan is immediate --- The timeframe for implementation is a solvency question same as the 1ac. </w:t>
      </w:r>
    </w:p>
    <w:p w:rsidR="009D0950" w:rsidRPr="00673F6A" w:rsidRDefault="009D0950" w:rsidP="009D0950">
      <w:pPr>
        <w:pStyle w:val="Heading4"/>
        <w:rPr>
          <w:rFonts w:ascii="Times New Roman" w:hAnsi="Times New Roman" w:cs="Times New Roman"/>
          <w:bCs w:val="0"/>
        </w:rPr>
      </w:pPr>
      <w:r w:rsidRPr="00673F6A">
        <w:rPr>
          <w:rFonts w:ascii="Times New Roman" w:hAnsi="Times New Roman" w:cs="Times New Roman"/>
          <w:bCs w:val="0"/>
        </w:rPr>
        <w:t>(B.) Increases affirmative ground if they can prove a delay.</w:t>
      </w:r>
    </w:p>
    <w:p w:rsidR="00865375" w:rsidRPr="00673F6A" w:rsidRDefault="009D0950" w:rsidP="009D7627">
      <w:pPr>
        <w:pStyle w:val="Heading4"/>
        <w:rPr>
          <w:rStyle w:val="Hyperlink"/>
          <w:rFonts w:ascii="Times New Roman" w:hAnsi="Times New Roman" w:cs="Times New Roman"/>
          <w:bCs w:val="0"/>
        </w:rPr>
      </w:pPr>
      <w:r w:rsidRPr="00673F6A">
        <w:rPr>
          <w:rFonts w:ascii="Times New Roman" w:hAnsi="Times New Roman" w:cs="Times New Roman"/>
          <w:bCs w:val="0"/>
        </w:rPr>
        <w:t xml:space="preserve">---No ground loss --- We don’t claim any offense based off timeframe distinctions.  </w:t>
      </w:r>
    </w:p>
    <w:p w:rsidR="001805CF" w:rsidRPr="00673F6A" w:rsidRDefault="001805CF" w:rsidP="001805CF">
      <w:pPr>
        <w:pStyle w:val="Heading3"/>
        <w:rPr>
          <w:rFonts w:ascii="Times New Roman" w:hAnsi="Times New Roman" w:cs="Times New Roman"/>
        </w:rPr>
      </w:pPr>
      <w:r w:rsidRPr="00673F6A">
        <w:rPr>
          <w:rFonts w:ascii="Times New Roman" w:hAnsi="Times New Roman" w:cs="Times New Roman"/>
        </w:rPr>
        <w:lastRenderedPageBreak/>
        <w:t>A2 ‘C/I Only Nation-States’ --- Theory Ans</w:t>
      </w:r>
    </w:p>
    <w:p w:rsidR="001805CF" w:rsidRPr="00673F6A" w:rsidRDefault="001805CF" w:rsidP="001805CF">
      <w:pPr>
        <w:pStyle w:val="Heading4"/>
        <w:rPr>
          <w:rFonts w:ascii="Times New Roman" w:hAnsi="Times New Roman" w:cs="Times New Roman"/>
        </w:rPr>
      </w:pPr>
      <w:r w:rsidRPr="00673F6A">
        <w:rPr>
          <w:rFonts w:ascii="Times New Roman" w:hAnsi="Times New Roman" w:cs="Times New Roman"/>
        </w:rPr>
        <w:t xml:space="preserve">Reject the affirmative’s anti-sovereign rhetoric --- Excluding indigenous nations from the category of “predictable nation-states to consult” is a form of ontological violence that enables the elimination of indigenous identities. </w:t>
      </w:r>
    </w:p>
    <w:p w:rsidR="001805CF" w:rsidRPr="00673F6A" w:rsidRDefault="001805CF" w:rsidP="001805CF">
      <w:pPr>
        <w:rPr>
          <w:rStyle w:val="StyleStyleBold12pt"/>
          <w:rFonts w:ascii="Times New Roman" w:hAnsi="Times New Roman" w:cs="Times New Roman"/>
        </w:rPr>
      </w:pPr>
      <w:r w:rsidRPr="00673F6A">
        <w:rPr>
          <w:rStyle w:val="StyleStyleBold12pt"/>
          <w:rFonts w:ascii="Times New Roman" w:hAnsi="Times New Roman" w:cs="Times New Roman"/>
        </w:rPr>
        <w:t>Ketchum 2009</w:t>
      </w:r>
    </w:p>
    <w:p w:rsidR="001805CF" w:rsidRPr="00673F6A" w:rsidRDefault="001805CF" w:rsidP="001805CF">
      <w:pPr>
        <w:rPr>
          <w:rFonts w:ascii="Times New Roman" w:hAnsi="Times New Roman" w:cs="Times New Roman"/>
          <w:sz w:val="16"/>
          <w:szCs w:val="16"/>
        </w:rPr>
      </w:pPr>
      <w:r w:rsidRPr="00673F6A">
        <w:rPr>
          <w:rFonts w:ascii="Times New Roman" w:hAnsi="Times New Roman" w:cs="Times New Roman"/>
          <w:sz w:val="16"/>
          <w:szCs w:val="16"/>
        </w:rPr>
        <w:t>Terry S., a member of the Oklahoma Choctaw Nation, was recognized by Oklahoma Political Science Association (O.P.S.A.) in 2008 for outstanding research by an undergraduate student and was selected as an Academic All-American Debater by the Cross Examination Debate Association. Currently, he is writing his thesis in Native American Studies at the University of Oklahoma and teaches an Introduction to Native American Studies course, OPENING OUR EYES TO THE NEW DAWN: DEMYTHIFYING SOVEREIGNTY IN NATIVE AMERICAN STUDIES ANDINDIGENOUS STUDIES, Conference Introduction Paper, http://multiworldindia.org/wp-content/uploads/2009/12/Terry-S-Ketchum.pdf</w:t>
      </w:r>
    </w:p>
    <w:p w:rsidR="001805CF" w:rsidRPr="00673F6A" w:rsidRDefault="001805CF" w:rsidP="001805CF">
      <w:pPr>
        <w:rPr>
          <w:rStyle w:val="StyleBoldUnderline"/>
          <w:rFonts w:ascii="Times New Roman" w:hAnsi="Times New Roman" w:cs="Times New Roman"/>
          <w:b w:val="0"/>
          <w:u w:val="none"/>
        </w:rPr>
      </w:pPr>
      <w:r w:rsidRPr="00673F6A">
        <w:rPr>
          <w:rFonts w:ascii="Times New Roman" w:hAnsi="Times New Roman" w:cs="Times New Roman"/>
          <w:sz w:val="16"/>
        </w:rPr>
        <w:t xml:space="preserve">Excluded from a newly emerging juridical order, tribal nations quickly became emblematic of a problem solved by the proper tutelage in the necessities of civilization. </w:t>
      </w:r>
      <w:r w:rsidRPr="00673F6A">
        <w:rPr>
          <w:rStyle w:val="StyleBoldUnderline"/>
          <w:rFonts w:ascii="Times New Roman" w:hAnsi="Times New Roman" w:cs="Times New Roman"/>
        </w:rPr>
        <w:t xml:space="preserve">In wake of the American Revolution, by virtue of the power to treaty, the United States solidified its territorial and economic aspirations. Through the creation of a national identity, citizens of the United States felt a sense of destiny for expansion. As a result, </w:t>
      </w:r>
      <w:r w:rsidRPr="00673F6A">
        <w:rPr>
          <w:rStyle w:val="StyleBoldUnderline"/>
          <w:rFonts w:ascii="Times New Roman" w:hAnsi="Times New Roman" w:cs="Times New Roman"/>
          <w:highlight w:val="yellow"/>
        </w:rPr>
        <w:t>Native American Nations were stripped of their inherent right to sovereignty</w:t>
      </w:r>
      <w:r w:rsidRPr="00673F6A">
        <w:rPr>
          <w:rFonts w:ascii="Times New Roman" w:hAnsi="Times New Roman" w:cs="Times New Roman"/>
          <w:sz w:val="16"/>
        </w:rPr>
        <w:t xml:space="preserve">. In the process, as a means of survival, tribal people fashioned their own national identities. As a result of the changing world, tribal nations were forced to evolve their decision-making capacities and traditional systems of order for integration into a monolithic world interstate system. For tribal nations predominantly living centralized through kinship structures, contact with white settlers left little time for reaction and adaptation to the collision of cultural ideals of order. Regardless, an all too willing American populist gobbled up Native lands and resources in trust for the American Dream, while federal courts reinforced individual property rights and the absolute sovereignty of the nation-state. It was through the enclosure of space that the nation-state elaborated its supremacy over Indigenous concepts of order through legalism. </w:t>
      </w:r>
      <w:r w:rsidRPr="00673F6A">
        <w:rPr>
          <w:rStyle w:val="StyleBoldUnderline"/>
          <w:rFonts w:ascii="Times New Roman" w:hAnsi="Times New Roman" w:cs="Times New Roman"/>
        </w:rPr>
        <w:t xml:space="preserve">This was done </w:t>
      </w:r>
      <w:r w:rsidRPr="00673F6A">
        <w:rPr>
          <w:rStyle w:val="StyleBoldUnderline"/>
          <w:rFonts w:ascii="Times New Roman" w:hAnsi="Times New Roman" w:cs="Times New Roman"/>
          <w:highlight w:val="yellow"/>
        </w:rPr>
        <w:t>by fiating the ownership of land and extinguishing ancient tribal claims of communal title in favor of individual proprietorship</w:t>
      </w:r>
      <w:r w:rsidRPr="00673F6A">
        <w:rPr>
          <w:rFonts w:ascii="Times New Roman" w:hAnsi="Times New Roman" w:cs="Times New Roman"/>
          <w:sz w:val="16"/>
        </w:rPr>
        <w:t xml:space="preserve">. As things change, the seeds sown by a few generations of Native American Legal Scholars have led to major victories including “the rise of modern Indian nations” (Echo-Hawk 2010:3). Beginning impart from the empowering words of activists such as Clyde Warrior and the “National Indian Youth Council (N.I.Y.C.),” the spirit of the 1960s Civil Rights Movement was “recast” for “Indian Country” into the Native American sovereignty movement (Echo-Hawk2010:3; Smith and Warrior 1996:38). Contemporarily, conflict for American Indian nations has shifted from armed clashes to court rooms with significant results for Native American. </w:t>
      </w:r>
      <w:r w:rsidRPr="00673F6A">
        <w:rPr>
          <w:rStyle w:val="StyleBoldUnderline"/>
          <w:rFonts w:ascii="Times New Roman" w:hAnsi="Times New Roman" w:cs="Times New Roman"/>
        </w:rPr>
        <w:t>Since the sixties, there has been a significant focus from tribal nations and Indigenous activist on sovereignty as a legal concept</w:t>
      </w:r>
      <w:r w:rsidRPr="00673F6A">
        <w:rPr>
          <w:rFonts w:ascii="Times New Roman" w:hAnsi="Times New Roman" w:cs="Times New Roman"/>
          <w:sz w:val="16"/>
        </w:rPr>
        <w:t xml:space="preserve">, consequentially increasing awareness of its importance among tribal citizens. It was from this awareness that Native American Studies was born (called American Indian Studies by many of those early programs). </w:t>
      </w:r>
      <w:r w:rsidRPr="00673F6A">
        <w:rPr>
          <w:rStyle w:val="StyleBoldUnderline"/>
          <w:rFonts w:ascii="Times New Roman" w:hAnsi="Times New Roman" w:cs="Times New Roman"/>
        </w:rPr>
        <w:t>Yet still, legal threats to tribal sovereignty will continue</w:t>
      </w:r>
      <w:r w:rsidRPr="00673F6A">
        <w:rPr>
          <w:rFonts w:ascii="Times New Roman" w:hAnsi="Times New Roman" w:cs="Times New Roman"/>
          <w:sz w:val="16"/>
        </w:rPr>
        <w:t xml:space="preserve"> in federal, state, and even tribal courts, </w:t>
      </w:r>
      <w:r w:rsidRPr="00673F6A">
        <w:rPr>
          <w:rStyle w:val="StyleBoldUnderline"/>
          <w:rFonts w:ascii="Times New Roman" w:hAnsi="Times New Roman" w:cs="Times New Roman"/>
        </w:rPr>
        <w:t>thus requiring continual vigilance</w:t>
      </w:r>
      <w:r w:rsidRPr="00673F6A">
        <w:rPr>
          <w:rFonts w:ascii="Times New Roman" w:hAnsi="Times New Roman" w:cs="Times New Roman"/>
          <w:sz w:val="16"/>
        </w:rPr>
        <w:t xml:space="preserve"> from Indigenous Legal Scholars favorable to tribalinterests. </w:t>
      </w:r>
      <w:r w:rsidRPr="00673F6A">
        <w:rPr>
          <w:rStyle w:val="StyleBoldUnderline"/>
          <w:rFonts w:ascii="Times New Roman" w:hAnsi="Times New Roman" w:cs="Times New Roman"/>
          <w:highlight w:val="yellow"/>
        </w:rPr>
        <w:t>Anti-sovereignty rhetoric</w:t>
      </w:r>
      <w:r w:rsidRPr="00673F6A">
        <w:rPr>
          <w:rFonts w:ascii="Times New Roman" w:hAnsi="Times New Roman" w:cs="Times New Roman"/>
          <w:sz w:val="16"/>
        </w:rPr>
        <w:t xml:space="preserve"> has already found its way into public consciousness as thelate former Principal Chief of the Cherokee Nation Wilma Mankiller warned that “a plethora ofmisleading negative media attacks </w:t>
      </w:r>
      <w:r w:rsidRPr="00673F6A">
        <w:rPr>
          <w:rStyle w:val="StyleBoldUnderline"/>
          <w:rFonts w:ascii="Times New Roman" w:hAnsi="Times New Roman" w:cs="Times New Roman"/>
          <w:highlight w:val="yellow"/>
        </w:rPr>
        <w:t>have been launched against tribal governments</w:t>
      </w:r>
      <w:r w:rsidRPr="00673F6A">
        <w:rPr>
          <w:rFonts w:ascii="Times New Roman" w:hAnsi="Times New Roman" w:cs="Times New Roman"/>
          <w:sz w:val="16"/>
        </w:rPr>
        <w:t xml:space="preserve">, particularly gaming tribes” (Mankiller 2005:639). </w:t>
      </w:r>
      <w:r w:rsidRPr="00673F6A">
        <w:rPr>
          <w:rStyle w:val="StyleBoldUnderline"/>
          <w:rFonts w:ascii="Times New Roman" w:hAnsi="Times New Roman" w:cs="Times New Roman"/>
        </w:rPr>
        <w:t>Through this discourse, the ability for a community to pursue self-governance can be diminished or relegated under the guise of the jurisdiction of the state</w:t>
      </w:r>
      <w:r w:rsidRPr="00673F6A">
        <w:rPr>
          <w:rFonts w:ascii="Times New Roman" w:hAnsi="Times New Roman" w:cs="Times New Roman"/>
          <w:sz w:val="16"/>
        </w:rPr>
        <w:t xml:space="preserve">. As the courts have become the new battleground for protecting tribal sovereignty, the foundations of legal theory is still an obstacle for Native American nations, as it is steeped in prejudice against tribal systems of order. No one really attempts to dispute tribalism as a formation of order. Instead, John Locke’s view of land ownership, a motivating factor for accepting governance, challenged communal ownership of land, as of which kinship structures became the target of European’s philosophical assault. Locke and other social philosophers felt it necessary to delegitimize the family as a purveyor of civil knowledge and community values. According to Adam Smith, in his seminal work Wealth of Nations, North American tribalism was the “lowest and rudest state of society,…for in this state of things there is properly neither sovereign nor commonwealth” (Smith 1901ed:468). Binding individualism to the state as a major catalyst for order, the modern state in many ways only came into existence as a post-secondary response to contact with tribal ideals of communal ownership of land in the New World. </w:t>
      </w:r>
      <w:r w:rsidRPr="00673F6A">
        <w:rPr>
          <w:rStyle w:val="StyleBoldUnderline"/>
          <w:rFonts w:ascii="Times New Roman" w:hAnsi="Times New Roman" w:cs="Times New Roman"/>
        </w:rPr>
        <w:t>Perhaps, the greatest act of injustice by the colonizer was the drive to eliminate and devalue community amongst tribal people</w:t>
      </w:r>
      <w:r w:rsidRPr="00673F6A">
        <w:rPr>
          <w:rFonts w:ascii="Times New Roman" w:hAnsi="Times New Roman" w:cs="Times New Roman"/>
          <w:sz w:val="16"/>
        </w:rPr>
        <w:t xml:space="preserve">. By deemphasizing community as the metaphysical center of tribal connections, federal Indian policy strove to eliminate tribal identities. From the United States’ genocidal assault on tribal nations in the eighteenth and nineteenth century to post-World War II era McCarthyism’s demonization of communal ideologies, Native American nations have faced an environment hostile toward their traditional structures. American exceptionalism, as evinced by Richard Drinnon’s influential work Facing West: the Metaphysics of Indian-Hating and Empire Building, originated in Puritan politics responsible for the Pequot War and the territorial extension of “English rule and law” (Drinnon 1997, 48). Fundamentally, European law seems to be diametrically opposed to traditional kinship structures of order. </w:t>
      </w:r>
      <w:r w:rsidRPr="00673F6A">
        <w:rPr>
          <w:rStyle w:val="StyleBoldUnderline"/>
          <w:rFonts w:ascii="Times New Roman" w:hAnsi="Times New Roman" w:cs="Times New Roman"/>
          <w:highlight w:val="yellow"/>
        </w:rPr>
        <w:t xml:space="preserve">This opposition allows an </w:t>
      </w:r>
      <w:r w:rsidRPr="00673F6A">
        <w:rPr>
          <w:rStyle w:val="Emphasis"/>
          <w:rFonts w:ascii="Times New Roman" w:hAnsi="Times New Roman" w:cs="Times New Roman"/>
          <w:highlight w:val="yellow"/>
        </w:rPr>
        <w:t>environment of ontological violence</w:t>
      </w:r>
      <w:r w:rsidRPr="00673F6A">
        <w:rPr>
          <w:rStyle w:val="StyleBoldUnderline"/>
          <w:rFonts w:ascii="Times New Roman" w:hAnsi="Times New Roman" w:cs="Times New Roman"/>
          <w:highlight w:val="yellow"/>
        </w:rPr>
        <w:t xml:space="preserve"> to flourish in academics towards any one whose system of knowledge production deviates from Western Social Sciences</w:t>
      </w:r>
      <w:r w:rsidRPr="00673F6A">
        <w:rPr>
          <w:rFonts w:ascii="Times New Roman" w:hAnsi="Times New Roman" w:cs="Times New Roman"/>
          <w:sz w:val="16"/>
        </w:rPr>
        <w:t xml:space="preserve">. The </w:t>
      </w:r>
      <w:r w:rsidRPr="00673F6A">
        <w:rPr>
          <w:rStyle w:val="Emphasis"/>
          <w:rFonts w:ascii="Times New Roman" w:hAnsi="Times New Roman" w:cs="Times New Roman"/>
          <w:highlight w:val="yellow"/>
        </w:rPr>
        <w:t>discourse</w:t>
      </w:r>
      <w:r w:rsidRPr="00673F6A">
        <w:rPr>
          <w:rFonts w:ascii="Times New Roman" w:hAnsi="Times New Roman" w:cs="Times New Roman"/>
          <w:sz w:val="16"/>
        </w:rPr>
        <w:t xml:space="preserve"> from this conference </w:t>
      </w:r>
      <w:r w:rsidRPr="00673F6A">
        <w:rPr>
          <w:rStyle w:val="StyleBoldUnderline"/>
          <w:rFonts w:ascii="Times New Roman" w:hAnsi="Times New Roman" w:cs="Times New Roman"/>
          <w:highlight w:val="yellow"/>
        </w:rPr>
        <w:t xml:space="preserve">is </w:t>
      </w:r>
      <w:r w:rsidRPr="00673F6A">
        <w:rPr>
          <w:rStyle w:val="Emphasis"/>
          <w:rFonts w:ascii="Times New Roman" w:hAnsi="Times New Roman" w:cs="Times New Roman"/>
          <w:highlight w:val="yellow"/>
        </w:rPr>
        <w:t>essential to confront the legacy of legalism and rationalism</w:t>
      </w:r>
      <w:r w:rsidRPr="00673F6A">
        <w:rPr>
          <w:rStyle w:val="StyleBoldUnderline"/>
          <w:rFonts w:ascii="Times New Roman" w:hAnsi="Times New Roman" w:cs="Times New Roman"/>
          <w:highlight w:val="yellow"/>
        </w:rPr>
        <w:t xml:space="preserve">, which started from the </w:t>
      </w:r>
      <w:r w:rsidRPr="00673F6A">
        <w:rPr>
          <w:rStyle w:val="StyleBoldUnderline"/>
          <w:rFonts w:ascii="Times New Roman" w:hAnsi="Times New Roman" w:cs="Times New Roman"/>
          <w:highlight w:val="yellow"/>
        </w:rPr>
        <w:lastRenderedPageBreak/>
        <w:t>fusion of philosophies that formed</w:t>
      </w:r>
      <w:r w:rsidRPr="00673F6A">
        <w:rPr>
          <w:rStyle w:val="StyleBoldUnderline"/>
          <w:rFonts w:ascii="Times New Roman" w:hAnsi="Times New Roman" w:cs="Times New Roman"/>
        </w:rPr>
        <w:t xml:space="preserve"> the colonial university model, </w:t>
      </w:r>
      <w:r w:rsidRPr="00673F6A">
        <w:rPr>
          <w:rStyle w:val="StyleBoldUnderline"/>
          <w:rFonts w:ascii="Times New Roman" w:hAnsi="Times New Roman" w:cs="Times New Roman"/>
          <w:highlight w:val="yellow"/>
        </w:rPr>
        <w:t>a place where education centered on reinforcing allegiance to the state</w:t>
      </w:r>
      <w:r w:rsidRPr="00673F6A">
        <w:rPr>
          <w:rStyle w:val="StyleBoldUnderline"/>
          <w:rFonts w:ascii="Times New Roman" w:hAnsi="Times New Roman" w:cs="Times New Roman"/>
          <w:b w:val="0"/>
          <w:u w:val="none"/>
        </w:rPr>
        <w:t>.</w:t>
      </w:r>
    </w:p>
    <w:p w:rsidR="001805CF" w:rsidRPr="00673F6A" w:rsidRDefault="001805CF" w:rsidP="001805CF">
      <w:pPr>
        <w:rPr>
          <w:rStyle w:val="StyleBoldUnderline"/>
          <w:rFonts w:ascii="Times New Roman" w:hAnsi="Times New Roman" w:cs="Times New Roman"/>
          <w:b w:val="0"/>
          <w:u w:val="none"/>
        </w:rPr>
      </w:pPr>
    </w:p>
    <w:p w:rsidR="00865375" w:rsidRPr="00673F6A" w:rsidRDefault="00865375" w:rsidP="00865375">
      <w:pPr>
        <w:pStyle w:val="Heading2"/>
        <w:rPr>
          <w:rFonts w:ascii="Times New Roman" w:hAnsi="Times New Roman" w:cs="Times New Roman"/>
        </w:rPr>
      </w:pPr>
      <w:r w:rsidRPr="00673F6A">
        <w:rPr>
          <w:rFonts w:ascii="Times New Roman" w:hAnsi="Times New Roman" w:cs="Times New Roman"/>
        </w:rPr>
        <w:lastRenderedPageBreak/>
        <w:t>Aff Answers</w:t>
      </w:r>
    </w:p>
    <w:p w:rsidR="001805CF" w:rsidRPr="00673F6A" w:rsidRDefault="001805CF" w:rsidP="00865375">
      <w:pPr>
        <w:pStyle w:val="Heading3"/>
        <w:rPr>
          <w:rFonts w:ascii="Times New Roman" w:hAnsi="Times New Roman" w:cs="Times New Roman"/>
        </w:rPr>
      </w:pPr>
      <w:r w:rsidRPr="00673F6A">
        <w:rPr>
          <w:rFonts w:ascii="Times New Roman" w:hAnsi="Times New Roman" w:cs="Times New Roman"/>
        </w:rPr>
        <w:lastRenderedPageBreak/>
        <w:t>Indigenous Activism Tradeoff --- Aff Answers</w:t>
      </w:r>
    </w:p>
    <w:p w:rsidR="001805CF" w:rsidRPr="00673F6A" w:rsidRDefault="001805CF" w:rsidP="001805CF">
      <w:pPr>
        <w:pStyle w:val="Heading4"/>
        <w:rPr>
          <w:rFonts w:ascii="Times New Roman" w:hAnsi="Times New Roman" w:cs="Times New Roman"/>
        </w:rPr>
      </w:pPr>
      <w:r w:rsidRPr="00673F6A">
        <w:rPr>
          <w:rFonts w:ascii="Times New Roman" w:hAnsi="Times New Roman" w:cs="Times New Roman"/>
        </w:rPr>
        <w:t xml:space="preserve">---Consultation trades of with indigenous activism to address immediate threats to survival by locking native groups into complex debates over legal procedure. </w:t>
      </w:r>
    </w:p>
    <w:p w:rsidR="001805CF" w:rsidRPr="00673F6A" w:rsidRDefault="001805CF" w:rsidP="001805CF">
      <w:pPr>
        <w:rPr>
          <w:rStyle w:val="StyleStyleBold12pt"/>
          <w:rFonts w:ascii="Times New Roman" w:hAnsi="Times New Roman" w:cs="Times New Roman"/>
        </w:rPr>
      </w:pPr>
      <w:r w:rsidRPr="00673F6A">
        <w:rPr>
          <w:rStyle w:val="StyleStyleBold12pt"/>
          <w:rFonts w:ascii="Times New Roman" w:hAnsi="Times New Roman" w:cs="Times New Roman"/>
        </w:rPr>
        <w:t>Rodriguez-Garavito 2010</w:t>
      </w:r>
    </w:p>
    <w:p w:rsidR="001805CF" w:rsidRPr="00673F6A" w:rsidRDefault="001805CF" w:rsidP="001805CF">
      <w:pPr>
        <w:rPr>
          <w:rFonts w:ascii="Times New Roman" w:hAnsi="Times New Roman" w:cs="Times New Roman"/>
          <w:sz w:val="16"/>
          <w:szCs w:val="16"/>
        </w:rPr>
      </w:pPr>
      <w:r w:rsidRPr="00673F6A">
        <w:rPr>
          <w:rFonts w:ascii="Times New Roman" w:hAnsi="Times New Roman" w:cs="Times New Roman"/>
          <w:sz w:val="16"/>
          <w:szCs w:val="16"/>
        </w:rPr>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rsidR="001805CF" w:rsidRPr="00673F6A" w:rsidRDefault="001805CF" w:rsidP="001805CF">
      <w:pPr>
        <w:rPr>
          <w:rFonts w:ascii="Times New Roman" w:hAnsi="Times New Roman" w:cs="Times New Roman"/>
        </w:rPr>
      </w:pPr>
      <w:r w:rsidRPr="00673F6A">
        <w:rPr>
          <w:rFonts w:ascii="Times New Roman" w:hAnsi="Times New Roman" w:cs="Times New Roman"/>
        </w:rPr>
        <w:t xml:space="preserve">Thereafter, </w:t>
      </w:r>
      <w:r w:rsidRPr="00673F6A">
        <w:rPr>
          <w:rStyle w:val="StyleBoldUnderline"/>
          <w:rFonts w:ascii="Times New Roman" w:hAnsi="Times New Roman" w:cs="Times New Roman"/>
        </w:rPr>
        <w:t>the phrase</w:t>
      </w:r>
      <w:r w:rsidRPr="00673F6A">
        <w:rPr>
          <w:rFonts w:ascii="Times New Roman" w:hAnsi="Times New Roman" w:cs="Times New Roman"/>
        </w:rPr>
        <w:t xml:space="preserve"> repeated in the presentation is “</w:t>
      </w:r>
      <w:r w:rsidRPr="00673F6A">
        <w:rPr>
          <w:rStyle w:val="StyleBoldUnderline"/>
          <w:rFonts w:ascii="Times New Roman" w:hAnsi="Times New Roman" w:cs="Times New Roman"/>
        </w:rPr>
        <w:t>prior consultation</w:t>
      </w:r>
      <w:r w:rsidRPr="00673F6A">
        <w:rPr>
          <w:rFonts w:ascii="Times New Roman" w:hAnsi="Times New Roman" w:cs="Times New Roman"/>
        </w:rPr>
        <w:t xml:space="preserve">.” Its effect is magnified because it is one of the few Spanish terms—along with others, such as Corte Constitucional (Constitutional Court), sentencia (ruling), and gobierno (government)—that sprinkle the remarks of participants who only speak Embera. At this point, it is clear that the talk </w:t>
      </w:r>
      <w:r w:rsidRPr="00673F6A">
        <w:rPr>
          <w:rStyle w:val="StyleBoldUnderline"/>
          <w:rFonts w:ascii="Times New Roman" w:hAnsi="Times New Roman" w:cs="Times New Roman"/>
        </w:rPr>
        <w:t>has turned into a legal memorandum</w:t>
      </w:r>
      <w:r w:rsidRPr="00673F6A">
        <w:rPr>
          <w:rFonts w:ascii="Times New Roman" w:hAnsi="Times New Roman" w:cs="Times New Roman"/>
        </w:rPr>
        <w:t xml:space="preserve">. The speaker, </w:t>
      </w:r>
      <w:r w:rsidRPr="00673F6A">
        <w:rPr>
          <w:rStyle w:val="StyleBoldUnderline"/>
          <w:rFonts w:ascii="Times New Roman" w:hAnsi="Times New Roman" w:cs="Times New Roman"/>
        </w:rPr>
        <w:t>a leader who has braved death sentences from the paramilitaries and the guerillas for nearly a decade to defend his people, stumbles uncertainly into the terrain of legal procedure</w:t>
      </w:r>
      <w:r w:rsidRPr="00673F6A">
        <w:rPr>
          <w:rFonts w:ascii="Times New Roman" w:hAnsi="Times New Roman" w:cs="Times New Roman"/>
        </w:rPr>
        <w:t xml:space="preserve">: how to prove the dam has caused harm to Embera communities; which court to bring a new case before in order to suspend the government and the company’s plans to enlarge the dam; what is the status of the last legal action presented by the nongovernmental organization (NGO) that represents them; who is the indigenous people’s legal representative in the approaching prior consultation procedure; how to make use during these ensuing  procedures of the Constitutional Court’s judgment6 and the report by the ILO committee, 7which both condemned the Colombian government for authorizing the construction of the Urrá dam without consulting the Embera. </w:t>
      </w:r>
      <w:r w:rsidRPr="00673F6A">
        <w:rPr>
          <w:rStyle w:val="StyleBoldUnderline"/>
          <w:rFonts w:ascii="Times New Roman" w:hAnsi="Times New Roman" w:cs="Times New Roman"/>
        </w:rPr>
        <w:t>These legal artifacts</w:t>
      </w:r>
      <w:r w:rsidRPr="00673F6A">
        <w:rPr>
          <w:rFonts w:ascii="Times New Roman" w:hAnsi="Times New Roman" w:cs="Times New Roman"/>
        </w:rPr>
        <w:t>—the succession of procedural deadlines, the architecture of laws and decisions, the affirmation of equality between parties to a case—</w:t>
      </w:r>
      <w:r w:rsidRPr="00673F6A">
        <w:rPr>
          <w:rStyle w:val="StyleBoldUnderline"/>
          <w:rFonts w:ascii="Times New Roman" w:hAnsi="Times New Roman" w:cs="Times New Roman"/>
        </w:rPr>
        <w:t>are precisely what generate the illusion of order, and in turn, make us forget for a moment that we are in the heart of the chaos</w:t>
      </w:r>
      <w:r w:rsidRPr="00673F6A">
        <w:rPr>
          <w:rFonts w:ascii="Times New Roman" w:hAnsi="Times New Roman" w:cs="Times New Roman"/>
        </w:rPr>
        <w:t xml:space="preserve">. </w:t>
      </w:r>
      <w:r w:rsidRPr="00673F6A">
        <w:rPr>
          <w:rStyle w:val="StyleBoldUnderline"/>
          <w:rFonts w:ascii="Times New Roman" w:hAnsi="Times New Roman" w:cs="Times New Roman"/>
        </w:rPr>
        <w:t>Thereafter, we get stuck in a long discussion about prior consultation’s technicalities, as if death squads were not patrolling just a few kilometers away, as if the territory were not littered with landmines, as if all of the few families in attendance did not have some member who had been assassinated or forcibly displaced, as if we had not crossed paths along the river with speedboats that were driven by fully armed soldiers, who play cat and mouse with the settlers that transport coca downriver</w:t>
      </w:r>
      <w:r w:rsidRPr="00673F6A">
        <w:rPr>
          <w:rFonts w:ascii="Times New Roman" w:hAnsi="Times New Roman" w:cs="Times New Roman"/>
        </w:rPr>
        <w:t>.</w:t>
      </w:r>
    </w:p>
    <w:p w:rsidR="007F0AB5" w:rsidRPr="00673F6A" w:rsidRDefault="007F0AB5" w:rsidP="00865375">
      <w:pPr>
        <w:pStyle w:val="Heading3"/>
        <w:rPr>
          <w:rFonts w:ascii="Times New Roman" w:hAnsi="Times New Roman" w:cs="Times New Roman"/>
        </w:rPr>
      </w:pPr>
      <w:r w:rsidRPr="00673F6A">
        <w:rPr>
          <w:rFonts w:ascii="Times New Roman" w:hAnsi="Times New Roman" w:cs="Times New Roman"/>
        </w:rPr>
        <w:lastRenderedPageBreak/>
        <w:t xml:space="preserve">CP Fails (Power Differential) --- Aff Answers </w:t>
      </w:r>
    </w:p>
    <w:p w:rsidR="007F0AB5" w:rsidRPr="00673F6A" w:rsidRDefault="007F0AB5" w:rsidP="007F0AB5">
      <w:pPr>
        <w:pStyle w:val="Heading4"/>
        <w:rPr>
          <w:rFonts w:ascii="Times New Roman" w:hAnsi="Times New Roman" w:cs="Times New Roman"/>
        </w:rPr>
      </w:pPr>
      <w:r w:rsidRPr="00673F6A">
        <w:rPr>
          <w:rFonts w:ascii="Times New Roman" w:hAnsi="Times New Roman" w:cs="Times New Roman"/>
        </w:rPr>
        <w:t xml:space="preserve">---Consultation fails to resolve the net benefit --- Limited negotiation leverage and decision-making power prevent consultation from preserving indigenous culture. </w:t>
      </w:r>
    </w:p>
    <w:p w:rsidR="007F0AB5" w:rsidRPr="00673F6A" w:rsidRDefault="007F0AB5" w:rsidP="007F0AB5">
      <w:pPr>
        <w:rPr>
          <w:rStyle w:val="StyleStyleBold12pt"/>
          <w:rFonts w:ascii="Times New Roman" w:hAnsi="Times New Roman" w:cs="Times New Roman"/>
        </w:rPr>
      </w:pPr>
      <w:r w:rsidRPr="00673F6A">
        <w:rPr>
          <w:rStyle w:val="StyleStyleBold12pt"/>
          <w:rFonts w:ascii="Times New Roman" w:hAnsi="Times New Roman" w:cs="Times New Roman"/>
        </w:rPr>
        <w:t>Rodriguez-Garavito 2010</w:t>
      </w:r>
    </w:p>
    <w:p w:rsidR="007F0AB5" w:rsidRPr="00673F6A" w:rsidRDefault="007F0AB5" w:rsidP="007F0AB5">
      <w:pPr>
        <w:rPr>
          <w:rFonts w:ascii="Times New Roman" w:hAnsi="Times New Roman" w:cs="Times New Roman"/>
          <w:sz w:val="16"/>
          <w:szCs w:val="16"/>
        </w:rPr>
      </w:pPr>
      <w:r w:rsidRPr="00673F6A">
        <w:rPr>
          <w:rFonts w:ascii="Times New Roman" w:hAnsi="Times New Roman" w:cs="Times New Roman"/>
          <w:sz w:val="16"/>
          <w:szCs w:val="16"/>
        </w:rPr>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rsidR="007F0AB5" w:rsidRPr="00673F6A" w:rsidRDefault="007F0AB5" w:rsidP="007F0AB5">
      <w:pPr>
        <w:rPr>
          <w:rFonts w:ascii="Times New Roman" w:hAnsi="Times New Roman" w:cs="Times New Roman"/>
        </w:rPr>
      </w:pPr>
      <w:r w:rsidRPr="00673F6A">
        <w:rPr>
          <w:rFonts w:ascii="Times New Roman" w:hAnsi="Times New Roman" w:cs="Times New Roman"/>
        </w:rPr>
        <w:t xml:space="preserve">In the absence of strict procedural standards and effective monitoring mechanisms and sanctions, the version of FPIC endorsed in multilateral bank directives and TNC codes of conduct embodies the two principal limitations of the governance paradigm mentioned earlier. On the one hand, </w:t>
      </w:r>
      <w:r w:rsidRPr="00673F6A">
        <w:rPr>
          <w:rStyle w:val="StyleBoldUnderline"/>
          <w:rFonts w:ascii="Times New Roman" w:hAnsi="Times New Roman" w:cs="Times New Roman"/>
        </w:rPr>
        <w:t>the lack of procedural guarantees to mitigate the profound power asymmetries among indigenous communities</w:t>
      </w:r>
      <w:r w:rsidRPr="00673F6A">
        <w:rPr>
          <w:rFonts w:ascii="Times New Roman" w:hAnsi="Times New Roman" w:cs="Times New Roman"/>
        </w:rPr>
        <w:t xml:space="preserve">, corporations, </w:t>
      </w:r>
      <w:r w:rsidRPr="00673F6A">
        <w:rPr>
          <w:rStyle w:val="StyleBoldUnderline"/>
          <w:rFonts w:ascii="Times New Roman" w:hAnsi="Times New Roman" w:cs="Times New Roman"/>
        </w:rPr>
        <w:t>and states render consultation a form of participation in which indigenous peoples have limited negotiating leverage and even more limited decision-making power</w:t>
      </w:r>
      <w:r w:rsidRPr="00673F6A">
        <w:rPr>
          <w:rFonts w:ascii="Times New Roman" w:hAnsi="Times New Roman" w:cs="Times New Roman"/>
        </w:rPr>
        <w:t xml:space="preserve">. On the other hand, the absence of effective and functional monitoring and sanctioning mechanisms is reminiscent of the preference for self-regulation inherent in governance’s approach, which accounts for the ineffectiveness of operational policies and voluntary standards recognizing the duty to consult indigenous peoples. Similar limitations are apparent in the version of consultation incorporated into legislation in the majority of states that have ratified Convention 169.87 As a result, </w:t>
      </w:r>
      <w:r w:rsidRPr="00673F6A">
        <w:rPr>
          <w:rStyle w:val="StyleBoldUnderline"/>
          <w:rFonts w:ascii="Times New Roman" w:hAnsi="Times New Roman" w:cs="Times New Roman"/>
        </w:rPr>
        <w:t>this dominant version of FPIC</w:t>
      </w:r>
      <w:r w:rsidRPr="00673F6A">
        <w:rPr>
          <w:rFonts w:ascii="Times New Roman" w:hAnsi="Times New Roman" w:cs="Times New Roman"/>
        </w:rPr>
        <w:t xml:space="preserve"> and this interpretation of Convention 169 are central pieces of what Hale calls “neoliberal multiculturalism,” which is the legal regime that </w:t>
      </w:r>
      <w:r w:rsidRPr="00673F6A">
        <w:rPr>
          <w:rStyle w:val="StyleBoldUnderline"/>
          <w:rFonts w:ascii="Times New Roman" w:hAnsi="Times New Roman" w:cs="Times New Roman"/>
        </w:rPr>
        <w:t>recognizes cultural rights, but denies, de facto or de jure, “the assertion of control over resources necessary for those rights to be realized.”</w:t>
      </w:r>
      <w:r w:rsidRPr="00673F6A">
        <w:rPr>
          <w:rFonts w:ascii="Times New Roman" w:hAnsi="Times New Roman" w:cs="Times New Roman"/>
        </w:rPr>
        <w:t xml:space="preserve">88 </w:t>
      </w:r>
      <w:r w:rsidRPr="00673F6A">
        <w:rPr>
          <w:rStyle w:val="StyleBoldUnderline"/>
          <w:rFonts w:ascii="Times New Roman" w:hAnsi="Times New Roman" w:cs="Times New Roman"/>
        </w:rPr>
        <w:t>It is the type of multiculturalism and consultation that is today prevalent even in those Latin American countries that have joined the wave of multicultural constitutionalism and ethno-development, without addressing the structural causes of indigenous peoples’ exclusion or establishing forms of participation with decision-making power</w:t>
      </w:r>
      <w:r w:rsidRPr="00673F6A">
        <w:rPr>
          <w:rFonts w:ascii="Times New Roman" w:hAnsi="Times New Roman" w:cs="Times New Roman"/>
        </w:rPr>
        <w:t>.89</w:t>
      </w:r>
    </w:p>
    <w:p w:rsidR="007F0AB5" w:rsidRPr="00673F6A" w:rsidRDefault="007F0AB5" w:rsidP="00865375">
      <w:pPr>
        <w:pStyle w:val="Heading3"/>
        <w:rPr>
          <w:rFonts w:ascii="Times New Roman" w:hAnsi="Times New Roman" w:cs="Times New Roman"/>
        </w:rPr>
      </w:pPr>
      <w:r w:rsidRPr="00673F6A">
        <w:rPr>
          <w:rFonts w:ascii="Times New Roman" w:hAnsi="Times New Roman" w:cs="Times New Roman"/>
        </w:rPr>
        <w:lastRenderedPageBreak/>
        <w:t xml:space="preserve">CP Fails (Delays) --- Aff Answers </w:t>
      </w:r>
    </w:p>
    <w:p w:rsidR="007F0AB5" w:rsidRPr="00673F6A" w:rsidRDefault="007F0AB5" w:rsidP="007F0AB5">
      <w:pPr>
        <w:pStyle w:val="Heading4"/>
        <w:rPr>
          <w:rFonts w:ascii="Times New Roman" w:hAnsi="Times New Roman" w:cs="Times New Roman"/>
        </w:rPr>
      </w:pPr>
      <w:r w:rsidRPr="00673F6A">
        <w:rPr>
          <w:rFonts w:ascii="Times New Roman" w:hAnsi="Times New Roman" w:cs="Times New Roman"/>
        </w:rPr>
        <w:t xml:space="preserve">---Counterplan doesn’t solve case --- Massive delays for as much as 20 years. </w:t>
      </w:r>
    </w:p>
    <w:p w:rsidR="007F0AB5" w:rsidRPr="00673F6A" w:rsidRDefault="007F0AB5" w:rsidP="007F0AB5">
      <w:pPr>
        <w:rPr>
          <w:rStyle w:val="StyleStyleBold12pt"/>
          <w:rFonts w:ascii="Times New Roman" w:hAnsi="Times New Roman" w:cs="Times New Roman"/>
        </w:rPr>
      </w:pPr>
      <w:r w:rsidRPr="00673F6A">
        <w:rPr>
          <w:rStyle w:val="StyleStyleBold12pt"/>
          <w:rFonts w:ascii="Times New Roman" w:hAnsi="Times New Roman" w:cs="Times New Roman"/>
        </w:rPr>
        <w:t>Rodriguez-Garavito 2010</w:t>
      </w:r>
    </w:p>
    <w:p w:rsidR="007F0AB5" w:rsidRPr="00673F6A" w:rsidRDefault="007F0AB5" w:rsidP="007F0AB5">
      <w:pPr>
        <w:rPr>
          <w:rFonts w:ascii="Times New Roman" w:hAnsi="Times New Roman" w:cs="Times New Roman"/>
          <w:sz w:val="16"/>
          <w:szCs w:val="16"/>
        </w:rPr>
      </w:pPr>
      <w:r w:rsidRPr="00673F6A">
        <w:rPr>
          <w:rFonts w:ascii="Times New Roman" w:hAnsi="Times New Roman" w:cs="Times New Roman"/>
          <w:sz w:val="16"/>
          <w:szCs w:val="16"/>
        </w:rPr>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rsidR="007F0AB5" w:rsidRPr="00673F6A" w:rsidRDefault="007F0AB5" w:rsidP="007F0AB5">
      <w:pPr>
        <w:rPr>
          <w:rFonts w:ascii="Times New Roman" w:hAnsi="Times New Roman" w:cs="Times New Roman"/>
        </w:rPr>
      </w:pPr>
      <w:r w:rsidRPr="00673F6A">
        <w:rPr>
          <w:rFonts w:ascii="Times New Roman" w:hAnsi="Times New Roman" w:cs="Times New Roman"/>
        </w:rPr>
        <w:t xml:space="preserve">Those who attend negotiations and discussions during a consultation process will notice something strange. When it seems that a point on the agenda has been exhausted or an agreement has been reached, it is common that the conversation returns to the same matters or, in fact, discussion of them in a subsequent meeting begins again from scratch. For this reason, unless the proceedings are perfunctory or imposed under deception or coercion (which is not infrequent), </w:t>
      </w:r>
      <w:r w:rsidRPr="00673F6A">
        <w:rPr>
          <w:rStyle w:val="StyleBoldUnderline"/>
          <w:rFonts w:ascii="Times New Roman" w:hAnsi="Times New Roman" w:cs="Times New Roman"/>
        </w:rPr>
        <w:t>consultations tend to follow a non-linear path in which delays, repetition, and misunderstandings are endemic</w:t>
      </w:r>
      <w:r w:rsidRPr="00673F6A">
        <w:rPr>
          <w:rFonts w:ascii="Times New Roman" w:hAnsi="Times New Roman" w:cs="Times New Roman"/>
        </w:rPr>
        <w:t xml:space="preserve">. Once again, the case of the Urrá dam is indicative of this tendency. In effect, one of the principal points of controversy among the parties to the case is whether an agreement had ever been reached. In other words, the State, the company, and the Embera-Katío have not agreed on the existence of an agreement. While the first two maintain that they reached an agreement with the Embera in 1999, allowing the dam to be filled following the Court’s decision, the Embera argue that such an agreement never existed. To complicate the misunderstanding further, the consultation process, as it often does, produced an internal division within the Embera people. Thus, some communities currently argue that there was an agreement, while others disagree. 109 Considerable uncertainty results, thus aggravating the lack of confidence among the parties and heightening rather than mitigating the volatility of the situation on the ground. How are such misunderstandings produced? What causes miscommunication, which is so prevalent that it leads to constant communication breakdown among the parties and to long stalls in consultation processes? </w:t>
      </w:r>
      <w:r w:rsidRPr="00673F6A">
        <w:rPr>
          <w:rStyle w:val="StyleBoldUnderline"/>
          <w:rFonts w:ascii="Times New Roman" w:hAnsi="Times New Roman" w:cs="Times New Roman"/>
        </w:rPr>
        <w:t>One of the primary causes is that consultations embody a discursive clash, in which claims and different kinds of knowledge, based on radically distinct epistemological roots, get crossed</w:t>
      </w:r>
      <w:r w:rsidRPr="00673F6A">
        <w:rPr>
          <w:rFonts w:ascii="Times New Roman" w:hAnsi="Times New Roman" w:cs="Times New Roman"/>
        </w:rPr>
        <w:t xml:space="preserve">. </w:t>
      </w:r>
      <w:r w:rsidRPr="00673F6A">
        <w:rPr>
          <w:rStyle w:val="StyleBoldUnderline"/>
          <w:rFonts w:ascii="Times New Roman" w:hAnsi="Times New Roman" w:cs="Times New Roman"/>
        </w:rPr>
        <w:t>In a stark historical short circuit, consultations combine “pre-modern” indigenous claims, “post-modern” designs of global governance, and classical “modern” forms of primitive accumulation of capital</w:t>
      </w:r>
      <w:r w:rsidRPr="00673F6A">
        <w:rPr>
          <w:rFonts w:ascii="Times New Roman" w:hAnsi="Times New Roman" w:cs="Times New Roman"/>
        </w:rPr>
        <w:t xml:space="preserve">—all of which are smelted in the crucible of modern legal forms par excellence: due process and freedom of contract. </w:t>
      </w:r>
      <w:r w:rsidRPr="00673F6A">
        <w:rPr>
          <w:rStyle w:val="StyleBoldUnderline"/>
          <w:rFonts w:ascii="Times New Roman" w:hAnsi="Times New Roman" w:cs="Times New Roman"/>
        </w:rPr>
        <w:t>The misunderstandings that can arise from this epistemic Tower of Babel are apparent in various consultation processes that I have observed</w:t>
      </w:r>
      <w:r w:rsidRPr="00673F6A">
        <w:rPr>
          <w:rFonts w:ascii="Times New Roman" w:hAnsi="Times New Roman" w:cs="Times New Roman"/>
        </w:rPr>
        <w:t xml:space="preserve">. </w:t>
      </w:r>
      <w:r w:rsidRPr="00673F6A">
        <w:rPr>
          <w:rStyle w:val="StyleBoldUnderline"/>
          <w:rFonts w:ascii="Times New Roman" w:hAnsi="Times New Roman" w:cs="Times New Roman"/>
        </w:rPr>
        <w:t>One particularly telling and internationally known case is the consultation of the U’wa people</w:t>
      </w:r>
      <w:r w:rsidRPr="00673F6A">
        <w:rPr>
          <w:rFonts w:ascii="Times New Roman" w:hAnsi="Times New Roman" w:cs="Times New Roman"/>
        </w:rPr>
        <w:t xml:space="preserve">, which derived from Occidental Petroleum’s plans for oil exploration in the U’wa’s territory in eastern Colombia.110 The U’wa’s consultation process </w:t>
      </w:r>
      <w:r w:rsidRPr="00673F6A">
        <w:rPr>
          <w:rStyle w:val="StyleBoldUnderline"/>
          <w:rFonts w:ascii="Times New Roman" w:hAnsi="Times New Roman" w:cs="Times New Roman"/>
        </w:rPr>
        <w:t>has lasted for nearly twenty years, and a stalemate among the parties persists</w:t>
      </w:r>
      <w:r w:rsidRPr="00673F6A">
        <w:rPr>
          <w:rFonts w:ascii="Times New Roman" w:hAnsi="Times New Roman" w:cs="Times New Roman"/>
        </w:rPr>
        <w:t>, due in part to the countervailing power of a coalition of indigenous and environmental NGOs worldwide that have assembled in solidarity with the U’wa. Beyond the case’s intricacies, what is interesting to highlight is the abyss between the State and the oil companies’ pro-extraction vision and the U’wa’s conception of territory and oil—both sacred and untouchable, to the point where the U’wa have announced that they will commit collective suicide in the event of oil exploration in their territory.111 The result is a breakdown in communication, unresolved by the procedural mechanism of consultation, as various paradoxical incidents in the case reveal. For example, in 1997, when the Colombian Constitutional Court ruled in favor of the U’wa regarding a complaint that they brought and, thereby, ordered the State to undertake prior consultation before authorizing seismic exploration in indigenous territory,112 the U’wa surprised their allies who were celebrating this “legal victory” by issuing a communiqué expressing their rejection of the Court´s ruling and reiterating that their goal was not that the oil project be consulted or negotiated, but rather that it simply be cancelled for attacking their most profound cultural convictions. As the circulated communiqué stated, “we do not understand why they summon us to participate in a hearing when they know what we will say, which is the same as what we have been</w:t>
      </w:r>
      <w:r w:rsidR="004B6580" w:rsidRPr="00673F6A">
        <w:rPr>
          <w:rFonts w:ascii="Times New Roman" w:hAnsi="Times New Roman" w:cs="Times New Roman"/>
        </w:rPr>
        <w:t xml:space="preserve"> saying from the beginning.”113</w:t>
      </w:r>
    </w:p>
    <w:p w:rsidR="004B6580" w:rsidRPr="00673F6A" w:rsidRDefault="004B6580" w:rsidP="00865375">
      <w:pPr>
        <w:pStyle w:val="Heading3"/>
        <w:rPr>
          <w:rFonts w:ascii="Times New Roman" w:hAnsi="Times New Roman" w:cs="Times New Roman"/>
        </w:rPr>
      </w:pPr>
      <w:r w:rsidRPr="00673F6A">
        <w:rPr>
          <w:rFonts w:ascii="Times New Roman" w:hAnsi="Times New Roman" w:cs="Times New Roman"/>
        </w:rPr>
        <w:lastRenderedPageBreak/>
        <w:t>CP Fails (Say No) --- Aff Answers</w:t>
      </w:r>
    </w:p>
    <w:p w:rsidR="004B6580" w:rsidRPr="00673F6A" w:rsidRDefault="004B6580" w:rsidP="004B6580">
      <w:pPr>
        <w:pStyle w:val="Heading4"/>
        <w:rPr>
          <w:rFonts w:ascii="Times New Roman" w:hAnsi="Times New Roman" w:cs="Times New Roman"/>
        </w:rPr>
      </w:pPr>
      <w:r w:rsidRPr="00673F6A">
        <w:rPr>
          <w:rFonts w:ascii="Times New Roman" w:hAnsi="Times New Roman" w:cs="Times New Roman"/>
        </w:rPr>
        <w:t xml:space="preserve">---Indigenous groups say no --- They reject new energy and resource exploitation. </w:t>
      </w:r>
    </w:p>
    <w:p w:rsidR="004B6580" w:rsidRPr="00673F6A" w:rsidRDefault="004B6580" w:rsidP="004B6580">
      <w:pPr>
        <w:rPr>
          <w:rStyle w:val="StyleStyleBold12pt"/>
          <w:rFonts w:ascii="Times New Roman" w:hAnsi="Times New Roman" w:cs="Times New Roman"/>
        </w:rPr>
      </w:pPr>
      <w:r w:rsidRPr="00673F6A">
        <w:rPr>
          <w:rStyle w:val="StyleStyleBold12pt"/>
          <w:rFonts w:ascii="Times New Roman" w:hAnsi="Times New Roman" w:cs="Times New Roman"/>
        </w:rPr>
        <w:t>Rodriguez-Garavito 2010</w:t>
      </w:r>
    </w:p>
    <w:p w:rsidR="004B6580" w:rsidRPr="00673F6A" w:rsidRDefault="004B6580" w:rsidP="004B6580">
      <w:pPr>
        <w:rPr>
          <w:rFonts w:ascii="Times New Roman" w:hAnsi="Times New Roman" w:cs="Times New Roman"/>
          <w:sz w:val="16"/>
          <w:szCs w:val="16"/>
        </w:rPr>
      </w:pPr>
      <w:r w:rsidRPr="00673F6A">
        <w:rPr>
          <w:rFonts w:ascii="Times New Roman" w:hAnsi="Times New Roman" w:cs="Times New Roman"/>
          <w:sz w:val="16"/>
          <w:szCs w:val="16"/>
        </w:rPr>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rsidR="004B6580" w:rsidRPr="00673F6A" w:rsidRDefault="004B6580" w:rsidP="004B6580">
      <w:pPr>
        <w:rPr>
          <w:rFonts w:ascii="Times New Roman" w:hAnsi="Times New Roman" w:cs="Times New Roman"/>
        </w:rPr>
      </w:pPr>
      <w:r w:rsidRPr="00673F6A">
        <w:rPr>
          <w:rFonts w:ascii="Times New Roman" w:hAnsi="Times New Roman" w:cs="Times New Roman"/>
        </w:rPr>
        <w:t xml:space="preserve">The emancipatory effect also operates through indirect means, far from the formal consultation meetings. </w:t>
      </w:r>
      <w:r w:rsidRPr="00673F6A">
        <w:rPr>
          <w:rStyle w:val="StyleBoldUnderline"/>
          <w:rFonts w:ascii="Times New Roman" w:hAnsi="Times New Roman" w:cs="Times New Roman"/>
        </w:rPr>
        <w:t>In societies such as those of Latin America</w:t>
      </w:r>
      <w:r w:rsidRPr="00673F6A">
        <w:rPr>
          <w:rFonts w:ascii="Times New Roman" w:hAnsi="Times New Roman" w:cs="Times New Roman"/>
        </w:rPr>
        <w:t xml:space="preserve">, where the wave of multicultural constitutionalism of the 1990s arrived precisely when indigenous peoples were experiencing both organizational revitalization and collective extermination, the norms enshrined in Convention 169 and other legal instruments opened up additional paths of resistance and political mobilization. In these circumstances, </w:t>
      </w:r>
      <w:r w:rsidRPr="00673F6A">
        <w:rPr>
          <w:rStyle w:val="StyleBoldUnderline"/>
          <w:rFonts w:ascii="Times New Roman" w:hAnsi="Times New Roman" w:cs="Times New Roman"/>
        </w:rPr>
        <w:t>consultation has been embraced as an instrument for slowing down the avalanche of mining and other extractive projects engulfing indigenous communities situated in economies bent on the exploitation of natural resources</w:t>
      </w:r>
      <w:r w:rsidRPr="00673F6A">
        <w:rPr>
          <w:rFonts w:ascii="Times New Roman" w:hAnsi="Times New Roman" w:cs="Times New Roman"/>
        </w:rPr>
        <w:t xml:space="preserve">. This explains why, as I have observed in countries like Colombia, Peru, Ecuador, Chile and Guatemala, cases and technical legal discussions about FPIC occupy a privileged position in the agendas of national indigenous organizations.125 </w:t>
      </w:r>
      <w:r w:rsidRPr="00673F6A">
        <w:rPr>
          <w:rStyle w:val="StyleBoldUnderline"/>
          <w:rFonts w:ascii="Times New Roman" w:hAnsi="Times New Roman" w:cs="Times New Roman"/>
        </w:rPr>
        <w:t>As a result, at the national level, FPIC has become a useful card that indigenous movements can play in negotiations and litigation before States and companies</w:t>
      </w:r>
      <w:r w:rsidRPr="00673F6A">
        <w:rPr>
          <w:rFonts w:ascii="Times New Roman" w:hAnsi="Times New Roman" w:cs="Times New Roman"/>
        </w:rPr>
        <w:t>. The card’s effectiveness is demonstrated by the multiple laws that regulate matters of vital importance for companies and indigenous peoples, such as the use of forests or the exploitation of hydrocarbons, in those countries,126 which have been subsequently struck down by national courts for violating Convention 169.</w:t>
      </w:r>
    </w:p>
    <w:p w:rsidR="00865375" w:rsidRPr="00673F6A" w:rsidRDefault="00865375" w:rsidP="00865375">
      <w:pPr>
        <w:pStyle w:val="Heading3"/>
        <w:rPr>
          <w:rFonts w:ascii="Times New Roman" w:hAnsi="Times New Roman" w:cs="Times New Roman"/>
        </w:rPr>
      </w:pPr>
      <w:r w:rsidRPr="00673F6A">
        <w:rPr>
          <w:rFonts w:ascii="Times New Roman" w:hAnsi="Times New Roman" w:cs="Times New Roman"/>
        </w:rPr>
        <w:lastRenderedPageBreak/>
        <w:t>Consult CPs Bad --- Aff Answers</w:t>
      </w:r>
    </w:p>
    <w:p w:rsidR="00865375" w:rsidRPr="00673F6A" w:rsidRDefault="00865375" w:rsidP="00865375">
      <w:pPr>
        <w:pStyle w:val="Heading4"/>
        <w:rPr>
          <w:rFonts w:ascii="Times New Roman" w:hAnsi="Times New Roman" w:cs="Times New Roman"/>
        </w:rPr>
      </w:pPr>
      <w:r w:rsidRPr="00673F6A">
        <w:rPr>
          <w:rFonts w:ascii="Times New Roman" w:hAnsi="Times New Roman" w:cs="Times New Roman"/>
        </w:rPr>
        <w:t>Consult Counterplans are illegitimate and a voting issue:</w:t>
      </w:r>
    </w:p>
    <w:p w:rsidR="00865375" w:rsidRPr="00673F6A" w:rsidRDefault="00865375" w:rsidP="00865375">
      <w:pPr>
        <w:pStyle w:val="Heading4"/>
        <w:rPr>
          <w:rFonts w:ascii="Times New Roman" w:hAnsi="Times New Roman" w:cs="Times New Roman"/>
        </w:rPr>
      </w:pPr>
      <w:r w:rsidRPr="00673F6A">
        <w:rPr>
          <w:rFonts w:ascii="Times New Roman" w:hAnsi="Times New Roman" w:cs="Times New Roman"/>
        </w:rPr>
        <w:t>A) Infinitely regressive:  they could consult anyone—making the AFF burden impossible.</w:t>
      </w:r>
    </w:p>
    <w:p w:rsidR="00865375" w:rsidRPr="00673F6A" w:rsidRDefault="00865375" w:rsidP="007F0AB5">
      <w:pPr>
        <w:pStyle w:val="Heading4"/>
        <w:rPr>
          <w:rFonts w:ascii="Times New Roman" w:hAnsi="Times New Roman" w:cs="Times New Roman"/>
        </w:rPr>
      </w:pPr>
      <w:r w:rsidRPr="00673F6A">
        <w:rPr>
          <w:rFonts w:ascii="Times New Roman" w:hAnsi="Times New Roman" w:cs="Times New Roman"/>
        </w:rPr>
        <w:t xml:space="preserve">B) Moving target:  the effect of the counterplan changes with the answer the </w:t>
      </w:r>
      <w:r w:rsidR="007F0AB5" w:rsidRPr="00673F6A">
        <w:rPr>
          <w:rFonts w:ascii="Times New Roman" w:hAnsi="Times New Roman" w:cs="Times New Roman"/>
        </w:rPr>
        <w:t xml:space="preserve">indigenous groups </w:t>
      </w:r>
      <w:r w:rsidRPr="00673F6A">
        <w:rPr>
          <w:rFonts w:ascii="Times New Roman" w:hAnsi="Times New Roman" w:cs="Times New Roman"/>
        </w:rPr>
        <w:t>give—making this undebatable.</w:t>
      </w:r>
    </w:p>
    <w:p w:rsidR="007F0AB5" w:rsidRPr="00673F6A" w:rsidRDefault="007F0AB5" w:rsidP="007F0AB5">
      <w:pPr>
        <w:pStyle w:val="Heading4"/>
        <w:rPr>
          <w:rFonts w:ascii="Times New Roman" w:hAnsi="Times New Roman" w:cs="Times New Roman"/>
        </w:rPr>
      </w:pPr>
      <w:r w:rsidRPr="00673F6A">
        <w:rPr>
          <w:rFonts w:ascii="Times New Roman" w:hAnsi="Times New Roman" w:cs="Times New Roman"/>
        </w:rPr>
        <w:t xml:space="preserve">C) Counter Interpretation: the negative gets consultation counterplans with state actors. Solves their consult good offense while guaranteeing a finite and predictable group of organizations that can be consulted. </w:t>
      </w:r>
    </w:p>
    <w:p w:rsidR="004B6580" w:rsidRPr="00673F6A" w:rsidRDefault="004B6580" w:rsidP="004B6580">
      <w:pPr>
        <w:pStyle w:val="Heading4"/>
        <w:pBdr>
          <w:bottom w:val="single" w:sz="12" w:space="1" w:color="auto"/>
        </w:pBdr>
        <w:rPr>
          <w:rFonts w:ascii="Times New Roman" w:hAnsi="Times New Roman" w:cs="Times New Roman"/>
        </w:rPr>
      </w:pPr>
    </w:p>
    <w:p w:rsidR="004B6580" w:rsidRPr="00673F6A" w:rsidRDefault="004B6580" w:rsidP="004B6580">
      <w:pPr>
        <w:pStyle w:val="Heading4"/>
        <w:rPr>
          <w:rFonts w:ascii="Times New Roman" w:hAnsi="Times New Roman" w:cs="Times New Roman"/>
        </w:rPr>
      </w:pPr>
      <w:r w:rsidRPr="00673F6A">
        <w:rPr>
          <w:rFonts w:ascii="Times New Roman" w:hAnsi="Times New Roman" w:cs="Times New Roman"/>
        </w:rPr>
        <w:t xml:space="preserve">---No link to their offense --- Indigenous culture can still be protected without defining indigenous groups as nation states. </w:t>
      </w:r>
    </w:p>
    <w:p w:rsidR="004B6580" w:rsidRPr="00673F6A" w:rsidRDefault="004B6580" w:rsidP="004B6580">
      <w:pPr>
        <w:rPr>
          <w:rStyle w:val="StyleStyleBold12pt"/>
          <w:rFonts w:ascii="Times New Roman" w:hAnsi="Times New Roman" w:cs="Times New Roman"/>
        </w:rPr>
      </w:pPr>
      <w:r w:rsidRPr="00673F6A">
        <w:rPr>
          <w:rStyle w:val="StyleStyleBold12pt"/>
          <w:rFonts w:ascii="Times New Roman" w:hAnsi="Times New Roman" w:cs="Times New Roman"/>
        </w:rPr>
        <w:t>Wiessner 2007</w:t>
      </w:r>
    </w:p>
    <w:p w:rsidR="004B6580" w:rsidRPr="00673F6A" w:rsidRDefault="004B6580" w:rsidP="004B6580">
      <w:pPr>
        <w:rPr>
          <w:rFonts w:ascii="Times New Roman" w:hAnsi="Times New Roman" w:cs="Times New Roman"/>
        </w:rPr>
      </w:pPr>
      <w:r w:rsidRPr="00673F6A">
        <w:rPr>
          <w:rFonts w:ascii="Times New Roman" w:hAnsi="Times New Roman" w:cs="Times New Roman"/>
        </w:rPr>
        <w:t>Siegfried, Professor of Law &amp; Director Graduate Program in Intercultural Human Rights St. Thomas University School of Law, Miami, Florida Chair, ILA Committee on the Rights of Indigenous Peoples, United Nations Declaration on the Rights of Indigenous Peoples, http://untreaty.un.org/cod/avl/ha/ga_61-295/ga_61-295.html</w:t>
      </w:r>
    </w:p>
    <w:p w:rsidR="005855CA" w:rsidRPr="00673F6A" w:rsidRDefault="004B6580" w:rsidP="00865375">
      <w:pPr>
        <w:rPr>
          <w:rFonts w:ascii="Times New Roman" w:hAnsi="Times New Roman" w:cs="Times New Roman"/>
        </w:rPr>
      </w:pPr>
      <w:r w:rsidRPr="00673F6A">
        <w:rPr>
          <w:rStyle w:val="StyleBoldUnderline"/>
          <w:rFonts w:ascii="Times New Roman" w:hAnsi="Times New Roman" w:cs="Times New Roman"/>
        </w:rPr>
        <w:t>Indigenous peoples generally do not aspire to statehood in the sense of the political independence of players in the Westphalian system of modern nation states.  The claim to indigenous sovereignty is primarily founded upon the aspiration to preserve their inherited ways of life, change those traditions as they see necessary, and to make their cultures flourish</w:t>
      </w:r>
      <w:r w:rsidRPr="00673F6A">
        <w:rPr>
          <w:rFonts w:ascii="Times New Roman" w:hAnsi="Times New Roman" w:cs="Times New Roman"/>
        </w:rPr>
        <w:t>. This fundamental policy of UNDRIP is reflected in article 5, which states that “[</w:t>
      </w:r>
      <w:r w:rsidRPr="00673F6A">
        <w:rPr>
          <w:rStyle w:val="StyleBoldUnderline"/>
          <w:rFonts w:ascii="Times New Roman" w:hAnsi="Times New Roman" w:cs="Times New Roman"/>
        </w:rPr>
        <w:t>i]ndigenous peoples have the right to maintain and strengthen their distinct political, legal, economic, social and cultural institutions, while retaining their right to participate fully, if they so choose, in the political, economic, social and cultural life of the State</w:t>
      </w:r>
      <w:r w:rsidRPr="00673F6A">
        <w:rPr>
          <w:rFonts w:ascii="Times New Roman" w:hAnsi="Times New Roman" w:cs="Times New Roman"/>
        </w:rPr>
        <w:t>” [emphasis added].</w:t>
      </w:r>
    </w:p>
    <w:sectPr w:rsidR="005855CA" w:rsidRPr="00673F6A" w:rsidSect="0030244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73E5" w:rsidRDefault="000C73E5" w:rsidP="00E85999">
      <w:r>
        <w:separator/>
      </w:r>
    </w:p>
  </w:endnote>
  <w:endnote w:type="continuationSeparator" w:id="0">
    <w:p w:rsidR="000C73E5" w:rsidRDefault="000C73E5" w:rsidP="00E8599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73E5" w:rsidRDefault="000C73E5" w:rsidP="00E85999">
      <w:r>
        <w:separator/>
      </w:r>
    </w:p>
  </w:footnote>
  <w:footnote w:type="continuationSeparator" w:id="0">
    <w:p w:rsidR="000C73E5" w:rsidRDefault="000C73E5" w:rsidP="00E85999">
      <w:r>
        <w:continuationSeparator/>
      </w:r>
    </w:p>
  </w:footnote>
  <w:footnote w:id="1">
    <w:p w:rsidR="00921E11" w:rsidRDefault="00921E11" w:rsidP="00921E11">
      <w:pPr>
        <w:pStyle w:val="EndnoteText"/>
        <w:ind w:left="360"/>
        <w:rPr>
          <w:rFonts w:cs="Times New Roman"/>
        </w:rPr>
      </w:pPr>
      <w:r>
        <w:rPr>
          <w:rStyle w:val="FootnoteReference"/>
          <w:rFonts w:cs="Times New Roman"/>
        </w:rPr>
        <w:footnoteRef/>
      </w:r>
      <w:r>
        <w:rPr>
          <w:rFonts w:cs="Times New Roman"/>
        </w:rPr>
        <w:t>.</w:t>
      </w:r>
      <w:r>
        <w:rPr>
          <w:rFonts w:cs="Times New Roman"/>
        </w:rPr>
        <w:tab/>
        <w:t xml:space="preserve">FPP briefing paper, “indigenous peoples’ right to free, prior and informed consent and the World Bank’s Extractive Industries Review.” </w:t>
      </w:r>
    </w:p>
    <w:p w:rsidR="00921E11" w:rsidRDefault="00921E11" w:rsidP="00921E11">
      <w:pPr>
        <w:pStyle w:val="FootnoteText"/>
        <w:rPr>
          <w:rFonts w:cs="Times New Roman"/>
        </w:rPr>
      </w:pPr>
    </w:p>
  </w:footnote>
  <w:footnote w:id="2">
    <w:p w:rsidR="00921E11" w:rsidRDefault="00921E11" w:rsidP="00921E11">
      <w:pPr>
        <w:pStyle w:val="EndnoteText"/>
        <w:ind w:left="360"/>
        <w:rPr>
          <w:rFonts w:cs="Times New Roman"/>
        </w:rPr>
      </w:pPr>
      <w:r>
        <w:rPr>
          <w:rStyle w:val="FootnoteReference"/>
          <w:rFonts w:cs="Times New Roman"/>
        </w:rPr>
        <w:footnoteRef/>
      </w:r>
      <w:r>
        <w:rPr>
          <w:rFonts w:cs="Times New Roman"/>
        </w:rPr>
        <w:t xml:space="preserve"> . Bridging the gap between human rights and development: From Normative Principles to Operational Relevance. Lecture by Mary Robinson, DC., 3 Dec. 2001. Report of Special Rapporteur on the situation of human rights and fundamental freedoms of indigenous people, Mr. Rodulfo Stavenhagen, submitted pursuant to Commission resolution 2001/57. UN Doc. E/CN.4/2002/97, para. 56 (E/CN.4/2003/90). Striking  a Better Balance. The World Bank Group and Extractive Industries. The Final Report of the Extractive Industries Review, Vol. 1, December 2003, 41.</w:t>
      </w:r>
    </w:p>
    <w:p w:rsidR="00921E11" w:rsidRDefault="00921E11" w:rsidP="00921E11">
      <w:pPr>
        <w:pStyle w:val="FootnoteText"/>
        <w:rPr>
          <w:rFonts w:cs="Times New Roman"/>
        </w:rPr>
      </w:pPr>
    </w:p>
  </w:footnote>
  <w:footnote w:id="3">
    <w:p w:rsidR="00921E11" w:rsidRDefault="00921E11" w:rsidP="00921E11">
      <w:pPr>
        <w:pStyle w:val="EndnoteText"/>
        <w:ind w:left="360"/>
        <w:rPr>
          <w:rFonts w:cs="Times New Roman"/>
        </w:rPr>
      </w:pPr>
      <w:r>
        <w:rPr>
          <w:rStyle w:val="FootnoteReference"/>
          <w:rFonts w:cs="Times New Roman"/>
        </w:rPr>
        <w:footnoteRef/>
      </w:r>
      <w:r>
        <w:rPr>
          <w:rFonts w:cs="Times New Roman"/>
        </w:rPr>
        <w:t xml:space="preserve"> .</w:t>
      </w:r>
      <w:r>
        <w:rPr>
          <w:rFonts w:cs="Times New Roman"/>
        </w:rPr>
        <w:tab/>
        <w:t>Preliminary working paper on the principle of free, prior and informd consent of indigenous peoples in relation to development affecting their lands and natural resources that would serve as a framework for the drafting of a legal commentary by the Working Group on this concept submitted by Antoanella-Iulia Motoc and the Tebtebba Foundation, E/CN.4/Sub.2/AC.4/2004/4.</w:t>
      </w:r>
    </w:p>
    <w:p w:rsidR="00921E11" w:rsidRDefault="00921E11" w:rsidP="00921E11">
      <w:pPr>
        <w:pStyle w:val="FootnoteText"/>
        <w:rPr>
          <w:rFonts w:cs="Times New Roman"/>
        </w:rPr>
      </w:pPr>
    </w:p>
  </w:footnote>
  <w:footnote w:id="4">
    <w:p w:rsidR="00921E11" w:rsidRDefault="00921E11" w:rsidP="00921E11">
      <w:pPr>
        <w:pStyle w:val="FootnoteText"/>
        <w:rPr>
          <w:rFonts w:cs="Times New Roman"/>
        </w:rPr>
      </w:pPr>
      <w:r>
        <w:rPr>
          <w:rStyle w:val="FootnoteReference"/>
          <w:rFonts w:cs="Times New Roman"/>
        </w:rPr>
        <w:footnoteRef/>
      </w:r>
      <w:r>
        <w:rPr>
          <w:rFonts w:cs="Times New Roman"/>
        </w:rPr>
        <w:t xml:space="preserve">.   Draft Decision of the Third Session of UNPFII, ECOSC, Official Records 2004, Supplement No. 23.  </w:t>
      </w:r>
    </w:p>
  </w:footnote>
  <w:footnote w:id="5">
    <w:p w:rsidR="00921E11" w:rsidRDefault="00921E11" w:rsidP="00921E11">
      <w:pPr>
        <w:pStyle w:val="EndnoteText"/>
        <w:rPr>
          <w:rFonts w:cs="Times New Roman"/>
        </w:rPr>
      </w:pPr>
      <w:r>
        <w:rPr>
          <w:rStyle w:val="FootnoteReference"/>
          <w:rFonts w:cs="Times New Roman"/>
        </w:rPr>
        <w:footnoteRef/>
      </w:r>
      <w:r>
        <w:rPr>
          <w:rFonts w:cs="Times New Roman"/>
        </w:rPr>
        <w:t xml:space="preserve"> .</w:t>
      </w:r>
      <w:r>
        <w:rPr>
          <w:rFonts w:cs="Times New Roman"/>
        </w:rPr>
        <w:tab/>
        <w:t>Marcus Colchester, Forest Industries, Indigenous Peoples and Human Rights, Dec. 2001, FPP, UK. Fergus Mackey, A Guide to Indigenous Peoples’ Rights in the Inter-American Human Rights System, Octobe 2001, FPP, UK.</w:t>
      </w:r>
    </w:p>
    <w:p w:rsidR="00921E11" w:rsidRDefault="00921E11" w:rsidP="00921E11">
      <w:pPr>
        <w:pStyle w:val="FootnoteText"/>
        <w:rPr>
          <w:rFonts w:cs="Times New Roman"/>
        </w:rPr>
      </w:pP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attachedTemplate r:id="rId1"/>
  <w:defaultTabStop w:val="720"/>
  <w:characterSpacingControl w:val="doNotCompress"/>
  <w:footnotePr>
    <w:footnote w:id="-1"/>
    <w:footnote w:id="0"/>
  </w:footnotePr>
  <w:endnotePr>
    <w:endnote w:id="-1"/>
    <w:endnote w:id="0"/>
  </w:endnotePr>
  <w:compat/>
  <w:rsids>
    <w:rsidRoot w:val="004D0A69"/>
    <w:rsid w:val="00064899"/>
    <w:rsid w:val="000C4448"/>
    <w:rsid w:val="000C73E5"/>
    <w:rsid w:val="001805CF"/>
    <w:rsid w:val="001B0A5E"/>
    <w:rsid w:val="00251C30"/>
    <w:rsid w:val="00264A63"/>
    <w:rsid w:val="00302446"/>
    <w:rsid w:val="003879A5"/>
    <w:rsid w:val="004616E3"/>
    <w:rsid w:val="004B6580"/>
    <w:rsid w:val="004D0A69"/>
    <w:rsid w:val="005855CA"/>
    <w:rsid w:val="00673F6A"/>
    <w:rsid w:val="006775D1"/>
    <w:rsid w:val="007A3C84"/>
    <w:rsid w:val="007F0AB5"/>
    <w:rsid w:val="00865375"/>
    <w:rsid w:val="008A7D13"/>
    <w:rsid w:val="008C09C2"/>
    <w:rsid w:val="008E36AC"/>
    <w:rsid w:val="00921E11"/>
    <w:rsid w:val="009D0950"/>
    <w:rsid w:val="009D7627"/>
    <w:rsid w:val="009E1A4D"/>
    <w:rsid w:val="009E74CE"/>
    <w:rsid w:val="00BD2872"/>
    <w:rsid w:val="00D53C59"/>
    <w:rsid w:val="00E03B67"/>
    <w:rsid w:val="00E43804"/>
    <w:rsid w:val="00E85999"/>
    <w:rsid w:val="00F936A4"/>
    <w:rsid w:val="00FC6B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E36A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E36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E36A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E36A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E36A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E36A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E36A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E36AC"/>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8E36AC"/>
    <w:rPr>
      <w:rFonts w:ascii="Calibri" w:eastAsiaTheme="majorEastAsia" w:hAnsi="Calibri" w:cstheme="majorBidi"/>
      <w:b/>
      <w:bCs/>
      <w:iCs/>
      <w:sz w:val="26"/>
    </w:rPr>
  </w:style>
  <w:style w:type="character" w:styleId="Emphasis">
    <w:name w:val="Emphasis"/>
    <w:basedOn w:val="DefaultParagraphFont"/>
    <w:uiPriority w:val="7"/>
    <w:qFormat/>
    <w:rsid w:val="008E36A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E36AC"/>
    <w:rPr>
      <w:b/>
      <w:bCs/>
    </w:rPr>
  </w:style>
  <w:style w:type="character" w:customStyle="1" w:styleId="StyleBoldUnderline">
    <w:name w:val="Style Bold Underline"/>
    <w:aliases w:val="Underline,Intense Emphasis1,Style,apple-style-span + 6 pt,Bold,Kern at 16 pt,Intense Emphasis11,Intense Emphasis2,Underline Char,HHeading 3 + 12 pt,Bold Cite Char,Citation Char Char Char,ci,cite,c,Cards + Font: 12 pt Char,Title Char"/>
    <w:basedOn w:val="DefaultParagraphFont"/>
    <w:link w:val="card"/>
    <w:uiPriority w:val="6"/>
    <w:qFormat/>
    <w:rsid w:val="008E36AC"/>
    <w:rPr>
      <w:b/>
      <w:bCs/>
      <w:sz w:val="22"/>
      <w:u w:val="single"/>
    </w:rPr>
  </w:style>
  <w:style w:type="character" w:customStyle="1" w:styleId="StyleStyleBold12pt">
    <w:name w:val="Style Style Bold + 12 pt"/>
    <w:aliases w:val="Cite,Style Style Bold,Style Style Bold + 12pt"/>
    <w:basedOn w:val="StyleBold"/>
    <w:uiPriority w:val="5"/>
    <w:qFormat/>
    <w:rsid w:val="008E36AC"/>
    <w:rPr>
      <w:b/>
      <w:bCs/>
      <w:sz w:val="26"/>
      <w:u w:val="none"/>
    </w:rPr>
  </w:style>
  <w:style w:type="paragraph" w:styleId="Header">
    <w:name w:val="header"/>
    <w:basedOn w:val="Normal"/>
    <w:link w:val="HeaderChar"/>
    <w:uiPriority w:val="99"/>
    <w:semiHidden/>
    <w:rsid w:val="008E36AC"/>
    <w:pPr>
      <w:tabs>
        <w:tab w:val="center" w:pos="4680"/>
        <w:tab w:val="right" w:pos="9360"/>
      </w:tabs>
    </w:pPr>
  </w:style>
  <w:style w:type="character" w:customStyle="1" w:styleId="HeaderChar">
    <w:name w:val="Header Char"/>
    <w:basedOn w:val="DefaultParagraphFont"/>
    <w:link w:val="Header"/>
    <w:uiPriority w:val="99"/>
    <w:semiHidden/>
    <w:rsid w:val="008E36AC"/>
    <w:rPr>
      <w:rFonts w:ascii="Calibri" w:hAnsi="Calibri" w:cs="Calibri"/>
    </w:rPr>
  </w:style>
  <w:style w:type="paragraph" w:styleId="Footer">
    <w:name w:val="footer"/>
    <w:basedOn w:val="Normal"/>
    <w:link w:val="FooterChar"/>
    <w:uiPriority w:val="99"/>
    <w:semiHidden/>
    <w:rsid w:val="008E36AC"/>
    <w:pPr>
      <w:tabs>
        <w:tab w:val="center" w:pos="4680"/>
        <w:tab w:val="right" w:pos="9360"/>
      </w:tabs>
    </w:pPr>
  </w:style>
  <w:style w:type="character" w:customStyle="1" w:styleId="FooterChar">
    <w:name w:val="Footer Char"/>
    <w:basedOn w:val="DefaultParagraphFont"/>
    <w:link w:val="Footer"/>
    <w:uiPriority w:val="99"/>
    <w:semiHidden/>
    <w:rsid w:val="008E36AC"/>
    <w:rPr>
      <w:rFonts w:ascii="Calibri" w:hAnsi="Calibri" w:cs="Calibri"/>
    </w:rPr>
  </w:style>
  <w:style w:type="character" w:styleId="Hyperlink">
    <w:name w:val="Hyperlink"/>
    <w:basedOn w:val="DefaultParagraphFont"/>
    <w:uiPriority w:val="99"/>
    <w:semiHidden/>
    <w:rsid w:val="008E36AC"/>
    <w:rPr>
      <w:color w:val="auto"/>
      <w:u w:val="none"/>
    </w:rPr>
  </w:style>
  <w:style w:type="character" w:styleId="FollowedHyperlink">
    <w:name w:val="FollowedHyperlink"/>
    <w:basedOn w:val="DefaultParagraphFont"/>
    <w:uiPriority w:val="99"/>
    <w:semiHidden/>
    <w:rsid w:val="008E36AC"/>
    <w:rPr>
      <w:color w:val="auto"/>
      <w:u w:val="none"/>
    </w:rPr>
  </w:style>
  <w:style w:type="paragraph" w:styleId="FootnoteText">
    <w:name w:val="footnote text"/>
    <w:basedOn w:val="Normal"/>
    <w:link w:val="FootnoteTextChar"/>
    <w:semiHidden/>
    <w:unhideWhenUsed/>
    <w:rsid w:val="00E85999"/>
    <w:rPr>
      <w:rFonts w:ascii="Times New Roman" w:eastAsia="Times New Roman" w:hAnsi="Times New Roman" w:cstheme="minorBidi"/>
      <w:sz w:val="20"/>
      <w:szCs w:val="20"/>
      <w:lang w:val="en-GB"/>
    </w:rPr>
  </w:style>
  <w:style w:type="character" w:customStyle="1" w:styleId="FootnoteTextChar">
    <w:name w:val="Footnote Text Char"/>
    <w:basedOn w:val="DefaultParagraphFont"/>
    <w:link w:val="FootnoteText"/>
    <w:semiHidden/>
    <w:rsid w:val="00E85999"/>
    <w:rPr>
      <w:rFonts w:ascii="Times New Roman" w:eastAsia="Times New Roman" w:hAnsi="Times New Roman"/>
      <w:sz w:val="20"/>
      <w:szCs w:val="20"/>
      <w:lang w:val="en-GB"/>
    </w:rPr>
  </w:style>
  <w:style w:type="paragraph" w:styleId="EndnoteText">
    <w:name w:val="endnote text"/>
    <w:basedOn w:val="Normal"/>
    <w:link w:val="EndnoteTextChar"/>
    <w:semiHidden/>
    <w:unhideWhenUsed/>
    <w:rsid w:val="00E85999"/>
    <w:rPr>
      <w:rFonts w:ascii="Times New Roman" w:eastAsia="Times New Roman" w:hAnsi="Times New Roman" w:cstheme="minorBidi"/>
      <w:sz w:val="20"/>
      <w:szCs w:val="20"/>
      <w:lang w:val="en-GB"/>
    </w:rPr>
  </w:style>
  <w:style w:type="character" w:customStyle="1" w:styleId="EndnoteTextChar">
    <w:name w:val="Endnote Text Char"/>
    <w:basedOn w:val="DefaultParagraphFont"/>
    <w:link w:val="EndnoteText"/>
    <w:semiHidden/>
    <w:rsid w:val="00E85999"/>
    <w:rPr>
      <w:rFonts w:ascii="Times New Roman" w:eastAsia="Times New Roman" w:hAnsi="Times New Roman"/>
      <w:sz w:val="20"/>
      <w:szCs w:val="20"/>
      <w:lang w:val="en-GB"/>
    </w:rPr>
  </w:style>
  <w:style w:type="character" w:styleId="FootnoteReference">
    <w:name w:val="footnote reference"/>
    <w:basedOn w:val="DefaultParagraphFont"/>
    <w:semiHidden/>
    <w:unhideWhenUsed/>
    <w:rsid w:val="00E85999"/>
    <w:rPr>
      <w:vertAlign w:val="superscript"/>
    </w:rPr>
  </w:style>
  <w:style w:type="paragraph" w:customStyle="1" w:styleId="card">
    <w:name w:val="card"/>
    <w:basedOn w:val="Normal"/>
    <w:next w:val="Normal"/>
    <w:link w:val="StyleBoldUnderline"/>
    <w:uiPriority w:val="6"/>
    <w:qFormat/>
    <w:rsid w:val="009D0950"/>
    <w:pPr>
      <w:ind w:left="288" w:right="288"/>
    </w:pPr>
    <w:rPr>
      <w:rFonts w:asciiTheme="minorHAnsi" w:hAnsiTheme="minorHAnsi" w:cstheme="minorBidi"/>
      <w:b/>
      <w:bCs/>
      <w:u w:val="single"/>
    </w:rPr>
  </w:style>
  <w:style w:type="paragraph" w:styleId="DocumentMap">
    <w:name w:val="Document Map"/>
    <w:basedOn w:val="Normal"/>
    <w:link w:val="DocumentMapChar"/>
    <w:uiPriority w:val="99"/>
    <w:semiHidden/>
    <w:unhideWhenUsed/>
    <w:rsid w:val="00264A63"/>
    <w:rPr>
      <w:rFonts w:ascii="Tahoma" w:hAnsi="Tahoma" w:cs="Tahoma"/>
      <w:sz w:val="16"/>
      <w:szCs w:val="16"/>
    </w:rPr>
  </w:style>
  <w:style w:type="character" w:customStyle="1" w:styleId="DocumentMapChar">
    <w:name w:val="Document Map Char"/>
    <w:basedOn w:val="DefaultParagraphFont"/>
    <w:link w:val="DocumentMap"/>
    <w:uiPriority w:val="99"/>
    <w:semiHidden/>
    <w:rsid w:val="00264A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E36A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E36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E36A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E36A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E36A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E36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6AC"/>
  </w:style>
  <w:style w:type="character" w:customStyle="1" w:styleId="Heading1Char">
    <w:name w:val="Heading 1 Char"/>
    <w:aliases w:val="Pocket Char"/>
    <w:basedOn w:val="DefaultParagraphFont"/>
    <w:link w:val="Heading1"/>
    <w:uiPriority w:val="1"/>
    <w:rsid w:val="008E36A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E36A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E36AC"/>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8E36AC"/>
    <w:rPr>
      <w:rFonts w:ascii="Calibri" w:eastAsiaTheme="majorEastAsia" w:hAnsi="Calibri" w:cstheme="majorBidi"/>
      <w:b/>
      <w:bCs/>
      <w:iCs/>
      <w:sz w:val="26"/>
    </w:rPr>
  </w:style>
  <w:style w:type="character" w:styleId="Emphasis">
    <w:name w:val="Emphasis"/>
    <w:basedOn w:val="DefaultParagraphFont"/>
    <w:uiPriority w:val="7"/>
    <w:qFormat/>
    <w:rsid w:val="008E36A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E36AC"/>
    <w:rPr>
      <w:b/>
      <w:bCs/>
    </w:rPr>
  </w:style>
  <w:style w:type="character" w:customStyle="1" w:styleId="StyleBoldUnderline">
    <w:name w:val="Style Bold Underline"/>
    <w:aliases w:val="Underline,Intense Emphasis1,Style,apple-style-span + 6 pt,Bold,Kern at 16 pt,Intense Emphasis11,Intense Emphasis2,Underline Char,HHeading 3 + 12 pt,Bold Cite Char,Citation Char Char Char,ci,cite,c,Cards + Font: 12 pt Char,Title Char"/>
    <w:basedOn w:val="DefaultParagraphFont"/>
    <w:link w:val="card"/>
    <w:uiPriority w:val="6"/>
    <w:qFormat/>
    <w:rsid w:val="008E36AC"/>
    <w:rPr>
      <w:b/>
      <w:bCs/>
      <w:sz w:val="22"/>
      <w:u w:val="single"/>
    </w:rPr>
  </w:style>
  <w:style w:type="character" w:customStyle="1" w:styleId="StyleStyleBold12pt">
    <w:name w:val="Style Style Bold + 12 pt"/>
    <w:aliases w:val="Cite,Style Style Bold,Style Style Bold + 12pt"/>
    <w:basedOn w:val="StyleBold"/>
    <w:uiPriority w:val="5"/>
    <w:qFormat/>
    <w:rsid w:val="008E36AC"/>
    <w:rPr>
      <w:b/>
      <w:bCs/>
      <w:sz w:val="26"/>
      <w:u w:val="none"/>
    </w:rPr>
  </w:style>
  <w:style w:type="paragraph" w:styleId="Header">
    <w:name w:val="header"/>
    <w:basedOn w:val="Normal"/>
    <w:link w:val="HeaderChar"/>
    <w:uiPriority w:val="99"/>
    <w:semiHidden/>
    <w:rsid w:val="008E36AC"/>
    <w:pPr>
      <w:tabs>
        <w:tab w:val="center" w:pos="4680"/>
        <w:tab w:val="right" w:pos="9360"/>
      </w:tabs>
    </w:pPr>
  </w:style>
  <w:style w:type="character" w:customStyle="1" w:styleId="HeaderChar">
    <w:name w:val="Header Char"/>
    <w:basedOn w:val="DefaultParagraphFont"/>
    <w:link w:val="Header"/>
    <w:uiPriority w:val="99"/>
    <w:semiHidden/>
    <w:rsid w:val="008E36AC"/>
    <w:rPr>
      <w:rFonts w:ascii="Calibri" w:hAnsi="Calibri" w:cs="Calibri"/>
    </w:rPr>
  </w:style>
  <w:style w:type="paragraph" w:styleId="Footer">
    <w:name w:val="footer"/>
    <w:basedOn w:val="Normal"/>
    <w:link w:val="FooterChar"/>
    <w:uiPriority w:val="99"/>
    <w:semiHidden/>
    <w:rsid w:val="008E36AC"/>
    <w:pPr>
      <w:tabs>
        <w:tab w:val="center" w:pos="4680"/>
        <w:tab w:val="right" w:pos="9360"/>
      </w:tabs>
    </w:pPr>
  </w:style>
  <w:style w:type="character" w:customStyle="1" w:styleId="FooterChar">
    <w:name w:val="Footer Char"/>
    <w:basedOn w:val="DefaultParagraphFont"/>
    <w:link w:val="Footer"/>
    <w:uiPriority w:val="99"/>
    <w:semiHidden/>
    <w:rsid w:val="008E36AC"/>
    <w:rPr>
      <w:rFonts w:ascii="Calibri" w:hAnsi="Calibri" w:cs="Calibri"/>
    </w:rPr>
  </w:style>
  <w:style w:type="character" w:styleId="Hyperlink">
    <w:name w:val="Hyperlink"/>
    <w:basedOn w:val="DefaultParagraphFont"/>
    <w:uiPriority w:val="99"/>
    <w:semiHidden/>
    <w:rsid w:val="008E36AC"/>
    <w:rPr>
      <w:color w:val="auto"/>
      <w:u w:val="none"/>
    </w:rPr>
  </w:style>
  <w:style w:type="character" w:styleId="FollowedHyperlink">
    <w:name w:val="FollowedHyperlink"/>
    <w:basedOn w:val="DefaultParagraphFont"/>
    <w:uiPriority w:val="99"/>
    <w:semiHidden/>
    <w:rsid w:val="008E36AC"/>
    <w:rPr>
      <w:color w:val="auto"/>
      <w:u w:val="none"/>
    </w:rPr>
  </w:style>
  <w:style w:type="paragraph" w:styleId="FootnoteText">
    <w:name w:val="footnote text"/>
    <w:basedOn w:val="Normal"/>
    <w:link w:val="FootnoteTextChar"/>
    <w:semiHidden/>
    <w:unhideWhenUsed/>
    <w:rsid w:val="00E85999"/>
    <w:rPr>
      <w:rFonts w:ascii="Times New Roman" w:eastAsia="Times New Roman" w:hAnsi="Times New Roman" w:cstheme="minorBidi"/>
      <w:sz w:val="20"/>
      <w:szCs w:val="20"/>
      <w:lang w:val="en-GB"/>
    </w:rPr>
  </w:style>
  <w:style w:type="character" w:customStyle="1" w:styleId="FootnoteTextChar">
    <w:name w:val="Footnote Text Char"/>
    <w:basedOn w:val="DefaultParagraphFont"/>
    <w:link w:val="FootnoteText"/>
    <w:semiHidden/>
    <w:rsid w:val="00E85999"/>
    <w:rPr>
      <w:rFonts w:ascii="Times New Roman" w:eastAsia="Times New Roman" w:hAnsi="Times New Roman"/>
      <w:sz w:val="20"/>
      <w:szCs w:val="20"/>
      <w:lang w:val="en-GB"/>
    </w:rPr>
  </w:style>
  <w:style w:type="paragraph" w:styleId="EndnoteText">
    <w:name w:val="endnote text"/>
    <w:basedOn w:val="Normal"/>
    <w:link w:val="EndnoteTextChar"/>
    <w:semiHidden/>
    <w:unhideWhenUsed/>
    <w:rsid w:val="00E85999"/>
    <w:rPr>
      <w:rFonts w:ascii="Times New Roman" w:eastAsia="Times New Roman" w:hAnsi="Times New Roman" w:cstheme="minorBidi"/>
      <w:sz w:val="20"/>
      <w:szCs w:val="20"/>
      <w:lang w:val="en-GB"/>
    </w:rPr>
  </w:style>
  <w:style w:type="character" w:customStyle="1" w:styleId="EndnoteTextChar">
    <w:name w:val="Endnote Text Char"/>
    <w:basedOn w:val="DefaultParagraphFont"/>
    <w:link w:val="EndnoteText"/>
    <w:semiHidden/>
    <w:rsid w:val="00E85999"/>
    <w:rPr>
      <w:rFonts w:ascii="Times New Roman" w:eastAsia="Times New Roman" w:hAnsi="Times New Roman"/>
      <w:sz w:val="20"/>
      <w:szCs w:val="20"/>
      <w:lang w:val="en-GB"/>
    </w:rPr>
  </w:style>
  <w:style w:type="character" w:styleId="FootnoteReference">
    <w:name w:val="footnote reference"/>
    <w:basedOn w:val="DefaultParagraphFont"/>
    <w:semiHidden/>
    <w:unhideWhenUsed/>
    <w:rsid w:val="00E85999"/>
    <w:rPr>
      <w:vertAlign w:val="superscript"/>
    </w:rPr>
  </w:style>
  <w:style w:type="paragraph" w:customStyle="1" w:styleId="card">
    <w:name w:val="card"/>
    <w:basedOn w:val="Normal"/>
    <w:next w:val="Normal"/>
    <w:link w:val="StyleBoldUnderline"/>
    <w:uiPriority w:val="6"/>
    <w:qFormat/>
    <w:rsid w:val="009D0950"/>
    <w:pPr>
      <w:ind w:left="288" w:right="288"/>
    </w:pPr>
    <w:rPr>
      <w:rFonts w:asciiTheme="minorHAnsi" w:hAnsiTheme="minorHAnsi" w:cstheme="minorBidi"/>
      <w:b/>
      <w:bCs/>
      <w:u w:val="single"/>
    </w:rPr>
  </w:style>
</w:styles>
</file>

<file path=word/webSettings.xml><?xml version="1.0" encoding="utf-8"?>
<w:webSettings xmlns:r="http://schemas.openxmlformats.org/officeDocument/2006/relationships" xmlns:w="http://schemas.openxmlformats.org/wordprocessingml/2006/main">
  <w:divs>
    <w:div w:id="24066401">
      <w:bodyDiv w:val="1"/>
      <w:marLeft w:val="0"/>
      <w:marRight w:val="0"/>
      <w:marTop w:val="0"/>
      <w:marBottom w:val="0"/>
      <w:divBdr>
        <w:top w:val="none" w:sz="0" w:space="0" w:color="auto"/>
        <w:left w:val="none" w:sz="0" w:space="0" w:color="auto"/>
        <w:bottom w:val="none" w:sz="0" w:space="0" w:color="auto"/>
        <w:right w:val="none" w:sz="0" w:space="0" w:color="auto"/>
      </w:divBdr>
    </w:div>
    <w:div w:id="54012599">
      <w:bodyDiv w:val="1"/>
      <w:marLeft w:val="0"/>
      <w:marRight w:val="0"/>
      <w:marTop w:val="0"/>
      <w:marBottom w:val="0"/>
      <w:divBdr>
        <w:top w:val="none" w:sz="0" w:space="0" w:color="auto"/>
        <w:left w:val="none" w:sz="0" w:space="0" w:color="auto"/>
        <w:bottom w:val="none" w:sz="0" w:space="0" w:color="auto"/>
        <w:right w:val="none" w:sz="0" w:space="0" w:color="auto"/>
      </w:divBdr>
    </w:div>
    <w:div w:id="252977942">
      <w:bodyDiv w:val="1"/>
      <w:marLeft w:val="0"/>
      <w:marRight w:val="0"/>
      <w:marTop w:val="0"/>
      <w:marBottom w:val="0"/>
      <w:divBdr>
        <w:top w:val="none" w:sz="0" w:space="0" w:color="auto"/>
        <w:left w:val="none" w:sz="0" w:space="0" w:color="auto"/>
        <w:bottom w:val="none" w:sz="0" w:space="0" w:color="auto"/>
        <w:right w:val="none" w:sz="0" w:space="0" w:color="auto"/>
      </w:divBdr>
    </w:div>
    <w:div w:id="283269905">
      <w:bodyDiv w:val="1"/>
      <w:marLeft w:val="0"/>
      <w:marRight w:val="0"/>
      <w:marTop w:val="0"/>
      <w:marBottom w:val="0"/>
      <w:divBdr>
        <w:top w:val="none" w:sz="0" w:space="0" w:color="auto"/>
        <w:left w:val="none" w:sz="0" w:space="0" w:color="auto"/>
        <w:bottom w:val="none" w:sz="0" w:space="0" w:color="auto"/>
        <w:right w:val="none" w:sz="0" w:space="0" w:color="auto"/>
      </w:divBdr>
    </w:div>
    <w:div w:id="369233488">
      <w:bodyDiv w:val="1"/>
      <w:marLeft w:val="0"/>
      <w:marRight w:val="0"/>
      <w:marTop w:val="0"/>
      <w:marBottom w:val="0"/>
      <w:divBdr>
        <w:top w:val="none" w:sz="0" w:space="0" w:color="auto"/>
        <w:left w:val="none" w:sz="0" w:space="0" w:color="auto"/>
        <w:bottom w:val="none" w:sz="0" w:space="0" w:color="auto"/>
        <w:right w:val="none" w:sz="0" w:space="0" w:color="auto"/>
      </w:divBdr>
    </w:div>
    <w:div w:id="597326780">
      <w:bodyDiv w:val="1"/>
      <w:marLeft w:val="0"/>
      <w:marRight w:val="0"/>
      <w:marTop w:val="0"/>
      <w:marBottom w:val="0"/>
      <w:divBdr>
        <w:top w:val="none" w:sz="0" w:space="0" w:color="auto"/>
        <w:left w:val="none" w:sz="0" w:space="0" w:color="auto"/>
        <w:bottom w:val="none" w:sz="0" w:space="0" w:color="auto"/>
        <w:right w:val="none" w:sz="0" w:space="0" w:color="auto"/>
      </w:divBdr>
    </w:div>
    <w:div w:id="600649440">
      <w:bodyDiv w:val="1"/>
      <w:marLeft w:val="0"/>
      <w:marRight w:val="0"/>
      <w:marTop w:val="0"/>
      <w:marBottom w:val="0"/>
      <w:divBdr>
        <w:top w:val="none" w:sz="0" w:space="0" w:color="auto"/>
        <w:left w:val="none" w:sz="0" w:space="0" w:color="auto"/>
        <w:bottom w:val="none" w:sz="0" w:space="0" w:color="auto"/>
        <w:right w:val="none" w:sz="0" w:space="0" w:color="auto"/>
      </w:divBdr>
    </w:div>
    <w:div w:id="613174504">
      <w:bodyDiv w:val="1"/>
      <w:marLeft w:val="0"/>
      <w:marRight w:val="0"/>
      <w:marTop w:val="0"/>
      <w:marBottom w:val="0"/>
      <w:divBdr>
        <w:top w:val="none" w:sz="0" w:space="0" w:color="auto"/>
        <w:left w:val="none" w:sz="0" w:space="0" w:color="auto"/>
        <w:bottom w:val="none" w:sz="0" w:space="0" w:color="auto"/>
        <w:right w:val="none" w:sz="0" w:space="0" w:color="auto"/>
      </w:divBdr>
    </w:div>
    <w:div w:id="641934622">
      <w:bodyDiv w:val="1"/>
      <w:marLeft w:val="0"/>
      <w:marRight w:val="0"/>
      <w:marTop w:val="0"/>
      <w:marBottom w:val="0"/>
      <w:divBdr>
        <w:top w:val="none" w:sz="0" w:space="0" w:color="auto"/>
        <w:left w:val="none" w:sz="0" w:space="0" w:color="auto"/>
        <w:bottom w:val="none" w:sz="0" w:space="0" w:color="auto"/>
        <w:right w:val="none" w:sz="0" w:space="0" w:color="auto"/>
      </w:divBdr>
    </w:div>
    <w:div w:id="711341378">
      <w:bodyDiv w:val="1"/>
      <w:marLeft w:val="0"/>
      <w:marRight w:val="0"/>
      <w:marTop w:val="0"/>
      <w:marBottom w:val="0"/>
      <w:divBdr>
        <w:top w:val="none" w:sz="0" w:space="0" w:color="auto"/>
        <w:left w:val="none" w:sz="0" w:space="0" w:color="auto"/>
        <w:bottom w:val="none" w:sz="0" w:space="0" w:color="auto"/>
        <w:right w:val="none" w:sz="0" w:space="0" w:color="auto"/>
      </w:divBdr>
    </w:div>
    <w:div w:id="933241778">
      <w:bodyDiv w:val="1"/>
      <w:marLeft w:val="0"/>
      <w:marRight w:val="0"/>
      <w:marTop w:val="0"/>
      <w:marBottom w:val="0"/>
      <w:divBdr>
        <w:top w:val="none" w:sz="0" w:space="0" w:color="auto"/>
        <w:left w:val="none" w:sz="0" w:space="0" w:color="auto"/>
        <w:bottom w:val="none" w:sz="0" w:space="0" w:color="auto"/>
        <w:right w:val="none" w:sz="0" w:space="0" w:color="auto"/>
      </w:divBdr>
    </w:div>
    <w:div w:id="984505799">
      <w:bodyDiv w:val="1"/>
      <w:marLeft w:val="0"/>
      <w:marRight w:val="0"/>
      <w:marTop w:val="0"/>
      <w:marBottom w:val="0"/>
      <w:divBdr>
        <w:top w:val="none" w:sz="0" w:space="0" w:color="auto"/>
        <w:left w:val="none" w:sz="0" w:space="0" w:color="auto"/>
        <w:bottom w:val="none" w:sz="0" w:space="0" w:color="auto"/>
        <w:right w:val="none" w:sz="0" w:space="0" w:color="auto"/>
      </w:divBdr>
    </w:div>
    <w:div w:id="1020547736">
      <w:bodyDiv w:val="1"/>
      <w:marLeft w:val="0"/>
      <w:marRight w:val="0"/>
      <w:marTop w:val="0"/>
      <w:marBottom w:val="0"/>
      <w:divBdr>
        <w:top w:val="none" w:sz="0" w:space="0" w:color="auto"/>
        <w:left w:val="none" w:sz="0" w:space="0" w:color="auto"/>
        <w:bottom w:val="none" w:sz="0" w:space="0" w:color="auto"/>
        <w:right w:val="none" w:sz="0" w:space="0" w:color="auto"/>
      </w:divBdr>
    </w:div>
    <w:div w:id="1025519404">
      <w:bodyDiv w:val="1"/>
      <w:marLeft w:val="0"/>
      <w:marRight w:val="0"/>
      <w:marTop w:val="0"/>
      <w:marBottom w:val="0"/>
      <w:divBdr>
        <w:top w:val="none" w:sz="0" w:space="0" w:color="auto"/>
        <w:left w:val="none" w:sz="0" w:space="0" w:color="auto"/>
        <w:bottom w:val="none" w:sz="0" w:space="0" w:color="auto"/>
        <w:right w:val="none" w:sz="0" w:space="0" w:color="auto"/>
      </w:divBdr>
    </w:div>
    <w:div w:id="1117944525">
      <w:bodyDiv w:val="1"/>
      <w:marLeft w:val="0"/>
      <w:marRight w:val="0"/>
      <w:marTop w:val="0"/>
      <w:marBottom w:val="0"/>
      <w:divBdr>
        <w:top w:val="none" w:sz="0" w:space="0" w:color="auto"/>
        <w:left w:val="none" w:sz="0" w:space="0" w:color="auto"/>
        <w:bottom w:val="none" w:sz="0" w:space="0" w:color="auto"/>
        <w:right w:val="none" w:sz="0" w:space="0" w:color="auto"/>
      </w:divBdr>
    </w:div>
    <w:div w:id="1133131055">
      <w:bodyDiv w:val="1"/>
      <w:marLeft w:val="0"/>
      <w:marRight w:val="0"/>
      <w:marTop w:val="0"/>
      <w:marBottom w:val="0"/>
      <w:divBdr>
        <w:top w:val="none" w:sz="0" w:space="0" w:color="auto"/>
        <w:left w:val="none" w:sz="0" w:space="0" w:color="auto"/>
        <w:bottom w:val="none" w:sz="0" w:space="0" w:color="auto"/>
        <w:right w:val="none" w:sz="0" w:space="0" w:color="auto"/>
      </w:divBdr>
    </w:div>
    <w:div w:id="1195970864">
      <w:bodyDiv w:val="1"/>
      <w:marLeft w:val="0"/>
      <w:marRight w:val="0"/>
      <w:marTop w:val="0"/>
      <w:marBottom w:val="0"/>
      <w:divBdr>
        <w:top w:val="none" w:sz="0" w:space="0" w:color="auto"/>
        <w:left w:val="none" w:sz="0" w:space="0" w:color="auto"/>
        <w:bottom w:val="none" w:sz="0" w:space="0" w:color="auto"/>
        <w:right w:val="none" w:sz="0" w:space="0" w:color="auto"/>
      </w:divBdr>
    </w:div>
    <w:div w:id="1215310701">
      <w:bodyDiv w:val="1"/>
      <w:marLeft w:val="0"/>
      <w:marRight w:val="0"/>
      <w:marTop w:val="0"/>
      <w:marBottom w:val="0"/>
      <w:divBdr>
        <w:top w:val="none" w:sz="0" w:space="0" w:color="auto"/>
        <w:left w:val="none" w:sz="0" w:space="0" w:color="auto"/>
        <w:bottom w:val="none" w:sz="0" w:space="0" w:color="auto"/>
        <w:right w:val="none" w:sz="0" w:space="0" w:color="auto"/>
      </w:divBdr>
    </w:div>
    <w:div w:id="1437286923">
      <w:bodyDiv w:val="1"/>
      <w:marLeft w:val="0"/>
      <w:marRight w:val="0"/>
      <w:marTop w:val="0"/>
      <w:marBottom w:val="0"/>
      <w:divBdr>
        <w:top w:val="none" w:sz="0" w:space="0" w:color="auto"/>
        <w:left w:val="none" w:sz="0" w:space="0" w:color="auto"/>
        <w:bottom w:val="none" w:sz="0" w:space="0" w:color="auto"/>
        <w:right w:val="none" w:sz="0" w:space="0" w:color="auto"/>
      </w:divBdr>
    </w:div>
    <w:div w:id="1581479453">
      <w:bodyDiv w:val="1"/>
      <w:marLeft w:val="0"/>
      <w:marRight w:val="0"/>
      <w:marTop w:val="0"/>
      <w:marBottom w:val="0"/>
      <w:divBdr>
        <w:top w:val="none" w:sz="0" w:space="0" w:color="auto"/>
        <w:left w:val="none" w:sz="0" w:space="0" w:color="auto"/>
        <w:bottom w:val="none" w:sz="0" w:space="0" w:color="auto"/>
        <w:right w:val="none" w:sz="0" w:space="0" w:color="auto"/>
      </w:divBdr>
    </w:div>
    <w:div w:id="1617521072">
      <w:bodyDiv w:val="1"/>
      <w:marLeft w:val="0"/>
      <w:marRight w:val="0"/>
      <w:marTop w:val="0"/>
      <w:marBottom w:val="0"/>
      <w:divBdr>
        <w:top w:val="none" w:sz="0" w:space="0" w:color="auto"/>
        <w:left w:val="none" w:sz="0" w:space="0" w:color="auto"/>
        <w:bottom w:val="none" w:sz="0" w:space="0" w:color="auto"/>
        <w:right w:val="none" w:sz="0" w:space="0" w:color="auto"/>
      </w:divBdr>
    </w:div>
    <w:div w:id="1876969054">
      <w:bodyDiv w:val="1"/>
      <w:marLeft w:val="0"/>
      <w:marRight w:val="0"/>
      <w:marTop w:val="0"/>
      <w:marBottom w:val="0"/>
      <w:divBdr>
        <w:top w:val="none" w:sz="0" w:space="0" w:color="auto"/>
        <w:left w:val="none" w:sz="0" w:space="0" w:color="auto"/>
        <w:bottom w:val="none" w:sz="0" w:space="0" w:color="auto"/>
        <w:right w:val="none" w:sz="0" w:space="0" w:color="auto"/>
      </w:divBdr>
    </w:div>
    <w:div w:id="1913154656">
      <w:bodyDiv w:val="1"/>
      <w:marLeft w:val="0"/>
      <w:marRight w:val="0"/>
      <w:marTop w:val="0"/>
      <w:marBottom w:val="0"/>
      <w:divBdr>
        <w:top w:val="none" w:sz="0" w:space="0" w:color="auto"/>
        <w:left w:val="none" w:sz="0" w:space="0" w:color="auto"/>
        <w:bottom w:val="none" w:sz="0" w:space="0" w:color="auto"/>
        <w:right w:val="none" w:sz="0" w:space="0" w:color="auto"/>
      </w:divBdr>
    </w:div>
    <w:div w:id="212310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tinamericapress.org/objetos/informe/14PI_consultation_lp.pdf" TargetMode="External"/><Relationship Id="rId13"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hyperlink" Target="http://alainet.org/images/14PI_consultation_lp.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texas.edu/law/journals/tlr/sources/Issue%2089.7/Garcia%20Sayan/fn131.garciasayan.pdf"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latinamericapress.org/objetos/informe/14PI_consultation_lp.pdf" TargetMode="External"/><Relationship Id="rId4" Type="http://schemas.openxmlformats.org/officeDocument/2006/relationships/footnotes" Target="footnotes.xml"/><Relationship Id="rId9" Type="http://schemas.openxmlformats.org/officeDocument/2006/relationships/hyperlink" Target="https://www.google.com/url?sa=t&amp;rct=j&amp;q=&amp;esrc=s&amp;source=web&amp;cd=2&amp;cad=rja&amp;ved=0CDUQFjAB&amp;url=http%3A%2F%2Fwww.un.org%2Fesa%2Fsocdev%2Funpfii%2Fdocuments%2Fworkshop_FPIC_tamang.doc&amp;ei=fWX1UbzpAYWWrgHzmICYDw&amp;usg=AFQjCNF5rEZ6DyHFYN3q6mSr9dcoV-LVeQ&amp;sig2=2afHkknmQTU37Lc2nW7fQA&amp;bvm=bv.49784469,d.aW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42</Pages>
  <Words>11354</Words>
  <Characters>64724</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75927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Corrigan</dc:creator>
  <cp:lastModifiedBy>Owner, Team 2011</cp:lastModifiedBy>
  <cp:revision>2</cp:revision>
  <dcterms:created xsi:type="dcterms:W3CDTF">2013-08-05T14:48:00Z</dcterms:created>
  <dcterms:modified xsi:type="dcterms:W3CDTF">2013-08-05T14:48:00Z</dcterms:modified>
</cp:coreProperties>
</file>