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64BC" w:rsidRDefault="007464BC" w:rsidP="007464BC">
      <w:pPr>
        <w:pStyle w:val="Heading3"/>
      </w:pPr>
      <w:proofErr w:type="spellStart"/>
      <w:r>
        <w:t>Adv</w:t>
      </w:r>
      <w:proofErr w:type="spellEnd"/>
      <w:r>
        <w:t xml:space="preserve"> 1 – 1AC Supplement</w:t>
      </w:r>
    </w:p>
    <w:p w:rsidR="007464BC" w:rsidRPr="007464BC" w:rsidRDefault="007464BC" w:rsidP="007464BC"/>
    <w:p w:rsidR="007464BC" w:rsidRPr="00F66169" w:rsidRDefault="007464BC" w:rsidP="007464BC">
      <w:pPr>
        <w:pStyle w:val="Heading4"/>
      </w:pPr>
      <w:r>
        <w:t>Racism makes extinction inevitable –</w:t>
      </w:r>
    </w:p>
    <w:p w:rsidR="007464BC" w:rsidRPr="00A37E3D" w:rsidRDefault="007464BC" w:rsidP="007464BC">
      <w:proofErr w:type="spellStart"/>
      <w:r w:rsidRPr="00A37E3D">
        <w:rPr>
          <w:rStyle w:val="Heading2Char3"/>
          <w:rFonts w:ascii="Arial" w:hAnsi="Arial"/>
        </w:rPr>
        <w:t>Barndt</w:t>
      </w:r>
      <w:proofErr w:type="spellEnd"/>
      <w:r w:rsidRPr="00A37E3D">
        <w:rPr>
          <w:rStyle w:val="Heading2Char3"/>
          <w:rFonts w:ascii="Arial" w:hAnsi="Arial"/>
        </w:rPr>
        <w:t>, 1991</w:t>
      </w:r>
      <w:r w:rsidRPr="00A37E3D">
        <w:t xml:space="preserve"> (Joseph, co-director of Crossroads, an organization that focuses on addressing racism</w:t>
      </w:r>
      <w:r>
        <w:t xml:space="preserve">, Dismantling Racism, p.155-6) </w:t>
      </w:r>
    </w:p>
    <w:p w:rsidR="007464BC" w:rsidRPr="00A37E3D" w:rsidRDefault="007464BC" w:rsidP="007464BC">
      <w:pPr>
        <w:rPr>
          <w:rStyle w:val="Heading4Char1"/>
          <w:rFonts w:ascii="Arial" w:hAnsi="Arial"/>
        </w:rPr>
      </w:pPr>
      <w:r w:rsidRPr="00A37E3D">
        <w:t xml:space="preserve">To study racism is to study walls. We have looked at barriers and fences, restraints and limitations, ghettos and prisons. </w:t>
      </w:r>
      <w:r w:rsidRPr="00A37E3D">
        <w:rPr>
          <w:rStyle w:val="Heading4Char1"/>
          <w:rFonts w:ascii="Arial" w:hAnsi="Arial"/>
        </w:rPr>
        <w:t>The prison of racism confines us all</w:t>
      </w:r>
      <w:r w:rsidRPr="00A37E3D">
        <w:t xml:space="preserve">, people of color and white people alike. </w:t>
      </w:r>
      <w:r w:rsidRPr="00A37E3D">
        <w:rPr>
          <w:rStyle w:val="Heading4Char1"/>
          <w:rFonts w:ascii="Arial" w:hAnsi="Arial"/>
        </w:rPr>
        <w:t>It shackles the victimizer as well as the victim. The walls forcibly keep people of color and white people separate from each other in our separate prisons we are all prevented from achieving the human potential</w:t>
      </w:r>
      <w:r w:rsidRPr="00A37E3D">
        <w:t xml:space="preserve"> that God intends for us. </w:t>
      </w:r>
      <w:r w:rsidRPr="00A37E3D">
        <w:rPr>
          <w:rStyle w:val="Heading4Char1"/>
          <w:rFonts w:ascii="Arial" w:hAnsi="Arial"/>
        </w:rPr>
        <w:t xml:space="preserve">The limitations imposed on people of color by poverty, subservience, and powerlessness are </w:t>
      </w:r>
      <w:r w:rsidRPr="005D65D2">
        <w:rPr>
          <w:rStyle w:val="Heading4Char1"/>
          <w:rFonts w:ascii="Arial" w:hAnsi="Arial"/>
          <w:b/>
        </w:rPr>
        <w:t>cruel</w:t>
      </w:r>
      <w:r w:rsidRPr="00A37E3D">
        <w:rPr>
          <w:rStyle w:val="Heading4Char1"/>
          <w:rFonts w:ascii="Arial" w:hAnsi="Arial"/>
        </w:rPr>
        <w:t xml:space="preserve">, </w:t>
      </w:r>
      <w:r w:rsidRPr="005D65D2">
        <w:rPr>
          <w:rStyle w:val="Heading4Char1"/>
          <w:rFonts w:ascii="Arial" w:hAnsi="Arial"/>
          <w:b/>
        </w:rPr>
        <w:t>inhuman</w:t>
      </w:r>
      <w:r w:rsidRPr="00A37E3D">
        <w:rPr>
          <w:rStyle w:val="Heading4Char1"/>
          <w:rFonts w:ascii="Arial" w:hAnsi="Arial"/>
        </w:rPr>
        <w:t xml:space="preserve">, </w:t>
      </w:r>
      <w:r w:rsidRPr="005D65D2">
        <w:rPr>
          <w:rStyle w:val="Heading4Char1"/>
          <w:rFonts w:ascii="Arial" w:hAnsi="Arial"/>
          <w:b/>
        </w:rPr>
        <w:t>and unjust</w:t>
      </w:r>
      <w:r w:rsidRPr="00A37E3D">
        <w:rPr>
          <w:rStyle w:val="Heading4Char1"/>
          <w:rFonts w:ascii="Arial" w:hAnsi="Arial"/>
        </w:rPr>
        <w:t xml:space="preserve">; the effects of uncontrolled power, privilege, and greed, which are marks of our white prison, will </w:t>
      </w:r>
      <w:r w:rsidRPr="005D65D2">
        <w:rPr>
          <w:rStyle w:val="Heading4Char1"/>
          <w:rFonts w:ascii="Arial" w:hAnsi="Arial"/>
          <w:b/>
        </w:rPr>
        <w:t>inevitably destroy us</w:t>
      </w:r>
      <w:r w:rsidRPr="00A37E3D">
        <w:rPr>
          <w:rStyle w:val="Heading4Char1"/>
          <w:rFonts w:ascii="Arial" w:hAnsi="Arial"/>
        </w:rPr>
        <w:t xml:space="preserve"> as well</w:t>
      </w:r>
      <w:r w:rsidRPr="00A37E3D">
        <w:t xml:space="preserve">.  But </w:t>
      </w:r>
      <w:r w:rsidRPr="00A37E3D">
        <w:rPr>
          <w:rStyle w:val="Heading4Char1"/>
          <w:rFonts w:ascii="Arial" w:hAnsi="Arial"/>
        </w:rPr>
        <w:t>we have also seen that the walls of racism can be dismantled</w:t>
      </w:r>
      <w:r w:rsidRPr="00A37E3D">
        <w:t xml:space="preserve">. We are not condemned to an inexorable fate, but are offered the vision and the possibility of freedom. </w:t>
      </w:r>
      <w:r w:rsidRPr="00B131CE">
        <w:rPr>
          <w:rStyle w:val="Heading4Char1"/>
          <w:rFonts w:ascii="Arial" w:hAnsi="Arial"/>
          <w:b/>
        </w:rPr>
        <w:t>Brick by brick</w:t>
      </w:r>
      <w:r w:rsidRPr="00A37E3D">
        <w:rPr>
          <w:rStyle w:val="Heading4Char1"/>
          <w:rFonts w:ascii="Arial" w:hAnsi="Arial"/>
        </w:rPr>
        <w:t xml:space="preserve">, </w:t>
      </w:r>
      <w:r w:rsidRPr="00B131CE">
        <w:rPr>
          <w:rStyle w:val="Heading4Char1"/>
          <w:rFonts w:ascii="Arial" w:hAnsi="Arial"/>
          <w:b/>
        </w:rPr>
        <w:t>stone by stone</w:t>
      </w:r>
      <w:r w:rsidRPr="00A37E3D">
        <w:rPr>
          <w:rStyle w:val="Heading4Char1"/>
          <w:rFonts w:ascii="Arial" w:hAnsi="Arial"/>
        </w:rPr>
        <w:t>, the prison of individual, institutional, and cultural racism can be destroyed</w:t>
      </w:r>
      <w:r w:rsidRPr="00A37E3D">
        <w:t xml:space="preserve">. You and I are urgently called to join the efforts of those who know it is time to tear down, once and for all, the walls of racism. </w:t>
      </w:r>
      <w:r w:rsidRPr="00B131CE">
        <w:rPr>
          <w:rStyle w:val="Heading4Char1"/>
          <w:rFonts w:ascii="Arial" w:hAnsi="Arial"/>
          <w:b/>
        </w:rPr>
        <w:t>The danger point of self-destruction seems to be drawing ever more near</w:t>
      </w:r>
      <w:r w:rsidRPr="00A37E3D">
        <w:rPr>
          <w:rStyle w:val="Heading4Char1"/>
          <w:rFonts w:ascii="Arial" w:hAnsi="Arial"/>
        </w:rPr>
        <w:t xml:space="preserve">. The results of centuries of national and worldwide conquest and colonialism, of </w:t>
      </w:r>
      <w:r w:rsidRPr="00B131CE">
        <w:rPr>
          <w:rStyle w:val="Heading4Char1"/>
          <w:rFonts w:ascii="Arial" w:hAnsi="Arial"/>
          <w:b/>
        </w:rPr>
        <w:t>military buildups and violent aggression</w:t>
      </w:r>
      <w:r w:rsidRPr="00A37E3D">
        <w:rPr>
          <w:rStyle w:val="Heading4Char1"/>
          <w:rFonts w:ascii="Arial" w:hAnsi="Arial"/>
        </w:rPr>
        <w:t xml:space="preserve">, </w:t>
      </w:r>
      <w:r w:rsidRPr="00B131CE">
        <w:rPr>
          <w:rStyle w:val="Heading4Char1"/>
          <w:rFonts w:ascii="Arial" w:hAnsi="Arial"/>
          <w:b/>
        </w:rPr>
        <w:t>of overconsumption and environmental destruction may be reaching a point of no return</w:t>
      </w:r>
      <w:r w:rsidRPr="00A37E3D">
        <w:rPr>
          <w:rStyle w:val="Heading4Char1"/>
          <w:rFonts w:ascii="Arial" w:hAnsi="Arial"/>
        </w:rPr>
        <w:t>. A small and predominantly white minority of the global population derives its power and privileges from the suffering of the vast majority of people of color. For the sake of the world and ourselves, we dare not allow it to continue</w:t>
      </w:r>
      <w:r w:rsidRPr="004D19CA">
        <w:rPr>
          <w:rStyle w:val="Heading4Char1"/>
          <w:rFonts w:ascii="Arial" w:hAnsi="Arial"/>
          <w:u w:val="none"/>
        </w:rPr>
        <w:t xml:space="preserve">.  </w:t>
      </w:r>
    </w:p>
    <w:p w:rsidR="007464BC" w:rsidRDefault="007464BC" w:rsidP="007464BC"/>
    <w:p w:rsidR="007464BC" w:rsidRPr="005D65D2" w:rsidRDefault="007464BC" w:rsidP="007464BC">
      <w:pPr>
        <w:pStyle w:val="Heading4"/>
        <w:rPr>
          <w:rStyle w:val="StyleStyleBold12pt"/>
          <w:b/>
        </w:rPr>
      </w:pPr>
      <w:r w:rsidRPr="005D65D2">
        <w:rPr>
          <w:rStyle w:val="StyleStyleBold12pt"/>
          <w:b/>
        </w:rPr>
        <w:t xml:space="preserve">Economic </w:t>
      </w:r>
      <w:r>
        <w:rPr>
          <w:rStyle w:val="StyleStyleBold12pt"/>
          <w:b/>
        </w:rPr>
        <w:t>imperialism causes war</w:t>
      </w:r>
    </w:p>
    <w:p w:rsidR="007464BC" w:rsidRDefault="007464BC" w:rsidP="007464BC">
      <w:proofErr w:type="spellStart"/>
      <w:r w:rsidRPr="005D65D2">
        <w:rPr>
          <w:rStyle w:val="StyleStyleBold12pt"/>
        </w:rPr>
        <w:t>Veltmeyer</w:t>
      </w:r>
      <w:proofErr w:type="spellEnd"/>
      <w:r>
        <w:t xml:space="preserve">, professor of Sociology and International Development Studies at Saint Mary's University, </w:t>
      </w:r>
      <w:r w:rsidRPr="005D65D2">
        <w:rPr>
          <w:rStyle w:val="StyleStyleBold12pt"/>
        </w:rPr>
        <w:t>2011</w:t>
      </w:r>
      <w:r>
        <w:t xml:space="preserve"> (Henry </w:t>
      </w:r>
      <w:proofErr w:type="spellStart"/>
      <w:r>
        <w:t>Veltmeyer</w:t>
      </w:r>
      <w:proofErr w:type="spellEnd"/>
      <w:r>
        <w:t xml:space="preserve"> PhD. in Political Science from McMaster University, “US Imperialism in Latin America: Then and Now, Here and There”, Critical Development Studies, Vol. 1:1, 2011, pp. 95-97   )</w:t>
      </w:r>
    </w:p>
    <w:p w:rsidR="007464BC" w:rsidRDefault="007464BC" w:rsidP="007464BC">
      <w:r w:rsidRPr="005D65D2">
        <w:rPr>
          <w:u w:val="single"/>
        </w:rPr>
        <w:t xml:space="preserve">Within ruling class circles in the US </w:t>
      </w:r>
      <w:r>
        <w:t xml:space="preserve">since at least 2000 </w:t>
      </w:r>
      <w:r w:rsidRPr="005D65D2">
        <w:rPr>
          <w:b/>
          <w:u w:val="single"/>
        </w:rPr>
        <w:t>there is an open acceptance that theirs is an imperial state and that the US should maintain or</w:t>
      </w:r>
      <w:r>
        <w:t xml:space="preserve"> act to </w:t>
      </w:r>
      <w:r w:rsidRPr="005D65D2">
        <w:rPr>
          <w:b/>
          <w:u w:val="single"/>
        </w:rPr>
        <w:t>restore its dominant position</w:t>
      </w:r>
      <w:r>
        <w:t xml:space="preserve"> in the 21st century </w:t>
      </w:r>
      <w:r w:rsidRPr="005D65D2">
        <w:rPr>
          <w:b/>
          <w:u w:val="single"/>
        </w:rPr>
        <w:t>by any means available</w:t>
      </w:r>
      <w:r>
        <w:t xml:space="preserve">, and certainly by force if need be. </w:t>
      </w:r>
      <w:r w:rsidRPr="005D65D2">
        <w:rPr>
          <w:u w:val="single"/>
        </w:rPr>
        <w:t>The whole tenor of the debate</w:t>
      </w:r>
      <w:r>
        <w:t xml:space="preserve"> in the past two decades over US foreign policy, Mann (2007) notes, </w:t>
      </w:r>
      <w:r w:rsidRPr="005D65D2">
        <w:rPr>
          <w:u w:val="single"/>
        </w:rPr>
        <w:t>is framed in these terms</w:t>
      </w:r>
      <w:r>
        <w:t xml:space="preserve">. </w:t>
      </w:r>
      <w:r w:rsidRPr="005D65D2">
        <w:rPr>
          <w:sz w:val="16"/>
          <w:szCs w:val="16"/>
        </w:rPr>
        <w:t xml:space="preserve">In this connection, Richard Hass, the current director of Policy Planning in the State Department, wrote an essay in November 2000 advocating that the US adopt an «imperial» foreign policy. He defined this as «a foreign policy that attempts to </w:t>
      </w:r>
      <w:proofErr w:type="spellStart"/>
      <w:r w:rsidRPr="005D65D2">
        <w:rPr>
          <w:sz w:val="16"/>
          <w:szCs w:val="16"/>
        </w:rPr>
        <w:t>organise</w:t>
      </w:r>
      <w:proofErr w:type="spellEnd"/>
      <w:r w:rsidRPr="005D65D2">
        <w:rPr>
          <w:sz w:val="16"/>
          <w:szCs w:val="16"/>
        </w:rPr>
        <w:t xml:space="preserve"> the world along certain principles affecting relations between states and conditions within them». This would not be achieved through colonization or colonies but thorough what he termed «informal control» based on a «good </w:t>
      </w:r>
      <w:proofErr w:type="spellStart"/>
      <w:r w:rsidRPr="005D65D2">
        <w:rPr>
          <w:sz w:val="16"/>
          <w:szCs w:val="16"/>
        </w:rPr>
        <w:t>neighbour</w:t>
      </w:r>
      <w:proofErr w:type="spellEnd"/>
      <w:r w:rsidRPr="005D65D2">
        <w:rPr>
          <w:sz w:val="16"/>
          <w:szCs w:val="16"/>
        </w:rPr>
        <w:t xml:space="preserve"> policy» backed up by military force if and when necessary—harking back to the «informal empire» of a previous era (McLean, 1995; </w:t>
      </w:r>
      <w:proofErr w:type="spellStart"/>
      <w:r w:rsidRPr="005D65D2">
        <w:rPr>
          <w:sz w:val="16"/>
          <w:szCs w:val="16"/>
        </w:rPr>
        <w:t>Roorda</w:t>
      </w:r>
      <w:proofErr w:type="spellEnd"/>
      <w:r w:rsidRPr="005D65D2">
        <w:rPr>
          <w:sz w:val="16"/>
          <w:szCs w:val="16"/>
        </w:rPr>
        <w:t>, 1998). Mechanisms such as international financial markets and structural reforms in macroeconomic policy, and agencies such as the World Bank, the WTO and the IMF, would work to ensure the dominance of US interests, with the military iron fist backing up the invisible hand of the market and any failure in multilateral security arrangements.</w:t>
      </w:r>
      <w:r>
        <w:t xml:space="preserve"> </w:t>
      </w:r>
      <w:r w:rsidRPr="005D65D2">
        <w:rPr>
          <w:u w:val="single"/>
        </w:rPr>
        <w:t>This system of</w:t>
      </w:r>
      <w:r>
        <w:t xml:space="preserve"> «</w:t>
      </w:r>
      <w:r w:rsidRPr="005D65D2">
        <w:rPr>
          <w:b/>
          <w:u w:val="single"/>
        </w:rPr>
        <w:t>economic imperialism</w:t>
      </w:r>
      <w:r>
        <w:t xml:space="preserve">», </w:t>
      </w:r>
      <w:r w:rsidRPr="005D65D2">
        <w:rPr>
          <w:u w:val="single"/>
        </w:rPr>
        <w:t>maintained by US</w:t>
      </w:r>
      <w:r>
        <w:t xml:space="preserve"> hegemony </w:t>
      </w:r>
      <w:r w:rsidRPr="005D65D2">
        <w:rPr>
          <w:u w:val="single"/>
        </w:rPr>
        <w:t>as leader of the</w:t>
      </w:r>
      <w:r>
        <w:t xml:space="preserve"> «</w:t>
      </w:r>
      <w:r w:rsidRPr="005D65D2">
        <w:rPr>
          <w:u w:val="single"/>
        </w:rPr>
        <w:t>free world</w:t>
      </w:r>
      <w:r>
        <w:t xml:space="preserve">» (representing the virtues of capitalist democracy), </w:t>
      </w:r>
      <w:r w:rsidRPr="005D65D2">
        <w:rPr>
          <w:u w:val="single"/>
        </w:rPr>
        <w:t xml:space="preserve">was in place and </w:t>
      </w:r>
      <w:r w:rsidRPr="005D65D2">
        <w:rPr>
          <w:b/>
          <w:u w:val="single"/>
        </w:rPr>
        <w:t>fully functioning from the</w:t>
      </w:r>
      <w:r>
        <w:t xml:space="preserve"> 19</w:t>
      </w:r>
      <w:r w:rsidRPr="005D65D2">
        <w:rPr>
          <w:rStyle w:val="Emphasis"/>
          <w:b/>
        </w:rPr>
        <w:t>50s</w:t>
      </w:r>
      <w:r>
        <w:t xml:space="preserve"> throughout the 1980s and the reign of Ronald Reagan. </w:t>
      </w:r>
      <w:r w:rsidRPr="005D65D2">
        <w:rPr>
          <w:sz w:val="16"/>
          <w:szCs w:val="16"/>
        </w:rPr>
        <w:t>In the 1990s, with the disappearance of the threat of the Soviet Union and international communism, this system of economic imperialism, based as it was on the hegemony of «democracy and freedom» as well as multilateralism in international security arrangements, did not as much break down as it was eclipsed by the emergence of the «new imperialism» based on the unilateral projection of military force as a means of securing world domination in «the American century».7</w:t>
      </w:r>
      <w:r>
        <w:t xml:space="preserve"> </w:t>
      </w:r>
      <w:r w:rsidRPr="005D65D2">
        <w:rPr>
          <w:u w:val="single"/>
        </w:rPr>
        <w:t xml:space="preserve">This </w:t>
      </w:r>
      <w:r w:rsidRPr="005D65D2">
        <w:rPr>
          <w:u w:val="single"/>
        </w:rPr>
        <w:lastRenderedPageBreak/>
        <w:t>conception of a</w:t>
      </w:r>
      <w:r>
        <w:t xml:space="preserve"> «</w:t>
      </w:r>
      <w:r w:rsidRPr="005D65D2">
        <w:rPr>
          <w:u w:val="single"/>
        </w:rPr>
        <w:t>new imperialism</w:t>
      </w:r>
      <w:r>
        <w:t xml:space="preserve">», a «raw imperialism» </w:t>
      </w:r>
      <w:r w:rsidRPr="005D65D2">
        <w:rPr>
          <w:u w:val="single"/>
        </w:rPr>
        <w:t>that would not</w:t>
      </w:r>
      <w:r>
        <w:t xml:space="preserve"> «</w:t>
      </w:r>
      <w:r w:rsidRPr="005D65D2">
        <w:rPr>
          <w:u w:val="single"/>
        </w:rPr>
        <w:t>hesitate to use</w:t>
      </w:r>
      <w:r>
        <w:t xml:space="preserve"> [coercive] </w:t>
      </w:r>
      <w:r w:rsidRPr="005D65D2">
        <w:t>force</w:t>
      </w:r>
      <w:r>
        <w:t xml:space="preserve"> if, when and where necessary» (Cooper, 2000), based on «aggressive multilateralism» or the unilateral projection, and strategic use, of state power including </w:t>
      </w:r>
      <w:r w:rsidRPr="005D65D2">
        <w:rPr>
          <w:u w:val="single"/>
        </w:rPr>
        <w:t>emphatic military force</w:t>
      </w:r>
      <w:r>
        <w:t xml:space="preserve">, </w:t>
      </w:r>
      <w:r w:rsidRPr="005D65D2">
        <w:rPr>
          <w:u w:val="single"/>
        </w:rPr>
        <w:t>was advanced in neoconservative circles</w:t>
      </w:r>
      <w:r>
        <w:t xml:space="preserve"> over years of largely internal debate, and put into practice by a succession of regimes, both democratic and republican. </w:t>
      </w:r>
      <w:r w:rsidRPr="005D65D2">
        <w:rPr>
          <w:b/>
          <w:u w:val="single"/>
        </w:rPr>
        <w:t>It achieved its consummate form</w:t>
      </w:r>
      <w:r w:rsidRPr="005D65D2">
        <w:rPr>
          <w:u w:val="single"/>
        </w:rPr>
        <w:t xml:space="preserve"> in</w:t>
      </w:r>
      <w:r>
        <w:t xml:space="preserve"> George W. </w:t>
      </w:r>
      <w:r w:rsidRPr="005D65D2">
        <w:rPr>
          <w:u w:val="single"/>
        </w:rPr>
        <w:t>Bush’s White House</w:t>
      </w:r>
      <w:r>
        <w:t xml:space="preserve">, in the Gang of Four (Donald Rumsfeld, Paul Wolfowitz, </w:t>
      </w:r>
      <w:proofErr w:type="spellStart"/>
      <w:r>
        <w:t>Condoleeza</w:t>
      </w:r>
      <w:proofErr w:type="spellEnd"/>
      <w:r>
        <w:t xml:space="preserve"> Rice, Dick Cheney),8 </w:t>
      </w:r>
      <w:r w:rsidRPr="005D65D2">
        <w:rPr>
          <w:b/>
          <w:u w:val="single"/>
        </w:rPr>
        <w:t xml:space="preserve">and its maximum expression in a </w:t>
      </w:r>
      <w:r w:rsidRPr="005D65D2">
        <w:rPr>
          <w:b/>
          <w:u w:val="single"/>
          <w:bdr w:val="single" w:sz="4" w:space="0" w:color="auto"/>
        </w:rPr>
        <w:t>policy of imperial war</w:t>
      </w:r>
      <w:r>
        <w:t xml:space="preserve"> in the Middle east and the Gulf region. </w:t>
      </w:r>
      <w:r w:rsidRPr="005D65D2">
        <w:rPr>
          <w:sz w:val="16"/>
          <w:szCs w:val="16"/>
        </w:rPr>
        <w:t xml:space="preserve">Although the US also projected its military power in other theatres of imperial war such as Yugoslavia9 and Colombia (viz. the covert Colombia– </w:t>
      </w:r>
      <w:proofErr w:type="spellStart"/>
      <w:r w:rsidRPr="005D65D2">
        <w:rPr>
          <w:sz w:val="16"/>
          <w:szCs w:val="16"/>
        </w:rPr>
        <w:t>centred</w:t>
      </w:r>
      <w:proofErr w:type="spellEnd"/>
      <w:r w:rsidRPr="005D65D2">
        <w:rPr>
          <w:sz w:val="16"/>
          <w:szCs w:val="16"/>
        </w:rPr>
        <w:t xml:space="preserve"> class war «on subversives» against the FARC–EP’ and the overt regional «war on drugs») the policy of imperial war and the strategy of military force were primarily directed towards the Gulf region (see, inter alia, </w:t>
      </w:r>
      <w:proofErr w:type="spellStart"/>
      <w:r w:rsidRPr="005D65D2">
        <w:rPr>
          <w:sz w:val="16"/>
          <w:szCs w:val="16"/>
        </w:rPr>
        <w:t>Petras</w:t>
      </w:r>
      <w:proofErr w:type="spellEnd"/>
      <w:r w:rsidRPr="005D65D2">
        <w:rPr>
          <w:sz w:val="16"/>
          <w:szCs w:val="16"/>
        </w:rPr>
        <w:t xml:space="preserve"> and </w:t>
      </w:r>
      <w:proofErr w:type="spellStart"/>
      <w:r w:rsidRPr="005D65D2">
        <w:rPr>
          <w:sz w:val="16"/>
          <w:szCs w:val="16"/>
        </w:rPr>
        <w:t>Veltmeyer</w:t>
      </w:r>
      <w:proofErr w:type="spellEnd"/>
      <w:r w:rsidRPr="005D65D2">
        <w:rPr>
          <w:sz w:val="16"/>
          <w:szCs w:val="16"/>
        </w:rPr>
        <w:t>, 2003). In the academic world the issue as to the specific or dominant form taken by imperialism has not been generally framed as a matter of when and under what circumstances military force might be needed or legitimately used (generally seen as a «last resort» but as the necessary part of the arsenal of force available to the state, conceived of as the only legitimate repository of the use of violence in the «national interest»). Rather, the issue of armed force in the imperialist projection of military power has been framed in terms of an understanding, or the argument. That an imperial order cannot be maintained by force and coercion; it requires «hegemony», which is to say, acquiescence by the subalterns of imperial power achieved by a widespread belief in the legitimacy of that power generated by an overarching myth or dominant ideology—the idea of freedom in the post world war II context of the «cold war» against communism and the idea of globalization in the new imperial order established in the 1980s.</w:t>
      </w:r>
      <w:r>
        <w:t xml:space="preserve"> </w:t>
      </w:r>
      <w:r w:rsidRPr="005D65D2">
        <w:rPr>
          <w:u w:val="single"/>
        </w:rPr>
        <w:t>Power relations of domination and subordination</w:t>
      </w:r>
      <w:r>
        <w:t xml:space="preserve">, </w:t>
      </w:r>
      <w:r w:rsidRPr="005D65D2">
        <w:rPr>
          <w:u w:val="single"/>
        </w:rPr>
        <w:t>even when backed</w:t>
      </w:r>
      <w:r>
        <w:t xml:space="preserve"> up </w:t>
      </w:r>
      <w:r w:rsidRPr="005D65D2">
        <w:rPr>
          <w:u w:val="single"/>
        </w:rPr>
        <w:t>by</w:t>
      </w:r>
      <w:r>
        <w:t xml:space="preserve"> coercive or </w:t>
      </w:r>
      <w:r w:rsidRPr="005D65D2">
        <w:rPr>
          <w:u w:val="single"/>
        </w:rPr>
        <w:t>armed force</w:t>
      </w:r>
      <w:r>
        <w:t xml:space="preserve">, </w:t>
      </w:r>
      <w:r w:rsidRPr="005D65D2">
        <w:rPr>
          <w:u w:val="single"/>
        </w:rPr>
        <w:t>invariably give rise to resistance</w:t>
      </w:r>
      <w:r>
        <w:t xml:space="preserve">, </w:t>
      </w:r>
      <w:r w:rsidRPr="005D65D2">
        <w:rPr>
          <w:u w:val="single"/>
        </w:rPr>
        <w:t>and are only sustainable if and when they are legitimated by an effective ideology</w:t>
      </w:r>
      <w:r>
        <w:t>—</w:t>
      </w:r>
      <w:r w:rsidRPr="005D65D2">
        <w:rPr>
          <w:u w:val="single"/>
        </w:rPr>
        <w:t>ideas of</w:t>
      </w:r>
      <w:r>
        <w:t xml:space="preserve"> «democracy» and «freedom» in the case of the American empire or «</w:t>
      </w:r>
      <w:r w:rsidRPr="005D65D2">
        <w:rPr>
          <w:u w:val="single"/>
        </w:rPr>
        <w:t>globalization</w:t>
      </w:r>
      <w:r>
        <w:t xml:space="preserve">» </w:t>
      </w:r>
      <w:r w:rsidRPr="005D65D2">
        <w:rPr>
          <w:u w:val="single"/>
        </w:rPr>
        <w:t>in the case of the economic imperialism that came into play</w:t>
      </w:r>
      <w:r>
        <w:t xml:space="preserve"> in the 1990s. It is no accident that the 1990s saw the advent of </w:t>
      </w:r>
      <w:r w:rsidRPr="005D65D2">
        <w:rPr>
          <w:b/>
          <w:u w:val="single"/>
        </w:rPr>
        <w:t>a new</w:t>
      </w:r>
      <w:r>
        <w:t xml:space="preserve">— </w:t>
      </w:r>
      <w:r w:rsidRPr="005D65D2">
        <w:rPr>
          <w:b/>
          <w:u w:val="single"/>
        </w:rPr>
        <w:t>military</w:t>
      </w:r>
      <w:r>
        <w:t xml:space="preserve">—form of </w:t>
      </w:r>
      <w:r w:rsidRPr="005D65D2">
        <w:rPr>
          <w:b/>
          <w:u w:val="single"/>
        </w:rPr>
        <w:t>imperialism</w:t>
      </w:r>
      <w:r>
        <w:t xml:space="preserve">. For one thing, the idea of globalization, used to legitimate and justify neoliberal policies of </w:t>
      </w:r>
      <w:proofErr w:type="spellStart"/>
      <w:r>
        <w:t>stabilisation</w:t>
      </w:r>
      <w:proofErr w:type="spellEnd"/>
      <w:r>
        <w:t xml:space="preserve"> and structural reform, had lost its commanding force—its hold over the minds of people, particularly among classes within the popular sector. As a result, the 1990s in Latin America saw the advent and workings of powerful forces of resistance to the neoliberal policy agenda and the machinations of US imperialism. To combat these forces of resistance state officials </w:t>
      </w:r>
      <w:r w:rsidRPr="005D65D2">
        <w:rPr>
          <w:u w:val="single"/>
        </w:rPr>
        <w:t>resorted to different strategies</w:t>
      </w:r>
      <w:r>
        <w:t xml:space="preserve"> and tactics as dictated by circumstances, generally </w:t>
      </w:r>
      <w:r w:rsidRPr="005D65D2">
        <w:rPr>
          <w:u w:val="single"/>
        </w:rPr>
        <w:t>by combining development assistance and outright repression</w:t>
      </w:r>
      <w:r>
        <w:t xml:space="preserve"> (on this see </w:t>
      </w:r>
      <w:proofErr w:type="spellStart"/>
      <w:r>
        <w:t>Petras</w:t>
      </w:r>
      <w:proofErr w:type="spellEnd"/>
      <w:r>
        <w:t xml:space="preserve"> and </w:t>
      </w:r>
      <w:proofErr w:type="spellStart"/>
      <w:r>
        <w:t>Veltmeyer</w:t>
      </w:r>
      <w:proofErr w:type="spellEnd"/>
      <w:r>
        <w:t xml:space="preserve">, 2003). </w:t>
      </w:r>
    </w:p>
    <w:p w:rsidR="006E2E39" w:rsidRPr="006E2E39" w:rsidRDefault="006E2E39" w:rsidP="00A62E54"/>
    <w:sectPr w:rsidR="006E2E39" w:rsidRPr="006E2E39" w:rsidSect="00D36252">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attachedTemplate r:id="rId1"/>
  <w:defaultTabStop w:val="720"/>
  <w:characterSpacingControl w:val="doNotCompress"/>
  <w:compat>
    <w:useFELayout/>
  </w:compat>
  <w:rsids>
    <w:rsidRoot w:val="007464BC"/>
    <w:rsid w:val="001408C0"/>
    <w:rsid w:val="00204307"/>
    <w:rsid w:val="002B6353"/>
    <w:rsid w:val="002B68C8"/>
    <w:rsid w:val="002F40E6"/>
    <w:rsid w:val="0042635A"/>
    <w:rsid w:val="00517479"/>
    <w:rsid w:val="005E2C99"/>
    <w:rsid w:val="00692C26"/>
    <w:rsid w:val="006E2E39"/>
    <w:rsid w:val="006F2D3D"/>
    <w:rsid w:val="00700835"/>
    <w:rsid w:val="007464BC"/>
    <w:rsid w:val="007D7924"/>
    <w:rsid w:val="008D505B"/>
    <w:rsid w:val="0091595A"/>
    <w:rsid w:val="009829F2"/>
    <w:rsid w:val="009C198B"/>
    <w:rsid w:val="00A074CB"/>
    <w:rsid w:val="00A369C4"/>
    <w:rsid w:val="00A47986"/>
    <w:rsid w:val="00A6183C"/>
    <w:rsid w:val="00A62E54"/>
    <w:rsid w:val="00B65E97"/>
    <w:rsid w:val="00BC6B9A"/>
    <w:rsid w:val="00CD2C6D"/>
    <w:rsid w:val="00D36252"/>
    <w:rsid w:val="00D4330B"/>
    <w:rsid w:val="00DA2E40"/>
    <w:rsid w:val="00DE627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MS Mincho" w:hAnsi="Cambria"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lsdException w:name="Colorful Grid Accent 1" w:semiHidden="0" w:uiPriority="29" w:unhideWhenUsed="0"/>
    <w:lsdException w:name="Light Shading Accent 2" w:semiHidden="0" w:uiPriority="30" w:unhideWhenUsed="0"/>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aliases w:val="Normal/Card"/>
    <w:qFormat/>
    <w:rsid w:val="007464BC"/>
    <w:rPr>
      <w:rFonts w:ascii="Arial" w:eastAsia="Calibri" w:hAnsi="Arial" w:cs="Arial"/>
      <w:sz w:val="22"/>
      <w:szCs w:val="22"/>
    </w:rPr>
  </w:style>
  <w:style w:type="paragraph" w:styleId="Heading1">
    <w:name w:val="heading 1"/>
    <w:aliases w:val="Pocket"/>
    <w:basedOn w:val="Normal"/>
    <w:next w:val="Normal"/>
    <w:link w:val="Heading1Char"/>
    <w:uiPriority w:val="9"/>
    <w:qFormat/>
    <w:rsid w:val="0020430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MS Gothic" w:cs="Times New Roman"/>
      <w:b/>
      <w:bCs/>
      <w:sz w:val="52"/>
      <w:szCs w:val="52"/>
    </w:rPr>
  </w:style>
  <w:style w:type="paragraph" w:styleId="Heading2">
    <w:name w:val="heading 2"/>
    <w:aliases w:val="Hat"/>
    <w:basedOn w:val="Normal"/>
    <w:next w:val="Normal"/>
    <w:link w:val="Heading2Char"/>
    <w:uiPriority w:val="9"/>
    <w:qFormat/>
    <w:rsid w:val="00204307"/>
    <w:pPr>
      <w:keepNext/>
      <w:keepLines/>
      <w:pageBreakBefore/>
      <w:spacing w:before="200"/>
      <w:jc w:val="center"/>
      <w:outlineLvl w:val="1"/>
    </w:pPr>
    <w:rPr>
      <w:rFonts w:eastAsia="MS Gothic" w:cs="Times New Roman"/>
      <w:b/>
      <w:bCs/>
      <w:sz w:val="44"/>
      <w:szCs w:val="44"/>
      <w:u w:val="double"/>
    </w:rPr>
  </w:style>
  <w:style w:type="paragraph" w:styleId="Heading3">
    <w:name w:val="heading 3"/>
    <w:aliases w:val="Block"/>
    <w:basedOn w:val="Normal"/>
    <w:next w:val="Normal"/>
    <w:link w:val="Heading3Char"/>
    <w:uiPriority w:val="9"/>
    <w:qFormat/>
    <w:rsid w:val="00204307"/>
    <w:pPr>
      <w:keepNext/>
      <w:keepLines/>
      <w:pageBreakBefore/>
      <w:spacing w:before="200"/>
      <w:jc w:val="center"/>
      <w:outlineLvl w:val="2"/>
    </w:pPr>
    <w:rPr>
      <w:rFonts w:eastAsia="MS Gothic" w:cs="Times New Roman"/>
      <w:b/>
      <w:bCs/>
      <w:sz w:val="32"/>
      <w:u w:val="single"/>
    </w:rPr>
  </w:style>
  <w:style w:type="paragraph" w:styleId="Heading4">
    <w:name w:val="heading 4"/>
    <w:aliases w:val="Tag"/>
    <w:basedOn w:val="Normal"/>
    <w:next w:val="Normal"/>
    <w:link w:val="Heading4Char"/>
    <w:uiPriority w:val="9"/>
    <w:qFormat/>
    <w:rsid w:val="00204307"/>
    <w:pPr>
      <w:keepNext/>
      <w:keepLines/>
      <w:spacing w:before="200"/>
      <w:outlineLvl w:val="3"/>
    </w:pPr>
    <w:rPr>
      <w:rFonts w:eastAsia="MS Gothic" w:cs="Times New Roman"/>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7"/>
    <w:qFormat/>
    <w:rsid w:val="008D505B"/>
    <w:rPr>
      <w:bdr w:val="single" w:sz="4" w:space="0" w:color="auto"/>
    </w:rPr>
  </w:style>
  <w:style w:type="character" w:customStyle="1" w:styleId="Heading1Char">
    <w:name w:val="Heading 1 Char"/>
    <w:aliases w:val="Pocket Char"/>
    <w:link w:val="Heading1"/>
    <w:uiPriority w:val="9"/>
    <w:rsid w:val="00204307"/>
    <w:rPr>
      <w:rFonts w:ascii="Arial" w:eastAsia="MS Gothic" w:hAnsi="Arial" w:cs="Times New Roman"/>
      <w:b/>
      <w:bCs/>
      <w:sz w:val="52"/>
      <w:szCs w:val="52"/>
    </w:rPr>
  </w:style>
  <w:style w:type="character" w:customStyle="1" w:styleId="Heading2Char">
    <w:name w:val="Heading 2 Char"/>
    <w:aliases w:val="Hat Char"/>
    <w:link w:val="Heading2"/>
    <w:uiPriority w:val="9"/>
    <w:rsid w:val="00204307"/>
    <w:rPr>
      <w:rFonts w:ascii="Arial" w:eastAsia="MS Gothic" w:hAnsi="Arial" w:cs="Times New Roman"/>
      <w:b/>
      <w:bCs/>
      <w:sz w:val="44"/>
      <w:szCs w:val="44"/>
      <w:u w:val="double"/>
    </w:rPr>
  </w:style>
  <w:style w:type="character" w:customStyle="1" w:styleId="Heading3Char">
    <w:name w:val="Heading 3 Char"/>
    <w:aliases w:val="Block Char"/>
    <w:link w:val="Heading3"/>
    <w:uiPriority w:val="9"/>
    <w:rsid w:val="00204307"/>
    <w:rPr>
      <w:rFonts w:ascii="Arial" w:eastAsia="MS Gothic" w:hAnsi="Arial" w:cs="Times New Roman"/>
      <w:b/>
      <w:bCs/>
      <w:sz w:val="32"/>
      <w:u w:val="single"/>
    </w:rPr>
  </w:style>
  <w:style w:type="character" w:customStyle="1" w:styleId="Heading4Char">
    <w:name w:val="Heading 4 Char"/>
    <w:aliases w:val="Tag Char"/>
    <w:link w:val="Heading4"/>
    <w:uiPriority w:val="9"/>
    <w:rsid w:val="00204307"/>
    <w:rPr>
      <w:rFonts w:ascii="Arial" w:eastAsia="MS Gothic" w:hAnsi="Arial" w:cs="Times New Roman"/>
      <w:b/>
      <w:bCs/>
      <w:iCs/>
      <w:sz w:val="26"/>
    </w:rPr>
  </w:style>
  <w:style w:type="paragraph" w:customStyle="1" w:styleId="NoSpacing">
    <w:name w:val="No Spacing"/>
    <w:uiPriority w:val="1"/>
    <w:rsid w:val="009C198B"/>
    <w:rPr>
      <w:sz w:val="24"/>
      <w:szCs w:val="24"/>
    </w:rPr>
  </w:style>
  <w:style w:type="character" w:customStyle="1" w:styleId="StyleStyleBold12pt">
    <w:name w:val="Style Style Bold + 12 pt"/>
    <w:aliases w:val="Cite,Style Style Bold,Style Style Bold + 12pt,Style Style + 12 pt,Style Style Bo... +,Old Cite,Style Style Bold + 10 pt"/>
    <w:uiPriority w:val="5"/>
    <w:qFormat/>
    <w:rsid w:val="00A62E54"/>
    <w:rPr>
      <w:b/>
      <w:sz w:val="24"/>
    </w:rPr>
  </w:style>
  <w:style w:type="character" w:customStyle="1" w:styleId="StyleBoldUnderline">
    <w:name w:val="Style Bold Underline"/>
    <w:aliases w:val="Underline"/>
    <w:uiPriority w:val="1"/>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link w:val="DocumentMap"/>
    <w:uiPriority w:val="99"/>
    <w:semiHidden/>
    <w:rsid w:val="006F2D3D"/>
    <w:rPr>
      <w:rFonts w:ascii="Lucida Grande" w:hAnsi="Lucida Grande" w:cs="Lucida Grande"/>
    </w:rPr>
  </w:style>
  <w:style w:type="paragraph" w:styleId="ColorfulList-Accent1">
    <w:name w:val="Colorful List Accent 1"/>
    <w:basedOn w:val="Normal"/>
    <w:uiPriority w:val="34"/>
    <w:rsid w:val="002F40E6"/>
    <w:pPr>
      <w:ind w:left="720"/>
      <w:contextualSpacing/>
    </w:pPr>
  </w:style>
  <w:style w:type="character" w:customStyle="1" w:styleId="Heading4Char1">
    <w:name w:val="Heading 4 Char1"/>
    <w:aliases w:val="Underlined Char1,small text Char,Big card Char1"/>
    <w:rsid w:val="007464BC"/>
    <w:rPr>
      <w:rFonts w:ascii="Garamond" w:hAnsi="Garamond"/>
      <w:szCs w:val="28"/>
      <w:u w:val="single"/>
      <w:lang w:val="en-US" w:eastAsia="en-US" w:bidi="ar-SA"/>
    </w:rPr>
  </w:style>
  <w:style w:type="character" w:customStyle="1" w:styleId="Heading2Char3">
    <w:name w:val="Heading 2 Char3"/>
    <w:aliases w:val="Tag Char2,TAG Char3,Heading 2 Char1 Char2,TAG Char1 Char2,Heading 2 Char Char Char2,Heading 2 Char1 Char Char Char2,Heading 2 Char Char Char Char Char2,Heading 2 Char1 Char Char Char Char Char2,Tags Char1,Tag&amp;Ci Char"/>
    <w:rsid w:val="007464BC"/>
    <w:rPr>
      <w:rFonts w:ascii="Garamond" w:hAnsi="Garamond"/>
      <w:b/>
      <w:szCs w:val="28"/>
      <w:lang w:val="en-US" w:eastAsia="en-US" w:bidi="ar-SA"/>
    </w:rPr>
  </w:style>
</w:styles>
</file>

<file path=word/webSettings.xml><?xml version="1.0" encoding="utf-8"?>
<w:webSettings xmlns:r="http://schemas.openxmlformats.org/officeDocument/2006/relationships" xmlns:w="http://schemas.openxmlformats.org/wordprocessingml/2006/main">
  <w:allowPNG/>
  <w:doNotSaveAsSingleFile/>
  <w:pixelsPerInch w:val="72"/>
  <w:targetScreenSz w:val="1024x768"/>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ethegannon:Documents:debate:Georgetown%20template%202012%20--%20gannon.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Georgetown template 2012 -- gannon</Template>
  <TotalTime>0</TotalTime>
  <Pages>2</Pages>
  <Words>1114</Words>
  <Characters>6355</Characters>
  <Application>Microsoft Office Word</Application>
  <DocSecurity>0</DocSecurity>
  <Lines>52</Lines>
  <Paragraphs>14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Adv 1 – 1AC Supplement</vt:lpstr>
    </vt:vector>
  </TitlesOfParts>
  <Company>Whitman College</Company>
  <LinksUpToDate>false</LinksUpToDate>
  <CharactersWithSpaces>7455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Seth Gannon</dc:creator>
  <cp:lastModifiedBy>Owner, Team 2011</cp:lastModifiedBy>
  <cp:revision>2</cp:revision>
  <dcterms:created xsi:type="dcterms:W3CDTF">2013-08-09T15:15:00Z</dcterms:created>
  <dcterms:modified xsi:type="dcterms:W3CDTF">2013-08-09T15:15:00Z</dcterms:modified>
</cp:coreProperties>
</file>