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7F16" w:rsidRDefault="00747F16" w:rsidP="00747F16">
      <w:pPr>
        <w:pStyle w:val="Heading3"/>
      </w:pPr>
      <w:r>
        <w:t>A2:  DA = ignore Structural violence</w:t>
      </w:r>
    </w:p>
    <w:p w:rsidR="00747F16" w:rsidRDefault="00747F16" w:rsidP="00747F16"/>
    <w:p w:rsidR="00747F16" w:rsidRDefault="00747F16" w:rsidP="00747F16"/>
    <w:p w:rsidR="00747F16" w:rsidRPr="00CA7A13" w:rsidRDefault="00747F16" w:rsidP="00747F16">
      <w:pPr>
        <w:keepNext/>
        <w:keepLines/>
        <w:spacing w:before="200"/>
        <w:outlineLvl w:val="3"/>
        <w:rPr>
          <w:rFonts w:eastAsia="SimSun"/>
          <w:b/>
          <w:bCs/>
          <w:iCs/>
        </w:rPr>
      </w:pPr>
      <w:r w:rsidRPr="00CA7A13">
        <w:rPr>
          <w:rFonts w:eastAsia="SimSun"/>
          <w:b/>
          <w:bCs/>
          <w:iCs/>
        </w:rPr>
        <w:t>prioritizing structural violence is worse for its own ends. Balancing macro and structural violence is best.</w:t>
      </w:r>
    </w:p>
    <w:p w:rsidR="00747F16" w:rsidRPr="00CA7A13" w:rsidRDefault="00747F16" w:rsidP="00747F16">
      <w:pPr>
        <w:rPr>
          <w:rFonts w:eastAsia="Calibri"/>
        </w:rPr>
      </w:pPr>
    </w:p>
    <w:p w:rsidR="00747F16" w:rsidRPr="00CA7A13" w:rsidRDefault="00747F16" w:rsidP="00747F16">
      <w:pPr>
        <w:rPr>
          <w:rFonts w:eastAsia="Calibri"/>
        </w:rPr>
      </w:pPr>
      <w:r w:rsidRPr="00CA7A13">
        <w:rPr>
          <w:rFonts w:eastAsia="Calibri"/>
          <w:b/>
          <w:sz w:val="24"/>
        </w:rPr>
        <w:t>Folk, 78</w:t>
      </w:r>
      <w:r w:rsidRPr="00CA7A13">
        <w:rPr>
          <w:rFonts w:eastAsia="Calibri"/>
        </w:rPr>
        <w:t xml:space="preserve"> </w:t>
      </w:r>
    </w:p>
    <w:p w:rsidR="00747F16" w:rsidRPr="00CA7A13" w:rsidRDefault="00747F16" w:rsidP="00747F16">
      <w:pPr>
        <w:rPr>
          <w:rFonts w:eastAsia="Calibri"/>
          <w:sz w:val="16"/>
          <w:szCs w:val="16"/>
        </w:rPr>
      </w:pPr>
      <w:r w:rsidRPr="00CA7A13">
        <w:rPr>
          <w:rFonts w:eastAsia="Calibri"/>
          <w:sz w:val="16"/>
          <w:szCs w:val="16"/>
        </w:rPr>
        <w:t>Professor of Religious and Peace Studies at Bethany College, 78 [Jerry, “Peace Educations – Peace Studies : Towards an Integrated Approach,” Peace &amp; Change, volume V, number 1, Spring, p. 58]</w:t>
      </w:r>
    </w:p>
    <w:p w:rsidR="00747F16" w:rsidRPr="00CA7A13" w:rsidRDefault="00747F16" w:rsidP="00747F16">
      <w:pPr>
        <w:rPr>
          <w:rFonts w:eastAsia="Calibri"/>
          <w:szCs w:val="20"/>
        </w:rPr>
      </w:pPr>
    </w:p>
    <w:p w:rsidR="00747F16" w:rsidRPr="00CA7A13" w:rsidRDefault="00747F16" w:rsidP="00747F16">
      <w:pPr>
        <w:jc w:val="both"/>
        <w:rPr>
          <w:rFonts w:eastAsia="Calibri"/>
          <w:b/>
          <w:u w:val="single"/>
        </w:rPr>
      </w:pPr>
      <w:r w:rsidRPr="00CA7A13">
        <w:rPr>
          <w:rFonts w:eastAsia="Calibri"/>
          <w:b/>
          <w:highlight w:val="cyan"/>
          <w:u w:val="single"/>
        </w:rPr>
        <w:t>Those proponents of the positive peace</w:t>
      </w:r>
      <w:r w:rsidRPr="00CA7A13">
        <w:rPr>
          <w:rFonts w:eastAsia="Calibri"/>
          <w:b/>
          <w:u w:val="single"/>
        </w:rPr>
        <w:t xml:space="preserve"> approach who reject out of hand </w:t>
      </w:r>
      <w:r w:rsidRPr="00CA7A13">
        <w:rPr>
          <w:rFonts w:eastAsia="Calibri"/>
          <w:sz w:val="14"/>
        </w:rPr>
        <w:t xml:space="preserve">the </w:t>
      </w:r>
      <w:r w:rsidRPr="00CA7A13">
        <w:rPr>
          <w:rFonts w:eastAsia="Calibri"/>
          <w:b/>
          <w:u w:val="single"/>
        </w:rPr>
        <w:t xml:space="preserve">work </w:t>
      </w:r>
      <w:r w:rsidRPr="00CA7A13">
        <w:rPr>
          <w:rFonts w:eastAsia="Calibri"/>
          <w:sz w:val="14"/>
        </w:rPr>
        <w:t xml:space="preserve">of researchers and educators coming to the field </w:t>
      </w:r>
      <w:r w:rsidRPr="00CA7A13">
        <w:rPr>
          <w:rFonts w:eastAsia="Calibri"/>
          <w:b/>
          <w:u w:val="single"/>
        </w:rPr>
        <w:t xml:space="preserve">from the perspective of negative peace too easily </w:t>
      </w:r>
      <w:r w:rsidRPr="00CA7A13">
        <w:rPr>
          <w:rFonts w:eastAsia="Calibri"/>
          <w:b/>
          <w:highlight w:val="cyan"/>
          <w:u w:val="single"/>
        </w:rPr>
        <w:t>forget that the prevention of a nuclear confrontation</w:t>
      </w:r>
      <w:r w:rsidRPr="00CA7A13">
        <w:rPr>
          <w:rFonts w:eastAsia="Calibri"/>
          <w:b/>
          <w:u w:val="single"/>
        </w:rPr>
        <w:t xml:space="preserve"> of global dimensions </w:t>
      </w:r>
      <w:r w:rsidRPr="00CA7A13">
        <w:rPr>
          <w:rFonts w:eastAsia="Calibri"/>
          <w:b/>
          <w:highlight w:val="cyan"/>
          <w:u w:val="single"/>
        </w:rPr>
        <w:t>is the prerequisite for all other peace</w:t>
      </w:r>
      <w:r w:rsidRPr="00CA7A13">
        <w:rPr>
          <w:rFonts w:eastAsia="Calibri"/>
          <w:b/>
          <w:u w:val="single"/>
        </w:rPr>
        <w:t xml:space="preserve"> research, education, and action. </w:t>
      </w:r>
      <w:r w:rsidRPr="00CA7A13">
        <w:rPr>
          <w:rFonts w:eastAsia="Calibri"/>
          <w:b/>
          <w:highlight w:val="cyan"/>
          <w:u w:val="single"/>
        </w:rPr>
        <w:t>Unless such a confrontation can be avoided there will be no world left in which to build positive peace</w:t>
      </w:r>
      <w:r w:rsidRPr="00CA7A13">
        <w:rPr>
          <w:rFonts w:eastAsia="Calibri"/>
          <w:b/>
          <w:u w:val="single"/>
        </w:rPr>
        <w:t xml:space="preserve">. </w:t>
      </w:r>
      <w:r w:rsidRPr="00CA7A13">
        <w:rPr>
          <w:rFonts w:eastAsia="Calibri"/>
          <w:sz w:val="14"/>
        </w:rPr>
        <w:t>Moreover</w:t>
      </w:r>
      <w:r w:rsidRPr="00CA7A13">
        <w:rPr>
          <w:rFonts w:eastAsia="Calibri"/>
          <w:b/>
          <w:u w:val="single"/>
        </w:rPr>
        <w:t xml:space="preserve">, </w:t>
      </w:r>
      <w:r w:rsidRPr="00CA7A13">
        <w:rPr>
          <w:rFonts w:eastAsia="Calibri"/>
          <w:b/>
          <w:highlight w:val="cyan"/>
          <w:u w:val="single"/>
        </w:rPr>
        <w:t>the blanket condemnation of all such negative peace</w:t>
      </w:r>
      <w:r w:rsidRPr="00CA7A13">
        <w:rPr>
          <w:rFonts w:eastAsia="Calibri"/>
          <w:b/>
          <w:u w:val="single"/>
        </w:rPr>
        <w:t xml:space="preserve"> oriented research, education or action as a reactionary attempt to support and reinforce the status quo </w:t>
      </w:r>
      <w:r w:rsidRPr="00CA7A13">
        <w:rPr>
          <w:rFonts w:eastAsia="Calibri"/>
          <w:b/>
          <w:highlight w:val="cyan"/>
          <w:u w:val="single"/>
        </w:rPr>
        <w:t>is doctrinaire</w:t>
      </w:r>
      <w:r w:rsidRPr="00CA7A13">
        <w:rPr>
          <w:rFonts w:eastAsia="Calibri"/>
          <w:sz w:val="14"/>
          <w:highlight w:val="cyan"/>
        </w:rPr>
        <w:t>.</w:t>
      </w:r>
      <w:r w:rsidRPr="00CA7A13">
        <w:rPr>
          <w:rFonts w:eastAsia="Calibri"/>
          <w:sz w:val="14"/>
        </w:rPr>
        <w:t xml:space="preserve"> 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w:t>
      </w:r>
      <w:r w:rsidRPr="00CA7A13">
        <w:rPr>
          <w:rFonts w:eastAsia="Calibri"/>
          <w:b/>
          <w:u w:val="single"/>
        </w:rPr>
        <w:t xml:space="preserve">. </w:t>
      </w:r>
      <w:r w:rsidRPr="00CA7A13">
        <w:rPr>
          <w:rFonts w:eastAsia="Calibri"/>
          <w:b/>
          <w:highlight w:val="cyan"/>
          <w:u w:val="single"/>
        </w:rPr>
        <w:t>It is much more logical for those who understand peace as positive</w:t>
      </w:r>
      <w:r w:rsidRPr="00CA7A13">
        <w:rPr>
          <w:rFonts w:eastAsia="Calibri"/>
          <w:b/>
          <w:u w:val="single"/>
        </w:rPr>
        <w:t xml:space="preserve"> </w:t>
      </w:r>
      <w:r w:rsidRPr="00CA7A13">
        <w:rPr>
          <w:rFonts w:eastAsia="Calibri"/>
          <w:sz w:val="14"/>
        </w:rPr>
        <w:t xml:space="preserve">peace </w:t>
      </w:r>
      <w:r w:rsidRPr="00CA7A13">
        <w:rPr>
          <w:rFonts w:eastAsia="Calibri"/>
          <w:b/>
          <w:highlight w:val="cyan"/>
          <w:u w:val="single"/>
        </w:rPr>
        <w:t>to integrate this knowledge</w:t>
      </w:r>
      <w:r w:rsidRPr="00CA7A13">
        <w:rPr>
          <w:rFonts w:eastAsia="Calibri"/>
          <w:b/>
          <w:u w:val="single"/>
        </w:rPr>
        <w:t xml:space="preserve"> into their own framework </w:t>
      </w:r>
      <w:r w:rsidRPr="00CA7A13">
        <w:rPr>
          <w:rFonts w:eastAsia="Calibri"/>
          <w:b/>
          <w:highlight w:val="cyan"/>
          <w:u w:val="single"/>
        </w:rPr>
        <w:t>and to utilize it</w:t>
      </w:r>
      <w:r w:rsidRPr="00CA7A13">
        <w:rPr>
          <w:rFonts w:eastAsia="Calibri"/>
          <w:b/>
          <w:u w:val="single"/>
        </w:rPr>
        <w:t xml:space="preserve"> in achieving their own purposes. </w:t>
      </w:r>
      <w:r w:rsidRPr="00CA7A13">
        <w:rPr>
          <w:rFonts w:eastAsia="Calibri"/>
          <w:b/>
          <w:highlight w:val="cyan"/>
          <w:u w:val="single"/>
        </w:rPr>
        <w:t>A balanced peace studies</w:t>
      </w:r>
      <w:r w:rsidRPr="00CA7A13">
        <w:rPr>
          <w:rFonts w:eastAsia="Calibri"/>
          <w:b/>
          <w:u w:val="single"/>
        </w:rPr>
        <w:t xml:space="preserve"> </w:t>
      </w:r>
      <w:r w:rsidRPr="00CA7A13">
        <w:rPr>
          <w:rFonts w:eastAsia="Calibri"/>
          <w:sz w:val="14"/>
        </w:rPr>
        <w:t xml:space="preserve">program </w:t>
      </w:r>
      <w:r w:rsidRPr="00CA7A13">
        <w:rPr>
          <w:rFonts w:eastAsia="Calibri"/>
          <w:b/>
          <w:highlight w:val="cyan"/>
          <w:u w:val="single"/>
        </w:rPr>
        <w:t>should</w:t>
      </w:r>
      <w:r w:rsidRPr="00CA7A13">
        <w:rPr>
          <w:rFonts w:eastAsia="Calibri"/>
          <w:b/>
          <w:u w:val="single"/>
        </w:rPr>
        <w:t xml:space="preserve"> </w:t>
      </w:r>
      <w:r w:rsidRPr="00CA7A13">
        <w:rPr>
          <w:rFonts w:eastAsia="Calibri"/>
          <w:sz w:val="14"/>
        </w:rPr>
        <w:t xml:space="preserve">therefore </w:t>
      </w:r>
      <w:r w:rsidRPr="00CA7A13">
        <w:rPr>
          <w:rFonts w:eastAsia="Calibri"/>
          <w:b/>
          <w:highlight w:val="cyan"/>
          <w:u w:val="single"/>
        </w:rPr>
        <w:t>offer</w:t>
      </w:r>
      <w:r w:rsidRPr="00CA7A13">
        <w:rPr>
          <w:rFonts w:eastAsia="Calibri"/>
          <w:b/>
          <w:u w:val="single"/>
        </w:rPr>
        <w:t xml:space="preserve"> </w:t>
      </w:r>
      <w:r w:rsidRPr="00CA7A13">
        <w:rPr>
          <w:rFonts w:eastAsia="Calibri"/>
          <w:sz w:val="14"/>
        </w:rPr>
        <w:t xml:space="preserve">the student </w:t>
      </w:r>
      <w:r w:rsidRPr="00CA7A13">
        <w:rPr>
          <w:rFonts w:eastAsia="Calibri"/>
          <w:b/>
          <w:highlight w:val="cyan"/>
          <w:u w:val="single"/>
        </w:rPr>
        <w:t>exposure to</w:t>
      </w:r>
      <w:r w:rsidRPr="00CA7A13">
        <w:rPr>
          <w:rFonts w:eastAsia="Calibri"/>
          <w:b/>
          <w:u w:val="single"/>
        </w:rPr>
        <w:t xml:space="preserve"> the </w:t>
      </w:r>
      <w:r w:rsidRPr="00CA7A13">
        <w:rPr>
          <w:rFonts w:eastAsia="Calibri"/>
          <w:sz w:val="14"/>
        </w:rPr>
        <w:t xml:space="preserve">questions and </w:t>
      </w:r>
      <w:r w:rsidRPr="00CA7A13">
        <w:rPr>
          <w:rFonts w:eastAsia="Calibri"/>
          <w:b/>
          <w:u w:val="single"/>
        </w:rPr>
        <w:t xml:space="preserve">concerns </w:t>
      </w:r>
      <w:r w:rsidRPr="00CA7A13">
        <w:rPr>
          <w:rFonts w:eastAsia="Calibri"/>
          <w:sz w:val="14"/>
        </w:rPr>
        <w:t xml:space="preserve">which occupy those who view the field essentially from the point of view </w:t>
      </w:r>
      <w:r w:rsidRPr="00CA7A13">
        <w:rPr>
          <w:rFonts w:eastAsia="Calibri"/>
          <w:b/>
          <w:u w:val="single"/>
        </w:rPr>
        <w:t xml:space="preserve">of </w:t>
      </w:r>
      <w:r w:rsidRPr="00CA7A13">
        <w:rPr>
          <w:rFonts w:eastAsia="Calibri"/>
          <w:b/>
          <w:highlight w:val="cyan"/>
          <w:u w:val="single"/>
        </w:rPr>
        <w:t>negative peace.</w:t>
      </w:r>
    </w:p>
    <w:p w:rsidR="00747F16" w:rsidRPr="00CA7A13" w:rsidRDefault="00747F16" w:rsidP="00747F16">
      <w:pPr>
        <w:rPr>
          <w:rFonts w:eastAsia="Calibri"/>
        </w:rPr>
      </w:pPr>
    </w:p>
    <w:p w:rsidR="00747F16" w:rsidRPr="00CA7A13" w:rsidRDefault="00747F16" w:rsidP="00747F16">
      <w:pPr>
        <w:keepNext/>
        <w:keepLines/>
        <w:spacing w:before="200"/>
        <w:outlineLvl w:val="3"/>
        <w:rPr>
          <w:rFonts w:eastAsia="SimSun"/>
          <w:b/>
          <w:bCs/>
          <w:iCs/>
        </w:rPr>
      </w:pPr>
      <w:r>
        <w:rPr>
          <w:rFonts w:eastAsia="SimSun"/>
          <w:b/>
          <w:bCs/>
          <w:iCs/>
        </w:rPr>
        <w:t xml:space="preserve">(  ) </w:t>
      </w:r>
      <w:r w:rsidRPr="00CA7A13">
        <w:rPr>
          <w:rFonts w:eastAsia="SimSun"/>
          <w:b/>
          <w:bCs/>
          <w:iCs/>
        </w:rPr>
        <w:t xml:space="preserve">tradeoff arg is wrong – no one is going to up and forget positive peace. Weigh both. </w:t>
      </w:r>
    </w:p>
    <w:p w:rsidR="00747F16" w:rsidRPr="00CA7A13" w:rsidRDefault="00747F16" w:rsidP="00747F16">
      <w:pPr>
        <w:rPr>
          <w:rFonts w:eastAsia="Calibri"/>
        </w:rPr>
      </w:pPr>
    </w:p>
    <w:p w:rsidR="00747F16" w:rsidRPr="00CA7A13" w:rsidRDefault="00747F16" w:rsidP="00747F16">
      <w:pPr>
        <w:rPr>
          <w:rFonts w:eastAsia="Calibri"/>
          <w:b/>
          <w:bCs/>
        </w:rPr>
      </w:pPr>
      <w:r w:rsidRPr="00CA7A13">
        <w:rPr>
          <w:rFonts w:eastAsia="Calibri"/>
          <w:b/>
          <w:bCs/>
        </w:rPr>
        <w:t xml:space="preserve">Galtung ‘85 </w:t>
      </w:r>
    </w:p>
    <w:p w:rsidR="00747F16" w:rsidRPr="00CA7A13" w:rsidRDefault="00747F16" w:rsidP="00747F16">
      <w:pPr>
        <w:rPr>
          <w:rFonts w:eastAsia="Calibri"/>
          <w:sz w:val="16"/>
          <w:szCs w:val="16"/>
        </w:rPr>
      </w:pPr>
      <w:r w:rsidRPr="00CA7A13">
        <w:rPr>
          <w:rFonts w:eastAsia="Calibri"/>
          <w:sz w:val="16"/>
          <w:szCs w:val="16"/>
        </w:rPr>
        <w:t>(Johaa, PeaceResearcher for 25 years, originator of the concept of "positive peace" and critical peace research. Journal of Peace, 145)</w:t>
      </w:r>
    </w:p>
    <w:p w:rsidR="00747F16" w:rsidRPr="00CA7A13" w:rsidRDefault="00747F16" w:rsidP="00747F16">
      <w:pPr>
        <w:rPr>
          <w:rFonts w:eastAsia="Calibri"/>
          <w:sz w:val="16"/>
        </w:rPr>
      </w:pPr>
      <w:r w:rsidRPr="00CA7A13">
        <w:rPr>
          <w:rFonts w:eastAsia="Calibri"/>
          <w:b/>
          <w:u w:val="single"/>
        </w:rPr>
        <w:t>That peace has something to do with 'absence of violence’ is so widespread as an idea that any concept or peace research would have to accommodate this notion, however, from the very beginning this was seen as too negative</w:t>
      </w:r>
      <w:r w:rsidRPr="00CA7A13">
        <w:rPr>
          <w:rFonts w:eastAsia="Calibri"/>
          <w:sz w:val="16"/>
        </w:rPr>
        <w:t xml:space="preserve">. In a sense the inspiration was taken from medical science where health can be seen as the absence of disease (meaning absence of symptoms of disease), but also as something •more positive: as the building of a healthy body capable of resisting diseases, relying on its own health forces or health sources. </w:t>
      </w:r>
      <w:r w:rsidRPr="00CA7A13">
        <w:rPr>
          <w:rFonts w:eastAsia="Calibri"/>
          <w:b/>
          <w:u w:val="single"/>
        </w:rPr>
        <w:t>Correspondingly a concept of 'positive peace’ emerged,</w:t>
      </w:r>
      <w:r w:rsidRPr="00CA7A13">
        <w:rPr>
          <w:rFonts w:eastAsia="Calibri"/>
          <w:sz w:val="16"/>
        </w:rPr>
        <w:t xml:space="preserve"> build around such ideas as 'harmony, 'cooperation' and Integration'. </w:t>
      </w:r>
      <w:r w:rsidRPr="00CA7A13">
        <w:rPr>
          <w:rFonts w:eastAsia="Calibri"/>
          <w:b/>
          <w:highlight w:val="yellow"/>
          <w:u w:val="single"/>
        </w:rPr>
        <w:t>The role of peace research was to consider both</w:t>
      </w:r>
      <w:r w:rsidRPr="00CA7A13">
        <w:rPr>
          <w:rFonts w:eastAsia="Calibri"/>
          <w:b/>
          <w:u w:val="single"/>
        </w:rPr>
        <w:t xml:space="preserve"> the </w:t>
      </w:r>
      <w:r w:rsidRPr="00CA7A13">
        <w:rPr>
          <w:rFonts w:eastAsia="Calibri"/>
          <w:b/>
          <w:highlight w:val="yellow"/>
          <w:u w:val="single"/>
        </w:rPr>
        <w:t>negative and the positive</w:t>
      </w:r>
      <w:r w:rsidRPr="00CA7A13">
        <w:rPr>
          <w:rFonts w:eastAsia="Calibri"/>
          <w:b/>
          <w:u w:val="single"/>
        </w:rPr>
        <w:t xml:space="preserve"> aspects of </w:t>
      </w:r>
      <w:r w:rsidRPr="00CA7A13">
        <w:rPr>
          <w:rFonts w:eastAsia="Calibri"/>
          <w:b/>
          <w:highlight w:val="yellow"/>
          <w:u w:val="single"/>
        </w:rPr>
        <w:t>peace,</w:t>
      </w:r>
      <w:r w:rsidRPr="00CA7A13">
        <w:rPr>
          <w:rFonts w:eastAsia="Calibri"/>
          <w:b/>
          <w:u w:val="single"/>
        </w:rPr>
        <w:t xml:space="preserve"> </w:t>
      </w:r>
      <w:r w:rsidRPr="00CA7A13">
        <w:rPr>
          <w:rFonts w:eastAsia="Calibri"/>
          <w:b/>
          <w:highlight w:val="yellow"/>
          <w:u w:val="single"/>
        </w:rPr>
        <w:t>both the</w:t>
      </w:r>
      <w:r w:rsidRPr="00CA7A13">
        <w:rPr>
          <w:rFonts w:eastAsia="Calibri"/>
          <w:b/>
          <w:u w:val="single"/>
        </w:rPr>
        <w:t xml:space="preserve"> conditions for </w:t>
      </w:r>
      <w:r w:rsidRPr="00CA7A13">
        <w:rPr>
          <w:rFonts w:eastAsia="Calibri"/>
          <w:b/>
          <w:highlight w:val="yellow"/>
          <w:u w:val="single"/>
        </w:rPr>
        <w:t>absence of</w:t>
      </w:r>
      <w:r w:rsidRPr="00CA7A13">
        <w:rPr>
          <w:rFonts w:eastAsia="Calibri"/>
          <w:b/>
          <w:u w:val="single"/>
        </w:rPr>
        <w:t xml:space="preserve"> violence in general and </w:t>
      </w:r>
      <w:r w:rsidRPr="00CA7A13">
        <w:rPr>
          <w:rFonts w:eastAsia="Calibri"/>
          <w:b/>
          <w:highlight w:val="yellow"/>
          <w:u w:val="single"/>
        </w:rPr>
        <w:t>war "in particular, and</w:t>
      </w:r>
      <w:r w:rsidRPr="00CA7A13">
        <w:rPr>
          <w:rFonts w:eastAsia="Calibri"/>
          <w:b/>
          <w:u w:val="single"/>
        </w:rPr>
        <w:t xml:space="preserve"> "the </w:t>
      </w:r>
      <w:r w:rsidRPr="00CA7A13">
        <w:rPr>
          <w:rFonts w:eastAsia="Calibri"/>
          <w:b/>
          <w:highlight w:val="yellow"/>
          <w:u w:val="single"/>
        </w:rPr>
        <w:t>conditions for peace building</w:t>
      </w:r>
      <w:r w:rsidRPr="00CA7A13">
        <w:rPr>
          <w:rFonts w:eastAsia="Calibri"/>
          <w:sz w:val="16"/>
        </w:rPr>
        <w:t xml:space="preserve"> — perhaps referring to the action needed for negative peace as peace-keeping; peace-mafcing could then be used to cover both (Gaining 1967). Again, </w:t>
      </w:r>
      <w:r w:rsidRPr="00CA7A13">
        <w:rPr>
          <w:rFonts w:eastAsia="Calibri"/>
          <w:b/>
          <w:sz w:val="28"/>
          <w:szCs w:val="28"/>
          <w:highlight w:val="yellow"/>
          <w:u w:val="single"/>
        </w:rPr>
        <w:t xml:space="preserve">exactly what is put into the twin ideas of negative and positive peace is not so important as the </w:t>
      </w:r>
      <w:r w:rsidRPr="00CA7A13">
        <w:rPr>
          <w:rFonts w:eastAsia="Calibri"/>
          <w:b/>
          <w:sz w:val="32"/>
          <w:szCs w:val="32"/>
          <w:highlight w:val="yellow"/>
          <w:u w:val="single"/>
        </w:rPr>
        <w:t>broad agreement</w:t>
      </w:r>
      <w:r w:rsidRPr="00CA7A13">
        <w:rPr>
          <w:rFonts w:eastAsia="Calibri"/>
          <w:b/>
          <w:sz w:val="28"/>
          <w:szCs w:val="28"/>
          <w:highlight w:val="yellow"/>
          <w:u w:val="single"/>
        </w:rPr>
        <w:t xml:space="preserve"> that peace studies should cover</w:t>
      </w:r>
      <w:r w:rsidRPr="00CA7A13">
        <w:rPr>
          <w:rFonts w:eastAsia="Calibri"/>
          <w:sz w:val="28"/>
          <w:szCs w:val="28"/>
          <w:highlight w:val="yellow"/>
        </w:rPr>
        <w:t xml:space="preserve"> </w:t>
      </w:r>
      <w:r w:rsidRPr="00CA7A13">
        <w:rPr>
          <w:rFonts w:eastAsia="Calibri"/>
          <w:b/>
          <w:sz w:val="28"/>
          <w:szCs w:val="28"/>
          <w:highlight w:val="yellow"/>
          <w:u w:val="single"/>
        </w:rPr>
        <w:t>both</w:t>
      </w:r>
      <w:r w:rsidRPr="00CA7A13">
        <w:rPr>
          <w:rFonts w:eastAsia="Calibri"/>
          <w:sz w:val="16"/>
        </w:rPr>
        <w:t xml:space="preserve"> thereby </w:t>
      </w:r>
      <w:r w:rsidRPr="00CA7A13">
        <w:rPr>
          <w:rFonts w:eastAsia="Calibri"/>
          <w:b/>
          <w:u w:val="single"/>
        </w:rPr>
        <w:t>expanding the field of study from prevention and control of war to the study of peaceful relations in general.</w:t>
      </w:r>
      <w:r w:rsidRPr="00CA7A13">
        <w:rPr>
          <w:rFonts w:eastAsia="Calibri"/>
          <w:sz w:val="16"/>
        </w:rPr>
        <w:t xml:space="preserve"> In a sense constructive (as opposed to critical) development studies take care of the latter.</w:t>
      </w:r>
    </w:p>
    <w:p w:rsidR="00747F16" w:rsidRPr="00CA7A13" w:rsidRDefault="00747F16" w:rsidP="00747F16">
      <w:pPr>
        <w:rPr>
          <w:rFonts w:eastAsia="Calibri"/>
        </w:rPr>
      </w:pPr>
      <w:r>
        <w:rPr>
          <w:rFonts w:eastAsia="Calibri"/>
        </w:rPr>
        <w:tab/>
      </w:r>
    </w:p>
    <w:p w:rsidR="00747F16" w:rsidRPr="00CA7A13" w:rsidRDefault="00747F16" w:rsidP="00747F16">
      <w:pPr>
        <w:keepNext/>
        <w:keepLines/>
        <w:spacing w:before="200"/>
        <w:outlineLvl w:val="3"/>
        <w:rPr>
          <w:rFonts w:eastAsia="SimSun"/>
          <w:b/>
          <w:bCs/>
          <w:iCs/>
        </w:rPr>
      </w:pPr>
      <w:r w:rsidRPr="00CA7A13">
        <w:rPr>
          <w:rFonts w:eastAsia="SimSun"/>
          <w:b/>
          <w:bCs/>
          <w:iCs/>
        </w:rPr>
        <w:t>(  ) Positive Peace K = creates a void, gets filled by far-Right violence.</w:t>
      </w:r>
    </w:p>
    <w:p w:rsidR="00747F16" w:rsidRPr="00CA7A13" w:rsidRDefault="00747F16" w:rsidP="00747F16">
      <w:pPr>
        <w:jc w:val="both"/>
        <w:rPr>
          <w:rFonts w:eastAsia="Calibri"/>
        </w:rPr>
      </w:pPr>
    </w:p>
    <w:p w:rsidR="00747F16" w:rsidRPr="00CA7A13" w:rsidRDefault="00747F16" w:rsidP="00747F16">
      <w:pPr>
        <w:jc w:val="both"/>
        <w:rPr>
          <w:rFonts w:eastAsia="Calibri"/>
          <w:b/>
          <w:bCs/>
        </w:rPr>
      </w:pPr>
      <w:r w:rsidRPr="00CA7A13">
        <w:rPr>
          <w:rFonts w:eastAsia="Calibri"/>
          <w:b/>
          <w:bCs/>
        </w:rPr>
        <w:t>Kay ‘9</w:t>
      </w:r>
    </w:p>
    <w:p w:rsidR="00747F16" w:rsidRPr="00CA7A13" w:rsidRDefault="00747F16" w:rsidP="00747F16">
      <w:pPr>
        <w:jc w:val="both"/>
        <w:rPr>
          <w:rFonts w:eastAsia="Calibri"/>
          <w:sz w:val="16"/>
          <w:szCs w:val="16"/>
        </w:rPr>
      </w:pPr>
      <w:r w:rsidRPr="00CA7A13">
        <w:rPr>
          <w:rFonts w:eastAsia="Calibri"/>
          <w:sz w:val="16"/>
          <w:szCs w:val="16"/>
        </w:rPr>
        <w:t>Barbara Kay, Columnist for The National Post (Canada), B.A. in English Language and Literature from the University of Toronto and M.A. in English Literature from McGill University, 2009 (“Forty years of "peace" studies and nothing to show for it,” The National Post, February 18th, Available Online at http://network.nationalpost.com/np/blogs/fullcomment/archive/2009/02/18/barbara-kay-forty-years-of-quot-peace-quot-studies-and-nothing-to-show-for-it.aspx, Accessed 08-02-2010)</w:t>
      </w:r>
    </w:p>
    <w:p w:rsidR="00747F16" w:rsidRPr="00CA7A13" w:rsidRDefault="00747F16" w:rsidP="00747F16">
      <w:pPr>
        <w:rPr>
          <w:rFonts w:eastAsia="Calibri"/>
          <w:sz w:val="16"/>
        </w:rPr>
      </w:pPr>
    </w:p>
    <w:p w:rsidR="00747F16" w:rsidRPr="00CA7A13" w:rsidRDefault="00747F16" w:rsidP="00747F16">
      <w:pPr>
        <w:rPr>
          <w:rFonts w:eastAsia="Calibri"/>
        </w:rPr>
      </w:pPr>
      <w:r w:rsidRPr="00CA7A13">
        <w:rPr>
          <w:rFonts w:eastAsia="Calibri"/>
          <w:sz w:val="16"/>
        </w:rPr>
        <w:t xml:space="preserve">Peace, peace, peace. In vogue as never before. Yes,  </w:t>
      </w:r>
      <w:r w:rsidRPr="00CA7A13">
        <w:rPr>
          <w:rFonts w:eastAsia="Calibri"/>
          <w:b/>
          <w:u w:val="single"/>
        </w:rPr>
        <w:t>“</w:t>
      </w:r>
      <w:r w:rsidRPr="00CA7A13">
        <w:rPr>
          <w:rFonts w:eastAsia="Calibri"/>
          <w:b/>
          <w:highlight w:val="yellow"/>
          <w:u w:val="single"/>
        </w:rPr>
        <w:t>Peace Studies” is very hot</w:t>
      </w:r>
      <w:r w:rsidRPr="00CA7A13">
        <w:rPr>
          <w:rFonts w:eastAsia="Calibri"/>
          <w:sz w:val="16"/>
          <w:highlight w:val="yellow"/>
        </w:rPr>
        <w:t xml:space="preserve">, </w:t>
      </w:r>
      <w:r w:rsidRPr="00CA7A13">
        <w:rPr>
          <w:rFonts w:eastAsia="Calibri"/>
          <w:b/>
          <w:highlight w:val="yellow"/>
          <w:u w:val="single"/>
        </w:rPr>
        <w:t>even though</w:t>
      </w:r>
      <w:r w:rsidRPr="00CA7A13">
        <w:rPr>
          <w:rFonts w:eastAsia="Calibri"/>
          <w:sz w:val="16"/>
        </w:rPr>
        <w:t xml:space="preserve">, unlike “Renaissance Studies” or “Canadian  Studies,” </w:t>
      </w:r>
      <w:r w:rsidRPr="00CA7A13">
        <w:rPr>
          <w:rFonts w:eastAsia="Calibri"/>
          <w:b/>
          <w:highlight w:val="yellow"/>
          <w:u w:val="single"/>
        </w:rPr>
        <w:t>there is no actual subject to analyze. Peace is not a “thing” or a place or a related series of events. Just as dark is the absence of light, peace — warm or cold — is essentially the absence of war. The rest is opinion and commentary</w:t>
      </w:r>
      <w:r w:rsidRPr="00CA7A13">
        <w:rPr>
          <w:rFonts w:eastAsia="Calibri"/>
          <w:sz w:val="16"/>
          <w:highlight w:val="yellow"/>
        </w:rPr>
        <w:t xml:space="preserve">. </w:t>
      </w:r>
      <w:r w:rsidRPr="00CA7A13">
        <w:rPr>
          <w:rFonts w:eastAsia="Calibri"/>
          <w:b/>
          <w:highlight w:val="yellow"/>
          <w:u w:val="single"/>
        </w:rPr>
        <w:t>Yet Peace Studies has become a huge academic industry</w:t>
      </w:r>
      <w:r w:rsidRPr="00CA7A13">
        <w:rPr>
          <w:rFonts w:eastAsia="Calibri"/>
          <w:sz w:val="16"/>
        </w:rPr>
        <w:t xml:space="preserve"> over the last 40 years. </w:t>
      </w:r>
      <w:r w:rsidRPr="00CA7A13">
        <w:rPr>
          <w:rFonts w:eastAsia="Calibri"/>
          <w:b/>
          <w:highlight w:val="yellow"/>
          <w:u w:val="single"/>
        </w:rPr>
        <w:t>The name is benign</w:t>
      </w:r>
      <w:r w:rsidRPr="00CA7A13">
        <w:rPr>
          <w:rFonts w:eastAsia="Calibri"/>
          <w:sz w:val="16"/>
        </w:rPr>
        <w:t xml:space="preserve"> — what could be more worthwhile in principle than studies that claim to further what all of us desire? — </w:t>
      </w:r>
      <w:r w:rsidRPr="00CA7A13">
        <w:rPr>
          <w:rFonts w:eastAsia="Calibri"/>
          <w:b/>
          <w:highlight w:val="yellow"/>
          <w:u w:val="single"/>
        </w:rPr>
        <w:t>but its allegedly disinterested agenda is anything but</w:t>
      </w:r>
      <w:r w:rsidRPr="00CA7A13">
        <w:rPr>
          <w:rFonts w:eastAsia="Calibri"/>
          <w:sz w:val="16"/>
          <w:highlight w:val="yellow"/>
        </w:rPr>
        <w:t>.</w:t>
      </w:r>
      <w:r w:rsidRPr="00CA7A13">
        <w:rPr>
          <w:rFonts w:eastAsia="Calibri"/>
          <w:sz w:val="16"/>
        </w:rPr>
        <w:t xml:space="preserve"> Peace Studies programs — the “idealistic” school of conflict resolution as opposed </w:t>
      </w:r>
      <w:r w:rsidRPr="00CA7A13">
        <w:rPr>
          <w:rFonts w:eastAsia="Calibri"/>
          <w:sz w:val="16"/>
        </w:rPr>
        <w:lastRenderedPageBreak/>
        <w:t xml:space="preserve">to the realist schools of military studies, geopolitics and the like — began as a response to the threat of nuclear armageddon during the Cold War. The 1962 Cuban Missile Crisis accelerated their growth. Then the further upheaval of the Vietnam War prompted lavish donations from foundations like the Institute for World Order, which gave the movement academic security and political respectability. But </w:t>
      </w:r>
      <w:r w:rsidRPr="00CA7A13">
        <w:rPr>
          <w:rFonts w:eastAsia="Calibri"/>
          <w:b/>
          <w:highlight w:val="yellow"/>
          <w:u w:val="single"/>
        </w:rPr>
        <w:t>Peace Studies hasn’t produced practical prescriptions for managing or resolving global conflicts, because ideology always trumps objectivity and pragmatism</w:t>
      </w:r>
      <w:r w:rsidRPr="00CA7A13">
        <w:rPr>
          <w:rFonts w:eastAsia="Calibri"/>
          <w:sz w:val="16"/>
        </w:rPr>
        <w:t xml:space="preserve">. The movement exploits the terminology of human rights, borrowing lofty catchwords like “empowerment,” “reconciliation,” “ripeness,” “rebalancing of power relationships” and “historic justice.” Peaceniks extol the values of dialogue and empathy. Their promotional materials exude sentimental clichés: “[We can find] ways of working toward a just and harmonious world community.” Once past the rhetoric, though, it is clear that </w:t>
      </w:r>
      <w:r w:rsidRPr="00CA7A13">
        <w:rPr>
          <w:rFonts w:eastAsia="Calibri"/>
          <w:b/>
          <w:highlight w:val="yellow"/>
          <w:u w:val="single"/>
        </w:rPr>
        <w:t>peace programs are code for advocacy of left wing ideology. The “scholarship” exists to put a respectable face on Western self-loathing</w:t>
      </w:r>
      <w:r w:rsidRPr="00CA7A13">
        <w:rPr>
          <w:rFonts w:eastAsia="Calibri"/>
          <w:sz w:val="16"/>
        </w:rPr>
        <w:t xml:space="preserve">. Apart from Western “imperialism,” which they excoriate nonstop, </w:t>
      </w:r>
      <w:r w:rsidRPr="00CA7A13">
        <w:rPr>
          <w:rFonts w:eastAsia="Calibri"/>
          <w:b/>
          <w:highlight w:val="yellow"/>
          <w:u w:val="single"/>
        </w:rPr>
        <w:t>peace “scholars” do not acknowledge the reality of ideologies that cannot be reasoned with, or the irrational hatred fuelling our enemies’ violent aggression against us. Neither do they admit the idea of just war or self-defence</w:t>
      </w:r>
      <w:r w:rsidRPr="00CA7A13">
        <w:rPr>
          <w:rFonts w:eastAsia="Calibri"/>
          <w:sz w:val="16"/>
        </w:rPr>
        <w:t xml:space="preserve"> — at least not for powerful nations (read America and Israel). Most troubling, </w:t>
      </w:r>
      <w:r w:rsidRPr="00CA7A13">
        <w:rPr>
          <w:rFonts w:eastAsia="Calibri"/>
          <w:b/>
          <w:highlight w:val="yellow"/>
          <w:u w:val="single"/>
        </w:rPr>
        <w:t>they tacitly or openly support terrorism as a permissible strategy for the “disempowered” to redress real or perceived grievances against the powerful</w:t>
      </w:r>
      <w:r w:rsidRPr="00CA7A13">
        <w:rPr>
          <w:rFonts w:eastAsia="Calibri"/>
          <w:sz w:val="16"/>
        </w:rPr>
        <w:t xml:space="preserve"> (read America and Israel). </w:t>
      </w:r>
      <w:r w:rsidRPr="00CA7A13">
        <w:rPr>
          <w:rFonts w:eastAsia="Calibri"/>
          <w:b/>
          <w:highlight w:val="yellow"/>
          <w:u w:val="single"/>
        </w:rPr>
        <w:t>The gurus of the Peace Studies movement are far-left shills for the world’s worst dictators</w:t>
      </w:r>
      <w:r w:rsidRPr="00CA7A13">
        <w:rPr>
          <w:rFonts w:eastAsia="Calibri"/>
          <w:sz w:val="16"/>
        </w:rPr>
        <w:t xml:space="preserve">. In 2007, for example, the same Canadian Institute for Conflict Resolution that sponsored this week’s conference gave its imprimatur to another, “Peace as a Profession in the 21st Century.” The keynote speaker was Norwegian professor Johann Galtung, billed in the conference literature as “the father of modern peace research.” What the publicity omitted was the fact that Galtung despises the “structural fascism” of “rich, Western, Christian” democracies and admires tyrannies. He believes the annihilation of Washington, D.C., would be a fair punishment for America’s arrogance. He adores Fidel Castro. In 1974 he mocked the West’s reverence for “persecuted elite personages” like Solzhenitsyn and Sakharov. He compared the U.S. to Nazi Germany for bombing Kosovo. Galtung’s highest accolades are reserved for Chairman Mao. His gushings about Mao’s “endlessly liberating” China are revealing, but too sickening to publish in a family newspaper. And this is the moral quisling Canadian Peace Studies academics choose to honour. But they are not alone. Brandeis University’s Peace Studies chairman justifies suicide bombings; the director of Purdue University’s program is coeditor of Marxism Today; the Sydney University’s Centre for Peace and Conflict Studies awarded a prize to Hanan Ashrawi, a spokesman for the terrorist PLO. In the 1980s and again in 1990, human rights activist Caroline Cox and philosopher Roger Scruton analyzed Peace Studies curricula. They not only pronounced them bereft of information about the U.S.S.R., even at the height of the Cold war, but found them to be intellectually incoherent, riddled with bias and unworthy of academic status. Katherine Kersten, senior fellow at the Center of the American Experiment, says Peace Studies programs are “dominated by people of a certain ideological bent, and [are] thus hard to take seriously.” Peace Studies’ graduates — patriotism-sapped converts to anti-Westernism — now swarm the globe, staffing left wing NGOs, giving credibility to the Islamofascism-promoting Cairo Conferences and applauding the anti-Semitic Durban hatefests. </w:t>
      </w:r>
      <w:r w:rsidRPr="00CA7A13">
        <w:rPr>
          <w:rFonts w:eastAsia="Calibri"/>
          <w:b/>
          <w:highlight w:val="yellow"/>
          <w:u w:val="single"/>
        </w:rPr>
        <w:t>Our realists can keep the literal barbarians from our gates</w:t>
      </w:r>
      <w:r w:rsidRPr="00CA7A13">
        <w:rPr>
          <w:rFonts w:eastAsia="Calibri"/>
          <w:sz w:val="16"/>
          <w:highlight w:val="yellow"/>
        </w:rPr>
        <w:t xml:space="preserve">. </w:t>
      </w:r>
      <w:r w:rsidRPr="00CA7A13">
        <w:rPr>
          <w:rFonts w:eastAsia="Calibri"/>
          <w:sz w:val="16"/>
        </w:rPr>
        <w:t xml:space="preserve">Indeed, </w:t>
      </w:r>
      <w:r w:rsidRPr="00CA7A13">
        <w:rPr>
          <w:rFonts w:eastAsia="Calibri"/>
          <w:b/>
          <w:highlight w:val="yellow"/>
          <w:u w:val="single"/>
        </w:rPr>
        <w:t>real peace studies are to be found in military colleges, which seek through studies of past wars strategies for avoiding present wars where possible, and where impossible, for waging and ending honourable wars expeditiously</w:t>
      </w:r>
      <w:r w:rsidRPr="00CA7A13">
        <w:rPr>
          <w:rFonts w:eastAsia="Calibri"/>
          <w:sz w:val="16"/>
          <w:highlight w:val="yellow"/>
        </w:rPr>
        <w:t xml:space="preserve">. </w:t>
      </w:r>
      <w:r w:rsidRPr="00CA7A13">
        <w:rPr>
          <w:rFonts w:eastAsia="Calibri"/>
          <w:b/>
          <w:highlight w:val="yellow"/>
          <w:u w:val="single"/>
        </w:rPr>
        <w:t>What is needed are self-respecting intellectual soldiers to protect us from the “idealistic” barbarians within our gates: to protect our naive children from these latter-day Chamberlains and to dash from their lips the poisoned nectar of the peace racket’s dishonourable, self-defeating prescriptions for peace in our time</w:t>
      </w:r>
      <w:r w:rsidRPr="00CA7A13">
        <w:rPr>
          <w:rFonts w:eastAsia="Calibri"/>
          <w:sz w:val="16"/>
          <w:highlight w:val="yellow"/>
        </w:rPr>
        <w:t>.</w:t>
      </w:r>
      <w:r w:rsidRPr="00CA7A13">
        <w:rPr>
          <w:rFonts w:eastAsia="Calibri"/>
          <w:sz w:val="16"/>
        </w:rPr>
        <w:t xml:space="preserve">  </w:t>
      </w:r>
    </w:p>
    <w:p w:rsidR="00747F16" w:rsidRPr="00CA7A13" w:rsidRDefault="00747F16" w:rsidP="00747F16">
      <w:pPr>
        <w:rPr>
          <w:rFonts w:eastAsia="Calibri"/>
        </w:rPr>
      </w:pPr>
    </w:p>
    <w:p w:rsidR="00747F16" w:rsidRPr="00CA7A13" w:rsidRDefault="00747F16" w:rsidP="00747F16">
      <w:pPr>
        <w:rPr>
          <w:rFonts w:eastAsia="Calibri"/>
        </w:rPr>
      </w:pPr>
    </w:p>
    <w:p w:rsidR="00747F16" w:rsidRPr="00747F16" w:rsidRDefault="00747F16" w:rsidP="00747F16"/>
    <w:p w:rsidR="00747F16" w:rsidRDefault="00747F16" w:rsidP="00747F16">
      <w:pPr>
        <w:pStyle w:val="Heading3"/>
      </w:pPr>
      <w:r>
        <w:lastRenderedPageBreak/>
        <w:t>A2:  Talking about Big Impacts Bad</w:t>
      </w:r>
    </w:p>
    <w:p w:rsidR="00747F16" w:rsidRDefault="00747F16" w:rsidP="00747F16"/>
    <w:p w:rsidR="00747F16" w:rsidRPr="00371ACD" w:rsidRDefault="00747F16" w:rsidP="00C05687">
      <w:pPr>
        <w:pStyle w:val="Heading4"/>
      </w:pPr>
      <w:r w:rsidRPr="00371ACD">
        <w:t>Turn - imagining nuclear death is a project of survival - their alternative promotes life-denying repression and denial</w:t>
      </w:r>
    </w:p>
    <w:p w:rsidR="00747F16" w:rsidRPr="00371ACD" w:rsidRDefault="00747F16" w:rsidP="00747F16">
      <w:r w:rsidRPr="00C05687">
        <w:rPr>
          <w:rStyle w:val="StyleStyleBold12pt"/>
        </w:rPr>
        <w:t>Lenz '90</w:t>
      </w:r>
      <w:r>
        <w:rPr>
          <w:rStyle w:val="cite"/>
        </w:rPr>
        <w:t xml:space="preserve"> </w:t>
      </w:r>
      <w:r w:rsidRPr="00371ACD">
        <w:t xml:space="preserve">(Millicent, Assistant professor in the </w:t>
      </w:r>
      <w:smartTag w:uri="urn:schemas-microsoft-com:office:smarttags" w:element="place">
        <w:smartTag w:uri="urn:schemas-microsoft-com:office:smarttags" w:element="PlaceType">
          <w:r w:rsidRPr="00371ACD">
            <w:t>School</w:t>
          </w:r>
        </w:smartTag>
        <w:r w:rsidRPr="00371ACD">
          <w:t xml:space="preserve"> of </w:t>
        </w:r>
        <w:smartTag w:uri="urn:schemas-microsoft-com:office:smarttags" w:element="PlaceName">
          <w:r w:rsidRPr="00371ACD">
            <w:t>Information Science</w:t>
          </w:r>
        </w:smartTag>
      </w:smartTag>
      <w:r w:rsidRPr="00371ACD">
        <w:t xml:space="preserve"> and Policy - SUNY Albany,</w:t>
      </w:r>
    </w:p>
    <w:p w:rsidR="00747F16" w:rsidRDefault="00747F16" w:rsidP="00747F16">
      <w:r w:rsidRPr="00371ACD">
        <w:t>NUCLEAR AGE LITERATURE FOR YOUTH: THE QUEST FOR A LIFE-AFFIRMING ETHIC, p. 9-10)</w:t>
      </w:r>
    </w:p>
    <w:p w:rsidR="00747F16" w:rsidRPr="00371ACD" w:rsidRDefault="00747F16" w:rsidP="00747F16"/>
    <w:p w:rsidR="00747F16" w:rsidRDefault="00747F16" w:rsidP="00747F16">
      <w:pPr>
        <w:rPr>
          <w:rStyle w:val="underline"/>
        </w:rPr>
      </w:pPr>
      <w:r w:rsidRPr="003C256C">
        <w:rPr>
          <w:sz w:val="16"/>
        </w:rPr>
        <w:t>A summary of Frank's thought in "Psychological Determinants of the Nuclear Arms Race" notes how all</w:t>
      </w:r>
      <w:r w:rsidRPr="003C256C">
        <w:rPr>
          <w:rStyle w:val="FontStyle212"/>
          <w:sz w:val="16"/>
        </w:rPr>
        <w:t xml:space="preserve"> </w:t>
      </w:r>
      <w:r w:rsidRPr="00371ACD">
        <w:rPr>
          <w:rStyle w:val="underline"/>
        </w:rPr>
        <w:t>people have difficulty grasping the magnitude and immediacy of the threat of nuclear arms and this-psychological unreality is</w:t>
      </w:r>
      <w:r w:rsidRPr="003C256C">
        <w:rPr>
          <w:rStyle w:val="underline"/>
        </w:rPr>
        <w:t xml:space="preserve"> a basic obstacle to eliminating that threat.</w:t>
      </w:r>
      <w:r w:rsidRPr="003C256C">
        <w:rPr>
          <w:sz w:val="16"/>
        </w:rPr>
        <w:t>22 Only events that people have actually experienced can have true emo</w:t>
      </w:r>
      <w:r w:rsidRPr="003C256C">
        <w:rPr>
          <w:sz w:val="16"/>
        </w:rPr>
        <w:softHyphen/>
        <w:t>tional impact. Since Americans have escaped the devastation of nu</w:t>
      </w:r>
      <w:r w:rsidRPr="003C256C">
        <w:rPr>
          <w:sz w:val="16"/>
        </w:rPr>
        <w:softHyphen/>
        <w:t>clear weapons on their own soil and "nuclear weapons poised for an</w:t>
      </w:r>
      <w:r w:rsidRPr="003C256C">
        <w:rPr>
          <w:sz w:val="16"/>
        </w:rPr>
        <w:softHyphen/>
        <w:t>nihilation in distant countries cannot be seen, heard, smelled, tasted, or touched," we find it easy to imagine ourselves immune to the threat. Albert</w:t>
      </w:r>
      <w:r w:rsidRPr="003C256C">
        <w:rPr>
          <w:rStyle w:val="FontStyle212"/>
          <w:sz w:val="16"/>
        </w:rPr>
        <w:t xml:space="preserve"> </w:t>
      </w:r>
      <w:r w:rsidRPr="003C256C">
        <w:rPr>
          <w:rStyle w:val="underline"/>
        </w:rPr>
        <w:t>Camus had the same phenomenon in mind when he wrote</w:t>
      </w:r>
      <w:r w:rsidRPr="003C256C">
        <w:rPr>
          <w:sz w:val="16"/>
        </w:rPr>
        <w:t xml:space="preserve"> in his essay Neither Victims nor Executioners</w:t>
      </w:r>
      <w:r w:rsidRPr="003C256C">
        <w:rPr>
          <w:rStyle w:val="FontStyle220"/>
          <w:sz w:val="16"/>
        </w:rPr>
        <w:t xml:space="preserve"> </w:t>
      </w:r>
      <w:r w:rsidRPr="003C256C">
        <w:rPr>
          <w:rStyle w:val="underline"/>
        </w:rPr>
        <w:t>of the inability of most people really to imagine other people's death</w:t>
      </w:r>
      <w:r w:rsidRPr="003C256C">
        <w:rPr>
          <w:sz w:val="16"/>
        </w:rPr>
        <w:t xml:space="preserve"> (he might have added </w:t>
      </w:r>
      <w:r w:rsidRPr="003C256C">
        <w:rPr>
          <w:rStyle w:val="underline"/>
        </w:rPr>
        <w:t>"or their own"</w:t>
      </w:r>
      <w:r w:rsidRPr="003C256C">
        <w:rPr>
          <w:sz w:val="16"/>
        </w:rPr>
        <w:t xml:space="preserve">). Commenting on Camus, David P. Barash and Judith Eve Lipton observed that </w:t>
      </w:r>
      <w:r w:rsidRPr="003C256C">
        <w:rPr>
          <w:rStyle w:val="underline"/>
        </w:rPr>
        <w:t>this distancing from death’s reality is yet another aspect of our insulation from life’s most basic realities. "We make love by telephone, we work not on matter but on machines, and we kill and are killed by proxy. We gain in cleanliness, but lose in understanding." If we are to heed Camus’ call to refuse to be either the victims of violence like the Jews of the Holocaust, or the perpetrators of it like the Nazi executioners</w:t>
      </w:r>
      <w:r w:rsidRPr="003C256C">
        <w:rPr>
          <w:sz w:val="16"/>
        </w:rPr>
        <w:t xml:space="preserve"> of the death camps,</w:t>
      </w:r>
      <w:r w:rsidRPr="003C256C">
        <w:rPr>
          <w:rStyle w:val="FontStyle212"/>
          <w:sz w:val="16"/>
        </w:rPr>
        <w:t xml:space="preserve"> </w:t>
      </w:r>
      <w:r w:rsidRPr="003C256C">
        <w:rPr>
          <w:rStyle w:val="underline"/>
        </w:rPr>
        <w:t xml:space="preserve">we must revivify the imagination </w:t>
      </w:r>
      <w:r>
        <w:rPr>
          <w:rStyle w:val="underline"/>
        </w:rPr>
        <w:t>of what violence really entails</w:t>
      </w:r>
      <w:r w:rsidRPr="003C256C">
        <w:rPr>
          <w:rStyle w:val="underline"/>
        </w:rPr>
        <w:t>. It is here</w:t>
      </w:r>
      <w:r w:rsidRPr="003C256C">
        <w:rPr>
          <w:sz w:val="16"/>
        </w:rPr>
        <w:t>, of course,</w:t>
      </w:r>
      <w:r w:rsidRPr="003C256C">
        <w:rPr>
          <w:rStyle w:val="FontStyle212"/>
          <w:sz w:val="16"/>
        </w:rPr>
        <w:t xml:space="preserve"> </w:t>
      </w:r>
      <w:r w:rsidRPr="003C256C">
        <w:rPr>
          <w:rStyle w:val="underline"/>
        </w:rPr>
        <w:t>that the literature of nuclear holocaust can play a significant role.</w:t>
      </w:r>
      <w:r w:rsidRPr="003C256C">
        <w:rPr>
          <w:sz w:val="16"/>
        </w:rPr>
        <w:t xml:space="preserve"> Without either firsthand experience or vivid imagining, it is natural, as Frank points out, to deny the existence of death machines and their consequences. In psychiatric usage,</w:t>
      </w:r>
      <w:r w:rsidRPr="003C256C">
        <w:rPr>
          <w:rStyle w:val="FontStyle212"/>
          <w:sz w:val="16"/>
        </w:rPr>
        <w:t xml:space="preserve"> </w:t>
      </w:r>
      <w:r w:rsidRPr="003C256C">
        <w:rPr>
          <w:rStyle w:val="underline"/>
        </w:rPr>
        <w:t>denial means to exclude them from awareness</w:t>
      </w:r>
      <w:r w:rsidRPr="003C256C">
        <w:rPr>
          <w:sz w:val="16"/>
        </w:rPr>
        <w:t>, because "letting [the instruments of destruction] enter consciousness would create too strong a level of anxiety or other pain</w:t>
      </w:r>
      <w:r w:rsidRPr="003C256C">
        <w:rPr>
          <w:sz w:val="16"/>
        </w:rPr>
        <w:softHyphen/>
        <w:t>ful emotions."24 In most life-threatening situations, an organism's ad</w:t>
      </w:r>
      <w:r w:rsidRPr="003C256C">
        <w:rPr>
          <w:sz w:val="16"/>
        </w:rPr>
        <w:softHyphen/>
        <w:t>aptation increases chances of survival</w:t>
      </w:r>
      <w:r w:rsidRPr="003C256C">
        <w:rPr>
          <w:rStyle w:val="underline"/>
        </w:rPr>
        <w:t xml:space="preserve"> but ironically, adapting ourselves to nuclear fear is counterproductive.  We only seal our doom more certainly. The repressed fear,</w:t>
      </w:r>
      <w:r w:rsidRPr="003C256C">
        <w:rPr>
          <w:sz w:val="16"/>
        </w:rPr>
        <w:t xml:space="preserve"> moreover,</w:t>
      </w:r>
      <w:r>
        <w:rPr>
          <w:rStyle w:val="FontStyle212"/>
          <w:u w:val="single"/>
        </w:rPr>
        <w:t xml:space="preserve"> </w:t>
      </w:r>
      <w:r w:rsidRPr="003C256C">
        <w:rPr>
          <w:rStyle w:val="underline"/>
        </w:rPr>
        <w:t>takes a psychic toll.</w:t>
      </w:r>
    </w:p>
    <w:p w:rsidR="00747F16" w:rsidRDefault="00747F16" w:rsidP="00747F16">
      <w:pPr>
        <w:rPr>
          <w:rStyle w:val="underline"/>
        </w:rPr>
      </w:pPr>
    </w:p>
    <w:p w:rsidR="00747F16" w:rsidRPr="00BD1164" w:rsidRDefault="00747F16" w:rsidP="003F0179">
      <w:pPr>
        <w:pStyle w:val="Heading4"/>
      </w:pPr>
      <w:r w:rsidRPr="00BD1164">
        <w:t>Turn - Extinction representations break societal numbing and create hope</w:t>
      </w:r>
    </w:p>
    <w:p w:rsidR="00747F16" w:rsidRPr="00BD1164" w:rsidRDefault="00747F16" w:rsidP="00747F16">
      <w:r w:rsidRPr="003F0179">
        <w:rPr>
          <w:rStyle w:val="StyleStyleBold12pt"/>
        </w:rPr>
        <w:t>Lifton '99</w:t>
      </w:r>
      <w:r>
        <w:t xml:space="preserve"> </w:t>
      </w:r>
      <w:r w:rsidRPr="00BD1164">
        <w:t xml:space="preserve"> (Robert J., Director of the Center for Peace and Social Justice - City University of New York, CONVERSATIONS</w:t>
      </w:r>
      <w:r>
        <w:t xml:space="preserve"> </w:t>
      </w:r>
      <w:r w:rsidRPr="00BD1164">
        <w:t>ON ART AND PERFORMANCE, Eds: Bonnie Marranca &amp; Gautam Dasgupta, p. 11-12)</w:t>
      </w:r>
    </w:p>
    <w:p w:rsidR="00747F16" w:rsidRDefault="00747F16" w:rsidP="00747F16">
      <w:pPr>
        <w:rPr>
          <w:rStyle w:val="FontStyle291"/>
        </w:rPr>
      </w:pPr>
      <w:bookmarkStart w:id="0" w:name="_GoBack"/>
      <w:bookmarkEnd w:id="0"/>
    </w:p>
    <w:p w:rsidR="00747F16" w:rsidRPr="00BD1164" w:rsidRDefault="00747F16" w:rsidP="00747F16">
      <w:pPr>
        <w:rPr>
          <w:rStyle w:val="underline"/>
        </w:rPr>
      </w:pPr>
      <w:r w:rsidRPr="00BD1164">
        <w:rPr>
          <w:sz w:val="16"/>
        </w:rPr>
        <w:t xml:space="preserve"> Well, I wrote a piece a few years ago called "Survivor as Creator" in which I took up three writers: Camus, Vonnegut, and Grass. Each saw himself as a survivor, and creatively,</w:t>
      </w:r>
      <w:r w:rsidRPr="00BD1164">
        <w:rPr>
          <w:rStyle w:val="FontStyle291"/>
          <w:sz w:val="16"/>
        </w:rPr>
        <w:t xml:space="preserve"> </w:t>
      </w:r>
      <w:r w:rsidRPr="00BD1164">
        <w:rPr>
          <w:rStyle w:val="underline"/>
        </w:rPr>
        <w:t>a survivor has to imagine that death encounter in order to create past it: to stay in it and use it, and yet move beyond it</w:t>
      </w:r>
      <w:r w:rsidRPr="00BD1164">
        <w:rPr>
          <w:sz w:val="16"/>
        </w:rPr>
        <w:t>. There the artist and the writer parallel and anticipate some of the thinking and politics necessary to stem the nuclear threat.</w:t>
      </w:r>
      <w:r w:rsidRPr="00BD1164">
        <w:rPr>
          <w:rStyle w:val="FontStyle291"/>
          <w:sz w:val="16"/>
        </w:rPr>
        <w:t xml:space="preserve"> </w:t>
      </w:r>
      <w:r w:rsidRPr="00BD1164">
        <w:rPr>
          <w:rStyle w:val="underline"/>
        </w:rPr>
        <w:t>Yo</w:t>
      </w:r>
      <w:r>
        <w:rPr>
          <w:rStyle w:val="underline"/>
        </w:rPr>
        <w:t xml:space="preserve">u </w:t>
      </w:r>
      <w:r w:rsidRPr="00BD1164">
        <w:rPr>
          <w:rStyle w:val="underline"/>
        </w:rPr>
        <w:t>must</w:t>
      </w:r>
      <w:r>
        <w:rPr>
          <w:rStyle w:val="underline"/>
        </w:rPr>
        <w:t xml:space="preserve"> </w:t>
      </w:r>
      <w:r w:rsidRPr="00BD1164">
        <w:rPr>
          <w:rStyle w:val="underline"/>
        </w:rPr>
        <w:t>imagine</w:t>
      </w:r>
      <w:r w:rsidRPr="00BD1164">
        <w:rPr>
          <w:sz w:val="16"/>
        </w:rPr>
        <w:t xml:space="preserve"> what</w:t>
      </w:r>
      <w:r w:rsidRPr="00BD1164">
        <w:rPr>
          <w:rStyle w:val="FontStyle291"/>
          <w:sz w:val="16"/>
        </w:rPr>
        <w:t xml:space="preserve"> </w:t>
      </w:r>
      <w:r w:rsidRPr="00BD1164">
        <w:rPr>
          <w:rStyle w:val="underline"/>
        </w:rPr>
        <w:t>the end of the world</w:t>
      </w:r>
      <w:r w:rsidRPr="00BD1164">
        <w:rPr>
          <w:rStyle w:val="FontStyle291"/>
          <w:sz w:val="16"/>
        </w:rPr>
        <w:t xml:space="preserve"> </w:t>
      </w:r>
      <w:r w:rsidRPr="00BD1164">
        <w:rPr>
          <w:sz w:val="16"/>
        </w:rPr>
        <w:t>is as Jonathan Schell tries to do in his book The Fate of the Earth,</w:t>
      </w:r>
      <w:r w:rsidRPr="00BD1164">
        <w:rPr>
          <w:rStyle w:val="underline"/>
        </w:rPr>
        <w:t xml:space="preserve"> in order to prevent it</w:t>
      </w:r>
      <w:r>
        <w:rPr>
          <w:rStyle w:val="underline"/>
        </w:rPr>
        <w:t>.</w:t>
      </w:r>
      <w:r w:rsidRPr="00BD1164">
        <w:rPr>
          <w:rStyle w:val="underline"/>
        </w:rPr>
        <w:t xml:space="preserve">  For me, then, the problem is to get a handle on this, and</w:t>
      </w:r>
      <w:r w:rsidRPr="00BD1164">
        <w:rPr>
          <w:rStyle w:val="FontStyle291"/>
          <w:sz w:val="16"/>
        </w:rPr>
        <w:t xml:space="preserve"> </w:t>
      </w:r>
      <w:r w:rsidRPr="00BD1164">
        <w:rPr>
          <w:rStyle w:val="underline"/>
        </w:rPr>
        <w:t>the Psy</w:t>
      </w:r>
      <w:r w:rsidRPr="00BD1164">
        <w:rPr>
          <w:rStyle w:val="underline"/>
        </w:rPr>
        <w:softHyphen/>
        <w:t>chological handle is death and the continuity of life and the larger symbolization of human connectedness</w:t>
      </w:r>
      <w:r w:rsidRPr="00BD1164">
        <w:rPr>
          <w:sz w:val="16"/>
        </w:rPr>
        <w:t>; or the "symbolization of im</w:t>
      </w:r>
      <w:r w:rsidRPr="00BD1164">
        <w:rPr>
          <w:sz w:val="16"/>
        </w:rPr>
        <w:softHyphen/>
        <w:t>mortality.'' So the theatre has the task of expressing, symbolizing, and representing how, in the face of or threat of extinction, one imagines human continuity. Perhaps that spiritual theatre or expressive theatre you mention is one way of imagining it. BGM: Or turning away from it... RJL: Something in terms of feeling is happening that's important—after the</w:t>
      </w:r>
      <w:r w:rsidRPr="00BD1164">
        <w:rPr>
          <w:rStyle w:val="FontStyle291"/>
          <w:sz w:val="16"/>
        </w:rPr>
        <w:t xml:space="preserve"> </w:t>
      </w:r>
      <w:r w:rsidRPr="00BD1164">
        <w:rPr>
          <w:rStyle w:val="underline"/>
        </w:rPr>
        <w:t>decades of</w:t>
      </w:r>
      <w:r w:rsidRPr="00BD1164">
        <w:rPr>
          <w:rStyle w:val="FontStyle291"/>
          <w:sz w:val="16"/>
        </w:rPr>
        <w:t xml:space="preserve"> </w:t>
      </w:r>
      <w:r w:rsidRPr="00BD1164">
        <w:rPr>
          <w:sz w:val="16"/>
        </w:rPr>
        <w:t>numbing that followed World War II, the</w:t>
      </w:r>
      <w:r>
        <w:rPr>
          <w:rStyle w:val="FontStyle291"/>
          <w:u w:val="single"/>
        </w:rPr>
        <w:t xml:space="preserve"> </w:t>
      </w:r>
      <w:r w:rsidRPr="00BD1164">
        <w:rPr>
          <w:rStyle w:val="underline"/>
        </w:rPr>
        <w:t>numbing is begin</w:t>
      </w:r>
      <w:r w:rsidRPr="00BD1164">
        <w:rPr>
          <w:rStyle w:val="underline"/>
        </w:rPr>
        <w:softHyphen/>
        <w:t>ning to break down.</w:t>
      </w:r>
      <w:r w:rsidRPr="00BD1164">
        <w:rPr>
          <w:sz w:val="16"/>
        </w:rPr>
        <w:t xml:space="preserve"> That's got to affect the theatre, too. </w:t>
      </w:r>
      <w:r w:rsidRPr="00BD1164">
        <w:rPr>
          <w:rStyle w:val="underline"/>
        </w:rPr>
        <w:t>It's a breakdown of the kind of collective arrangement, collusion, and "not-feeling"</w:t>
      </w:r>
      <w:r w:rsidRPr="00BD1164">
        <w:rPr>
          <w:sz w:val="16"/>
        </w:rPr>
        <w:t>—espe</w:t>
      </w:r>
      <w:r w:rsidRPr="00BD1164">
        <w:rPr>
          <w:sz w:val="16"/>
        </w:rPr>
        <w:softHyphen/>
        <w:t>cially not feeling</w:t>
      </w:r>
      <w:r w:rsidRPr="00BD1164">
        <w:rPr>
          <w:rStyle w:val="FontStyle291"/>
          <w:sz w:val="16"/>
        </w:rPr>
        <w:t xml:space="preserve"> </w:t>
      </w:r>
      <w:r w:rsidRPr="00BD1164">
        <w:rPr>
          <w:rStyle w:val="underline"/>
        </w:rPr>
        <w:t>what happens at the other end of the weapon, and</w:t>
      </w:r>
      <w:r>
        <w:rPr>
          <w:rStyle w:val="FontStyle291"/>
          <w:u w:val="single"/>
        </w:rPr>
        <w:t xml:space="preserve"> </w:t>
      </w:r>
      <w:r w:rsidRPr="00BD1164">
        <w:rPr>
          <w:sz w:val="16"/>
        </w:rPr>
        <w:t>especially what might happen to us. People are afraid. When I talk to audiences now, kids at colleges are frightened, sometimes at secondary schools, and ordinary audiences. The polls show that most Americans fear and even expect a nuclear war in the not-too-distant future. That's new.</w:t>
      </w:r>
      <w:r w:rsidRPr="00BD1164">
        <w:rPr>
          <w:rStyle w:val="FontStyle291"/>
          <w:sz w:val="16"/>
        </w:rPr>
        <w:t xml:space="preserve"> </w:t>
      </w:r>
      <w:r w:rsidRPr="00BD1164">
        <w:rPr>
          <w:rStyle w:val="underline"/>
        </w:rPr>
        <w:t>There's a movement now toward aw</w:t>
      </w:r>
      <w:r>
        <w:rPr>
          <w:rStyle w:val="underline"/>
        </w:rPr>
        <w:t>areness or a shift in conscious</w:t>
      </w:r>
      <w:r w:rsidRPr="00BD1164">
        <w:rPr>
          <w:rStyle w:val="underline"/>
        </w:rPr>
        <w:t xml:space="preserve">ness that's quite hopeful. </w:t>
      </w:r>
    </w:p>
    <w:p w:rsidR="00747F16" w:rsidRDefault="00747F16" w:rsidP="00747F16"/>
    <w:p w:rsidR="00747F16" w:rsidRDefault="00747F16" w:rsidP="00747F16"/>
    <w:p w:rsidR="00747F16" w:rsidRPr="00CA7A13" w:rsidRDefault="00747F16" w:rsidP="00747F16">
      <w:pPr>
        <w:keepNext/>
        <w:keepLines/>
        <w:spacing w:before="200"/>
        <w:outlineLvl w:val="3"/>
        <w:rPr>
          <w:rFonts w:eastAsia="SimSun"/>
          <w:b/>
          <w:bCs/>
          <w:iCs/>
        </w:rPr>
      </w:pPr>
      <w:r w:rsidRPr="00CA7A13">
        <w:rPr>
          <w:rFonts w:eastAsia="SimSun"/>
          <w:b/>
          <w:bCs/>
          <w:iCs/>
        </w:rPr>
        <w:t xml:space="preserve">(  ) Dystopic images are an </w:t>
      </w:r>
      <w:r w:rsidRPr="00CA7A13">
        <w:rPr>
          <w:rFonts w:eastAsia="SimSun"/>
          <w:b/>
          <w:bCs/>
          <w:iCs/>
          <w:u w:val="single"/>
        </w:rPr>
        <w:t>antidote</w:t>
      </w:r>
      <w:r>
        <w:rPr>
          <w:rFonts w:eastAsia="SimSun"/>
          <w:b/>
          <w:bCs/>
          <w:iCs/>
        </w:rPr>
        <w:t xml:space="preserve"> </w:t>
      </w:r>
      <w:r w:rsidRPr="00CA7A13">
        <w:rPr>
          <w:rFonts w:eastAsia="SimSun"/>
          <w:b/>
          <w:bCs/>
          <w:iCs/>
        </w:rPr>
        <w:t>– they counteract fatalism and catalyze debates to alter the future</w:t>
      </w:r>
    </w:p>
    <w:p w:rsidR="00747F16" w:rsidRPr="00CA7A13" w:rsidRDefault="00747F16" w:rsidP="00747F16">
      <w:pPr>
        <w:rPr>
          <w:rFonts w:eastAsia="Calibri"/>
        </w:rPr>
      </w:pPr>
    </w:p>
    <w:p w:rsidR="00747F16" w:rsidRPr="00CA7A13" w:rsidRDefault="00747F16" w:rsidP="00747F16">
      <w:pPr>
        <w:rPr>
          <w:rFonts w:eastAsia="Calibri"/>
        </w:rPr>
      </w:pPr>
      <w:r w:rsidRPr="00CA7A13">
        <w:rPr>
          <w:rFonts w:eastAsia="Calibri"/>
          <w:b/>
          <w:bCs/>
        </w:rPr>
        <w:t>Kurasawa ‘4</w:t>
      </w:r>
      <w:r w:rsidRPr="00CA7A13">
        <w:rPr>
          <w:rFonts w:eastAsia="Calibri"/>
        </w:rPr>
        <w:t xml:space="preserve"> </w:t>
      </w:r>
    </w:p>
    <w:p w:rsidR="00747F16" w:rsidRPr="00CA7A13" w:rsidRDefault="00747F16" w:rsidP="00747F16">
      <w:pPr>
        <w:rPr>
          <w:rFonts w:eastAsia="Calibri"/>
          <w:szCs w:val="14"/>
        </w:rPr>
      </w:pPr>
      <w:r w:rsidRPr="00CA7A13">
        <w:rPr>
          <w:rFonts w:eastAsia="Calibri"/>
        </w:rPr>
        <w:t>(Fuyuki, Professor of Sociology – York University of Toronto, “Cautionary Tales: The Global Culture of Prevention and the Work of Foresight”,</w:t>
      </w:r>
      <w:r w:rsidRPr="00CA7A13">
        <w:rPr>
          <w:rFonts w:eastAsia="Calibri"/>
          <w:szCs w:val="14"/>
        </w:rPr>
        <w:t xml:space="preserve"> Constellations, 11(4))</w:t>
      </w:r>
    </w:p>
    <w:p w:rsidR="00747F16" w:rsidRPr="00CA7A13" w:rsidRDefault="00747F16" w:rsidP="00747F16">
      <w:pPr>
        <w:widowControl w:val="0"/>
        <w:rPr>
          <w:rFonts w:eastAsia="Calibri"/>
        </w:rPr>
      </w:pPr>
    </w:p>
    <w:p w:rsidR="00747F16" w:rsidRPr="00CA7A13" w:rsidRDefault="00747F16" w:rsidP="00747F16">
      <w:pPr>
        <w:widowControl w:val="0"/>
        <w:rPr>
          <w:rFonts w:eastAsia="Calibri"/>
          <w:sz w:val="16"/>
        </w:rPr>
      </w:pPr>
      <w:r w:rsidRPr="00CA7A13">
        <w:rPr>
          <w:rFonts w:eastAsia="Calibri"/>
          <w:sz w:val="16"/>
          <w:szCs w:val="20"/>
        </w:rPr>
        <w:t xml:space="preserve">Returning to the point I made at the beginning of this paper, </w:t>
      </w:r>
      <w:r w:rsidRPr="00CA7A13">
        <w:rPr>
          <w:rFonts w:eastAsia="SimSun"/>
          <w:szCs w:val="20"/>
          <w:u w:val="single"/>
          <w:lang w:eastAsia="zh-CN"/>
        </w:rPr>
        <w:t>the significance of foresight is a direct outcome of</w:t>
      </w:r>
      <w:r w:rsidRPr="00CA7A13">
        <w:rPr>
          <w:rFonts w:eastAsia="Calibri"/>
          <w:sz w:val="16"/>
          <w:szCs w:val="20"/>
        </w:rPr>
        <w:t xml:space="preserve"> the transition toward a </w:t>
      </w:r>
      <w:r w:rsidRPr="00CA7A13">
        <w:rPr>
          <w:rFonts w:eastAsia="SimSun"/>
          <w:szCs w:val="20"/>
          <w:u w:val="single"/>
          <w:lang w:eastAsia="zh-CN"/>
        </w:rPr>
        <w:t>dystopian imaginary</w:t>
      </w:r>
      <w:r w:rsidRPr="00CA7A13">
        <w:rPr>
          <w:rFonts w:eastAsia="Calibri"/>
          <w:sz w:val="16"/>
          <w:szCs w:val="20"/>
        </w:rPr>
        <w:t xml:space="preserve"> (or what Sontag has called “the imagination of disaster”).11 Huxley’s Brave New World</w:t>
      </w:r>
      <w:r w:rsidRPr="00CA7A13">
        <w:rPr>
          <w:rFonts w:ascii="Times-Italic" w:eastAsia="Calibri" w:hAnsi="Times-Italic" w:cs="Times-Italic"/>
          <w:i/>
          <w:iCs/>
          <w:sz w:val="16"/>
          <w:szCs w:val="20"/>
        </w:rPr>
        <w:t xml:space="preserve"> </w:t>
      </w:r>
      <w:r w:rsidRPr="00CA7A13">
        <w:rPr>
          <w:rFonts w:eastAsia="Calibri"/>
          <w:sz w:val="16"/>
          <w:szCs w:val="20"/>
        </w:rPr>
        <w:t xml:space="preserve">and Orwell’s Nineteen </w:t>
      </w:r>
      <w:r w:rsidRPr="00CA7A13">
        <w:rPr>
          <w:rFonts w:eastAsia="Calibri"/>
          <w:sz w:val="16"/>
          <w:szCs w:val="20"/>
        </w:rPr>
        <w:lastRenderedPageBreak/>
        <w:t>Eighty-Four, two groundbreaking dystopian novels of the first half of the twentieth century, remain as influential as ever in framing public discourse and understanding current techno-scientific dangers, while recent paradigmatic cultural artifacts – films like The Matrix</w:t>
      </w:r>
      <w:r w:rsidRPr="00CA7A13">
        <w:rPr>
          <w:rFonts w:ascii="Times-Italic" w:eastAsia="Calibri" w:hAnsi="Times-Italic" w:cs="Times-Italic"/>
          <w:i/>
          <w:iCs/>
          <w:sz w:val="16"/>
          <w:szCs w:val="20"/>
        </w:rPr>
        <w:t xml:space="preserve"> </w:t>
      </w:r>
      <w:r w:rsidRPr="00CA7A13">
        <w:rPr>
          <w:rFonts w:eastAsia="Calibri"/>
          <w:sz w:val="16"/>
          <w:szCs w:val="20"/>
        </w:rPr>
        <w:t>and novels like Atwood’s Oryx and Crake</w:t>
      </w:r>
      <w:r w:rsidRPr="00CA7A13">
        <w:rPr>
          <w:rFonts w:ascii="Times-Italic" w:eastAsia="Calibri" w:hAnsi="Times-Italic" w:cs="Times-Italic"/>
          <w:i/>
          <w:iCs/>
          <w:sz w:val="16"/>
          <w:szCs w:val="20"/>
        </w:rPr>
        <w:t xml:space="preserve"> </w:t>
      </w:r>
      <w:r w:rsidRPr="00CA7A13">
        <w:rPr>
          <w:rFonts w:eastAsia="Calibri"/>
          <w:sz w:val="16"/>
          <w:szCs w:val="20"/>
        </w:rPr>
        <w:t xml:space="preserve">– reflect and give shape to this catastrophic sensibility.12 And yet </w:t>
      </w:r>
      <w:r w:rsidRPr="00CA7A13">
        <w:rPr>
          <w:rFonts w:eastAsia="SimSun"/>
          <w:szCs w:val="20"/>
          <w:highlight w:val="yellow"/>
          <w:u w:val="single"/>
          <w:lang w:eastAsia="zh-CN"/>
        </w:rPr>
        <w:t xml:space="preserve">dystopianism </w:t>
      </w:r>
      <w:r w:rsidRPr="00CA7A13">
        <w:rPr>
          <w:rFonts w:eastAsia="SimSun"/>
          <w:b/>
          <w:szCs w:val="20"/>
          <w:highlight w:val="yellow"/>
          <w:u w:val="single"/>
          <w:lang w:eastAsia="zh-CN"/>
        </w:rPr>
        <w:t>need not imply</w:t>
      </w:r>
      <w:r w:rsidRPr="00CA7A13">
        <w:rPr>
          <w:rFonts w:eastAsia="Calibri"/>
          <w:sz w:val="16"/>
          <w:szCs w:val="20"/>
          <w:highlight w:val="yellow"/>
        </w:rPr>
        <w:t xml:space="preserve"> </w:t>
      </w:r>
      <w:r w:rsidRPr="00CA7A13">
        <w:rPr>
          <w:rFonts w:eastAsia="Calibri"/>
          <w:sz w:val="16"/>
          <w:szCs w:val="20"/>
        </w:rPr>
        <w:t xml:space="preserve">despondency, paralysis, or </w:t>
      </w:r>
      <w:r w:rsidRPr="00CA7A13">
        <w:rPr>
          <w:rFonts w:eastAsia="SimSun"/>
          <w:b/>
          <w:szCs w:val="20"/>
          <w:highlight w:val="yellow"/>
          <w:u w:val="single"/>
          <w:lang w:eastAsia="zh-CN"/>
        </w:rPr>
        <w:t>fear</w:t>
      </w:r>
      <w:r w:rsidRPr="00CA7A13">
        <w:rPr>
          <w:rFonts w:eastAsia="SimSun"/>
          <w:szCs w:val="20"/>
          <w:highlight w:val="yellow"/>
          <w:u w:val="single"/>
          <w:lang w:eastAsia="zh-CN"/>
        </w:rPr>
        <w:t xml:space="preserve">. </w:t>
      </w:r>
      <w:r w:rsidRPr="00CA7A13">
        <w:rPr>
          <w:rFonts w:eastAsia="SimSun"/>
          <w:b/>
          <w:szCs w:val="20"/>
          <w:highlight w:val="yellow"/>
          <w:u w:val="single"/>
          <w:bdr w:val="single" w:sz="4" w:space="0" w:color="auto" w:frame="1"/>
          <w:lang w:eastAsia="zh-CN"/>
        </w:rPr>
        <w:t>Quite the opposite</w:t>
      </w:r>
      <w:r w:rsidRPr="00CA7A13">
        <w:rPr>
          <w:rFonts w:eastAsia="Calibri"/>
          <w:sz w:val="16"/>
          <w:szCs w:val="20"/>
        </w:rPr>
        <w:t xml:space="preserve">, in fact, </w:t>
      </w:r>
      <w:r w:rsidRPr="00CA7A13">
        <w:rPr>
          <w:rFonts w:eastAsia="SimSun"/>
          <w:szCs w:val="20"/>
          <w:u w:val="single"/>
          <w:lang w:eastAsia="zh-CN"/>
        </w:rPr>
        <w:t>since</w:t>
      </w:r>
      <w:r w:rsidRPr="00CA7A13">
        <w:rPr>
          <w:rFonts w:eastAsia="Calibri"/>
          <w:sz w:val="16"/>
          <w:szCs w:val="20"/>
        </w:rPr>
        <w:t xml:space="preserve"> the pervasiveness of a </w:t>
      </w:r>
      <w:r w:rsidRPr="00CA7A13">
        <w:rPr>
          <w:rFonts w:eastAsia="SimSun"/>
          <w:szCs w:val="20"/>
          <w:highlight w:val="yellow"/>
          <w:u w:val="single"/>
          <w:lang w:eastAsia="zh-CN"/>
        </w:rPr>
        <w:t xml:space="preserve">dystopian imaginary can help notions of historical contingency and fallibilism </w:t>
      </w:r>
      <w:r w:rsidRPr="00CA7A13">
        <w:rPr>
          <w:rFonts w:eastAsia="SimSun"/>
          <w:b/>
          <w:szCs w:val="20"/>
          <w:highlight w:val="yellow"/>
          <w:u w:val="single"/>
          <w:lang w:eastAsia="zh-CN"/>
        </w:rPr>
        <w:t>gain traction</w:t>
      </w:r>
      <w:r w:rsidRPr="00CA7A13">
        <w:rPr>
          <w:rFonts w:eastAsia="SimSun"/>
          <w:szCs w:val="20"/>
          <w:highlight w:val="yellow"/>
          <w:u w:val="single"/>
          <w:lang w:eastAsia="zh-CN"/>
        </w:rPr>
        <w:t xml:space="preserve"> against their determinist and absolutist counterparts</w:t>
      </w:r>
      <w:r w:rsidRPr="00CA7A13">
        <w:rPr>
          <w:rFonts w:eastAsia="Calibri"/>
          <w:sz w:val="16"/>
          <w:szCs w:val="20"/>
        </w:rPr>
        <w:t xml:space="preserve">.13 </w:t>
      </w:r>
      <w:r w:rsidRPr="00CA7A13">
        <w:rPr>
          <w:rFonts w:eastAsia="SimSun"/>
          <w:szCs w:val="20"/>
          <w:u w:val="single"/>
          <w:lang w:eastAsia="zh-CN"/>
        </w:rPr>
        <w:t>Once we recognize that the future is uncertain</w:t>
      </w:r>
      <w:r w:rsidRPr="00CA7A13">
        <w:rPr>
          <w:rFonts w:eastAsia="Calibri"/>
          <w:sz w:val="16"/>
          <w:szCs w:val="20"/>
        </w:rPr>
        <w:t xml:space="preserve"> and that any course of action produces both unintended and unexpected consequences, </w:t>
      </w:r>
      <w:r w:rsidRPr="00CA7A13">
        <w:rPr>
          <w:rFonts w:eastAsia="SimSun"/>
          <w:szCs w:val="20"/>
          <w:u w:val="single"/>
          <w:lang w:eastAsia="zh-CN"/>
        </w:rPr>
        <w:t>the responsibility to face up to</w:t>
      </w:r>
      <w:r w:rsidRPr="00CA7A13">
        <w:rPr>
          <w:rFonts w:eastAsia="Calibri"/>
          <w:sz w:val="16"/>
          <w:szCs w:val="20"/>
        </w:rPr>
        <w:t xml:space="preserve"> potential </w:t>
      </w:r>
      <w:r w:rsidRPr="00CA7A13">
        <w:rPr>
          <w:rFonts w:eastAsia="SimSun"/>
          <w:szCs w:val="20"/>
          <w:u w:val="single"/>
          <w:lang w:eastAsia="zh-CN"/>
        </w:rPr>
        <w:t>disasters and intervene before they strike becomes compelling.</w:t>
      </w:r>
      <w:r w:rsidRPr="00CA7A13">
        <w:rPr>
          <w:rFonts w:eastAsia="Calibri"/>
          <w:sz w:val="16"/>
          <w:szCs w:val="20"/>
        </w:rPr>
        <w:t xml:space="preserve"> From another angle, </w:t>
      </w:r>
      <w:r w:rsidRPr="00CA7A13">
        <w:rPr>
          <w:rFonts w:eastAsia="SimSun"/>
          <w:szCs w:val="20"/>
          <w:u w:val="single"/>
          <w:lang w:eastAsia="zh-CN"/>
        </w:rPr>
        <w:t>dystopianism lies at the core of politics in a global civil society where groups mobilize their own nightmare scenarios</w:t>
      </w:r>
      <w:r w:rsidRPr="00CA7A13">
        <w:rPr>
          <w:rFonts w:eastAsia="Calibri"/>
          <w:sz w:val="16"/>
          <w:szCs w:val="20"/>
        </w:rPr>
        <w:t xml:space="preserve"> (‘Frankenfoods’ and a lifeless planet for environmentalists, totalitarian patriarchy of the sort depicted in Atwood’s Handmaid’s Tale</w:t>
      </w:r>
      <w:r w:rsidRPr="00CA7A13">
        <w:rPr>
          <w:rFonts w:ascii="Times-Italic" w:eastAsia="Calibri" w:hAnsi="Times-Italic" w:cs="Times-Italic"/>
          <w:i/>
          <w:iCs/>
          <w:sz w:val="16"/>
          <w:szCs w:val="20"/>
        </w:rPr>
        <w:t xml:space="preserve"> </w:t>
      </w:r>
      <w:r w:rsidRPr="00CA7A13">
        <w:rPr>
          <w:rFonts w:eastAsia="Calibri"/>
          <w:sz w:val="16"/>
          <w:szCs w:val="20"/>
        </w:rPr>
        <w:t xml:space="preserve">for Western feminism, McWorld and a global neoliberal oligarchy for the alternative globalization movement, etc.). </w:t>
      </w:r>
      <w:r w:rsidRPr="00CA7A13">
        <w:rPr>
          <w:rFonts w:eastAsia="SimSun"/>
          <w:szCs w:val="20"/>
          <w:highlight w:val="yellow"/>
          <w:u w:val="single"/>
          <w:lang w:eastAsia="zh-CN"/>
        </w:rPr>
        <w:t>Such scenarios</w:t>
      </w:r>
      <w:r w:rsidRPr="00CA7A13">
        <w:rPr>
          <w:rFonts w:eastAsia="Calibri"/>
          <w:sz w:val="16"/>
          <w:szCs w:val="20"/>
          <w:highlight w:val="yellow"/>
        </w:rPr>
        <w:t xml:space="preserve"> </w:t>
      </w:r>
      <w:r w:rsidRPr="00CA7A13">
        <w:rPr>
          <w:rFonts w:eastAsia="Calibri"/>
          <w:sz w:val="16"/>
          <w:szCs w:val="20"/>
        </w:rPr>
        <w:t xml:space="preserve">can </w:t>
      </w:r>
      <w:r w:rsidRPr="00CA7A13">
        <w:rPr>
          <w:rFonts w:eastAsia="SimSun"/>
          <w:b/>
          <w:szCs w:val="20"/>
          <w:highlight w:val="yellow"/>
          <w:u w:val="single"/>
          <w:lang w:eastAsia="zh-CN"/>
        </w:rPr>
        <w:t>act as</w:t>
      </w:r>
      <w:r w:rsidRPr="00CA7A13">
        <w:rPr>
          <w:rFonts w:eastAsia="SimSun"/>
          <w:szCs w:val="20"/>
          <w:highlight w:val="yellow"/>
          <w:u w:val="single"/>
          <w:lang w:eastAsia="zh-CN"/>
        </w:rPr>
        <w:t xml:space="preserve"> </w:t>
      </w:r>
      <w:r w:rsidRPr="00CA7A13">
        <w:rPr>
          <w:rFonts w:eastAsia="SimSun"/>
          <w:b/>
          <w:szCs w:val="20"/>
          <w:highlight w:val="yellow"/>
          <w:u w:val="single"/>
          <w:bdr w:val="single" w:sz="4" w:space="0" w:color="auto" w:frame="1"/>
          <w:lang w:eastAsia="zh-CN"/>
        </w:rPr>
        <w:t>catalysts</w:t>
      </w:r>
      <w:r w:rsidRPr="00CA7A13">
        <w:rPr>
          <w:rFonts w:eastAsia="SimSun"/>
          <w:szCs w:val="20"/>
          <w:highlight w:val="yellow"/>
          <w:u w:val="single"/>
          <w:lang w:eastAsia="zh-CN"/>
        </w:rPr>
        <w:t xml:space="preserve"> for public debate and</w:t>
      </w:r>
      <w:r w:rsidRPr="00CA7A13">
        <w:rPr>
          <w:rFonts w:eastAsia="Calibri"/>
          <w:sz w:val="16"/>
          <w:szCs w:val="20"/>
        </w:rPr>
        <w:t xml:space="preserve"> socio-political </w:t>
      </w:r>
      <w:r w:rsidRPr="00CA7A13">
        <w:rPr>
          <w:rFonts w:eastAsia="SimSun"/>
          <w:szCs w:val="20"/>
          <w:highlight w:val="yellow"/>
          <w:u w:val="single"/>
          <w:lang w:eastAsia="zh-CN"/>
        </w:rPr>
        <w:t>action, spurring citizens’ involvement in the work of preventive foresight</w:t>
      </w:r>
      <w:r w:rsidRPr="00CA7A13">
        <w:rPr>
          <w:rFonts w:eastAsia="SimSun"/>
          <w:szCs w:val="20"/>
          <w:u w:val="single"/>
          <w:lang w:eastAsia="zh-CN"/>
        </w:rPr>
        <w:t>.</w:t>
      </w:r>
    </w:p>
    <w:p w:rsidR="00747F16" w:rsidRPr="00747F16" w:rsidRDefault="00747F16" w:rsidP="00747F16"/>
    <w:p w:rsidR="000022F2" w:rsidRDefault="00747F16" w:rsidP="00747F16">
      <w:pPr>
        <w:pStyle w:val="Heading3"/>
      </w:pPr>
      <w:r>
        <w:lastRenderedPageBreak/>
        <w:t>A2:  Gender K of politics DA</w:t>
      </w:r>
    </w:p>
    <w:p w:rsidR="00747F16" w:rsidRDefault="00747F16" w:rsidP="00747F16"/>
    <w:p w:rsidR="00747F16" w:rsidRDefault="00747F16" w:rsidP="00747F16"/>
    <w:p w:rsidR="00747F16" w:rsidRDefault="00747F16" w:rsidP="00747F16"/>
    <w:p w:rsidR="00747F16" w:rsidRDefault="00747F16" w:rsidP="00747F16">
      <w:pPr>
        <w:pStyle w:val="Heading4"/>
      </w:pPr>
      <w:r>
        <w:t>Assumes we are advocating inaction because gender violence is inevitable so we should accept it – that’s OBVIOUSLY not our argument – and our case turns proves we are advocating a better way to deal with gender violence – any claim that we are worse in result is a CONSEQUENCE – if consequences are evaluated than the aff turns a blind eye to widespread violence against everyone</w:t>
      </w:r>
    </w:p>
    <w:p w:rsidR="00747F16" w:rsidRPr="00747F16" w:rsidRDefault="00747F16" w:rsidP="00747F16"/>
    <w:p w:rsidR="00747F16" w:rsidRPr="001003A0" w:rsidRDefault="00747F16" w:rsidP="00747F16">
      <w:pPr>
        <w:pStyle w:val="Heading4"/>
      </w:pPr>
      <w:r>
        <w:t xml:space="preserve">DA turns case more than vice versa - </w:t>
      </w:r>
      <w:r w:rsidRPr="001003A0">
        <w:t xml:space="preserve">War increases gender violence a </w:t>
      </w:r>
      <w:r w:rsidRPr="001003A0">
        <w:rPr>
          <w:u w:val="single"/>
        </w:rPr>
        <w:t>hundredfold</w:t>
      </w:r>
    </w:p>
    <w:p w:rsidR="00747F16" w:rsidRDefault="00747F16" w:rsidP="00747F16">
      <w:r w:rsidRPr="00CE4748">
        <w:rPr>
          <w:rStyle w:val="StyleStyleBold12pt"/>
        </w:rPr>
        <w:t>Sancho 97</w:t>
      </w:r>
      <w:r>
        <w:t xml:space="preserve"> (Neila, Regional Coordinator – Asian Women’s Human Rights Council, Gender &amp; Catastrophe, Ed. Ronit Lentin, p. 153)</w:t>
      </w:r>
    </w:p>
    <w:p w:rsidR="00747F16" w:rsidRDefault="00747F16" w:rsidP="00747F16"/>
    <w:p w:rsidR="00747F16" w:rsidRPr="00CE4748" w:rsidRDefault="00747F16" w:rsidP="00747F16">
      <w:pPr>
        <w:rPr>
          <w:sz w:val="16"/>
        </w:rPr>
      </w:pPr>
      <w:r w:rsidRPr="00CE4748">
        <w:rPr>
          <w:sz w:val="16"/>
        </w:rPr>
        <w:t>Conclusion: Women and War</w:t>
      </w:r>
    </w:p>
    <w:p w:rsidR="00747F16" w:rsidRPr="00CE4748" w:rsidRDefault="00747F16" w:rsidP="00747F16">
      <w:pPr>
        <w:rPr>
          <w:sz w:val="16"/>
        </w:rPr>
      </w:pPr>
      <w:r w:rsidRPr="00CE4748">
        <w:rPr>
          <w:sz w:val="16"/>
        </w:rPr>
        <w:t xml:space="preserve">The case of the comfort women is the most convincing argument against war. By telling their stories, these women survivors tell in the clearest terms possible the brutality and inhumanity that wars wreak on people, but most especially women. </w:t>
      </w:r>
      <w:r w:rsidRPr="00CE4748">
        <w:rPr>
          <w:rStyle w:val="StyleBoldUnderline"/>
        </w:rPr>
        <w:t>The oppression of women</w:t>
      </w:r>
      <w:r w:rsidRPr="00CE4748">
        <w:rPr>
          <w:sz w:val="16"/>
        </w:rPr>
        <w:t xml:space="preserve"> in Asia and the Third World confront in their lives, </w:t>
      </w:r>
      <w:r w:rsidRPr="00CE4748">
        <w:rPr>
          <w:rStyle w:val="StyleBoldUnderline"/>
        </w:rPr>
        <w:t>the inequality</w:t>
      </w:r>
      <w:r w:rsidRPr="00CE4748">
        <w:rPr>
          <w:sz w:val="16"/>
        </w:rPr>
        <w:t xml:space="preserve">, the </w:t>
      </w:r>
      <w:r w:rsidRPr="00CE4748">
        <w:rPr>
          <w:rStyle w:val="StyleBoldUnderline"/>
        </w:rPr>
        <w:t>poverty</w:t>
      </w:r>
      <w:r w:rsidRPr="00CE4748">
        <w:rPr>
          <w:sz w:val="16"/>
        </w:rPr>
        <w:t xml:space="preserve">, the </w:t>
      </w:r>
      <w:r w:rsidRPr="00CE4748">
        <w:rPr>
          <w:rStyle w:val="StyleBoldUnderline"/>
        </w:rPr>
        <w:t>discrimination</w:t>
      </w:r>
      <w:r w:rsidRPr="00CE4748">
        <w:rPr>
          <w:sz w:val="16"/>
        </w:rPr>
        <w:t xml:space="preserve">, the </w:t>
      </w:r>
      <w:r w:rsidRPr="00CE4748">
        <w:rPr>
          <w:rStyle w:val="StyleBoldUnderline"/>
        </w:rPr>
        <w:t xml:space="preserve">gender violence, increase a </w:t>
      </w:r>
      <w:r w:rsidRPr="00CE4748">
        <w:rPr>
          <w:rStyle w:val="Emphasis"/>
        </w:rPr>
        <w:t>hundredfold</w:t>
      </w:r>
      <w:r w:rsidRPr="00CE4748">
        <w:rPr>
          <w:rStyle w:val="StyleBoldUnderline"/>
        </w:rPr>
        <w:t xml:space="preserve"> during times of war and armed conflict, when the ‘normal’ fabric of society is torn asunder</w:t>
      </w:r>
      <w:r w:rsidRPr="00CE4748">
        <w:rPr>
          <w:sz w:val="16"/>
        </w:rPr>
        <w:t>.</w:t>
      </w:r>
    </w:p>
    <w:p w:rsidR="00747F16" w:rsidRPr="00CE4748" w:rsidRDefault="00747F16" w:rsidP="00747F16">
      <w:pPr>
        <w:rPr>
          <w:sz w:val="16"/>
        </w:rPr>
      </w:pPr>
      <w:r w:rsidRPr="00CE4748">
        <w:rPr>
          <w:rStyle w:val="StyleBoldUnderline"/>
        </w:rPr>
        <w:t>Women</w:t>
      </w:r>
      <w:r w:rsidRPr="00CE4748">
        <w:rPr>
          <w:sz w:val="16"/>
        </w:rPr>
        <w:t xml:space="preserve">, who are </w:t>
      </w:r>
      <w:r w:rsidRPr="00CE4748">
        <w:rPr>
          <w:rStyle w:val="StyleBoldUnderline"/>
        </w:rPr>
        <w:t>seen as weak and vulnerable</w:t>
      </w:r>
      <w:r w:rsidRPr="00CE4748">
        <w:rPr>
          <w:sz w:val="16"/>
        </w:rPr>
        <w:t xml:space="preserve">, and at the same time bear their collectivities’ honour and tradition, </w:t>
      </w:r>
      <w:r w:rsidRPr="00CE4748">
        <w:rPr>
          <w:rStyle w:val="StyleBoldUnderline"/>
        </w:rPr>
        <w:t>inevitably become the main targets of armies bent on destruction and annihilation of the ‘enemy’</w:t>
      </w:r>
      <w:r w:rsidRPr="00CE4748">
        <w:rPr>
          <w:sz w:val="16"/>
        </w:rPr>
        <w:t xml:space="preserve"> (Burke, 1994; 10). This is the reason why </w:t>
      </w:r>
      <w:r w:rsidRPr="00CE4748">
        <w:rPr>
          <w:rStyle w:val="Emphasis"/>
        </w:rPr>
        <w:t>whenever there is war, there are rapes and</w:t>
      </w:r>
      <w:r w:rsidRPr="00CE4748">
        <w:rPr>
          <w:sz w:val="16"/>
        </w:rPr>
        <w:t xml:space="preserve"> other forms of </w:t>
      </w:r>
      <w:r w:rsidRPr="00CE4748">
        <w:rPr>
          <w:rStyle w:val="Emphasis"/>
        </w:rPr>
        <w:t>violence against women</w:t>
      </w:r>
      <w:r w:rsidRPr="00CE4748">
        <w:rPr>
          <w:sz w:val="16"/>
        </w:rPr>
        <w:t>. In the war equation, men do the dirty work – they sell arms, they buy arms, they use arms – and women are the victims.</w:t>
      </w:r>
    </w:p>
    <w:p w:rsidR="00747F16" w:rsidRDefault="00747F16" w:rsidP="00747F16"/>
    <w:p w:rsidR="00747F16" w:rsidRPr="000D637D" w:rsidRDefault="00747F16" w:rsidP="00747F16">
      <w:pPr>
        <w:pStyle w:val="Heading4"/>
      </w:pPr>
      <w:r w:rsidRPr="000D637D">
        <w:rPr>
          <w:rStyle w:val="tagChar"/>
          <w:rFonts w:eastAsiaTheme="majorEastAsia"/>
          <w:b/>
        </w:rPr>
        <w:t>(  ) Gender is not the root cause of war – Efforts to end gender injustice must start by dealing with war – Only the aff can provide the space necessary for change</w:t>
      </w:r>
      <w:r w:rsidRPr="000D637D">
        <w:t>.</w:t>
      </w:r>
    </w:p>
    <w:p w:rsidR="00747F16" w:rsidRPr="000D637D" w:rsidRDefault="00747F16" w:rsidP="00747F16"/>
    <w:p w:rsidR="00747F16" w:rsidRPr="000D637D" w:rsidRDefault="00747F16" w:rsidP="00747F16">
      <w:r w:rsidRPr="000D637D">
        <w:t xml:space="preserve">Joshua S. </w:t>
      </w:r>
      <w:r w:rsidRPr="000D637D">
        <w:rPr>
          <w:rStyle w:val="cite"/>
        </w:rPr>
        <w:t>Goldstein</w:t>
      </w:r>
      <w:r w:rsidRPr="000D637D">
        <w:t xml:space="preserve">, Professor of International Relations at </w:t>
      </w:r>
      <w:smartTag w:uri="urn:schemas-microsoft-com:office:smarttags" w:element="place">
        <w:smartTag w:uri="urn:schemas-microsoft-com:office:smarttags" w:element="PlaceName">
          <w:r w:rsidRPr="000D637D">
            <w:t>American</w:t>
          </w:r>
        </w:smartTag>
        <w:r w:rsidRPr="000D637D">
          <w:t xml:space="preserve"> </w:t>
        </w:r>
        <w:smartTag w:uri="urn:schemas-microsoft-com:office:smarttags" w:element="PlaceType">
          <w:r w:rsidRPr="000D637D">
            <w:t>University</w:t>
          </w:r>
        </w:smartTag>
      </w:smartTag>
      <w:r w:rsidRPr="000D637D">
        <w:t xml:space="preserve">, War and Gender: How Gender Shapes the War System and Vice Versa, </w:t>
      </w:r>
      <w:r w:rsidRPr="000D637D">
        <w:rPr>
          <w:rStyle w:val="cite"/>
        </w:rPr>
        <w:t>2001</w:t>
      </w:r>
      <w:r w:rsidRPr="000D637D">
        <w:t>, pp.411-412</w:t>
      </w:r>
    </w:p>
    <w:p w:rsidR="00747F16" w:rsidRPr="000D637D" w:rsidRDefault="00747F16" w:rsidP="00747F16">
      <w:pPr>
        <w:autoSpaceDE w:val="0"/>
        <w:autoSpaceDN w:val="0"/>
        <w:adjustRightInd w:val="0"/>
      </w:pPr>
    </w:p>
    <w:p w:rsidR="00747F16" w:rsidRPr="000D637D" w:rsidRDefault="00747F16" w:rsidP="00747F16">
      <w:pPr>
        <w:autoSpaceDE w:val="0"/>
        <w:autoSpaceDN w:val="0"/>
        <w:adjustRightInd w:val="0"/>
        <w:rPr>
          <w:sz w:val="16"/>
        </w:rPr>
      </w:pPr>
      <w:r w:rsidRPr="000D637D">
        <w:rPr>
          <w:sz w:val="16"/>
        </w:rPr>
        <w:t xml:space="preserve">I began this book hoping to contribute in some way to a deeper understanding of war – an understanding that would improve the chances of someday achieving real peace, by deleting war from our human repertoire.  In following the thread of gender running through war, I found the deeper understanding I had hoped for – a multidisciplinary and multilevel engagement with the subject.  Yet I became somewhat more pessimistic about how quickly or easily war may end.  The war system emerges, from the evidence in this book, as relatively ubiquitous and robust.  Efforts to change this system must overcome several dilemmas mentioned in this book. First, peace activists face a dilemma in thinking about causes of war and working for peace.  Many peace scholars and activists support the approach, “if you want peace, work for justice.”  Then, </w:t>
      </w:r>
      <w:r w:rsidRPr="000D637D">
        <w:rPr>
          <w:rStyle w:val="underline"/>
        </w:rPr>
        <w:t>if one believes that sexism contributes to war, one can work for gender justice specifically</w:t>
      </w:r>
      <w:r w:rsidRPr="000D637D">
        <w:rPr>
          <w:sz w:val="16"/>
        </w:rPr>
        <w:t xml:space="preserve"> (perhaps among others) in order </w:t>
      </w:r>
      <w:r w:rsidRPr="000D637D">
        <w:rPr>
          <w:rStyle w:val="underline"/>
        </w:rPr>
        <w:t xml:space="preserve">to pursue peace. </w:t>
      </w:r>
      <w:r w:rsidRPr="000D637D">
        <w:rPr>
          <w:sz w:val="16"/>
        </w:rPr>
        <w:t xml:space="preserve"> </w:t>
      </w:r>
      <w:r w:rsidRPr="000D637D">
        <w:rPr>
          <w:rStyle w:val="underline"/>
        </w:rPr>
        <w:t xml:space="preserve">This </w:t>
      </w:r>
      <w:r w:rsidRPr="000D637D">
        <w:rPr>
          <w:sz w:val="16"/>
        </w:rPr>
        <w:t xml:space="preserve">approach brings strategic allies to the peace movement (women, labor, minorities), but </w:t>
      </w:r>
      <w:r w:rsidRPr="000D637D">
        <w:rPr>
          <w:rStyle w:val="underline"/>
        </w:rPr>
        <w:t>rests on the assumption that injustices cause war</w:t>
      </w:r>
      <w:r w:rsidRPr="000D637D">
        <w:rPr>
          <w:sz w:val="16"/>
        </w:rPr>
        <w:t xml:space="preserve">.  The </w:t>
      </w:r>
      <w:r w:rsidRPr="000D637D">
        <w:rPr>
          <w:rStyle w:val="underline"/>
        </w:rPr>
        <w:t>evidence</w:t>
      </w:r>
      <w:r w:rsidRPr="000D637D">
        <w:rPr>
          <w:sz w:val="16"/>
        </w:rPr>
        <w:t xml:space="preserve"> in this book </w:t>
      </w:r>
      <w:r w:rsidRPr="000D637D">
        <w:rPr>
          <w:rStyle w:val="underline"/>
        </w:rPr>
        <w:t>suggests that causality runs at least as strongly the other way</w:t>
      </w:r>
      <w:r w:rsidRPr="000D637D">
        <w:rPr>
          <w:sz w:val="16"/>
        </w:rPr>
        <w:t xml:space="preserve">.  </w:t>
      </w:r>
      <w:r w:rsidRPr="000D637D">
        <w:rPr>
          <w:rStyle w:val="underline"/>
        </w:rPr>
        <w:t>War is not a product of</w:t>
      </w:r>
      <w:r w:rsidRPr="000D637D">
        <w:rPr>
          <w:sz w:val="16"/>
        </w:rPr>
        <w:t xml:space="preserve"> capitalism, imperialism</w:t>
      </w:r>
      <w:r w:rsidRPr="000D637D">
        <w:rPr>
          <w:rStyle w:val="underline"/>
        </w:rPr>
        <w:t>, gender</w:t>
      </w:r>
      <w:r w:rsidRPr="000D637D">
        <w:rPr>
          <w:sz w:val="16"/>
        </w:rPr>
        <w:t xml:space="preserve">, innate aggression, or any other single cause, although all of these influence wars’ outbreaks and outcomes.  Rather, </w:t>
      </w:r>
      <w:r w:rsidRPr="000D637D">
        <w:rPr>
          <w:rStyle w:val="underline"/>
        </w:rPr>
        <w:t>war has in part fueled and sustained these and other injustices</w:t>
      </w:r>
      <w:r w:rsidRPr="000D637D">
        <w:rPr>
          <w:sz w:val="16"/>
        </w:rPr>
        <w:t xml:space="preserve">.  So, “if you want peace, work for peace.”  Indeed, if you want justice (gender and others), work for peace.  </w:t>
      </w:r>
      <w:r w:rsidRPr="000D637D">
        <w:rPr>
          <w:rStyle w:val="underline"/>
        </w:rPr>
        <w:t>Causality does not run just upward through the levels of analysis, from types of individuals, societies, and governments up to war.  It runs downward too</w:t>
      </w:r>
      <w:r w:rsidRPr="000D637D">
        <w:rPr>
          <w:sz w:val="16"/>
        </w:rPr>
        <w:t>.  Enloe suggests that changes in attitudes towards war and the military may be the most important way to “reverse women’s oppression.”  The dilemma is that peace work focused on justice brings to the peace movement energy, allies, and moral grounding, yet, in light of this book’s evidence</w:t>
      </w:r>
      <w:r w:rsidRPr="000D637D">
        <w:rPr>
          <w:rStyle w:val="underline"/>
        </w:rPr>
        <w:t>, the emphasis on injustice as the main cause of war seems to be empirically inadequate</w:t>
      </w:r>
      <w:r w:rsidRPr="000D637D">
        <w:rPr>
          <w:sz w:val="16"/>
        </w:rPr>
        <w:t>.</w:t>
      </w:r>
    </w:p>
    <w:p w:rsidR="00747F16" w:rsidRDefault="00747F16" w:rsidP="00747F16"/>
    <w:p w:rsidR="00747F16" w:rsidRDefault="00747F16" w:rsidP="00747F16"/>
    <w:p w:rsidR="00747F16" w:rsidRDefault="00747F16" w:rsidP="00747F16">
      <w:pPr>
        <w:pStyle w:val="Heading4"/>
      </w:pPr>
      <w:r>
        <w:t>It’s moral and not regressive --- Lincoln’s delay of the Emancipation Proclamation proves its best for liberal goals</w:t>
      </w:r>
    </w:p>
    <w:p w:rsidR="00747F16" w:rsidRPr="002A6C8A" w:rsidRDefault="00747F16" w:rsidP="00747F16">
      <w:pPr>
        <w:rPr>
          <w:sz w:val="16"/>
        </w:rPr>
      </w:pPr>
      <w:r w:rsidRPr="002A6C8A">
        <w:rPr>
          <w:rStyle w:val="StyleStyleBold12pt"/>
        </w:rPr>
        <w:t>Gergen 00</w:t>
      </w:r>
      <w:r w:rsidRPr="002A6C8A">
        <w:t xml:space="preserve"> (David, Professor of Public Service – Kennedy School of Government at Harvard University and Co-Director of the School’s Center for Public Leadership, Eyewitness to Power: The Essence of Leadership, p. 122)</w:t>
      </w:r>
      <w:r w:rsidRPr="002A6C8A">
        <w:rPr>
          <w:sz w:val="16"/>
        </w:rPr>
        <w:br/>
      </w:r>
      <w:r w:rsidRPr="002A6C8A">
        <w:rPr>
          <w:sz w:val="16"/>
        </w:rPr>
        <w:lastRenderedPageBreak/>
        <w:t xml:space="preserve"> </w:t>
      </w:r>
      <w:r w:rsidRPr="002A6C8A">
        <w:rPr>
          <w:sz w:val="16"/>
        </w:rPr>
        <w:br/>
        <w:t xml:space="preserve">In the most famous instance, </w:t>
      </w:r>
      <w:r w:rsidRPr="002A6C8A">
        <w:rPr>
          <w:rStyle w:val="StyleBoldUnderline"/>
          <w:highlight w:val="yellow"/>
        </w:rPr>
        <w:t>Lincoln decided in the summer</w:t>
      </w:r>
      <w:r w:rsidRPr="002A6C8A">
        <w:rPr>
          <w:sz w:val="16"/>
        </w:rPr>
        <w:t xml:space="preserve"> of 1862 </w:t>
      </w:r>
      <w:r w:rsidRPr="002A6C8A">
        <w:rPr>
          <w:rStyle w:val="StyleBoldUnderline"/>
          <w:highlight w:val="yellow"/>
        </w:rPr>
        <w:t>to issue the Emancipation Proclamation but kept it</w:t>
      </w:r>
      <w:r w:rsidRPr="002A6C8A">
        <w:rPr>
          <w:rStyle w:val="StyleBoldUnderline"/>
        </w:rPr>
        <w:t xml:space="preserve"> locked </w:t>
      </w:r>
      <w:r w:rsidRPr="002A6C8A">
        <w:rPr>
          <w:rStyle w:val="StyleBoldUnderline"/>
          <w:highlight w:val="yellow"/>
        </w:rPr>
        <w:t xml:space="preserve">in his desk until Union forces could win a </w:t>
      </w:r>
      <w:r w:rsidRPr="002A6C8A">
        <w:rPr>
          <w:rStyle w:val="StyleBoldUnderline"/>
        </w:rPr>
        <w:t xml:space="preserve">significant </w:t>
      </w:r>
      <w:r w:rsidRPr="002A6C8A">
        <w:rPr>
          <w:rStyle w:val="StyleBoldUnderline"/>
          <w:highlight w:val="yellow"/>
        </w:rPr>
        <w:t>victory</w:t>
      </w:r>
      <w:r w:rsidRPr="002A6C8A">
        <w:rPr>
          <w:sz w:val="16"/>
        </w:rPr>
        <w:t xml:space="preserve"> in the field, </w:t>
      </w:r>
      <w:r w:rsidRPr="002A6C8A">
        <w:rPr>
          <w:rStyle w:val="StyleBoldUnderline"/>
          <w:highlight w:val="yellow"/>
        </w:rPr>
        <w:t xml:space="preserve">giving him enough </w:t>
      </w:r>
      <w:r w:rsidRPr="002A6C8A">
        <w:rPr>
          <w:rStyle w:val="Emphasis"/>
          <w:highlight w:val="yellow"/>
        </w:rPr>
        <w:t>political capital</w:t>
      </w:r>
      <w:r w:rsidRPr="002A6C8A">
        <w:rPr>
          <w:rStyle w:val="StyleBoldUnderline"/>
          <w:highlight w:val="yellow"/>
        </w:rPr>
        <w:t xml:space="preserve"> to hold the Union together</w:t>
      </w:r>
      <w:r w:rsidRPr="002A6C8A">
        <w:rPr>
          <w:sz w:val="16"/>
        </w:rPr>
        <w:t xml:space="preserve">. Meanwhile, he dropped a series of public hints, including a well-publicized letter to Horace Greeley, foreshadowing his announcement. Massive Confederate casualties at </w:t>
      </w:r>
      <w:r w:rsidRPr="002A6C8A">
        <w:rPr>
          <w:rStyle w:val="StyleBoldUnderline"/>
          <w:highlight w:val="yellow"/>
        </w:rPr>
        <w:t>Antietam gave him the moment</w:t>
      </w:r>
      <w:r w:rsidRPr="002A6C8A">
        <w:rPr>
          <w:sz w:val="16"/>
        </w:rPr>
        <w:t xml:space="preserve"> he had been awaiting, </w:t>
      </w:r>
      <w:r w:rsidRPr="002A6C8A">
        <w:rPr>
          <w:rStyle w:val="StyleBoldUnderline"/>
        </w:rPr>
        <w:t>and he</w:t>
      </w:r>
      <w:r w:rsidRPr="002A6C8A">
        <w:rPr>
          <w:sz w:val="16"/>
        </w:rPr>
        <w:t xml:space="preserve"> finally </w:t>
      </w:r>
      <w:r w:rsidRPr="002A6C8A">
        <w:rPr>
          <w:rStyle w:val="StyleBoldUnderline"/>
        </w:rPr>
        <w:t>went public</w:t>
      </w:r>
      <w:r w:rsidRPr="002A6C8A">
        <w:rPr>
          <w:sz w:val="16"/>
        </w:rPr>
        <w:t xml:space="preserve"> with his decision in September. </w:t>
      </w:r>
      <w:r w:rsidRPr="002A6C8A">
        <w:rPr>
          <w:rStyle w:val="StyleBoldUnderline"/>
          <w:highlight w:val="yellow"/>
        </w:rPr>
        <w:t xml:space="preserve">Even then, he waited </w:t>
      </w:r>
      <w:r w:rsidRPr="002A6C8A">
        <w:rPr>
          <w:rStyle w:val="StyleBoldUnderline"/>
        </w:rPr>
        <w:t xml:space="preserve">until January 1 </w:t>
      </w:r>
      <w:r w:rsidRPr="002A6C8A">
        <w:rPr>
          <w:rStyle w:val="StyleBoldUnderline"/>
          <w:highlight w:val="yellow"/>
        </w:rPr>
        <w:t xml:space="preserve">to sign </w:t>
      </w:r>
      <w:r w:rsidRPr="002A6C8A">
        <w:rPr>
          <w:rStyle w:val="StyleBoldUnderline"/>
        </w:rPr>
        <w:t xml:space="preserve">the Proclamation, </w:t>
      </w:r>
      <w:r w:rsidRPr="002A6C8A">
        <w:rPr>
          <w:rStyle w:val="StyleBoldUnderline"/>
          <w:highlight w:val="yellow"/>
        </w:rPr>
        <w:t xml:space="preserve">giving the country </w:t>
      </w:r>
      <w:r w:rsidRPr="002A6C8A">
        <w:rPr>
          <w:rStyle w:val="StyleBoldUnderline"/>
        </w:rPr>
        <w:t xml:space="preserve">three additional </w:t>
      </w:r>
      <w:r w:rsidRPr="002A6C8A">
        <w:rPr>
          <w:rStyle w:val="StyleBoldUnderline"/>
          <w:highlight w:val="yellow"/>
        </w:rPr>
        <w:t>months to ready itself</w:t>
      </w:r>
      <w:r w:rsidRPr="002A6C8A">
        <w:rPr>
          <w:rStyle w:val="StyleBoldUnderline"/>
        </w:rPr>
        <w:t xml:space="preserve">. </w:t>
      </w:r>
      <w:r w:rsidRPr="002A6C8A">
        <w:rPr>
          <w:rStyle w:val="StyleBoldUnderline"/>
          <w:highlight w:val="yellow"/>
        </w:rPr>
        <w:t xml:space="preserve">A man of </w:t>
      </w:r>
      <w:r w:rsidRPr="002A6C8A">
        <w:rPr>
          <w:rStyle w:val="Emphasis"/>
          <w:highlight w:val="yellow"/>
        </w:rPr>
        <w:t>extraordinary insight into public psychology</w:t>
      </w:r>
      <w:r w:rsidRPr="002A6C8A">
        <w:rPr>
          <w:rStyle w:val="StyleBoldUnderline"/>
          <w:highlight w:val="yellow"/>
        </w:rPr>
        <w:t xml:space="preserve">, Lincoln was </w:t>
      </w:r>
      <w:r w:rsidRPr="002A6C8A">
        <w:rPr>
          <w:rStyle w:val="Emphasis"/>
          <w:highlight w:val="yellow"/>
        </w:rPr>
        <w:t>always patient</w:t>
      </w:r>
      <w:r w:rsidRPr="002A6C8A">
        <w:rPr>
          <w:rStyle w:val="StyleBoldUnderline"/>
          <w:highlight w:val="yellow"/>
        </w:rPr>
        <w:t xml:space="preserve">, allowing issues to </w:t>
      </w:r>
      <w:r w:rsidRPr="002A6C8A">
        <w:rPr>
          <w:rStyle w:val="Emphasis"/>
          <w:highlight w:val="yellow"/>
        </w:rPr>
        <w:t>ripen</w:t>
      </w:r>
      <w:r w:rsidRPr="002A6C8A">
        <w:rPr>
          <w:rStyle w:val="StyleBoldUnderline"/>
          <w:highlight w:val="yellow"/>
        </w:rPr>
        <w:t xml:space="preserve"> and events to </w:t>
      </w:r>
      <w:r w:rsidRPr="002A6C8A">
        <w:rPr>
          <w:rStyle w:val="Emphasis"/>
          <w:highlight w:val="yellow"/>
        </w:rPr>
        <w:t>move in his direction</w:t>
      </w:r>
      <w:r w:rsidRPr="002A6C8A">
        <w:rPr>
          <w:rStyle w:val="StyleBoldUnderline"/>
          <w:highlight w:val="yellow"/>
        </w:rPr>
        <w:t xml:space="preserve"> before he moved</w:t>
      </w:r>
      <w:r w:rsidRPr="002A6C8A">
        <w:rPr>
          <w:rStyle w:val="StyleBoldUnderline"/>
        </w:rPr>
        <w:t>.</w:t>
      </w:r>
    </w:p>
    <w:p w:rsidR="00747F16" w:rsidRPr="00747F16" w:rsidRDefault="00747F16" w:rsidP="00747F16"/>
    <w:sectPr w:rsidR="00747F16" w:rsidRPr="00747F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3196" w:rsidRDefault="00C03196" w:rsidP="005F5576">
      <w:r>
        <w:separator/>
      </w:r>
    </w:p>
  </w:endnote>
  <w:endnote w:type="continuationSeparator" w:id="0">
    <w:p w:rsidR="00C03196" w:rsidRDefault="00C0319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ndara">
    <w:panose1 w:val="020E0502030303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3196" w:rsidRDefault="00C03196" w:rsidP="005F5576">
      <w:r>
        <w:separator/>
      </w:r>
    </w:p>
  </w:footnote>
  <w:footnote w:type="continuationSeparator" w:id="0">
    <w:p w:rsidR="00C03196" w:rsidRDefault="00C03196"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F16"/>
    <w:rsid w:val="000022F2"/>
    <w:rsid w:val="0000291E"/>
    <w:rsid w:val="0000459F"/>
    <w:rsid w:val="00004EB4"/>
    <w:rsid w:val="000128FF"/>
    <w:rsid w:val="000132C5"/>
    <w:rsid w:val="000174F7"/>
    <w:rsid w:val="0002196C"/>
    <w:rsid w:val="00021F29"/>
    <w:rsid w:val="00027EED"/>
    <w:rsid w:val="0003041D"/>
    <w:rsid w:val="000308F9"/>
    <w:rsid w:val="00033028"/>
    <w:rsid w:val="000360A7"/>
    <w:rsid w:val="00037769"/>
    <w:rsid w:val="00052A1D"/>
    <w:rsid w:val="00055E12"/>
    <w:rsid w:val="00064279"/>
    <w:rsid w:val="00064A59"/>
    <w:rsid w:val="0006531E"/>
    <w:rsid w:val="0007162E"/>
    <w:rsid w:val="00072BC1"/>
    <w:rsid w:val="00073B9A"/>
    <w:rsid w:val="0008533B"/>
    <w:rsid w:val="00090287"/>
    <w:rsid w:val="00090BA2"/>
    <w:rsid w:val="00090EDE"/>
    <w:rsid w:val="00092A68"/>
    <w:rsid w:val="00096AD5"/>
    <w:rsid w:val="000978A3"/>
    <w:rsid w:val="00097D7E"/>
    <w:rsid w:val="000A1D39"/>
    <w:rsid w:val="000A4FA5"/>
    <w:rsid w:val="000B402D"/>
    <w:rsid w:val="000B4238"/>
    <w:rsid w:val="000B61C8"/>
    <w:rsid w:val="000C767D"/>
    <w:rsid w:val="000C7C6B"/>
    <w:rsid w:val="000D0B76"/>
    <w:rsid w:val="000D2AE5"/>
    <w:rsid w:val="000D366C"/>
    <w:rsid w:val="000D3A26"/>
    <w:rsid w:val="000D3D8D"/>
    <w:rsid w:val="000E0542"/>
    <w:rsid w:val="000E41A3"/>
    <w:rsid w:val="000F37E7"/>
    <w:rsid w:val="000F62F4"/>
    <w:rsid w:val="00103122"/>
    <w:rsid w:val="001102A0"/>
    <w:rsid w:val="00113C68"/>
    <w:rsid w:val="00114663"/>
    <w:rsid w:val="00114F92"/>
    <w:rsid w:val="0012057B"/>
    <w:rsid w:val="00126D92"/>
    <w:rsid w:val="001301AC"/>
    <w:rsid w:val="001304DF"/>
    <w:rsid w:val="00133077"/>
    <w:rsid w:val="00140397"/>
    <w:rsid w:val="0014072D"/>
    <w:rsid w:val="00141F7D"/>
    <w:rsid w:val="00141FBF"/>
    <w:rsid w:val="00145B51"/>
    <w:rsid w:val="0016509D"/>
    <w:rsid w:val="0016577C"/>
    <w:rsid w:val="0016711C"/>
    <w:rsid w:val="00167A9F"/>
    <w:rsid w:val="00167C1F"/>
    <w:rsid w:val="00170303"/>
    <w:rsid w:val="001711E1"/>
    <w:rsid w:val="00175018"/>
    <w:rsid w:val="00177828"/>
    <w:rsid w:val="00177A1E"/>
    <w:rsid w:val="00182D51"/>
    <w:rsid w:val="0018491C"/>
    <w:rsid w:val="0018565A"/>
    <w:rsid w:val="001861AB"/>
    <w:rsid w:val="00187487"/>
    <w:rsid w:val="0019587B"/>
    <w:rsid w:val="001A2A8A"/>
    <w:rsid w:val="001A4F0E"/>
    <w:rsid w:val="001A5897"/>
    <w:rsid w:val="001B0A04"/>
    <w:rsid w:val="001B2475"/>
    <w:rsid w:val="001B3CEC"/>
    <w:rsid w:val="001B7386"/>
    <w:rsid w:val="001C00D2"/>
    <w:rsid w:val="001C1118"/>
    <w:rsid w:val="001C1D82"/>
    <w:rsid w:val="001C2147"/>
    <w:rsid w:val="001C587E"/>
    <w:rsid w:val="001C7C90"/>
    <w:rsid w:val="001D0D51"/>
    <w:rsid w:val="001D12F0"/>
    <w:rsid w:val="001D4D08"/>
    <w:rsid w:val="001D52EB"/>
    <w:rsid w:val="001D6A09"/>
    <w:rsid w:val="001F0A38"/>
    <w:rsid w:val="001F740F"/>
    <w:rsid w:val="001F7572"/>
    <w:rsid w:val="0020006E"/>
    <w:rsid w:val="002009AE"/>
    <w:rsid w:val="0020692C"/>
    <w:rsid w:val="00206EB3"/>
    <w:rsid w:val="002101DA"/>
    <w:rsid w:val="00213ED5"/>
    <w:rsid w:val="00216DEC"/>
    <w:rsid w:val="00217499"/>
    <w:rsid w:val="00221AAE"/>
    <w:rsid w:val="00235E0C"/>
    <w:rsid w:val="002373E6"/>
    <w:rsid w:val="0024023F"/>
    <w:rsid w:val="00240C4E"/>
    <w:rsid w:val="00243DC0"/>
    <w:rsid w:val="00246A44"/>
    <w:rsid w:val="00250E16"/>
    <w:rsid w:val="00252BA1"/>
    <w:rsid w:val="00257696"/>
    <w:rsid w:val="00257CF9"/>
    <w:rsid w:val="00262C19"/>
    <w:rsid w:val="00263537"/>
    <w:rsid w:val="0026382E"/>
    <w:rsid w:val="00263A06"/>
    <w:rsid w:val="00270990"/>
    <w:rsid w:val="00272786"/>
    <w:rsid w:val="002801BD"/>
    <w:rsid w:val="00287AB7"/>
    <w:rsid w:val="00290A76"/>
    <w:rsid w:val="00294D00"/>
    <w:rsid w:val="002A213E"/>
    <w:rsid w:val="002A23C2"/>
    <w:rsid w:val="002A2743"/>
    <w:rsid w:val="002A612B"/>
    <w:rsid w:val="002B4EFE"/>
    <w:rsid w:val="002B540B"/>
    <w:rsid w:val="002B68A4"/>
    <w:rsid w:val="002C110B"/>
    <w:rsid w:val="002C571D"/>
    <w:rsid w:val="002C5772"/>
    <w:rsid w:val="002C6CBA"/>
    <w:rsid w:val="002D0374"/>
    <w:rsid w:val="002D065C"/>
    <w:rsid w:val="002D2946"/>
    <w:rsid w:val="002D2956"/>
    <w:rsid w:val="002D529E"/>
    <w:rsid w:val="002D6BD6"/>
    <w:rsid w:val="002D75E7"/>
    <w:rsid w:val="002E4DD9"/>
    <w:rsid w:val="002E4FFC"/>
    <w:rsid w:val="002E6730"/>
    <w:rsid w:val="002F0314"/>
    <w:rsid w:val="00303327"/>
    <w:rsid w:val="003115A5"/>
    <w:rsid w:val="0031182D"/>
    <w:rsid w:val="00311EE0"/>
    <w:rsid w:val="00314B9D"/>
    <w:rsid w:val="00315658"/>
    <w:rsid w:val="003159DC"/>
    <w:rsid w:val="00315CA2"/>
    <w:rsid w:val="0031648C"/>
    <w:rsid w:val="00316FEB"/>
    <w:rsid w:val="00326EEB"/>
    <w:rsid w:val="0033078A"/>
    <w:rsid w:val="00331559"/>
    <w:rsid w:val="003335F9"/>
    <w:rsid w:val="00335AFD"/>
    <w:rsid w:val="00336954"/>
    <w:rsid w:val="00341D6C"/>
    <w:rsid w:val="00344E91"/>
    <w:rsid w:val="00347123"/>
    <w:rsid w:val="0034756E"/>
    <w:rsid w:val="00347990"/>
    <w:rsid w:val="00347E74"/>
    <w:rsid w:val="00351390"/>
    <w:rsid w:val="003518EC"/>
    <w:rsid w:val="00351D97"/>
    <w:rsid w:val="00354549"/>
    <w:rsid w:val="00354B5B"/>
    <w:rsid w:val="00355175"/>
    <w:rsid w:val="00366F6B"/>
    <w:rsid w:val="0037628B"/>
    <w:rsid w:val="00383E0A"/>
    <w:rsid w:val="003847C7"/>
    <w:rsid w:val="00385298"/>
    <w:rsid w:val="003852CE"/>
    <w:rsid w:val="00392E92"/>
    <w:rsid w:val="00393E14"/>
    <w:rsid w:val="00395984"/>
    <w:rsid w:val="00395C83"/>
    <w:rsid w:val="00396C09"/>
    <w:rsid w:val="003978E2"/>
    <w:rsid w:val="003A0A0F"/>
    <w:rsid w:val="003A1CD9"/>
    <w:rsid w:val="003A2A3B"/>
    <w:rsid w:val="003A440C"/>
    <w:rsid w:val="003B024E"/>
    <w:rsid w:val="003B0C84"/>
    <w:rsid w:val="003B17E6"/>
    <w:rsid w:val="003B183E"/>
    <w:rsid w:val="003B2F3E"/>
    <w:rsid w:val="003B55B7"/>
    <w:rsid w:val="003C756E"/>
    <w:rsid w:val="003D2C33"/>
    <w:rsid w:val="003D70AE"/>
    <w:rsid w:val="003E4831"/>
    <w:rsid w:val="003E48DE"/>
    <w:rsid w:val="003E7E8B"/>
    <w:rsid w:val="003F0179"/>
    <w:rsid w:val="003F3030"/>
    <w:rsid w:val="003F47AE"/>
    <w:rsid w:val="00401E53"/>
    <w:rsid w:val="00403971"/>
    <w:rsid w:val="004044F5"/>
    <w:rsid w:val="00407386"/>
    <w:rsid w:val="004103CF"/>
    <w:rsid w:val="004138EF"/>
    <w:rsid w:val="0042154B"/>
    <w:rsid w:val="004241AA"/>
    <w:rsid w:val="004319DE"/>
    <w:rsid w:val="00431F02"/>
    <w:rsid w:val="00435232"/>
    <w:rsid w:val="004400EA"/>
    <w:rsid w:val="0044136A"/>
    <w:rsid w:val="00446627"/>
    <w:rsid w:val="00446E14"/>
    <w:rsid w:val="00450590"/>
    <w:rsid w:val="00450882"/>
    <w:rsid w:val="0045091A"/>
    <w:rsid w:val="00451C20"/>
    <w:rsid w:val="00452001"/>
    <w:rsid w:val="0045442E"/>
    <w:rsid w:val="004564E2"/>
    <w:rsid w:val="00462418"/>
    <w:rsid w:val="0046710D"/>
    <w:rsid w:val="00471A70"/>
    <w:rsid w:val="00473A79"/>
    <w:rsid w:val="00475E03"/>
    <w:rsid w:val="00476723"/>
    <w:rsid w:val="0047798D"/>
    <w:rsid w:val="004802B4"/>
    <w:rsid w:val="004931DE"/>
    <w:rsid w:val="00495F81"/>
    <w:rsid w:val="004A6083"/>
    <w:rsid w:val="004A6E81"/>
    <w:rsid w:val="004A7806"/>
    <w:rsid w:val="004B0545"/>
    <w:rsid w:val="004B7E46"/>
    <w:rsid w:val="004D34E8"/>
    <w:rsid w:val="004D3745"/>
    <w:rsid w:val="004D3987"/>
    <w:rsid w:val="004D448B"/>
    <w:rsid w:val="004E1829"/>
    <w:rsid w:val="004E294C"/>
    <w:rsid w:val="004E3132"/>
    <w:rsid w:val="004E3AE6"/>
    <w:rsid w:val="004E552E"/>
    <w:rsid w:val="004E656D"/>
    <w:rsid w:val="004E7D95"/>
    <w:rsid w:val="004F0849"/>
    <w:rsid w:val="004F173C"/>
    <w:rsid w:val="004F1B8C"/>
    <w:rsid w:val="004F33F3"/>
    <w:rsid w:val="004F45B0"/>
    <w:rsid w:val="005020C3"/>
    <w:rsid w:val="005111F8"/>
    <w:rsid w:val="00513EC7"/>
    <w:rsid w:val="00513FA2"/>
    <w:rsid w:val="00514387"/>
    <w:rsid w:val="00516459"/>
    <w:rsid w:val="0051669A"/>
    <w:rsid w:val="00520153"/>
    <w:rsid w:val="00522801"/>
    <w:rsid w:val="0053487D"/>
    <w:rsid w:val="005349E1"/>
    <w:rsid w:val="00537EF5"/>
    <w:rsid w:val="005420CC"/>
    <w:rsid w:val="005434D0"/>
    <w:rsid w:val="0054437C"/>
    <w:rsid w:val="00546C04"/>
    <w:rsid w:val="00546D61"/>
    <w:rsid w:val="00550B62"/>
    <w:rsid w:val="005579BF"/>
    <w:rsid w:val="00560C3E"/>
    <w:rsid w:val="00561267"/>
    <w:rsid w:val="00563468"/>
    <w:rsid w:val="00564EC2"/>
    <w:rsid w:val="00565EAE"/>
    <w:rsid w:val="00573677"/>
    <w:rsid w:val="00575F7D"/>
    <w:rsid w:val="00580383"/>
    <w:rsid w:val="00580512"/>
    <w:rsid w:val="00580E40"/>
    <w:rsid w:val="00584EEE"/>
    <w:rsid w:val="00590731"/>
    <w:rsid w:val="00594695"/>
    <w:rsid w:val="00594F9A"/>
    <w:rsid w:val="005A0358"/>
    <w:rsid w:val="005A506B"/>
    <w:rsid w:val="005A701C"/>
    <w:rsid w:val="005B04AA"/>
    <w:rsid w:val="005B2444"/>
    <w:rsid w:val="005B2D14"/>
    <w:rsid w:val="005B3140"/>
    <w:rsid w:val="005C06E6"/>
    <w:rsid w:val="005C0B05"/>
    <w:rsid w:val="005D1156"/>
    <w:rsid w:val="005D7F27"/>
    <w:rsid w:val="005E0681"/>
    <w:rsid w:val="005E3B08"/>
    <w:rsid w:val="005E3FE4"/>
    <w:rsid w:val="005E572E"/>
    <w:rsid w:val="005F3DB6"/>
    <w:rsid w:val="005F5576"/>
    <w:rsid w:val="006014AB"/>
    <w:rsid w:val="006057DE"/>
    <w:rsid w:val="00605F20"/>
    <w:rsid w:val="0061680A"/>
    <w:rsid w:val="00623B70"/>
    <w:rsid w:val="00632B33"/>
    <w:rsid w:val="0063578B"/>
    <w:rsid w:val="00636B3D"/>
    <w:rsid w:val="0064085D"/>
    <w:rsid w:val="00641025"/>
    <w:rsid w:val="00646767"/>
    <w:rsid w:val="00650E98"/>
    <w:rsid w:val="00652F4C"/>
    <w:rsid w:val="00656C61"/>
    <w:rsid w:val="00663392"/>
    <w:rsid w:val="00663FE8"/>
    <w:rsid w:val="006672D8"/>
    <w:rsid w:val="00670D96"/>
    <w:rsid w:val="00672877"/>
    <w:rsid w:val="00676AA0"/>
    <w:rsid w:val="00681B82"/>
    <w:rsid w:val="00683154"/>
    <w:rsid w:val="00687B0C"/>
    <w:rsid w:val="00690115"/>
    <w:rsid w:val="00690898"/>
    <w:rsid w:val="00693039"/>
    <w:rsid w:val="00693A5A"/>
    <w:rsid w:val="00694D43"/>
    <w:rsid w:val="0069554C"/>
    <w:rsid w:val="006A4A31"/>
    <w:rsid w:val="006A501A"/>
    <w:rsid w:val="006B302F"/>
    <w:rsid w:val="006C64D4"/>
    <w:rsid w:val="006E53F0"/>
    <w:rsid w:val="006F46C3"/>
    <w:rsid w:val="006F68EA"/>
    <w:rsid w:val="006F7CDF"/>
    <w:rsid w:val="00700BDB"/>
    <w:rsid w:val="0070121B"/>
    <w:rsid w:val="00701E73"/>
    <w:rsid w:val="00711FE2"/>
    <w:rsid w:val="00712649"/>
    <w:rsid w:val="00714BC9"/>
    <w:rsid w:val="00720785"/>
    <w:rsid w:val="00723F91"/>
    <w:rsid w:val="007245B9"/>
    <w:rsid w:val="00725623"/>
    <w:rsid w:val="00743059"/>
    <w:rsid w:val="00744F58"/>
    <w:rsid w:val="00747F16"/>
    <w:rsid w:val="00750CED"/>
    <w:rsid w:val="00760A29"/>
    <w:rsid w:val="00771E18"/>
    <w:rsid w:val="007729D9"/>
    <w:rsid w:val="007739F1"/>
    <w:rsid w:val="007745C6"/>
    <w:rsid w:val="007755F6"/>
    <w:rsid w:val="007761AD"/>
    <w:rsid w:val="007766BC"/>
    <w:rsid w:val="00776EAA"/>
    <w:rsid w:val="00777387"/>
    <w:rsid w:val="007815E5"/>
    <w:rsid w:val="00784693"/>
    <w:rsid w:val="00787343"/>
    <w:rsid w:val="00790BFA"/>
    <w:rsid w:val="00791121"/>
    <w:rsid w:val="00791C88"/>
    <w:rsid w:val="007923E5"/>
    <w:rsid w:val="00793231"/>
    <w:rsid w:val="00797998"/>
    <w:rsid w:val="00797B76"/>
    <w:rsid w:val="007A2011"/>
    <w:rsid w:val="007A3386"/>
    <w:rsid w:val="007A3D06"/>
    <w:rsid w:val="007B383B"/>
    <w:rsid w:val="007B73C7"/>
    <w:rsid w:val="007C350D"/>
    <w:rsid w:val="007C3689"/>
    <w:rsid w:val="007C3C9B"/>
    <w:rsid w:val="007D3012"/>
    <w:rsid w:val="007D65A7"/>
    <w:rsid w:val="007E3F59"/>
    <w:rsid w:val="007E5043"/>
    <w:rsid w:val="007E5183"/>
    <w:rsid w:val="007E5305"/>
    <w:rsid w:val="007F1603"/>
    <w:rsid w:val="00800BCA"/>
    <w:rsid w:val="00800E97"/>
    <w:rsid w:val="008016B5"/>
    <w:rsid w:val="008133F9"/>
    <w:rsid w:val="00820022"/>
    <w:rsid w:val="00823AAC"/>
    <w:rsid w:val="00835901"/>
    <w:rsid w:val="00854A94"/>
    <w:rsid w:val="00854C66"/>
    <w:rsid w:val="008553E1"/>
    <w:rsid w:val="00872AFB"/>
    <w:rsid w:val="0087538E"/>
    <w:rsid w:val="0087643B"/>
    <w:rsid w:val="00877669"/>
    <w:rsid w:val="00897F92"/>
    <w:rsid w:val="008A33B0"/>
    <w:rsid w:val="008A64C9"/>
    <w:rsid w:val="008A69AA"/>
    <w:rsid w:val="008B180A"/>
    <w:rsid w:val="008B24B7"/>
    <w:rsid w:val="008B24FB"/>
    <w:rsid w:val="008B4591"/>
    <w:rsid w:val="008B7440"/>
    <w:rsid w:val="008C2CD8"/>
    <w:rsid w:val="008C3523"/>
    <w:rsid w:val="008C36D2"/>
    <w:rsid w:val="008C5743"/>
    <w:rsid w:val="008C68EE"/>
    <w:rsid w:val="008C7F44"/>
    <w:rsid w:val="008D002D"/>
    <w:rsid w:val="008D0DB1"/>
    <w:rsid w:val="008D4273"/>
    <w:rsid w:val="008D4EF3"/>
    <w:rsid w:val="008D5940"/>
    <w:rsid w:val="008E0E4F"/>
    <w:rsid w:val="008E1FD5"/>
    <w:rsid w:val="008E22D2"/>
    <w:rsid w:val="008E3701"/>
    <w:rsid w:val="008E4139"/>
    <w:rsid w:val="008F256C"/>
    <w:rsid w:val="008F322F"/>
    <w:rsid w:val="008F48F3"/>
    <w:rsid w:val="008F4D80"/>
    <w:rsid w:val="0090077F"/>
    <w:rsid w:val="0090246A"/>
    <w:rsid w:val="00907DFE"/>
    <w:rsid w:val="00913BD3"/>
    <w:rsid w:val="00914596"/>
    <w:rsid w:val="009146BF"/>
    <w:rsid w:val="00915AD4"/>
    <w:rsid w:val="00915EF1"/>
    <w:rsid w:val="00923DDD"/>
    <w:rsid w:val="00924C08"/>
    <w:rsid w:val="00927D88"/>
    <w:rsid w:val="00930D1F"/>
    <w:rsid w:val="00935127"/>
    <w:rsid w:val="0093715A"/>
    <w:rsid w:val="00937D81"/>
    <w:rsid w:val="0094025E"/>
    <w:rsid w:val="00941E87"/>
    <w:rsid w:val="0094256C"/>
    <w:rsid w:val="0095239B"/>
    <w:rsid w:val="00953F11"/>
    <w:rsid w:val="00956138"/>
    <w:rsid w:val="009628C6"/>
    <w:rsid w:val="009706C1"/>
    <w:rsid w:val="0097664E"/>
    <w:rsid w:val="00976675"/>
    <w:rsid w:val="00976FBF"/>
    <w:rsid w:val="00984B38"/>
    <w:rsid w:val="00995ED7"/>
    <w:rsid w:val="009A0636"/>
    <w:rsid w:val="009A6FF5"/>
    <w:rsid w:val="009B13F8"/>
    <w:rsid w:val="009B2B47"/>
    <w:rsid w:val="009B35DB"/>
    <w:rsid w:val="009B4498"/>
    <w:rsid w:val="009C2054"/>
    <w:rsid w:val="009C4298"/>
    <w:rsid w:val="009D1CB9"/>
    <w:rsid w:val="009D318C"/>
    <w:rsid w:val="009D777F"/>
    <w:rsid w:val="009E45D9"/>
    <w:rsid w:val="009E72DB"/>
    <w:rsid w:val="009F268C"/>
    <w:rsid w:val="00A03602"/>
    <w:rsid w:val="00A0665F"/>
    <w:rsid w:val="00A10B8B"/>
    <w:rsid w:val="00A12A04"/>
    <w:rsid w:val="00A16675"/>
    <w:rsid w:val="00A16D6F"/>
    <w:rsid w:val="00A20D78"/>
    <w:rsid w:val="00A2174A"/>
    <w:rsid w:val="00A26733"/>
    <w:rsid w:val="00A301C9"/>
    <w:rsid w:val="00A33EEB"/>
    <w:rsid w:val="00A3595E"/>
    <w:rsid w:val="00A46C7F"/>
    <w:rsid w:val="00A509DF"/>
    <w:rsid w:val="00A535AB"/>
    <w:rsid w:val="00A60786"/>
    <w:rsid w:val="00A73245"/>
    <w:rsid w:val="00A73AB9"/>
    <w:rsid w:val="00A77145"/>
    <w:rsid w:val="00A82989"/>
    <w:rsid w:val="00A82F5D"/>
    <w:rsid w:val="00A904FE"/>
    <w:rsid w:val="00A911A7"/>
    <w:rsid w:val="00A9262C"/>
    <w:rsid w:val="00A97392"/>
    <w:rsid w:val="00AA039F"/>
    <w:rsid w:val="00AA1C58"/>
    <w:rsid w:val="00AA330D"/>
    <w:rsid w:val="00AB1D30"/>
    <w:rsid w:val="00AB3B76"/>
    <w:rsid w:val="00AB61DD"/>
    <w:rsid w:val="00AC0632"/>
    <w:rsid w:val="00AC222F"/>
    <w:rsid w:val="00AC2CC7"/>
    <w:rsid w:val="00AC41ED"/>
    <w:rsid w:val="00AC5D88"/>
    <w:rsid w:val="00AC7B3B"/>
    <w:rsid w:val="00AD3CE6"/>
    <w:rsid w:val="00AD53DC"/>
    <w:rsid w:val="00AE1307"/>
    <w:rsid w:val="00AE2171"/>
    <w:rsid w:val="00AE37E6"/>
    <w:rsid w:val="00AE7586"/>
    <w:rsid w:val="00AF23EE"/>
    <w:rsid w:val="00AF2D88"/>
    <w:rsid w:val="00AF4F50"/>
    <w:rsid w:val="00AF64FE"/>
    <w:rsid w:val="00AF7A65"/>
    <w:rsid w:val="00B039C1"/>
    <w:rsid w:val="00B05571"/>
    <w:rsid w:val="00B0597D"/>
    <w:rsid w:val="00B06710"/>
    <w:rsid w:val="00B06DBA"/>
    <w:rsid w:val="00B07EBF"/>
    <w:rsid w:val="00B12568"/>
    <w:rsid w:val="00B166CB"/>
    <w:rsid w:val="00B211E6"/>
    <w:rsid w:val="00B235E1"/>
    <w:rsid w:val="00B272CF"/>
    <w:rsid w:val="00B3145D"/>
    <w:rsid w:val="00B357BA"/>
    <w:rsid w:val="00B37687"/>
    <w:rsid w:val="00B53CBB"/>
    <w:rsid w:val="00B564DB"/>
    <w:rsid w:val="00B73A9D"/>
    <w:rsid w:val="00B768B6"/>
    <w:rsid w:val="00B816A3"/>
    <w:rsid w:val="00B855F7"/>
    <w:rsid w:val="00B85F61"/>
    <w:rsid w:val="00B908D1"/>
    <w:rsid w:val="00B940D1"/>
    <w:rsid w:val="00BB2D24"/>
    <w:rsid w:val="00BB58BD"/>
    <w:rsid w:val="00BB6A26"/>
    <w:rsid w:val="00BC1034"/>
    <w:rsid w:val="00BD7909"/>
    <w:rsid w:val="00BE2408"/>
    <w:rsid w:val="00BE3EC6"/>
    <w:rsid w:val="00BE5BEB"/>
    <w:rsid w:val="00BE6528"/>
    <w:rsid w:val="00BF6175"/>
    <w:rsid w:val="00C0087A"/>
    <w:rsid w:val="00C03196"/>
    <w:rsid w:val="00C05687"/>
    <w:rsid w:val="00C05F9D"/>
    <w:rsid w:val="00C07357"/>
    <w:rsid w:val="00C21C94"/>
    <w:rsid w:val="00C27212"/>
    <w:rsid w:val="00C34185"/>
    <w:rsid w:val="00C34AC0"/>
    <w:rsid w:val="00C41047"/>
    <w:rsid w:val="00C42DD6"/>
    <w:rsid w:val="00C4351C"/>
    <w:rsid w:val="00C545E7"/>
    <w:rsid w:val="00C60013"/>
    <w:rsid w:val="00C61838"/>
    <w:rsid w:val="00C667D4"/>
    <w:rsid w:val="00C66858"/>
    <w:rsid w:val="00C72E69"/>
    <w:rsid w:val="00C7411E"/>
    <w:rsid w:val="00C75E7F"/>
    <w:rsid w:val="00C77A27"/>
    <w:rsid w:val="00C84988"/>
    <w:rsid w:val="00C869E1"/>
    <w:rsid w:val="00CA4AF6"/>
    <w:rsid w:val="00CA59CA"/>
    <w:rsid w:val="00CB2356"/>
    <w:rsid w:val="00CB4075"/>
    <w:rsid w:val="00CB4E6D"/>
    <w:rsid w:val="00CB665C"/>
    <w:rsid w:val="00CC1365"/>
    <w:rsid w:val="00CC1CB5"/>
    <w:rsid w:val="00CC23DE"/>
    <w:rsid w:val="00CD3E3A"/>
    <w:rsid w:val="00CD7459"/>
    <w:rsid w:val="00CE14F1"/>
    <w:rsid w:val="00CE228E"/>
    <w:rsid w:val="00CE55A6"/>
    <w:rsid w:val="00CF13FC"/>
    <w:rsid w:val="00CF4AAF"/>
    <w:rsid w:val="00CF561A"/>
    <w:rsid w:val="00CF6C18"/>
    <w:rsid w:val="00CF7EA8"/>
    <w:rsid w:val="00D004DA"/>
    <w:rsid w:val="00D01673"/>
    <w:rsid w:val="00D024A6"/>
    <w:rsid w:val="00D0309A"/>
    <w:rsid w:val="00D04CEA"/>
    <w:rsid w:val="00D07BA4"/>
    <w:rsid w:val="00D109BA"/>
    <w:rsid w:val="00D136F4"/>
    <w:rsid w:val="00D161AB"/>
    <w:rsid w:val="00D1656C"/>
    <w:rsid w:val="00D176BE"/>
    <w:rsid w:val="00D17C4E"/>
    <w:rsid w:val="00D21359"/>
    <w:rsid w:val="00D215F6"/>
    <w:rsid w:val="00D22BE1"/>
    <w:rsid w:val="00D2765B"/>
    <w:rsid w:val="00D31DF7"/>
    <w:rsid w:val="00D33B91"/>
    <w:rsid w:val="00D415C6"/>
    <w:rsid w:val="00D420EA"/>
    <w:rsid w:val="00D4639E"/>
    <w:rsid w:val="00D50C3D"/>
    <w:rsid w:val="00D51ABF"/>
    <w:rsid w:val="00D5444B"/>
    <w:rsid w:val="00D55302"/>
    <w:rsid w:val="00D57CBF"/>
    <w:rsid w:val="00D62640"/>
    <w:rsid w:val="00D66ABC"/>
    <w:rsid w:val="00D67819"/>
    <w:rsid w:val="00D71CFC"/>
    <w:rsid w:val="00D7799A"/>
    <w:rsid w:val="00D86024"/>
    <w:rsid w:val="00D94CA3"/>
    <w:rsid w:val="00D96595"/>
    <w:rsid w:val="00DA018C"/>
    <w:rsid w:val="00DA3C9D"/>
    <w:rsid w:val="00DA6073"/>
    <w:rsid w:val="00DB0F7E"/>
    <w:rsid w:val="00DB2343"/>
    <w:rsid w:val="00DB2D24"/>
    <w:rsid w:val="00DB5489"/>
    <w:rsid w:val="00DB6C98"/>
    <w:rsid w:val="00DC0A06"/>
    <w:rsid w:val="00DC5264"/>
    <w:rsid w:val="00DC67EE"/>
    <w:rsid w:val="00DC701C"/>
    <w:rsid w:val="00DD78B1"/>
    <w:rsid w:val="00DD7F91"/>
    <w:rsid w:val="00DE5961"/>
    <w:rsid w:val="00DE73FF"/>
    <w:rsid w:val="00DF07E2"/>
    <w:rsid w:val="00DF78AF"/>
    <w:rsid w:val="00E00376"/>
    <w:rsid w:val="00E00CD9"/>
    <w:rsid w:val="00E01016"/>
    <w:rsid w:val="00E043B1"/>
    <w:rsid w:val="00E06898"/>
    <w:rsid w:val="00E12434"/>
    <w:rsid w:val="00E14EBD"/>
    <w:rsid w:val="00E16734"/>
    <w:rsid w:val="00E23260"/>
    <w:rsid w:val="00E2367A"/>
    <w:rsid w:val="00E266B6"/>
    <w:rsid w:val="00E27BC7"/>
    <w:rsid w:val="00E35FC9"/>
    <w:rsid w:val="00E377A4"/>
    <w:rsid w:val="00E41346"/>
    <w:rsid w:val="00E41B52"/>
    <w:rsid w:val="00E41C91"/>
    <w:rsid w:val="00E420E9"/>
    <w:rsid w:val="00E448E5"/>
    <w:rsid w:val="00E4635D"/>
    <w:rsid w:val="00E61D76"/>
    <w:rsid w:val="00E62AB4"/>
    <w:rsid w:val="00E674DB"/>
    <w:rsid w:val="00E67B06"/>
    <w:rsid w:val="00E70912"/>
    <w:rsid w:val="00E75F28"/>
    <w:rsid w:val="00E77DF9"/>
    <w:rsid w:val="00E80905"/>
    <w:rsid w:val="00E90AA6"/>
    <w:rsid w:val="00E96675"/>
    <w:rsid w:val="00E977B8"/>
    <w:rsid w:val="00E97AD1"/>
    <w:rsid w:val="00EA109B"/>
    <w:rsid w:val="00EA15A8"/>
    <w:rsid w:val="00EA15B9"/>
    <w:rsid w:val="00EA2926"/>
    <w:rsid w:val="00EB1D0B"/>
    <w:rsid w:val="00EB2CDE"/>
    <w:rsid w:val="00EC1A81"/>
    <w:rsid w:val="00EC7E5C"/>
    <w:rsid w:val="00ED78F1"/>
    <w:rsid w:val="00EE4DCA"/>
    <w:rsid w:val="00EE72A5"/>
    <w:rsid w:val="00EF0F62"/>
    <w:rsid w:val="00EF3D66"/>
    <w:rsid w:val="00EF4654"/>
    <w:rsid w:val="00F007E1"/>
    <w:rsid w:val="00F00FE9"/>
    <w:rsid w:val="00F0134E"/>
    <w:rsid w:val="00F057C6"/>
    <w:rsid w:val="00F063A6"/>
    <w:rsid w:val="00F139F5"/>
    <w:rsid w:val="00F15FBB"/>
    <w:rsid w:val="00F17D96"/>
    <w:rsid w:val="00F22565"/>
    <w:rsid w:val="00F3380E"/>
    <w:rsid w:val="00F34789"/>
    <w:rsid w:val="00F40837"/>
    <w:rsid w:val="00F42F79"/>
    <w:rsid w:val="00F43645"/>
    <w:rsid w:val="00F46CB8"/>
    <w:rsid w:val="00F47773"/>
    <w:rsid w:val="00F5019D"/>
    <w:rsid w:val="00F556F5"/>
    <w:rsid w:val="00F56308"/>
    <w:rsid w:val="00F57933"/>
    <w:rsid w:val="00F634D6"/>
    <w:rsid w:val="00F64385"/>
    <w:rsid w:val="00F6473F"/>
    <w:rsid w:val="00F72A56"/>
    <w:rsid w:val="00F73BDE"/>
    <w:rsid w:val="00F76366"/>
    <w:rsid w:val="00F805C0"/>
    <w:rsid w:val="00F932D8"/>
    <w:rsid w:val="00F958CA"/>
    <w:rsid w:val="00FB1A21"/>
    <w:rsid w:val="00FB4261"/>
    <w:rsid w:val="00FB43B1"/>
    <w:rsid w:val="00FC017D"/>
    <w:rsid w:val="00FC0608"/>
    <w:rsid w:val="00FC14AD"/>
    <w:rsid w:val="00FC2155"/>
    <w:rsid w:val="00FC41A7"/>
    <w:rsid w:val="00FC7E93"/>
    <w:rsid w:val="00FD675B"/>
    <w:rsid w:val="00FD7483"/>
    <w:rsid w:val="00FE30B0"/>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14:docId w14:val="461A4134"/>
  <w15:docId w15:val="{ABEFA9ED-DA11-4697-985C-773B1136E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D176BE"/>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Kern at 16 pt,Bold,Intense Emphasis1,Intense Emphasis2,HHeading 3 + 12 pt,Cards + Font: 12 pt Char,Bold Cite Char,Citation Char,Citation Char Char Char,Underline Char,Heading 3 Char1 Char Char Char,ci"/>
    <w:basedOn w:val="DefaultParagraphFont"/>
    <w:uiPriority w:val="6"/>
    <w:qFormat/>
    <w:rsid w:val="00D176BE"/>
    <w:rPr>
      <w:b w:val="0"/>
      <w:bCs/>
      <w:sz w:val="20"/>
      <w:u w:val="single"/>
    </w:rPr>
  </w:style>
  <w:style w:type="character" w:customStyle="1" w:styleId="StyleStyleBold12pt">
    <w:name w:val="Style Style Bold + 12 pt"/>
    <w:aliases w:val="Cite,Style Style Bold,Style Style Bold + 12pt"/>
    <w:basedOn w:val="StyleBold"/>
    <w:uiPriority w:val="5"/>
    <w:qFormat/>
    <w:rsid w:val="00D176BE"/>
    <w:rPr>
      <w:b/>
      <w:bCs/>
      <w:sz w:val="20"/>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Times New Roman" w:eastAsiaTheme="majorEastAsia" w:hAnsi="Times New Roman" w:cstheme="majorBidi"/>
      <w:b/>
      <w:bCs/>
      <w:iCs/>
      <w:sz w:val="20"/>
    </w:rPr>
  </w:style>
  <w:style w:type="character" w:customStyle="1" w:styleId="underline">
    <w:name w:val="underline"/>
    <w:qFormat/>
    <w:rsid w:val="00747F16"/>
    <w:rPr>
      <w:b/>
      <w:u w:val="single"/>
    </w:rPr>
  </w:style>
  <w:style w:type="character" w:customStyle="1" w:styleId="cite">
    <w:name w:val="cite"/>
    <w:aliases w:val="Heading 3 Char Char Char,Char Char Char1,Heading 3 Char Char Char Char,Heading 3 Char Char, Char Char Char1,Heading 3 Char Char Char1,Heading 3 Char1,Char Char2,cites Char Char,Heading 3 Char1 Char,Underlined Text Char,Block Writing Char,Char Char"/>
    <w:qFormat/>
    <w:rsid w:val="00747F16"/>
    <w:rPr>
      <w:rFonts w:ascii="Times New Roman" w:hAnsi="Times New Roman"/>
      <w:b/>
      <w:sz w:val="24"/>
    </w:rPr>
  </w:style>
  <w:style w:type="paragraph" w:customStyle="1" w:styleId="tag">
    <w:name w:val="tag"/>
    <w:basedOn w:val="Normal"/>
    <w:next w:val="Normal"/>
    <w:link w:val="tagChar"/>
    <w:rsid w:val="00747F16"/>
    <w:rPr>
      <w:rFonts w:eastAsia="Times New Roman"/>
      <w:b/>
      <w:sz w:val="24"/>
      <w:szCs w:val="24"/>
      <w:lang w:val="x-none" w:eastAsia="x-non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747F16"/>
    <w:rPr>
      <w:rFonts w:ascii="Times New Roman" w:eastAsia="Times New Roman" w:hAnsi="Times New Roman" w:cs="Times New Roman"/>
      <w:b/>
      <w:sz w:val="24"/>
      <w:szCs w:val="24"/>
      <w:lang w:val="x-none" w:eastAsia="x-none"/>
    </w:rPr>
  </w:style>
  <w:style w:type="character" w:customStyle="1" w:styleId="FontStyle291">
    <w:name w:val="Font Style291"/>
    <w:basedOn w:val="DefaultParagraphFont"/>
    <w:uiPriority w:val="99"/>
    <w:rsid w:val="00747F16"/>
    <w:rPr>
      <w:rFonts w:ascii="Times New Roman" w:hAnsi="Times New Roman" w:cs="Times New Roman"/>
      <w:sz w:val="14"/>
      <w:szCs w:val="14"/>
    </w:rPr>
  </w:style>
  <w:style w:type="character" w:customStyle="1" w:styleId="FontStyle212">
    <w:name w:val="Font Style212"/>
    <w:basedOn w:val="DefaultParagraphFont"/>
    <w:uiPriority w:val="99"/>
    <w:rsid w:val="00747F16"/>
    <w:rPr>
      <w:rFonts w:ascii="Times New Roman" w:hAnsi="Times New Roman" w:cs="Times New Roman"/>
      <w:b/>
      <w:bCs/>
      <w:sz w:val="18"/>
      <w:szCs w:val="18"/>
    </w:rPr>
  </w:style>
  <w:style w:type="character" w:customStyle="1" w:styleId="FontStyle220">
    <w:name w:val="Font Style220"/>
    <w:basedOn w:val="DefaultParagraphFont"/>
    <w:uiPriority w:val="99"/>
    <w:rsid w:val="00747F16"/>
    <w:rPr>
      <w:rFonts w:ascii="Candara" w:hAnsi="Candara" w:cs="Candara"/>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DA1353-F219-41A4-B581-944F74F2C2FA}"/>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7</TotalTime>
  <Pages>6</Pages>
  <Words>3114</Words>
  <Characters>17755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Dave</cp:lastModifiedBy>
  <cp:revision>2</cp:revision>
  <dcterms:created xsi:type="dcterms:W3CDTF">2013-08-06T02:11:00Z</dcterms:created>
  <dcterms:modified xsi:type="dcterms:W3CDTF">2013-08-06T02:27:00Z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