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CF0E84A" w14:textId="77777777" w:rsidR="00F43940" w:rsidRDefault="00C650F0" w:rsidP="001409D7">
      <w:pPr>
        <w:pStyle w:val="Heading1"/>
      </w:pPr>
      <w:r>
        <w:t>Overconfidence Answers</w:t>
      </w:r>
    </w:p>
    <w:p w14:paraId="210C50A0" w14:textId="77777777" w:rsidR="00C650F0" w:rsidRDefault="00C650F0" w:rsidP="00C650F0">
      <w:pPr>
        <w:pStyle w:val="Heading3"/>
      </w:pPr>
      <w:r>
        <w:lastRenderedPageBreak/>
        <w:t>Explanation</w:t>
      </w:r>
    </w:p>
    <w:p w14:paraId="707DD99F" w14:textId="77777777" w:rsidR="00C650F0" w:rsidRDefault="00C650F0" w:rsidP="00C650F0">
      <w:pPr>
        <w:pStyle w:val="Heading4"/>
      </w:pPr>
      <w:r>
        <w:t>This file includes materials needed to answer the “overconfidence” turn vs. the Cuba Oil Drilling affirmative.</w:t>
      </w:r>
    </w:p>
    <w:p w14:paraId="27129E40" w14:textId="77777777" w:rsidR="00C650F0" w:rsidRPr="00C650F0" w:rsidRDefault="00C650F0" w:rsidP="00C650F0"/>
    <w:p w14:paraId="104DCFE6" w14:textId="77777777" w:rsidR="00D039D3" w:rsidRDefault="00C650F0" w:rsidP="00F43940">
      <w:pPr>
        <w:pStyle w:val="Heading3"/>
      </w:pPr>
      <w:r>
        <w:lastRenderedPageBreak/>
        <w:t>2AC — O</w:t>
      </w:r>
      <w:r w:rsidR="00D039D3">
        <w:t>verconfidence</w:t>
      </w:r>
      <w:r>
        <w:t xml:space="preserve"> Turn</w:t>
      </w:r>
    </w:p>
    <w:p w14:paraId="142D6B72" w14:textId="77777777" w:rsidR="00BC3A6F" w:rsidRDefault="00BC3A6F" w:rsidP="00D039D3">
      <w:pPr>
        <w:rPr>
          <w:b/>
        </w:rPr>
      </w:pPr>
    </w:p>
    <w:p w14:paraId="2D7FB36E" w14:textId="77777777" w:rsidR="00D039D3" w:rsidRPr="00BC3A6F" w:rsidRDefault="00D039D3" w:rsidP="00C650F0">
      <w:pPr>
        <w:pStyle w:val="Heading4"/>
      </w:pPr>
      <w:r w:rsidRPr="00BC3A6F">
        <w:t xml:space="preserve">Even if we may have had overconfidence in the past, this argument doesn’t disprove the thesis of the </w:t>
      </w:r>
      <w:proofErr w:type="spellStart"/>
      <w:r w:rsidRPr="00BC3A6F">
        <w:t>aff</w:t>
      </w:r>
      <w:proofErr w:type="spellEnd"/>
      <w:r w:rsidR="00C650F0">
        <w:t>:</w:t>
      </w:r>
    </w:p>
    <w:p w14:paraId="17135396" w14:textId="77777777" w:rsidR="00D039D3" w:rsidRPr="00BC3A6F" w:rsidRDefault="00C650F0" w:rsidP="00C650F0">
      <w:pPr>
        <w:pStyle w:val="Heading4"/>
      </w:pPr>
      <w:r>
        <w:t xml:space="preserve">1. U.S. </w:t>
      </w:r>
      <w:r w:rsidRPr="00C650F0">
        <w:rPr>
          <w:u w:val="single"/>
        </w:rPr>
        <w:t>technology</w:t>
      </w:r>
      <w:r>
        <w:t xml:space="preserve">, </w:t>
      </w:r>
      <w:r w:rsidRPr="00C650F0">
        <w:rPr>
          <w:u w:val="single"/>
        </w:rPr>
        <w:t>expertise</w:t>
      </w:r>
      <w:r>
        <w:t xml:space="preserve">, and </w:t>
      </w:r>
      <w:r w:rsidR="00D039D3" w:rsidRPr="00C650F0">
        <w:rPr>
          <w:u w:val="single"/>
        </w:rPr>
        <w:t>reaction time</w:t>
      </w:r>
      <w:r w:rsidR="00D039D3" w:rsidRPr="00BC3A6F">
        <w:t xml:space="preserve"> </w:t>
      </w:r>
      <w:r>
        <w:t>are</w:t>
      </w:r>
      <w:r w:rsidR="00D039D3" w:rsidRPr="00BC3A6F">
        <w:t xml:space="preserve"> </w:t>
      </w:r>
      <w:r>
        <w:t>superior and needed.</w:t>
      </w:r>
    </w:p>
    <w:p w14:paraId="5B7A660D" w14:textId="77777777" w:rsidR="00C650F0" w:rsidRDefault="00D039D3" w:rsidP="00C650F0">
      <w:pPr>
        <w:pStyle w:val="Heading4"/>
      </w:pPr>
      <w:r w:rsidRPr="00BC3A6F">
        <w:t xml:space="preserve">2. </w:t>
      </w:r>
      <w:r w:rsidR="00BC3A6F" w:rsidRPr="00BC3A6F">
        <w:t xml:space="preserve">Their evidence </w:t>
      </w:r>
      <w:r w:rsidR="00BC3A6F" w:rsidRPr="00C650F0">
        <w:rPr>
          <w:u w:val="single"/>
        </w:rPr>
        <w:t>overreaches</w:t>
      </w:r>
      <w:r w:rsidR="00BC3A6F">
        <w:t>—</w:t>
      </w:r>
      <w:r w:rsidR="00C650F0">
        <w:t xml:space="preserve">faith in spill prevention won’t cause </w:t>
      </w:r>
      <w:r w:rsidR="00C650F0" w:rsidRPr="00C650F0">
        <w:rPr>
          <w:i/>
          <w:u w:val="single"/>
        </w:rPr>
        <w:t>unregulated</w:t>
      </w:r>
      <w:r w:rsidR="00C650F0">
        <w:t xml:space="preserve">, </w:t>
      </w:r>
      <w:r w:rsidR="00C650F0" w:rsidRPr="00C650F0">
        <w:rPr>
          <w:i/>
          <w:u w:val="single"/>
        </w:rPr>
        <w:t>unsafe</w:t>
      </w:r>
      <w:r w:rsidR="00C650F0">
        <w:t xml:space="preserve"> drilling. Regulations </w:t>
      </w:r>
      <w:r w:rsidR="00C650F0" w:rsidRPr="00C650F0">
        <w:rPr>
          <w:u w:val="single"/>
        </w:rPr>
        <w:t>constrain</w:t>
      </w:r>
      <w:r w:rsidR="00C650F0">
        <w:t xml:space="preserve"> overconfidence.</w:t>
      </w:r>
    </w:p>
    <w:p w14:paraId="01A9E249" w14:textId="77777777" w:rsidR="00D039D3" w:rsidRPr="00BC3A6F" w:rsidRDefault="00D039D3" w:rsidP="00C650F0">
      <w:pPr>
        <w:pStyle w:val="Heading4"/>
      </w:pPr>
      <w:r w:rsidRPr="00BC3A6F">
        <w:t xml:space="preserve">3. Spills are </w:t>
      </w:r>
      <w:r w:rsidRPr="00C650F0">
        <w:rPr>
          <w:u w:val="single"/>
        </w:rPr>
        <w:t>inevitable</w:t>
      </w:r>
      <w:r w:rsidR="00C650F0">
        <w:t>—U.S. reaction is needed to minimize the impact</w:t>
      </w:r>
      <w:r w:rsidRPr="00BC3A6F">
        <w:t xml:space="preserve">. </w:t>
      </w:r>
    </w:p>
    <w:p w14:paraId="6D5AAAA9" w14:textId="77777777" w:rsidR="00D039D3" w:rsidRPr="00C650F0" w:rsidRDefault="00C650F0" w:rsidP="00C650F0">
      <w:pPr>
        <w:pStyle w:val="Heading4"/>
      </w:pPr>
      <w:r w:rsidRPr="00C650F0">
        <w:t xml:space="preserve">4. </w:t>
      </w:r>
      <w:r w:rsidR="00D039D3" w:rsidRPr="00C650F0">
        <w:t xml:space="preserve">Reforms solve problems with past system—this isn’t overconfidence, it’s </w:t>
      </w:r>
      <w:r w:rsidR="00D039D3" w:rsidRPr="00C650F0">
        <w:rPr>
          <w:u w:val="single"/>
        </w:rPr>
        <w:t>adaptability</w:t>
      </w:r>
      <w:r w:rsidR="00D039D3" w:rsidRPr="00C650F0">
        <w:t xml:space="preserve">. </w:t>
      </w:r>
    </w:p>
    <w:p w14:paraId="4A5212AD" w14:textId="77777777" w:rsidR="00D039D3" w:rsidRDefault="00D039D3" w:rsidP="00D039D3">
      <w:r w:rsidRPr="00F43940">
        <w:rPr>
          <w:rStyle w:val="Cite"/>
        </w:rPr>
        <w:t>BSEE NO DATE</w:t>
      </w:r>
      <w:r>
        <w:t xml:space="preserve"> (Bureau of Safety and Environmental Enforceme</w:t>
      </w:r>
      <w:bookmarkStart w:id="0" w:name="_GoBack"/>
      <w:bookmarkEnd w:id="0"/>
      <w:r>
        <w:t xml:space="preserve">nt, “Regulatory Reform” </w:t>
      </w:r>
      <w:hyperlink r:id="rId11" w:history="1">
        <w:r w:rsidRPr="00F43940">
          <w:rPr>
            <w:color w:val="0000FF"/>
            <w:u w:val="single"/>
          </w:rPr>
          <w:t>http://www.bsee.gov/About-BSEE/BSEE-History/Reforms/Reforms.aspx</w:t>
        </w:r>
      </w:hyperlink>
      <w:r>
        <w:t>)</w:t>
      </w:r>
    </w:p>
    <w:p w14:paraId="49A350D6" w14:textId="77777777" w:rsidR="00D039D3" w:rsidRPr="009E04E0" w:rsidRDefault="00D039D3" w:rsidP="00D039D3">
      <w:pPr>
        <w:rPr>
          <w:b/>
          <w:bCs/>
          <w:u w:val="single"/>
        </w:rPr>
      </w:pPr>
      <w:r w:rsidRPr="009E04E0">
        <w:rPr>
          <w:rStyle w:val="StyleBoldUnderline"/>
        </w:rPr>
        <w:t>In response to the Deepwater Horizon explosion and resulting oil spill in the Gulf of Mexico, the Obama Administration launched the most aggressive and comprehensive reforms to offshore oil and gas regulation and oversight in U.S. history. The reforms, which strengthen requirements for everything from well design and workplace safety to corporate accountability, are helping ensure that the United States can safely and responsibly expand development of its energy resources.</w:t>
      </w:r>
    </w:p>
    <w:p w14:paraId="1961015A" w14:textId="77777777" w:rsidR="00D039D3" w:rsidRPr="009E04E0" w:rsidRDefault="00D039D3" w:rsidP="00D039D3">
      <w:r w:rsidRPr="009E04E0">
        <w:t xml:space="preserve">The administration quickly launched the most aggressive campaign to enforce safety and conservation on the Outer Continental Shelf (OCS). In selecting Michael R. Bromwich to lead the Bureau of Ocean Energy Management, Regulation and Enforcement (BOEMRE) in June 2010, President Barack Obama and Department of the Interior (DOI) Secretary Ken Salazar issued a mandate: to reform the government’s regulation of offshore energy development and the agency responsible for it. </w:t>
      </w:r>
      <w:r w:rsidRPr="009E04E0">
        <w:rPr>
          <w:rStyle w:val="StyleBoldUnderline"/>
        </w:rPr>
        <w:t xml:space="preserve">The Department of the Interior </w:t>
      </w:r>
      <w:r w:rsidRPr="009E04E0">
        <w:t xml:space="preserve">(DOI) and BOEMRE (now BSEE) </w:t>
      </w:r>
      <w:r w:rsidRPr="009E04E0">
        <w:rPr>
          <w:rStyle w:val="StyleBoldUnderline"/>
        </w:rPr>
        <w:t>made fundamental changes necessary to restore the American people’s confidence in the safety and environmental protection of oil and gas drilling and production</w:t>
      </w:r>
      <w:r w:rsidRPr="009E04E0">
        <w:t xml:space="preserve"> on the U.S. Outer Continental Shelf, ensuring that responsible oil and gas development continues.</w:t>
      </w:r>
    </w:p>
    <w:p w14:paraId="397DAAD8" w14:textId="77777777" w:rsidR="00D039D3" w:rsidRPr="009E04E0" w:rsidRDefault="00D039D3" w:rsidP="00D039D3">
      <w:r w:rsidRPr="009E04E0">
        <w:t>Improving the Safety of Offshore Drilling</w:t>
      </w:r>
    </w:p>
    <w:p w14:paraId="250FEF72" w14:textId="77777777" w:rsidR="00D039D3" w:rsidRPr="009E04E0" w:rsidRDefault="00D039D3" w:rsidP="00D039D3">
      <w:r w:rsidRPr="009E04E0">
        <w:t>The bureau launched aggressive, comprehensive reforms to offshore oil and gas regulation and oversight:</w:t>
      </w:r>
    </w:p>
    <w:p w14:paraId="6F61AD1F" w14:textId="77777777" w:rsidR="00D039D3" w:rsidRPr="009E04E0" w:rsidRDefault="00D039D3" w:rsidP="00D039D3">
      <w:r w:rsidRPr="009E04E0">
        <w:t>Enhanced Drilling Safety</w:t>
      </w:r>
    </w:p>
    <w:p w14:paraId="113B6DC2" w14:textId="77777777" w:rsidR="00D039D3" w:rsidRPr="009E04E0" w:rsidRDefault="00D039D3" w:rsidP="00D039D3">
      <w:r w:rsidRPr="009E04E0">
        <w:t>Operators must demonstrate that they are prepared to deal with the potential for a blowout and worst-case discharge per NTL-06.</w:t>
      </w:r>
    </w:p>
    <w:p w14:paraId="2FEE69BE" w14:textId="77777777" w:rsidR="00D039D3" w:rsidRPr="009E04E0" w:rsidRDefault="00D039D3" w:rsidP="00D039D3">
      <w:pPr>
        <w:rPr>
          <w:rStyle w:val="StyleBoldUnderline"/>
        </w:rPr>
      </w:pPr>
      <w:r w:rsidRPr="009E04E0">
        <w:rPr>
          <w:rStyle w:val="StyleBoldUnderline"/>
        </w:rPr>
        <w:t>Permit applications for drilling projects must meet new standards for well-design, casing, and cementing, and be independently certified by a professional engineer</w:t>
      </w:r>
      <w:r w:rsidRPr="009E04E0">
        <w:t xml:space="preserve"> per the new Drilling Safety Rule. </w:t>
      </w:r>
      <w:r w:rsidRPr="009E04E0">
        <w:rPr>
          <w:rStyle w:val="StyleBoldUnderline"/>
        </w:rPr>
        <w:t>Drilling standards have been strengthened in the exploration and development stages, for equipment, safety practices, environmental safeguards, and oversight.</w:t>
      </w:r>
    </w:p>
    <w:p w14:paraId="685B75B0" w14:textId="77777777" w:rsidR="00D039D3" w:rsidRPr="009E04E0" w:rsidRDefault="00D039D3" w:rsidP="00D039D3">
      <w:r w:rsidRPr="009E04E0">
        <w:rPr>
          <w:rStyle w:val="StyleBoldUnderline"/>
        </w:rPr>
        <w:t>New guidance</w:t>
      </w:r>
      <w:r w:rsidRPr="009E04E0">
        <w:t xml:space="preserve">, through NTL-10, </w:t>
      </w:r>
      <w:r w:rsidRPr="009E04E0">
        <w:rPr>
          <w:rStyle w:val="StyleBoldUnderline"/>
        </w:rPr>
        <w:t>requires a corporate compliance statement and review of subsea blowout containment resources for deepwater drilling, a key lesson of the Deepwater Horizon oil spill.</w:t>
      </w:r>
    </w:p>
    <w:p w14:paraId="17BECEB6" w14:textId="77777777" w:rsidR="00D039D3" w:rsidRPr="009E04E0" w:rsidRDefault="00D039D3" w:rsidP="00D039D3">
      <w:r w:rsidRPr="009E04E0">
        <w:rPr>
          <w:rStyle w:val="StyleBoldUnderline"/>
        </w:rPr>
        <w:t>The bureau announced that they will begin to use multiple-person inspection teams for offshore oil and gas inspections. This</w:t>
      </w:r>
      <w:r w:rsidRPr="009E04E0">
        <w:t xml:space="preserve"> internal process improvement </w:t>
      </w:r>
      <w:r w:rsidRPr="009E04E0">
        <w:rPr>
          <w:rStyle w:val="StyleBoldUnderline"/>
        </w:rPr>
        <w:t xml:space="preserve">will improve oversight and help ensure that offshore operations proceed safely and </w:t>
      </w:r>
      <w:r w:rsidRPr="009E04E0">
        <w:rPr>
          <w:rStyle w:val="StyleBoldUnderline"/>
        </w:rPr>
        <w:lastRenderedPageBreak/>
        <w:t>responsibly.</w:t>
      </w:r>
      <w:r w:rsidRPr="009E04E0">
        <w:t xml:space="preserve"> The new process will allow teams to inspect multiple operations simultaneously and thoroughly, and enhance the quality of inspections on larger facilities.</w:t>
      </w:r>
    </w:p>
    <w:p w14:paraId="0E0CD391" w14:textId="77777777" w:rsidR="00D039D3" w:rsidRPr="009E04E0" w:rsidRDefault="00D039D3" w:rsidP="00D039D3">
      <w:r w:rsidRPr="009E04E0">
        <w:t>Enhanced Workplace Safety</w:t>
      </w:r>
    </w:p>
    <w:p w14:paraId="1D1D250A" w14:textId="77777777" w:rsidR="00D039D3" w:rsidRPr="009E04E0" w:rsidRDefault="00D039D3" w:rsidP="00D039D3">
      <w:r w:rsidRPr="009E04E0">
        <w:rPr>
          <w:rStyle w:val="StyleBoldUnderline"/>
        </w:rPr>
        <w:t>BSEE imposed, for the first time, requirements that offshore operators maintain comprehensive safety and environmental programs</w:t>
      </w:r>
      <w:r w:rsidRPr="009E04E0">
        <w:t>. This includes performance-based standards for offshore drilling and production operations, including equipment, safety practices, environmental safeguards, and management oversight of operations and contractors. Companies will now have to develop and maintain a Safety and Environmental Management System (SEMS) per the new Workplace Safety Rule.</w:t>
      </w:r>
    </w:p>
    <w:p w14:paraId="0222AF6D" w14:textId="77777777" w:rsidR="00D039D3" w:rsidRPr="009E04E0" w:rsidRDefault="00D039D3" w:rsidP="00D039D3">
      <w:r w:rsidRPr="009E04E0">
        <w:t>Ongoing Improvements to the Offshore Regulator</w:t>
      </w:r>
    </w:p>
    <w:p w14:paraId="07B0A452" w14:textId="77777777" w:rsidR="00D039D3" w:rsidRPr="009E04E0" w:rsidRDefault="00D039D3" w:rsidP="00D039D3">
      <w:pPr>
        <w:rPr>
          <w:b/>
          <w:bCs/>
          <w:u w:val="single"/>
        </w:rPr>
      </w:pPr>
      <w:r w:rsidRPr="009E04E0">
        <w:rPr>
          <w:rStyle w:val="StyleBoldUnderline"/>
        </w:rPr>
        <w:t>The reorganization and internal reforms that were implemented were designed to remove the complex and sometimes conflicting missions of the former MMS by clarifying and separating these missions across three agencies and providing each of the new agencies with clear areas of focus and new resources necessary to fulfill those missions:</w:t>
      </w:r>
    </w:p>
    <w:p w14:paraId="1E9C885A" w14:textId="77777777" w:rsidR="00D039D3" w:rsidRPr="009E04E0" w:rsidRDefault="00D039D3" w:rsidP="00D039D3">
      <w:pPr>
        <w:rPr>
          <w:rStyle w:val="StyleBoldUnderline"/>
        </w:rPr>
      </w:pPr>
      <w:r w:rsidRPr="009E04E0">
        <w:t xml:space="preserve">In the place of the former Mineral Management Service (MMS), </w:t>
      </w:r>
      <w:r w:rsidRPr="009E04E0">
        <w:rPr>
          <w:rStyle w:val="StyleBoldUnderline"/>
        </w:rPr>
        <w:t>three strong, independent agencies were created with clearly defined roles and missions through a comprehensive re-organization.</w:t>
      </w:r>
    </w:p>
    <w:p w14:paraId="7627B5C1" w14:textId="77777777" w:rsidR="00D039D3" w:rsidRPr="009E04E0" w:rsidRDefault="00D039D3" w:rsidP="00D039D3">
      <w:r w:rsidRPr="009E04E0">
        <w:t>In his first week, Director Bromwich established an Investigations and Review Unit to root out problems within the regulatory agency and target companies that aim to game the system.</w:t>
      </w:r>
    </w:p>
    <w:p w14:paraId="6C74B298" w14:textId="77777777" w:rsidR="00D039D3" w:rsidRPr="009E04E0" w:rsidRDefault="00D039D3" w:rsidP="00D039D3">
      <w:pPr>
        <w:rPr>
          <w:rStyle w:val="StyleBoldUnderline"/>
        </w:rPr>
      </w:pPr>
      <w:r w:rsidRPr="009E04E0">
        <w:rPr>
          <w:rStyle w:val="StyleBoldUnderline"/>
        </w:rPr>
        <w:t>The bureau has implemented a new recusal policy for employees to deal with real and perceived conflicts of interest.</w:t>
      </w:r>
    </w:p>
    <w:p w14:paraId="53F47504" w14:textId="77777777" w:rsidR="00D039D3" w:rsidRPr="009E04E0" w:rsidRDefault="00D039D3" w:rsidP="00D039D3">
      <w:r w:rsidRPr="009E04E0">
        <w:t>Secretary Salazar and Director Bromwich launched a full review of the use of National Environmental Policy Act (NEPA), categorical exclusions, during which they are not being used to approve proposed deepwater drilling projects.</w:t>
      </w:r>
    </w:p>
    <w:p w14:paraId="643A07C6" w14:textId="77777777" w:rsidR="00D039D3" w:rsidRPr="009E04E0" w:rsidRDefault="00D039D3" w:rsidP="00D039D3">
      <w:r w:rsidRPr="009E04E0">
        <w:t>As part of the reorganization, the bureau created multiple Implementation Teams, tasked with analyzing various aspects of bureau’s regulatory structure and helping to implement the reform agenda.</w:t>
      </w:r>
    </w:p>
    <w:p w14:paraId="2149114C" w14:textId="77777777" w:rsidR="00D039D3" w:rsidRPr="009E04E0" w:rsidRDefault="00D039D3" w:rsidP="00D039D3">
      <w:r w:rsidRPr="009E04E0">
        <w:t>Secretary Salazar and Director Bromwich established the Ocean Energy Safety Advisory Committee, a permanent advisory body of the nation’s leading scientific, engineering, and technical experts who provide critical guidance on improving offshore drilling safety, well containment, and spill response.</w:t>
      </w:r>
    </w:p>
    <w:p w14:paraId="0B294656" w14:textId="77777777" w:rsidR="00D039D3" w:rsidRPr="009E04E0" w:rsidRDefault="00D039D3" w:rsidP="00D039D3">
      <w:pPr>
        <w:rPr>
          <w:rStyle w:val="StyleBoldUnderline"/>
        </w:rPr>
      </w:pPr>
      <w:r w:rsidRPr="009E04E0">
        <w:t xml:space="preserve">BSEE believes that public engagement is critical as we safely explore and develop offshore resources. </w:t>
      </w:r>
      <w:r w:rsidRPr="009E04E0">
        <w:rPr>
          <w:rStyle w:val="StyleBoldUnderline"/>
        </w:rPr>
        <w:t xml:space="preserve">Public comment is solicited in our environmental review and regulatory programs for both oil and gas, and renewable energy proposals. This is critical to science-based </w:t>
      </w:r>
      <w:proofErr w:type="gramStart"/>
      <w:r w:rsidRPr="009E04E0">
        <w:rPr>
          <w:rStyle w:val="StyleBoldUnderline"/>
        </w:rPr>
        <w:t>decision making</w:t>
      </w:r>
      <w:proofErr w:type="gramEnd"/>
      <w:r w:rsidRPr="009E04E0">
        <w:rPr>
          <w:rStyle w:val="StyleBoldUnderline"/>
        </w:rPr>
        <w:t xml:space="preserve"> that is transparent and accessible.</w:t>
      </w:r>
    </w:p>
    <w:p w14:paraId="497C0DC9" w14:textId="77777777" w:rsidR="00D039D3" w:rsidRDefault="00C650F0" w:rsidP="00C650F0">
      <w:pPr>
        <w:pStyle w:val="Heading4"/>
      </w:pPr>
      <w:r>
        <w:t>5.</w:t>
      </w:r>
      <w:r w:rsidR="00D039D3">
        <w:t xml:space="preserve">Even if the government is overconfident, </w:t>
      </w:r>
      <w:r>
        <w:t xml:space="preserve">the </w:t>
      </w:r>
      <w:r w:rsidR="00D039D3" w:rsidRPr="00C650F0">
        <w:rPr>
          <w:u w:val="single"/>
        </w:rPr>
        <w:t>National Commission</w:t>
      </w:r>
      <w:r w:rsidR="00D039D3">
        <w:t xml:space="preserve"> </w:t>
      </w:r>
      <w:r>
        <w:t>solves.</w:t>
      </w:r>
      <w:r w:rsidR="00D039D3">
        <w:t xml:space="preserve"> </w:t>
      </w:r>
    </w:p>
    <w:p w14:paraId="3729A8DE" w14:textId="77777777" w:rsidR="00D039D3" w:rsidRDefault="00D039D3" w:rsidP="00D039D3">
      <w:r w:rsidRPr="009E04E0">
        <w:rPr>
          <w:rStyle w:val="Cite"/>
        </w:rPr>
        <w:t>Harris 11</w:t>
      </w:r>
      <w:r>
        <w:t xml:space="preserve"> (Richard, award winning journalist who reports on science issues for NPR, “Oil Spill Commission: Regulators Were ‘Outmatched’” NPR, January 11, 2011, </w:t>
      </w:r>
      <w:hyperlink r:id="rId12" w:history="1">
        <w:r w:rsidRPr="00F43940">
          <w:rPr>
            <w:color w:val="0000FF"/>
            <w:u w:val="single"/>
          </w:rPr>
          <w:t>http://www.npr.org/2011/01/11/132834533/spill-commission-says-oversight-regulation-needed</w:t>
        </w:r>
      </w:hyperlink>
      <w:r>
        <w:t>)</w:t>
      </w:r>
    </w:p>
    <w:p w14:paraId="5440261D" w14:textId="77777777" w:rsidR="00D039D3" w:rsidRDefault="00D039D3" w:rsidP="00D039D3"/>
    <w:p w14:paraId="3C02FBBB" w14:textId="77777777" w:rsidR="00D039D3" w:rsidRPr="008D2CB4" w:rsidRDefault="00D039D3" w:rsidP="00D039D3">
      <w:pPr>
        <w:rPr>
          <w:rStyle w:val="StyleBoldUnderline"/>
        </w:rPr>
      </w:pPr>
      <w:r w:rsidRPr="008D2CB4">
        <w:rPr>
          <w:rStyle w:val="StyleBoldUnderline"/>
        </w:rPr>
        <w:t>The federal government must beef up oversight of the offshore oil and gas industry, the federal commission on the deadly Gulf of Mexico oil spill said</w:t>
      </w:r>
      <w:r w:rsidRPr="008D2CB4">
        <w:t xml:space="preserve"> Tuesday. </w:t>
      </w:r>
      <w:r w:rsidRPr="008D2CB4">
        <w:rPr>
          <w:rStyle w:val="StyleBoldUnderline"/>
        </w:rPr>
        <w:t>The seven-member committee</w:t>
      </w:r>
      <w:r w:rsidRPr="008D2CB4">
        <w:t xml:space="preserve"> released its final report on the April 20 disaster, </w:t>
      </w:r>
      <w:r w:rsidRPr="008D2CB4">
        <w:rPr>
          <w:rStyle w:val="StyleBoldUnderline"/>
        </w:rPr>
        <w:t>list</w:t>
      </w:r>
      <w:r w:rsidRPr="008D2CB4">
        <w:t xml:space="preserve">ing </w:t>
      </w:r>
      <w:r w:rsidRPr="008D2CB4">
        <w:rPr>
          <w:rStyle w:val="StyleBoldUnderline"/>
        </w:rPr>
        <w:t>15 major recommendations.</w:t>
      </w:r>
      <w:r w:rsidRPr="008D2CB4">
        <w:t xml:space="preserve"> </w:t>
      </w:r>
      <w:r w:rsidRPr="008D2CB4">
        <w:rPr>
          <w:rStyle w:val="StyleBoldUnderline"/>
        </w:rPr>
        <w:t xml:space="preserve">The national commission has already had harsh words for the oil and gas industry and its role in the blowout at BP's </w:t>
      </w:r>
      <w:proofErr w:type="spellStart"/>
      <w:r w:rsidRPr="008D2CB4">
        <w:rPr>
          <w:rStyle w:val="StyleBoldUnderline"/>
        </w:rPr>
        <w:t>Macondo</w:t>
      </w:r>
      <w:proofErr w:type="spellEnd"/>
      <w:r w:rsidRPr="008D2CB4">
        <w:rPr>
          <w:rStyle w:val="StyleBoldUnderline"/>
        </w:rPr>
        <w:t xml:space="preserve"> well</w:t>
      </w:r>
      <w:r w:rsidRPr="008D2CB4">
        <w:t xml:space="preserve">, which left 11 workers dead and released 4 million barrels of oil from the deep-sea floor. But in releasing its final recommendations, commission co-chairman Bob Graham said industry alone was not responsible for the catastrophe. "I'm sad to say that part of the answer is the fact that our government let it happen," the former Florida senator said. "Our regulators were consistently outmatched. The Department of Interior lacked the in-house expertise to effectively enforce regulation." One of the committee's biggest recommendations is to revamp part of the Department of the Interior. That means, among other things, getting a safety office to rely more on science in its decisions; to pay enough to attract top-rate technical people; and to be more independent than it is right now. Separate Revenue From Regulation </w:t>
      </w:r>
      <w:r w:rsidRPr="008D2CB4">
        <w:rPr>
          <w:rStyle w:val="StyleBoldUnderline"/>
        </w:rPr>
        <w:t>Commission co-chairman Bill Reilly noted that in the aftermath of the spill, the Department of the Interior did split in two its Minerals Management Service to separate the revenue-collecting arm from its regulatory arm.</w:t>
      </w:r>
      <w:r w:rsidRPr="008D2CB4">
        <w:rPr>
          <w:b/>
          <w:bCs/>
          <w:u w:val="single"/>
        </w:rPr>
        <w:t xml:space="preserve"> </w:t>
      </w:r>
      <w:r w:rsidRPr="008D2CB4">
        <w:t>"</w:t>
      </w:r>
      <w:r w:rsidRPr="008D2CB4">
        <w:rPr>
          <w:rStyle w:val="StyleBoldUnderline"/>
        </w:rPr>
        <w:t xml:space="preserve">That is a move to the good," Reilly said. "We support that, and respect it. </w:t>
      </w:r>
      <w:r w:rsidRPr="008D2CB4">
        <w:rPr>
          <w:rStyle w:val="StyleBoldUnderline"/>
        </w:rPr>
        <w:lastRenderedPageBreak/>
        <w:t>We think it's not enough."</w:t>
      </w:r>
      <w:r w:rsidRPr="008D2CB4">
        <w:t xml:space="preserve"> Instead, Reilly </w:t>
      </w:r>
      <w:r w:rsidRPr="008D2CB4">
        <w:rPr>
          <w:rStyle w:val="StyleBoldUnderline"/>
        </w:rPr>
        <w:t>said a safety and environment office should be better insulated from economic and political pressures. One way to do that is to have a director appointed for a set term and therefore less vulnerable to changing political winds.</w:t>
      </w:r>
      <w:r w:rsidRPr="008D2CB4">
        <w:t xml:space="preserve"> "We think for the long term that is the only way to ensure that revenues do not again become excessively influential in decisions relating to non-revenue items such as safety and environment," Reilly, a former EPA administrator, said. </w:t>
      </w:r>
      <w:r w:rsidRPr="008D2CB4">
        <w:rPr>
          <w:rStyle w:val="StyleBoldUnderline"/>
        </w:rPr>
        <w:t>The office should not only regulate the industry but raise its safety and environmental standards, the commission said</w:t>
      </w:r>
      <w:r w:rsidRPr="008D2CB4">
        <w:t xml:space="preserve">. It found that Norway and the United Kingdom now have stricter regulations and a better safety record. 'The Industry Was Not Prepared For This' Randall </w:t>
      </w:r>
      <w:proofErr w:type="spellStart"/>
      <w:r w:rsidRPr="008D2CB4">
        <w:t>Luthi</w:t>
      </w:r>
      <w:proofErr w:type="spellEnd"/>
      <w:r w:rsidRPr="008D2CB4">
        <w:t>, president of the National Ocean Industries Association, didn't dispute that assertion directly, but he disagreed with the commission's conclusion that problems are systemic throughout the nation's oil and gas industry. "</w:t>
      </w:r>
      <w:r w:rsidRPr="008D2CB4">
        <w:rPr>
          <w:rStyle w:val="StyleBoldUnderline"/>
        </w:rPr>
        <w:t>You look back over all history of the Gulf of Mexico, and you see that it's a remarkable industry with a remarkable safety record,"</w:t>
      </w:r>
      <w:r w:rsidRPr="008D2CB4">
        <w:t xml:space="preserve"> </w:t>
      </w:r>
      <w:proofErr w:type="spellStart"/>
      <w:r w:rsidRPr="008D2CB4">
        <w:t>Luthi</w:t>
      </w:r>
      <w:proofErr w:type="spellEnd"/>
      <w:r w:rsidRPr="008D2CB4">
        <w:t xml:space="preserve"> said. "And I think the commission didn't just give enough play for that." But one commissioner, Terry Garcia, said it's clear that the failures weren't simply the bad decisions on the rig that led up to the deadly blowout. "What was not in doubt and what is not disputed is that the industry was not prepared for this," Garcia said. Nobody had the necessary gear in place to bring the blowout under control quickly or to capture the oil as it spread through and across the waters of the Gulf. Graham said Congress will need to act to institute some of these recommendations, and he is optimistic that it will, even in a political climate that's increasingly hostile to federal regulation. "</w:t>
      </w:r>
      <w:r w:rsidRPr="008D2CB4">
        <w:rPr>
          <w:rStyle w:val="StyleBoldUnderline"/>
        </w:rPr>
        <w:t>What makes that level of optimism</w:t>
      </w:r>
      <w:r w:rsidRPr="008D2CB4">
        <w:t xml:space="preserve">, I think, </w:t>
      </w:r>
      <w:r w:rsidRPr="008D2CB4">
        <w:rPr>
          <w:rStyle w:val="StyleBoldUnderline"/>
        </w:rPr>
        <w:t xml:space="preserve">credible is the fact that members of Congress understand that this is not just a typical example of government regulating a private enterprise. This is government regulating land that the government and the people of the United States own." </w:t>
      </w:r>
      <w:r w:rsidRPr="008D2CB4">
        <w:t>And Graham hopes the</w:t>
      </w:r>
      <w:r w:rsidRPr="008D2CB4">
        <w:rPr>
          <w:rStyle w:val="StyleBoldUnderline"/>
        </w:rPr>
        <w:t xml:space="preserve"> commission's report will turn out to be a guide to better stewardship.</w:t>
      </w:r>
    </w:p>
    <w:p w14:paraId="597FFC90" w14:textId="77777777" w:rsidR="00D039D3" w:rsidRDefault="00D039D3" w:rsidP="00D039D3"/>
    <w:p w14:paraId="1E091308" w14:textId="77777777" w:rsidR="00D039D3" w:rsidRPr="00D039D3" w:rsidRDefault="00D039D3" w:rsidP="00D039D3"/>
    <w:p w14:paraId="5D2BD0E7" w14:textId="77777777" w:rsidR="00D039D3" w:rsidRDefault="00D039D3" w:rsidP="00F43940">
      <w:pPr>
        <w:pStyle w:val="Heading3"/>
      </w:pPr>
      <w:r>
        <w:lastRenderedPageBreak/>
        <w:t xml:space="preserve">1ar </w:t>
      </w:r>
      <w:r w:rsidR="00C650F0">
        <w:t>— Overconfidence Turn</w:t>
      </w:r>
    </w:p>
    <w:p w14:paraId="74FA1431" w14:textId="77777777" w:rsidR="00875B61" w:rsidRDefault="00875B61" w:rsidP="00875B61">
      <w:pPr>
        <w:pStyle w:val="Heading4"/>
      </w:pPr>
      <w:r>
        <w:t>Aggressive, comprehensive reforms to offshore oil and gas improve safety of offshore drilling.</w:t>
      </w:r>
    </w:p>
    <w:p w14:paraId="38E599AE" w14:textId="77777777" w:rsidR="00875B61" w:rsidRDefault="00875B61" w:rsidP="00875B61">
      <w:r w:rsidRPr="00DC17C5">
        <w:rPr>
          <w:rStyle w:val="Cite"/>
        </w:rPr>
        <w:t xml:space="preserve">DOI </w:t>
      </w:r>
      <w:r>
        <w:rPr>
          <w:rStyle w:val="Cite"/>
        </w:rPr>
        <w:t>11</w:t>
      </w:r>
      <w:r>
        <w:t xml:space="preserve"> (“Fact Sheet: Offshore Energy Reform in the Wake of Deepwater Horizon,” 2011, </w:t>
      </w:r>
      <w:hyperlink r:id="rId13" w:history="1">
        <w:r w:rsidRPr="00F43940">
          <w:rPr>
            <w:color w:val="0000FF"/>
            <w:u w:val="single"/>
          </w:rPr>
          <w:t>http://www.doi.gov/news/pressreleases/loader.cfm?csModule=security/getfile&amp;pageid=241583</w:t>
        </w:r>
      </w:hyperlink>
      <w:r>
        <w:t>)</w:t>
      </w:r>
    </w:p>
    <w:p w14:paraId="5B45880B" w14:textId="77777777" w:rsidR="00875B61" w:rsidRDefault="00875B61" w:rsidP="00875B61">
      <w:r w:rsidRPr="00DC17C5">
        <w:rPr>
          <w:rStyle w:val="StyleBoldUnderline"/>
        </w:rPr>
        <w:t>In response to the Deepwater Horizon explosion and resulting oil spill in the Gulf of Mexico</w:t>
      </w:r>
      <w:r w:rsidRPr="00DC17C5">
        <w:t xml:space="preserve">, the </w:t>
      </w:r>
      <w:r w:rsidRPr="00DC17C5">
        <w:rPr>
          <w:rStyle w:val="StyleBoldUnderline"/>
        </w:rPr>
        <w:t>Obama</w:t>
      </w:r>
      <w:r w:rsidRPr="00DC17C5">
        <w:t xml:space="preserve"> Administration </w:t>
      </w:r>
      <w:r w:rsidRPr="00DC17C5">
        <w:rPr>
          <w:rStyle w:val="StyleBoldUnderline"/>
        </w:rPr>
        <w:t>launched the most aggressive and comprehensive reforms to offshore oil and gas regulation and oversight in U.S. history</w:t>
      </w:r>
      <w:r w:rsidRPr="00DC17C5">
        <w:t xml:space="preserve">. </w:t>
      </w:r>
      <w:r w:rsidRPr="00DC17C5">
        <w:rPr>
          <w:rStyle w:val="StyleBoldUnderline"/>
        </w:rPr>
        <w:t>The reforms</w:t>
      </w:r>
      <w:r w:rsidRPr="00DC17C5">
        <w:t xml:space="preserve">, which </w:t>
      </w:r>
      <w:r w:rsidRPr="00DC17C5">
        <w:rPr>
          <w:rStyle w:val="StyleBoldUnderline"/>
        </w:rPr>
        <w:t>strengthen requirements for everything from well design and workplace safety to corporate accountability, are helping ensure that the U</w:t>
      </w:r>
      <w:r w:rsidRPr="00DC17C5">
        <w:t xml:space="preserve">nited </w:t>
      </w:r>
      <w:r w:rsidRPr="00DC17C5">
        <w:rPr>
          <w:rStyle w:val="StyleBoldUnderline"/>
        </w:rPr>
        <w:t>S</w:t>
      </w:r>
      <w:r w:rsidRPr="00DC17C5">
        <w:t xml:space="preserve">tates </w:t>
      </w:r>
      <w:r w:rsidRPr="00DC17C5">
        <w:rPr>
          <w:rStyle w:val="StyleBoldUnderline"/>
        </w:rPr>
        <w:t>can safely and responsibly expand development of its energy resources</w:t>
      </w:r>
      <w:r w:rsidRPr="00DC17C5">
        <w:t xml:space="preserve">. In selecting Michael R. Bromwich to lead the newly-established Bureau of Ocean Energy Management, Regulation and Enforcement (BOEMRE) in June 2010, President Barack Obama and Department of the Interior (DOI) Secretary Ken Salazar issued a mandate: to reform the government’s regulation of offshore energy development and the agency responsible for it. Under the leadership of Secretary Salazar and Director Bromwich, the Department of the Interior (DOI) and BOEMRE are making the fundamental changes necessary to restore the American people’s confidence in the safety and environmental protection of oil and gas drilling and production on the U.S. Outer Continental Shelf, ensuring that responsible oil and gas development continues. </w:t>
      </w:r>
      <w:r w:rsidRPr="00DC17C5">
        <w:rPr>
          <w:rStyle w:val="StyleBoldUnderline"/>
        </w:rPr>
        <w:t>Improving the Safety of Offshore Drilling We have launched aggressive, comprehensive reforms to offshore oil and gas regulation and oversight</w:t>
      </w:r>
      <w:r w:rsidRPr="00DC17C5">
        <w:t xml:space="preserve">: </w:t>
      </w:r>
      <w:r w:rsidRPr="00DC17C5">
        <w:t xml:space="preserve"> </w:t>
      </w:r>
      <w:r w:rsidRPr="00DC17C5">
        <w:rPr>
          <w:rStyle w:val="StyleBoldUnderline"/>
        </w:rPr>
        <w:t>Enhanced Drilling Safety o Deepwater drilling operators must demonstrate that they are prepared to deal with the potential for a blowout and worst-case discharge</w:t>
      </w:r>
      <w:r w:rsidRPr="00DC17C5">
        <w:t xml:space="preserve"> per NTL-06. o Pe</w:t>
      </w:r>
      <w:r w:rsidRPr="00DC17C5">
        <w:rPr>
          <w:rStyle w:val="StyleBoldUnderline"/>
        </w:rPr>
        <w:t>rmit applications for drilling projects must meet new standards for well-design, casing, and cementing, and be independently certified</w:t>
      </w:r>
      <w:r w:rsidRPr="00DC17C5">
        <w:t xml:space="preserve"> by a professional engineer per the new Drilling Safety Rule. </w:t>
      </w:r>
      <w:r w:rsidRPr="00DC17C5">
        <w:rPr>
          <w:rStyle w:val="StyleBoldUnderline"/>
        </w:rPr>
        <w:t>We are strengthening drilling standards in the exploration and development stages, for equipment, safety practices, environmental safeguards, and oversight.</w:t>
      </w:r>
      <w:r w:rsidRPr="00DC17C5">
        <w:t xml:space="preserve"> </w:t>
      </w:r>
      <w:proofErr w:type="gramStart"/>
      <w:r w:rsidRPr="00DC17C5">
        <w:t>o</w:t>
      </w:r>
      <w:proofErr w:type="gramEnd"/>
      <w:r w:rsidRPr="00DC17C5">
        <w:t xml:space="preserve"> New guidance, through NTL-10, requires a corporate compliance statement and review of subsea blowout containment resources for deepwater drilling, a key lesson of the Deepwater Horizon oil spill. </w:t>
      </w:r>
      <w:r w:rsidRPr="00DC17C5">
        <w:t xml:space="preserve"> Enhanced Workplace Safety o </w:t>
      </w:r>
      <w:proofErr w:type="gramStart"/>
      <w:r w:rsidRPr="00DC17C5">
        <w:t>We</w:t>
      </w:r>
      <w:proofErr w:type="gramEnd"/>
      <w:r w:rsidRPr="00DC17C5">
        <w:t xml:space="preserve"> have imposed, for the first time, requirements that offshore operators maintain comprehensive safety and environmental programs. This includes performance-based standards for offshore drilling and production operations, including equipment, safety practices, environmental safeguards, and management oversight of operations and contractors. Companies will now have to develop and maintain a Safety and Environmental Management System (SEMS) per the new Workplace Safety </w:t>
      </w:r>
      <w:proofErr w:type="spellStart"/>
      <w:r w:rsidRPr="00DC17C5">
        <w:t>Rule.Ongoing</w:t>
      </w:r>
      <w:proofErr w:type="spellEnd"/>
      <w:r w:rsidRPr="00DC17C5">
        <w:t xml:space="preserve"> Improvements to the Offshore Regulator The reorganization and internal reforms that BOEMRE is implementing are designed to remove the complex and sometimes conflicting missions of the former Minerals Management Service by clarifying and separating these missions across three agencies and providing each of the new agencies with clear areas of focus and new resources necessary to fulfill those missions: </w:t>
      </w:r>
      <w:r w:rsidRPr="00DC17C5">
        <w:t xml:space="preserve"> </w:t>
      </w:r>
      <w:r w:rsidRPr="00DC17C5">
        <w:rPr>
          <w:rStyle w:val="StyleBoldUnderline"/>
        </w:rPr>
        <w:t>In his first week, Director Bromwich established an Investigations and Review Unit to root out problems within the regulatory agency and target companies that aim to game the system</w:t>
      </w:r>
      <w:r w:rsidRPr="00DC17C5">
        <w:t xml:space="preserve">. </w:t>
      </w:r>
      <w:r w:rsidRPr="00DC17C5">
        <w:t xml:space="preserve"> </w:t>
      </w:r>
      <w:proofErr w:type="gramStart"/>
      <w:r w:rsidRPr="00DC17C5">
        <w:rPr>
          <w:rStyle w:val="StyleBoldUnderline"/>
        </w:rPr>
        <w:t>The</w:t>
      </w:r>
      <w:proofErr w:type="gramEnd"/>
      <w:r w:rsidRPr="00DC17C5">
        <w:rPr>
          <w:rStyle w:val="StyleBoldUnderline"/>
        </w:rPr>
        <w:t xml:space="preserve"> bureau has implemented a new recusal policy for BOEMRE employees to deal with real and perceived conflicts of interest.</w:t>
      </w:r>
      <w:r w:rsidRPr="00DC17C5">
        <w:t xml:space="preserve"> </w:t>
      </w:r>
      <w:r w:rsidRPr="00DC17C5">
        <w:t xml:space="preserve"> Secretary Salazar and Director Bromwich launched a full review of the use of National Environmental Policy Act (NEPA) categorical exclusions, during which they are not being used to approve proposed deepwater drilling projects. </w:t>
      </w:r>
      <w:r w:rsidRPr="00DC17C5">
        <w:t xml:space="preserve"> </w:t>
      </w:r>
      <w:proofErr w:type="gramStart"/>
      <w:r w:rsidRPr="00DC17C5">
        <w:t>We</w:t>
      </w:r>
      <w:proofErr w:type="gramEnd"/>
      <w:r w:rsidRPr="00DC17C5">
        <w:t xml:space="preserve"> have launched an aggressive re-organization program: o The bureau completed the transfer of the revenue collection function on October 1, 2010. o Initiated the forthcoming split of the offshore resource management and the safety and environmental enforcement roles into separate, independent organizations: o Bureau of Ocean Energy Management (</w:t>
      </w:r>
      <w:r w:rsidRPr="00DC17C5">
        <w:rPr>
          <w:rStyle w:val="StyleBoldUnderline"/>
        </w:rPr>
        <w:t>BOEM</w:t>
      </w:r>
      <w:r w:rsidRPr="00DC17C5">
        <w:t xml:space="preserve">) </w:t>
      </w:r>
      <w:r w:rsidRPr="00DC17C5">
        <w:rPr>
          <w:rStyle w:val="StyleBoldUnderline"/>
        </w:rPr>
        <w:t>will be responsible for managing development of the nation’s offshore resources, including oil, gas and renewable resources</w:t>
      </w:r>
      <w:r w:rsidRPr="00DC17C5">
        <w:t xml:space="preserve"> o Bureau of Safety and Environmental Enforcement </w:t>
      </w:r>
      <w:r w:rsidRPr="00DC17C5">
        <w:rPr>
          <w:rStyle w:val="StyleBoldUnderline"/>
        </w:rPr>
        <w:t>(BSEE)</w:t>
      </w:r>
      <w:r w:rsidRPr="00DC17C5">
        <w:t xml:space="preserve"> </w:t>
      </w:r>
      <w:r w:rsidRPr="00DC17C5">
        <w:rPr>
          <w:rStyle w:val="StyleBoldUnderline"/>
        </w:rPr>
        <w:t>will independently and rigorously enforce safety and environmental regulations</w:t>
      </w:r>
      <w:r w:rsidRPr="00DC17C5">
        <w:t xml:space="preserve"> </w:t>
      </w:r>
      <w:r w:rsidRPr="00DC17C5">
        <w:t xml:space="preserve"> As part of the reorganization, BOEMRE has created multiple </w:t>
      </w:r>
      <w:proofErr w:type="spellStart"/>
      <w:r w:rsidRPr="00DC17C5">
        <w:t>ImplementationTeams</w:t>
      </w:r>
      <w:proofErr w:type="spellEnd"/>
      <w:r w:rsidRPr="00DC17C5">
        <w:t xml:space="preserve">, tasked with analyzing various aspects of bureau’s regulatory structure and helping to implement the reform agenda. </w:t>
      </w:r>
      <w:proofErr w:type="gramStart"/>
      <w:r w:rsidRPr="00DC17C5">
        <w:t>o</w:t>
      </w:r>
      <w:proofErr w:type="gramEnd"/>
      <w:r w:rsidRPr="00DC17C5">
        <w:t xml:space="preserve"> Teams are considering the various recommendations for improvement received from multiple investigations and analyses including the Safety Oversight Board, National Commission on the BP Deepwater Horizon Oil Spill and National Academy of Engineering. </w:t>
      </w:r>
      <w:r w:rsidRPr="00DC17C5">
        <w:t xml:space="preserve"> Director Bromwich launched a recruitment campaign to expand the bureau’s field of </w:t>
      </w:r>
      <w:r w:rsidRPr="00DC17C5">
        <w:lastRenderedPageBreak/>
        <w:t xml:space="preserve">inspectors and engineers – receiving more than 500 applications in two weeks. </w:t>
      </w:r>
      <w:r w:rsidRPr="00DC17C5">
        <w:rPr>
          <w:rStyle w:val="StyleBoldUnderline"/>
        </w:rPr>
        <w:t>The bureau is working to expand and enhance its inspection program to ensure that operators are following all laws and regulations; planning to hire training professionals and developing programs to expand capacity.</w:t>
      </w:r>
      <w:r w:rsidRPr="00DC17C5">
        <w:t xml:space="preserve"> Director </w:t>
      </w:r>
      <w:r w:rsidRPr="00DC17C5">
        <w:rPr>
          <w:rStyle w:val="StyleBoldUnderline"/>
        </w:rPr>
        <w:t>Bromwich also embarked on an April 2011 recruitment campaign to expand our field of environmental scientists,</w:t>
      </w:r>
      <w:r w:rsidRPr="00DC17C5">
        <w:t xml:space="preserve"> with visits to more than 10 top universities across the country. </w:t>
      </w:r>
      <w:r w:rsidRPr="00DC17C5">
        <w:t xml:space="preserve"> Secretary </w:t>
      </w:r>
      <w:r w:rsidRPr="00DC17C5">
        <w:rPr>
          <w:rStyle w:val="StyleBoldUnderline"/>
        </w:rPr>
        <w:t xml:space="preserve">Salazar and </w:t>
      </w:r>
      <w:r w:rsidRPr="00DC17C5">
        <w:t>Director</w:t>
      </w:r>
      <w:r w:rsidRPr="00DC17C5">
        <w:rPr>
          <w:rStyle w:val="StyleBoldUnderline"/>
        </w:rPr>
        <w:t xml:space="preserve"> Bromwich established the Ocean Energy Safety Advisory Committee, a permanent advisory body of the nation’s leading scientific, engineering, and technical experts who provide critical guidance on improving offshore drilling safety, well containment, and spill response.</w:t>
      </w:r>
    </w:p>
    <w:p w14:paraId="1580F40D" w14:textId="77777777" w:rsidR="00D039D3" w:rsidRDefault="00D039D3" w:rsidP="00D039D3">
      <w:pPr>
        <w:pStyle w:val="Heading4"/>
      </w:pPr>
      <w:r>
        <w:t xml:space="preserve">New independent watchdog checks overconfidence—significant reforms in place now. </w:t>
      </w:r>
    </w:p>
    <w:p w14:paraId="0F1F5956" w14:textId="77777777" w:rsidR="00D039D3" w:rsidRDefault="00D039D3" w:rsidP="00D039D3">
      <w:r w:rsidRPr="00F43940">
        <w:rPr>
          <w:rStyle w:val="Cite"/>
        </w:rPr>
        <w:t>France-24 11</w:t>
      </w:r>
      <w:r>
        <w:t xml:space="preserve"> (France 24—French News Site, “BP oil spill report calls for new agency to oversee ‘all aspects’ of offshore drilling” 1/11/2011, France 24, </w:t>
      </w:r>
      <w:hyperlink r:id="rId14" w:history="1">
        <w:r w:rsidRPr="00F43940">
          <w:rPr>
            <w:color w:val="0000FF"/>
            <w:u w:val="single"/>
          </w:rPr>
          <w:t>http://www.france24.com/en/20110111-bp-oil-spill-report-presidential-panel-monitor-offshore-drilling-gulf-usa</w:t>
        </w:r>
      </w:hyperlink>
      <w:r>
        <w:t>)</w:t>
      </w:r>
    </w:p>
    <w:p w14:paraId="40B2FE13" w14:textId="77777777" w:rsidR="00D039D3" w:rsidRPr="00F43940" w:rsidRDefault="00D039D3" w:rsidP="00D039D3">
      <w:pPr>
        <w:rPr>
          <w:rStyle w:val="StyleBoldUnderline"/>
        </w:rPr>
      </w:pPr>
      <w:r w:rsidRPr="00F43940">
        <w:rPr>
          <w:rStyle w:val="StyleBoldUnderline"/>
        </w:rPr>
        <w:t>In a final report on the BP oil spill</w:t>
      </w:r>
      <w:r w:rsidRPr="00F43940">
        <w:t xml:space="preserve"> in the Gulf of Mexico, </w:t>
      </w:r>
      <w:r w:rsidRPr="00F43940">
        <w:rPr>
          <w:rStyle w:val="StyleBoldUnderline"/>
        </w:rPr>
        <w:t>a US panel called Tuesday for a new independent watchdog to oversee "all aspects" of offshore drilling and for the energy industry to take steps to "dramatically" increase safety.</w:t>
      </w:r>
    </w:p>
    <w:p w14:paraId="2DCA03D5" w14:textId="77777777" w:rsidR="00D039D3" w:rsidRPr="00F43940" w:rsidRDefault="00D039D3" w:rsidP="00D039D3">
      <w:r w:rsidRPr="00F43940">
        <w:t xml:space="preserve">AFP - A US presidential panel in its final report on the Gulf of Mexico oil spill called Tuesday for an overhaul of oil industry practices and the creation of an independent safety watchdog to avoid a repeat of the disaster. </w:t>
      </w:r>
    </w:p>
    <w:p w14:paraId="3A01CF8E" w14:textId="77777777" w:rsidR="00D039D3" w:rsidRPr="00F43940" w:rsidRDefault="00D039D3" w:rsidP="00D039D3">
      <w:r w:rsidRPr="00F43940">
        <w:rPr>
          <w:rStyle w:val="StyleBoldUnderline"/>
        </w:rPr>
        <w:t>"The central lesson to be drawn from the catastrophe is that no less than an overhauling of both current industry practices and government oversight is now required," the seven-member panel said</w:t>
      </w:r>
      <w:r w:rsidRPr="00F43940">
        <w:t xml:space="preserve"> in the report released after a six-month probe into the environmental and human disaster in the Gulf.</w:t>
      </w:r>
    </w:p>
    <w:p w14:paraId="728457DE" w14:textId="77777777" w:rsidR="00D039D3" w:rsidRPr="00F43940" w:rsidRDefault="00D039D3" w:rsidP="00D039D3">
      <w:r w:rsidRPr="00F43940">
        <w:t>"</w:t>
      </w:r>
      <w:r w:rsidRPr="00F43940">
        <w:rPr>
          <w:rStyle w:val="StyleBoldUnderline"/>
        </w:rPr>
        <w:t>To assure human safety and environmental protection, regulatory oversight of leasing, energy exploration, and production require reforms even beyond those significant reforms already initiated since the Deepwater Horizon disaster</w:t>
      </w:r>
      <w:r w:rsidRPr="00F43940">
        <w:t>," said the report.</w:t>
      </w:r>
    </w:p>
    <w:p w14:paraId="5A2BE552" w14:textId="77777777" w:rsidR="00D039D3" w:rsidRPr="00F43940" w:rsidRDefault="00D039D3" w:rsidP="00D039D3">
      <w:pPr>
        <w:rPr>
          <w:rStyle w:val="StyleBoldUnderline"/>
        </w:rPr>
      </w:pPr>
      <w:r w:rsidRPr="00F43940">
        <w:t xml:space="preserve">Weeks after an explosion on BP's Deepwater Horizon offshore platform killed 11 workers and set record amounts of oil spewing into the Gulf of Mexico, </w:t>
      </w:r>
      <w:r w:rsidRPr="00F43940">
        <w:rPr>
          <w:rStyle w:val="StyleBoldUnderline"/>
        </w:rPr>
        <w:t>Interior Secretary Ken Salazar broke up the federal agency that oversaw rig safety and sold leases to oil companies.</w:t>
      </w:r>
    </w:p>
    <w:p w14:paraId="6109566D" w14:textId="77777777" w:rsidR="00D039D3" w:rsidRPr="00F43940" w:rsidRDefault="00D039D3" w:rsidP="00D039D3">
      <w:pPr>
        <w:rPr>
          <w:b/>
          <w:bCs/>
          <w:u w:val="single"/>
        </w:rPr>
      </w:pPr>
      <w:r w:rsidRPr="00F43940">
        <w:t xml:space="preserve">But </w:t>
      </w:r>
      <w:r w:rsidRPr="00F43940">
        <w:rPr>
          <w:rStyle w:val="StyleBoldUnderline"/>
        </w:rPr>
        <w:t>the commission called for even tougher measures</w:t>
      </w:r>
      <w:r w:rsidRPr="00F43940">
        <w:t xml:space="preserve">, </w:t>
      </w:r>
      <w:r w:rsidRPr="00F43940">
        <w:rPr>
          <w:rStyle w:val="StyleBoldUnderline"/>
        </w:rPr>
        <w:t>urging</w:t>
      </w:r>
      <w:r w:rsidRPr="00F43940">
        <w:t xml:space="preserve"> in the report </w:t>
      </w:r>
      <w:r w:rsidRPr="00F43940">
        <w:rPr>
          <w:rStyle w:val="StyleBoldUnderline"/>
        </w:rPr>
        <w:t>that the</w:t>
      </w:r>
      <w:r w:rsidRPr="00F43940">
        <w:t xml:space="preserve"> US </w:t>
      </w:r>
      <w:r w:rsidRPr="00F43940">
        <w:rPr>
          <w:rStyle w:val="StyleBoldUnderline"/>
        </w:rPr>
        <w:t>government "create an independent agency within the Department of the Interior with enforcement authority to oversee all aspects of offshore drilling safety."</w:t>
      </w:r>
    </w:p>
    <w:p w14:paraId="3E45730F" w14:textId="77777777" w:rsidR="00D039D3" w:rsidRPr="00F43940" w:rsidRDefault="00D039D3" w:rsidP="00D039D3">
      <w:r w:rsidRPr="00F43940">
        <w:t>US government report: "What Happened to the Oil?"</w:t>
      </w:r>
    </w:p>
    <w:p w14:paraId="095BC9AA" w14:textId="77777777" w:rsidR="00D039D3" w:rsidRPr="00F43940" w:rsidRDefault="00D039D3" w:rsidP="00D039D3">
      <w:r w:rsidRPr="00F43940">
        <w:t>The panel also put some of the burden on the oil industry to reach and maintain "dramatically increased" safety standards called for in the report.</w:t>
      </w:r>
    </w:p>
    <w:p w14:paraId="21542F9D" w14:textId="77777777" w:rsidR="00D039D3" w:rsidRPr="00F43940" w:rsidRDefault="00D039D3" w:rsidP="00D039D3">
      <w:r w:rsidRPr="00F43940">
        <w:t>"Because regulatory oversight alone will not be sufficient to ensure adequate safety, the oil and gas industry will need to take its own, unilateral steps to increase dramatically safety throughout the industry, including self-policing mechanisms that supplement governmental enforcement," the report said.</w:t>
      </w:r>
    </w:p>
    <w:p w14:paraId="35B35DFF" w14:textId="77777777" w:rsidR="00D039D3" w:rsidRDefault="00D039D3" w:rsidP="00D039D3">
      <w:r w:rsidRPr="00F43940">
        <w:t>The panel dedicated the 400-page document to the 11 men who lost their lives on the BP-leased Deepwater Horizon rig on April 20 last year, "in the hope that this report will help minimize the chance of another such disaster ever happening again."</w:t>
      </w:r>
    </w:p>
    <w:p w14:paraId="3D29CFCF" w14:textId="77777777" w:rsidR="00D039D3" w:rsidRDefault="00D039D3" w:rsidP="00D039D3">
      <w:pPr>
        <w:pStyle w:val="Heading4"/>
      </w:pPr>
      <w:r>
        <w:t xml:space="preserve">Splitting Interior Department agency into two solves the impact. </w:t>
      </w:r>
    </w:p>
    <w:p w14:paraId="08161FAE" w14:textId="77777777" w:rsidR="00D039D3" w:rsidRDefault="00D039D3" w:rsidP="00D039D3">
      <w:proofErr w:type="spellStart"/>
      <w:r w:rsidRPr="008D2CB4">
        <w:rPr>
          <w:rStyle w:val="Cite"/>
        </w:rPr>
        <w:t>Malveaux</w:t>
      </w:r>
      <w:proofErr w:type="spellEnd"/>
      <w:r w:rsidRPr="008D2CB4">
        <w:rPr>
          <w:rStyle w:val="Cite"/>
        </w:rPr>
        <w:t xml:space="preserve"> 10</w:t>
      </w:r>
      <w:r>
        <w:t xml:space="preserve"> (Suzanne, CNN White House Correspondent, “Obama Administration Moves to Reform Big Oil Oversight” CNN Politics, May 11, 2010, </w:t>
      </w:r>
      <w:hyperlink r:id="rId15" w:history="1">
        <w:r w:rsidRPr="00F43940">
          <w:rPr>
            <w:color w:val="0000FF"/>
            <w:u w:val="single"/>
          </w:rPr>
          <w:t>http://www.cnn.com/2010/POLITICS/05/11/oil.oversight/index.html</w:t>
        </w:r>
      </w:hyperlink>
      <w:r>
        <w:t>)</w:t>
      </w:r>
    </w:p>
    <w:p w14:paraId="53CA03C4" w14:textId="77777777" w:rsidR="00D039D3" w:rsidRPr="008D2CB4" w:rsidRDefault="00D039D3" w:rsidP="00D039D3">
      <w:r w:rsidRPr="008D2CB4">
        <w:t xml:space="preserve">Washington (CNN) -- </w:t>
      </w:r>
      <w:r w:rsidRPr="008D2CB4">
        <w:rPr>
          <w:rStyle w:val="StyleBoldUnderline"/>
        </w:rPr>
        <w:t>The Obama administration, eager to show it is responding to the Gulf Coast oil spill, will announce plans Tuesday to split up an Interior Department agency that oversees offshore drilling,</w:t>
      </w:r>
      <w:r w:rsidRPr="008D2CB4">
        <w:t xml:space="preserve"> White House officials confirmed.</w:t>
      </w:r>
    </w:p>
    <w:p w14:paraId="07FF60D4" w14:textId="77777777" w:rsidR="00D039D3" w:rsidRPr="008D2CB4" w:rsidRDefault="00D039D3" w:rsidP="00D039D3">
      <w:r w:rsidRPr="008D2CB4">
        <w:lastRenderedPageBreak/>
        <w:t>Spokesman Robert Gibbs sent a message on Twitter with the news, and then confirmed its accuracy, addressing the "plan to split offshore drilling agency -- one to inspect oil rigs and enforce safety, other to oversee leases, royalties."</w:t>
      </w:r>
    </w:p>
    <w:p w14:paraId="6B326AB2" w14:textId="77777777" w:rsidR="00D039D3" w:rsidRPr="008D2CB4" w:rsidRDefault="00D039D3" w:rsidP="00D039D3">
      <w:pPr>
        <w:rPr>
          <w:rStyle w:val="StyleBoldUnderline"/>
        </w:rPr>
      </w:pPr>
      <w:r w:rsidRPr="008D2CB4">
        <w:t xml:space="preserve">The official announcement by the Department of the Interior will be made at an afternoon news conference with Secretary Ken Salazar. According to a DOI release, </w:t>
      </w:r>
      <w:r w:rsidRPr="008D2CB4">
        <w:rPr>
          <w:rStyle w:val="StyleBoldUnderline"/>
        </w:rPr>
        <w:t>Salazar will address new reforms "to toughen oversight of offshore oil and gas operations."</w:t>
      </w:r>
    </w:p>
    <w:p w14:paraId="08342C06" w14:textId="77777777" w:rsidR="00D039D3" w:rsidRPr="008D2CB4" w:rsidRDefault="00D039D3" w:rsidP="00D039D3">
      <w:pPr>
        <w:rPr>
          <w:rStyle w:val="StyleBoldUnderline"/>
        </w:rPr>
      </w:pPr>
      <w:r w:rsidRPr="008D2CB4">
        <w:rPr>
          <w:rStyle w:val="StyleBoldUnderline"/>
        </w:rPr>
        <w:t>Salazar will propose splitting the Minerals Management Service, which is the government agency that oversees the oil business, into two separate agencies.</w:t>
      </w:r>
    </w:p>
    <w:p w14:paraId="5489914F" w14:textId="77777777" w:rsidR="00D039D3" w:rsidRPr="008D2CB4" w:rsidRDefault="00D039D3" w:rsidP="00D039D3">
      <w:pPr>
        <w:rPr>
          <w:rStyle w:val="StyleBoldUnderline"/>
        </w:rPr>
      </w:pPr>
      <w:r w:rsidRPr="008D2CB4">
        <w:rPr>
          <w:rStyle w:val="StyleBoldUnderline"/>
        </w:rPr>
        <w:t>One would investigate oil companies, inspect oil rigs, and enforce safety regulations. The second would collect oil drilling royalties and oversee drilling leases.</w:t>
      </w:r>
    </w:p>
    <w:p w14:paraId="3C986734" w14:textId="77777777" w:rsidR="00D039D3" w:rsidRPr="008D2CB4" w:rsidRDefault="00D039D3" w:rsidP="00D039D3">
      <w:pPr>
        <w:rPr>
          <w:rStyle w:val="StyleBoldUnderline"/>
        </w:rPr>
      </w:pPr>
      <w:r w:rsidRPr="008D2CB4">
        <w:rPr>
          <w:rStyle w:val="StyleBoldUnderline"/>
        </w:rPr>
        <w:t>As it stands now, MMS collects oil and gas drilling royalties and enforces regulations that apply to drilling.</w:t>
      </w:r>
    </w:p>
    <w:p w14:paraId="3DBC181F" w14:textId="77777777" w:rsidR="00D039D3" w:rsidRPr="008D2CB4" w:rsidRDefault="00D039D3" w:rsidP="00D039D3">
      <w:r w:rsidRPr="008D2CB4">
        <w:t>Critics, like Sen. Bill Nelson, D-Florida, say it's a conflict of interest for MMS to do both.</w:t>
      </w:r>
    </w:p>
    <w:p w14:paraId="73F63C1E" w14:textId="77777777" w:rsidR="00D039D3" w:rsidRPr="008D2CB4" w:rsidRDefault="00D039D3" w:rsidP="00D039D3">
      <w:r w:rsidRPr="008D2CB4">
        <w:t>In a letter to acting Inspector General Mary Kendall, Nelson wrote, "I ask that you determine in your investigation the extent to which the oil and natural gas industry exercised influence in the agency's rulemaking process." Nelson has long been an opponent of expanding offshore drilling.</w:t>
      </w:r>
    </w:p>
    <w:p w14:paraId="486D4974" w14:textId="77777777" w:rsidR="00D039D3" w:rsidRPr="008D2CB4" w:rsidRDefault="00D039D3" w:rsidP="00D039D3">
      <w:r w:rsidRPr="008D2CB4">
        <w:t>Following the Gulf Coast oil spill, MMS was accused of understating the extent of previous oil spills in the region.</w:t>
      </w:r>
    </w:p>
    <w:p w14:paraId="23A7B90A" w14:textId="77777777" w:rsidR="00D039D3" w:rsidRPr="008D2CB4" w:rsidRDefault="00D039D3" w:rsidP="00D039D3">
      <w:r w:rsidRPr="008D2CB4">
        <w:rPr>
          <w:rStyle w:val="StyleBoldUnderline"/>
        </w:rPr>
        <w:t>President Obama ordered a 30-day review of offshore drilling following the Deepwater Horizon oil rig explosion on April 20</w:t>
      </w:r>
      <w:r w:rsidRPr="008D2CB4">
        <w:t>, which created the underwater gusher now spewing 210,000 gallons of crude into the Gulf of Mexico each day.</w:t>
      </w:r>
    </w:p>
    <w:p w14:paraId="74727C90" w14:textId="77777777" w:rsidR="00D039D3" w:rsidRPr="008D2CB4" w:rsidRDefault="00D039D3" w:rsidP="00D039D3">
      <w:pPr>
        <w:rPr>
          <w:rStyle w:val="StyleBoldUnderline"/>
        </w:rPr>
      </w:pPr>
      <w:r w:rsidRPr="008D2CB4">
        <w:rPr>
          <w:rStyle w:val="StyleBoldUnderline"/>
        </w:rPr>
        <w:t>Tuesday's reforms are expected to be the first of several changes coming from the Interior Department.</w:t>
      </w:r>
    </w:p>
    <w:p w14:paraId="67218889" w14:textId="77777777" w:rsidR="00D039D3" w:rsidRPr="00F43940" w:rsidRDefault="00D039D3" w:rsidP="00D039D3"/>
    <w:p w14:paraId="0C7FE316" w14:textId="77777777" w:rsidR="00D039D3" w:rsidRPr="00D039D3" w:rsidRDefault="00D039D3" w:rsidP="00D039D3"/>
    <w:sectPr w:rsidR="00D039D3" w:rsidRPr="00D039D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391069F" w14:textId="77777777" w:rsidR="00DE492B" w:rsidRDefault="00DE492B" w:rsidP="005F5576">
      <w:r>
        <w:separator/>
      </w:r>
    </w:p>
  </w:endnote>
  <w:endnote w:type="continuationSeparator" w:id="0">
    <w:p w14:paraId="4A74850F" w14:textId="77777777" w:rsidR="00DE492B" w:rsidRDefault="00DE492B"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A00002EF" w:usb1="4000207B" w:usb2="00000000" w:usb3="00000000" w:csb0="0000009F" w:csb1="00000000"/>
  </w:font>
  <w:font w:name="Times New Roman">
    <w:panose1 w:val="02020603050405020304"/>
    <w:charset w:val="00"/>
    <w:family w:val="auto"/>
    <w:pitch w:val="variable"/>
    <w:sig w:usb0="E0002AEF" w:usb1="C0007841" w:usb2="00000009" w:usb3="00000000" w:csb0="000001FF" w:csb1="00000000"/>
  </w:font>
  <w:font w:name="Georgia">
    <w:panose1 w:val="02040502050405020303"/>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mbria">
    <w:panose1 w:val="02040503050406030204"/>
    <w:charset w:val="00"/>
    <w:family w:val="auto"/>
    <w:pitch w:val="variable"/>
    <w:sig w:usb0="A00002EF" w:usb1="4000004B" w:usb2="00000000" w:usb3="00000000" w:csb0="0000009F"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1378B60" w14:textId="77777777" w:rsidR="00DE492B" w:rsidRDefault="00DE492B" w:rsidP="005F5576">
      <w:r>
        <w:separator/>
      </w:r>
    </w:p>
  </w:footnote>
  <w:footnote w:type="continuationSeparator" w:id="0">
    <w:p w14:paraId="471C9096" w14:textId="77777777" w:rsidR="00DE492B" w:rsidRDefault="00DE492B"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09D7"/>
    <w:rsid w:val="000022F2"/>
    <w:rsid w:val="00021F29"/>
    <w:rsid w:val="00027EED"/>
    <w:rsid w:val="00033028"/>
    <w:rsid w:val="000360A7"/>
    <w:rsid w:val="00052A1D"/>
    <w:rsid w:val="00055E12"/>
    <w:rsid w:val="00064A59"/>
    <w:rsid w:val="0007162E"/>
    <w:rsid w:val="00090287"/>
    <w:rsid w:val="00090BA2"/>
    <w:rsid w:val="00097D7E"/>
    <w:rsid w:val="000A1D39"/>
    <w:rsid w:val="000A4FA5"/>
    <w:rsid w:val="000D0B76"/>
    <w:rsid w:val="000D2AE5"/>
    <w:rsid w:val="000D3A26"/>
    <w:rsid w:val="000D3D8D"/>
    <w:rsid w:val="000E41A3"/>
    <w:rsid w:val="000F37E7"/>
    <w:rsid w:val="00104378"/>
    <w:rsid w:val="00113C68"/>
    <w:rsid w:val="00114663"/>
    <w:rsid w:val="0012057B"/>
    <w:rsid w:val="00126D92"/>
    <w:rsid w:val="00140397"/>
    <w:rsid w:val="0014072D"/>
    <w:rsid w:val="001409D7"/>
    <w:rsid w:val="00141F7D"/>
    <w:rsid w:val="00141FBF"/>
    <w:rsid w:val="0016509D"/>
    <w:rsid w:val="0016711C"/>
    <w:rsid w:val="00175018"/>
    <w:rsid w:val="00177A1E"/>
    <w:rsid w:val="00182D51"/>
    <w:rsid w:val="0019587B"/>
    <w:rsid w:val="001A4F0E"/>
    <w:rsid w:val="001C1D82"/>
    <w:rsid w:val="001C2147"/>
    <w:rsid w:val="001C7C90"/>
    <w:rsid w:val="001D0D51"/>
    <w:rsid w:val="0020006E"/>
    <w:rsid w:val="002009AE"/>
    <w:rsid w:val="002101DA"/>
    <w:rsid w:val="0024023F"/>
    <w:rsid w:val="00240C4E"/>
    <w:rsid w:val="00243DC0"/>
    <w:rsid w:val="00250E16"/>
    <w:rsid w:val="00257696"/>
    <w:rsid w:val="0026382E"/>
    <w:rsid w:val="00272786"/>
    <w:rsid w:val="00287AB7"/>
    <w:rsid w:val="002A213E"/>
    <w:rsid w:val="002A612B"/>
    <w:rsid w:val="002C5772"/>
    <w:rsid w:val="002D2946"/>
    <w:rsid w:val="002D6BD6"/>
    <w:rsid w:val="002E4DD9"/>
    <w:rsid w:val="002F0314"/>
    <w:rsid w:val="00305F01"/>
    <w:rsid w:val="0031182D"/>
    <w:rsid w:val="00314B9D"/>
    <w:rsid w:val="00315CA2"/>
    <w:rsid w:val="00326EEB"/>
    <w:rsid w:val="0033078A"/>
    <w:rsid w:val="00341D6C"/>
    <w:rsid w:val="00347123"/>
    <w:rsid w:val="0034756E"/>
    <w:rsid w:val="00347E74"/>
    <w:rsid w:val="00354B5B"/>
    <w:rsid w:val="003810EB"/>
    <w:rsid w:val="00383E0A"/>
    <w:rsid w:val="00385298"/>
    <w:rsid w:val="00395C83"/>
    <w:rsid w:val="003A2A3B"/>
    <w:rsid w:val="003A440C"/>
    <w:rsid w:val="003B024E"/>
    <w:rsid w:val="003B0C84"/>
    <w:rsid w:val="003B183E"/>
    <w:rsid w:val="003B2F3E"/>
    <w:rsid w:val="003E0727"/>
    <w:rsid w:val="003E4831"/>
    <w:rsid w:val="003E48DE"/>
    <w:rsid w:val="003E7E8B"/>
    <w:rsid w:val="004031B3"/>
    <w:rsid w:val="00403971"/>
    <w:rsid w:val="004138EF"/>
    <w:rsid w:val="00450882"/>
    <w:rsid w:val="00451C20"/>
    <w:rsid w:val="00452001"/>
    <w:rsid w:val="0045442E"/>
    <w:rsid w:val="00462418"/>
    <w:rsid w:val="00471A70"/>
    <w:rsid w:val="00473A79"/>
    <w:rsid w:val="00475E03"/>
    <w:rsid w:val="00476723"/>
    <w:rsid w:val="0047798D"/>
    <w:rsid w:val="004931DE"/>
    <w:rsid w:val="004A6083"/>
    <w:rsid w:val="004A6E81"/>
    <w:rsid w:val="004A7806"/>
    <w:rsid w:val="004D3745"/>
    <w:rsid w:val="004D3987"/>
    <w:rsid w:val="004E3132"/>
    <w:rsid w:val="004E552E"/>
    <w:rsid w:val="004E656D"/>
    <w:rsid w:val="004F0849"/>
    <w:rsid w:val="004F173C"/>
    <w:rsid w:val="004F1B8C"/>
    <w:rsid w:val="004F45B0"/>
    <w:rsid w:val="005020C3"/>
    <w:rsid w:val="005111F8"/>
    <w:rsid w:val="00513FA2"/>
    <w:rsid w:val="00514387"/>
    <w:rsid w:val="00516459"/>
    <w:rsid w:val="005349E1"/>
    <w:rsid w:val="00537EF5"/>
    <w:rsid w:val="005420CC"/>
    <w:rsid w:val="005434D0"/>
    <w:rsid w:val="0054437C"/>
    <w:rsid w:val="00546D61"/>
    <w:rsid w:val="005579BF"/>
    <w:rsid w:val="00563468"/>
    <w:rsid w:val="00565EAE"/>
    <w:rsid w:val="00573677"/>
    <w:rsid w:val="00575F7D"/>
    <w:rsid w:val="00580383"/>
    <w:rsid w:val="00580E40"/>
    <w:rsid w:val="00590731"/>
    <w:rsid w:val="005A506B"/>
    <w:rsid w:val="005A701C"/>
    <w:rsid w:val="005B3140"/>
    <w:rsid w:val="005C0B05"/>
    <w:rsid w:val="005C1546"/>
    <w:rsid w:val="005C4AA8"/>
    <w:rsid w:val="005D1156"/>
    <w:rsid w:val="005E0681"/>
    <w:rsid w:val="005E3FE4"/>
    <w:rsid w:val="005E572E"/>
    <w:rsid w:val="005F5576"/>
    <w:rsid w:val="006014AB"/>
    <w:rsid w:val="0061680A"/>
    <w:rsid w:val="00622A9F"/>
    <w:rsid w:val="00623B70"/>
    <w:rsid w:val="0063578B"/>
    <w:rsid w:val="00636B3D"/>
    <w:rsid w:val="00641025"/>
    <w:rsid w:val="006672D8"/>
    <w:rsid w:val="00670D96"/>
    <w:rsid w:val="00672877"/>
    <w:rsid w:val="00683154"/>
    <w:rsid w:val="00690115"/>
    <w:rsid w:val="00690898"/>
    <w:rsid w:val="00693039"/>
    <w:rsid w:val="006C64D4"/>
    <w:rsid w:val="006E53F0"/>
    <w:rsid w:val="006F7CDF"/>
    <w:rsid w:val="00700BDB"/>
    <w:rsid w:val="0070121B"/>
    <w:rsid w:val="00701E73"/>
    <w:rsid w:val="00711FE2"/>
    <w:rsid w:val="00712649"/>
    <w:rsid w:val="00725623"/>
    <w:rsid w:val="00743059"/>
    <w:rsid w:val="00744F58"/>
    <w:rsid w:val="00760A29"/>
    <w:rsid w:val="00771E18"/>
    <w:rsid w:val="007739F1"/>
    <w:rsid w:val="007745C6"/>
    <w:rsid w:val="007755F6"/>
    <w:rsid w:val="007815E5"/>
    <w:rsid w:val="00787343"/>
    <w:rsid w:val="00790BFA"/>
    <w:rsid w:val="00791121"/>
    <w:rsid w:val="00791C88"/>
    <w:rsid w:val="007A2F2E"/>
    <w:rsid w:val="007A3D06"/>
    <w:rsid w:val="007D65A7"/>
    <w:rsid w:val="00812052"/>
    <w:rsid w:val="008133F9"/>
    <w:rsid w:val="00823AAC"/>
    <w:rsid w:val="00854C66"/>
    <w:rsid w:val="008553E1"/>
    <w:rsid w:val="00875B61"/>
    <w:rsid w:val="0087643B"/>
    <w:rsid w:val="00877669"/>
    <w:rsid w:val="00897F92"/>
    <w:rsid w:val="008A64C9"/>
    <w:rsid w:val="008B24B7"/>
    <w:rsid w:val="008C68EE"/>
    <w:rsid w:val="008C7F44"/>
    <w:rsid w:val="008D2CB4"/>
    <w:rsid w:val="008D4273"/>
    <w:rsid w:val="008D4EF3"/>
    <w:rsid w:val="008E0E4F"/>
    <w:rsid w:val="008F322F"/>
    <w:rsid w:val="00907DFE"/>
    <w:rsid w:val="00914596"/>
    <w:rsid w:val="009146BF"/>
    <w:rsid w:val="00930D1F"/>
    <w:rsid w:val="00935127"/>
    <w:rsid w:val="0094025E"/>
    <w:rsid w:val="0094256C"/>
    <w:rsid w:val="009706C1"/>
    <w:rsid w:val="00984B38"/>
    <w:rsid w:val="009A0636"/>
    <w:rsid w:val="009A6FF5"/>
    <w:rsid w:val="009B2B47"/>
    <w:rsid w:val="009C4298"/>
    <w:rsid w:val="009D318C"/>
    <w:rsid w:val="009E04E0"/>
    <w:rsid w:val="00A10B8B"/>
    <w:rsid w:val="00A26733"/>
    <w:rsid w:val="00A3595E"/>
    <w:rsid w:val="00A46C7F"/>
    <w:rsid w:val="00A75E6E"/>
    <w:rsid w:val="00A77145"/>
    <w:rsid w:val="00A82989"/>
    <w:rsid w:val="00A904FE"/>
    <w:rsid w:val="00A90B31"/>
    <w:rsid w:val="00AC222F"/>
    <w:rsid w:val="00AC7B3B"/>
    <w:rsid w:val="00AD3CE6"/>
    <w:rsid w:val="00AE1307"/>
    <w:rsid w:val="00AE7586"/>
    <w:rsid w:val="00AF7A65"/>
    <w:rsid w:val="00B06710"/>
    <w:rsid w:val="00B166CB"/>
    <w:rsid w:val="00B235E1"/>
    <w:rsid w:val="00B3145D"/>
    <w:rsid w:val="00B357BA"/>
    <w:rsid w:val="00B564DB"/>
    <w:rsid w:val="00B768B6"/>
    <w:rsid w:val="00B816A3"/>
    <w:rsid w:val="00B908D1"/>
    <w:rsid w:val="00BC3A6F"/>
    <w:rsid w:val="00BE2408"/>
    <w:rsid w:val="00BE2EC7"/>
    <w:rsid w:val="00BE3EC6"/>
    <w:rsid w:val="00BE5BEB"/>
    <w:rsid w:val="00BE6528"/>
    <w:rsid w:val="00C27212"/>
    <w:rsid w:val="00C34185"/>
    <w:rsid w:val="00C36861"/>
    <w:rsid w:val="00C42DD6"/>
    <w:rsid w:val="00C650F0"/>
    <w:rsid w:val="00C66858"/>
    <w:rsid w:val="00C7411E"/>
    <w:rsid w:val="00C84988"/>
    <w:rsid w:val="00C96CFB"/>
    <w:rsid w:val="00CA4AF6"/>
    <w:rsid w:val="00CA59CA"/>
    <w:rsid w:val="00CB2356"/>
    <w:rsid w:val="00CB4075"/>
    <w:rsid w:val="00CB4E6D"/>
    <w:rsid w:val="00CC23DE"/>
    <w:rsid w:val="00CD3E3A"/>
    <w:rsid w:val="00CE55A6"/>
    <w:rsid w:val="00CF6C18"/>
    <w:rsid w:val="00CF7EA8"/>
    <w:rsid w:val="00D004DA"/>
    <w:rsid w:val="00D039D3"/>
    <w:rsid w:val="00D07BA4"/>
    <w:rsid w:val="00D109BA"/>
    <w:rsid w:val="00D215F6"/>
    <w:rsid w:val="00D2765B"/>
    <w:rsid w:val="00D31DF7"/>
    <w:rsid w:val="00D33B91"/>
    <w:rsid w:val="00D415C6"/>
    <w:rsid w:val="00D51ABF"/>
    <w:rsid w:val="00D5444B"/>
    <w:rsid w:val="00D55302"/>
    <w:rsid w:val="00D57CBF"/>
    <w:rsid w:val="00D66ABC"/>
    <w:rsid w:val="00D71CFC"/>
    <w:rsid w:val="00D86024"/>
    <w:rsid w:val="00D94CA3"/>
    <w:rsid w:val="00D96595"/>
    <w:rsid w:val="00DA018C"/>
    <w:rsid w:val="00DB0F7E"/>
    <w:rsid w:val="00DB5489"/>
    <w:rsid w:val="00DB6C98"/>
    <w:rsid w:val="00DC17C5"/>
    <w:rsid w:val="00DC701C"/>
    <w:rsid w:val="00DE492B"/>
    <w:rsid w:val="00E00376"/>
    <w:rsid w:val="00E01016"/>
    <w:rsid w:val="00E14EBD"/>
    <w:rsid w:val="00E16734"/>
    <w:rsid w:val="00E2367A"/>
    <w:rsid w:val="00E35FC9"/>
    <w:rsid w:val="00E377A4"/>
    <w:rsid w:val="00E420E9"/>
    <w:rsid w:val="00E4635D"/>
    <w:rsid w:val="00E61D76"/>
    <w:rsid w:val="00E70912"/>
    <w:rsid w:val="00E90AA6"/>
    <w:rsid w:val="00E977B8"/>
    <w:rsid w:val="00E97AD1"/>
    <w:rsid w:val="00EA109B"/>
    <w:rsid w:val="00EA2926"/>
    <w:rsid w:val="00EC1A81"/>
    <w:rsid w:val="00EC7E5C"/>
    <w:rsid w:val="00ED78F1"/>
    <w:rsid w:val="00EF0F62"/>
    <w:rsid w:val="00F007E1"/>
    <w:rsid w:val="00F057C6"/>
    <w:rsid w:val="00F2280B"/>
    <w:rsid w:val="00F26D7D"/>
    <w:rsid w:val="00F43940"/>
    <w:rsid w:val="00F5019D"/>
    <w:rsid w:val="00F634D6"/>
    <w:rsid w:val="00F64385"/>
    <w:rsid w:val="00F6473F"/>
    <w:rsid w:val="00F76366"/>
    <w:rsid w:val="00F805C0"/>
    <w:rsid w:val="00FB4261"/>
    <w:rsid w:val="00FB43B1"/>
    <w:rsid w:val="00FC0608"/>
    <w:rsid w:val="00FC2155"/>
    <w:rsid w:val="00FC41A7"/>
    <w:rsid w:val="00FD675B"/>
    <w:rsid w:val="00FE380E"/>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7A128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Calibr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C650F0"/>
    <w:pPr>
      <w:spacing w:after="0" w:line="240" w:lineRule="auto"/>
    </w:pPr>
    <w:rPr>
      <w:rFonts w:ascii="Georgia" w:eastAsiaTheme="minorEastAsia" w:hAnsi="Georgia"/>
      <w:sz w:val="16"/>
      <w:szCs w:val="24"/>
    </w:rPr>
  </w:style>
  <w:style w:type="paragraph" w:styleId="Heading1">
    <w:name w:val="heading 1"/>
    <w:aliases w:val="Pocket"/>
    <w:basedOn w:val="Normal"/>
    <w:next w:val="Normal"/>
    <w:link w:val="Heading1Char"/>
    <w:uiPriority w:val="9"/>
    <w:qFormat/>
    <w:rsid w:val="00C650F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C650F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C650F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C650F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C650F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650F0"/>
  </w:style>
  <w:style w:type="character" w:customStyle="1" w:styleId="Heading1Char">
    <w:name w:val="Heading 1 Char"/>
    <w:aliases w:val="Pocket Char"/>
    <w:basedOn w:val="DefaultParagraphFont"/>
    <w:link w:val="Heading1"/>
    <w:uiPriority w:val="9"/>
    <w:rsid w:val="00C650F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C650F0"/>
    <w:rPr>
      <w:rFonts w:asciiTheme="majorHAnsi" w:eastAsiaTheme="majorEastAsia" w:hAnsiTheme="majorHAnsi" w:cstheme="majorBidi"/>
      <w:b/>
      <w:bCs/>
      <w:sz w:val="44"/>
      <w:szCs w:val="44"/>
      <w:u w:val="double"/>
    </w:rPr>
  </w:style>
  <w:style w:type="character" w:styleId="Emphasis">
    <w:name w:val="Emphasis"/>
    <w:basedOn w:val="DefaultParagraphFont"/>
    <w:uiPriority w:val="7"/>
    <w:qFormat/>
    <w:rsid w:val="00C650F0"/>
    <w:rPr>
      <w:rFonts w:ascii="Georgia" w:hAnsi="Georgia"/>
      <w:b/>
      <w:i w:val="0"/>
      <w:iCs/>
      <w:sz w:val="26"/>
      <w:u w:val="single"/>
      <w:bdr w:val="none" w:sz="0" w:space="0" w:color="auto"/>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Block Char"/>
    <w:basedOn w:val="DefaultParagraphFont"/>
    <w:link w:val="Heading3"/>
    <w:uiPriority w:val="9"/>
    <w:rsid w:val="00C650F0"/>
    <w:rPr>
      <w:rFonts w:asciiTheme="majorHAnsi" w:eastAsiaTheme="majorEastAsia" w:hAnsiTheme="majorHAnsi" w:cstheme="majorBidi"/>
      <w:b/>
      <w:bCs/>
      <w:sz w:val="32"/>
      <w:szCs w:val="24"/>
      <w:u w:val="single"/>
    </w:rPr>
  </w:style>
  <w:style w:type="character" w:customStyle="1" w:styleId="StyleBoldUnderline">
    <w:name w:val="Style Bold Underline"/>
    <w:aliases w:val="Underline"/>
    <w:basedOn w:val="DefaultParagraphFont"/>
    <w:uiPriority w:val="1"/>
    <w:qFormat/>
    <w:rsid w:val="00C650F0"/>
    <w:rPr>
      <w:b w:val="0"/>
      <w:sz w:val="26"/>
      <w:u w:val="single"/>
    </w:rPr>
  </w:style>
  <w:style w:type="character" w:customStyle="1" w:styleId="Cite">
    <w:name w:val="Cite"/>
    <w:aliases w:val="Style Style Bold + 12 pt"/>
    <w:basedOn w:val="DefaultParagraphFont"/>
    <w:uiPriority w:val="1"/>
    <w:qFormat/>
    <w:rsid w:val="00C650F0"/>
    <w:rPr>
      <w:b/>
      <w:sz w:val="26"/>
      <w:u w:val="none"/>
    </w:rPr>
  </w:style>
  <w:style w:type="paragraph" w:styleId="Header">
    <w:name w:val="header"/>
    <w:basedOn w:val="Normal"/>
    <w:link w:val="HeaderChar"/>
    <w:uiPriority w:val="99"/>
    <w:unhideWhenUsed/>
    <w:rsid w:val="00C650F0"/>
    <w:pPr>
      <w:tabs>
        <w:tab w:val="center" w:pos="4320"/>
        <w:tab w:val="right" w:pos="8640"/>
      </w:tabs>
    </w:pPr>
  </w:style>
  <w:style w:type="character" w:customStyle="1" w:styleId="HeaderChar">
    <w:name w:val="Header Char"/>
    <w:basedOn w:val="DefaultParagraphFont"/>
    <w:link w:val="Header"/>
    <w:uiPriority w:val="99"/>
    <w:rsid w:val="00C650F0"/>
    <w:rPr>
      <w:rFonts w:ascii="Georgia" w:eastAsiaTheme="minorEastAsia" w:hAnsi="Georgia"/>
      <w:sz w:val="16"/>
      <w:szCs w:val="24"/>
    </w:rPr>
  </w:style>
  <w:style w:type="paragraph" w:styleId="Footer">
    <w:name w:val="footer"/>
    <w:basedOn w:val="Normal"/>
    <w:link w:val="FooterChar"/>
    <w:uiPriority w:val="99"/>
    <w:unhideWhenUsed/>
    <w:rsid w:val="00C650F0"/>
    <w:pPr>
      <w:tabs>
        <w:tab w:val="center" w:pos="4320"/>
        <w:tab w:val="right" w:pos="8640"/>
      </w:tabs>
    </w:pPr>
  </w:style>
  <w:style w:type="character" w:customStyle="1" w:styleId="FooterChar">
    <w:name w:val="Footer Char"/>
    <w:basedOn w:val="DefaultParagraphFont"/>
    <w:link w:val="Footer"/>
    <w:uiPriority w:val="99"/>
    <w:rsid w:val="00C650F0"/>
    <w:rPr>
      <w:rFonts w:ascii="Georgia" w:eastAsiaTheme="minorEastAsia" w:hAnsi="Georgia"/>
      <w:sz w:val="16"/>
      <w:szCs w:val="24"/>
    </w:rPr>
  </w:style>
  <w:style w:type="character" w:styleId="Hyperlink">
    <w:name w:val="Hyperlink"/>
    <w:basedOn w:val="DefaultParagraphFont"/>
    <w:uiPriority w:val="99"/>
    <w:unhideWhenUsed/>
    <w:rsid w:val="00C650F0"/>
    <w:rPr>
      <w:color w:val="0000FF" w:themeColor="hyperlink"/>
      <w:u w:val="single"/>
    </w:rPr>
  </w:style>
  <w:style w:type="character" w:styleId="FollowedHyperlink">
    <w:name w:val="FollowedHyperlink"/>
    <w:basedOn w:val="DefaultParagraphFont"/>
    <w:uiPriority w:val="99"/>
    <w:semiHidden/>
    <w:rsid w:val="008F322F"/>
    <w:rPr>
      <w:color w:val="auto"/>
      <w:u w:val="none"/>
    </w:rPr>
  </w:style>
  <w:style w:type="character" w:customStyle="1" w:styleId="Heading4Char">
    <w:name w:val="Heading 4 Char"/>
    <w:aliases w:val="Tag Char"/>
    <w:basedOn w:val="DefaultParagraphFont"/>
    <w:link w:val="Heading4"/>
    <w:uiPriority w:val="9"/>
    <w:rsid w:val="00C650F0"/>
    <w:rPr>
      <w:rFonts w:asciiTheme="majorHAnsi" w:eastAsiaTheme="majorEastAsia" w:hAnsiTheme="majorHAnsi" w:cstheme="majorBidi"/>
      <w:b/>
      <w:bCs/>
      <w:iCs/>
      <w:sz w:val="26"/>
      <w:szCs w:val="24"/>
    </w:rPr>
  </w:style>
  <w:style w:type="paragraph" w:styleId="DocumentMap">
    <w:name w:val="Document Map"/>
    <w:basedOn w:val="Normal"/>
    <w:link w:val="DocumentMapChar"/>
    <w:uiPriority w:val="99"/>
    <w:semiHidden/>
    <w:unhideWhenUsed/>
    <w:rsid w:val="00C650F0"/>
    <w:rPr>
      <w:rFonts w:ascii="Lucida Grande" w:hAnsi="Lucida Grande" w:cs="Lucida Grande"/>
    </w:rPr>
  </w:style>
  <w:style w:type="character" w:customStyle="1" w:styleId="DocumentMapChar">
    <w:name w:val="Document Map Char"/>
    <w:basedOn w:val="DefaultParagraphFont"/>
    <w:link w:val="DocumentMap"/>
    <w:uiPriority w:val="99"/>
    <w:semiHidden/>
    <w:rsid w:val="00C650F0"/>
    <w:rPr>
      <w:rFonts w:ascii="Lucida Grande" w:eastAsiaTheme="minorEastAsia" w:hAnsi="Lucida Grande" w:cs="Lucida Grande"/>
      <w:sz w:val="16"/>
      <w:szCs w:val="24"/>
    </w:rPr>
  </w:style>
  <w:style w:type="paragraph" w:styleId="NoSpacing">
    <w:name w:val="No Spacing"/>
    <w:uiPriority w:val="1"/>
    <w:rsid w:val="00C650F0"/>
    <w:pPr>
      <w:spacing w:after="0" w:line="240" w:lineRule="auto"/>
    </w:pPr>
    <w:rPr>
      <w:rFonts w:eastAsiaTheme="minorEastAsia"/>
      <w:sz w:val="24"/>
      <w:szCs w:val="24"/>
    </w:rPr>
  </w:style>
  <w:style w:type="paragraph" w:styleId="ListParagraph">
    <w:name w:val="List Paragraph"/>
    <w:basedOn w:val="Normal"/>
    <w:uiPriority w:val="34"/>
    <w:rsid w:val="00C650F0"/>
    <w:pPr>
      <w:ind w:left="720"/>
      <w:contextualSpacing/>
    </w:pPr>
  </w:style>
  <w:style w:type="character" w:styleId="PageNumber">
    <w:name w:val="page number"/>
    <w:basedOn w:val="DefaultParagraphFont"/>
    <w:uiPriority w:val="99"/>
    <w:semiHidden/>
    <w:unhideWhenUsed/>
    <w:rsid w:val="00C650F0"/>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Calibr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C650F0"/>
    <w:pPr>
      <w:spacing w:after="0" w:line="240" w:lineRule="auto"/>
    </w:pPr>
    <w:rPr>
      <w:rFonts w:ascii="Georgia" w:eastAsiaTheme="minorEastAsia" w:hAnsi="Georgia"/>
      <w:sz w:val="16"/>
      <w:szCs w:val="24"/>
    </w:rPr>
  </w:style>
  <w:style w:type="paragraph" w:styleId="Heading1">
    <w:name w:val="heading 1"/>
    <w:aliases w:val="Pocket"/>
    <w:basedOn w:val="Normal"/>
    <w:next w:val="Normal"/>
    <w:link w:val="Heading1Char"/>
    <w:uiPriority w:val="9"/>
    <w:qFormat/>
    <w:rsid w:val="00C650F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C650F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C650F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C650F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C650F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650F0"/>
  </w:style>
  <w:style w:type="character" w:customStyle="1" w:styleId="Heading1Char">
    <w:name w:val="Heading 1 Char"/>
    <w:aliases w:val="Pocket Char"/>
    <w:basedOn w:val="DefaultParagraphFont"/>
    <w:link w:val="Heading1"/>
    <w:uiPriority w:val="9"/>
    <w:rsid w:val="00C650F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C650F0"/>
    <w:rPr>
      <w:rFonts w:asciiTheme="majorHAnsi" w:eastAsiaTheme="majorEastAsia" w:hAnsiTheme="majorHAnsi" w:cstheme="majorBidi"/>
      <w:b/>
      <w:bCs/>
      <w:sz w:val="44"/>
      <w:szCs w:val="44"/>
      <w:u w:val="double"/>
    </w:rPr>
  </w:style>
  <w:style w:type="character" w:styleId="Emphasis">
    <w:name w:val="Emphasis"/>
    <w:basedOn w:val="DefaultParagraphFont"/>
    <w:uiPriority w:val="7"/>
    <w:qFormat/>
    <w:rsid w:val="00C650F0"/>
    <w:rPr>
      <w:rFonts w:ascii="Georgia" w:hAnsi="Georgia"/>
      <w:b/>
      <w:i w:val="0"/>
      <w:iCs/>
      <w:sz w:val="26"/>
      <w:u w:val="single"/>
      <w:bdr w:val="none" w:sz="0" w:space="0" w:color="auto"/>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Block Char"/>
    <w:basedOn w:val="DefaultParagraphFont"/>
    <w:link w:val="Heading3"/>
    <w:uiPriority w:val="9"/>
    <w:rsid w:val="00C650F0"/>
    <w:rPr>
      <w:rFonts w:asciiTheme="majorHAnsi" w:eastAsiaTheme="majorEastAsia" w:hAnsiTheme="majorHAnsi" w:cstheme="majorBidi"/>
      <w:b/>
      <w:bCs/>
      <w:sz w:val="32"/>
      <w:szCs w:val="24"/>
      <w:u w:val="single"/>
    </w:rPr>
  </w:style>
  <w:style w:type="character" w:customStyle="1" w:styleId="StyleBoldUnderline">
    <w:name w:val="Style Bold Underline"/>
    <w:aliases w:val="Underline"/>
    <w:basedOn w:val="DefaultParagraphFont"/>
    <w:uiPriority w:val="1"/>
    <w:qFormat/>
    <w:rsid w:val="00C650F0"/>
    <w:rPr>
      <w:b w:val="0"/>
      <w:sz w:val="26"/>
      <w:u w:val="single"/>
    </w:rPr>
  </w:style>
  <w:style w:type="character" w:customStyle="1" w:styleId="Cite">
    <w:name w:val="Cite"/>
    <w:aliases w:val="Style Style Bold + 12 pt"/>
    <w:basedOn w:val="DefaultParagraphFont"/>
    <w:uiPriority w:val="1"/>
    <w:qFormat/>
    <w:rsid w:val="00C650F0"/>
    <w:rPr>
      <w:b/>
      <w:sz w:val="26"/>
      <w:u w:val="none"/>
    </w:rPr>
  </w:style>
  <w:style w:type="paragraph" w:styleId="Header">
    <w:name w:val="header"/>
    <w:basedOn w:val="Normal"/>
    <w:link w:val="HeaderChar"/>
    <w:uiPriority w:val="99"/>
    <w:unhideWhenUsed/>
    <w:rsid w:val="00C650F0"/>
    <w:pPr>
      <w:tabs>
        <w:tab w:val="center" w:pos="4320"/>
        <w:tab w:val="right" w:pos="8640"/>
      </w:tabs>
    </w:pPr>
  </w:style>
  <w:style w:type="character" w:customStyle="1" w:styleId="HeaderChar">
    <w:name w:val="Header Char"/>
    <w:basedOn w:val="DefaultParagraphFont"/>
    <w:link w:val="Header"/>
    <w:uiPriority w:val="99"/>
    <w:rsid w:val="00C650F0"/>
    <w:rPr>
      <w:rFonts w:ascii="Georgia" w:eastAsiaTheme="minorEastAsia" w:hAnsi="Georgia"/>
      <w:sz w:val="16"/>
      <w:szCs w:val="24"/>
    </w:rPr>
  </w:style>
  <w:style w:type="paragraph" w:styleId="Footer">
    <w:name w:val="footer"/>
    <w:basedOn w:val="Normal"/>
    <w:link w:val="FooterChar"/>
    <w:uiPriority w:val="99"/>
    <w:unhideWhenUsed/>
    <w:rsid w:val="00C650F0"/>
    <w:pPr>
      <w:tabs>
        <w:tab w:val="center" w:pos="4320"/>
        <w:tab w:val="right" w:pos="8640"/>
      </w:tabs>
    </w:pPr>
  </w:style>
  <w:style w:type="character" w:customStyle="1" w:styleId="FooterChar">
    <w:name w:val="Footer Char"/>
    <w:basedOn w:val="DefaultParagraphFont"/>
    <w:link w:val="Footer"/>
    <w:uiPriority w:val="99"/>
    <w:rsid w:val="00C650F0"/>
    <w:rPr>
      <w:rFonts w:ascii="Georgia" w:eastAsiaTheme="minorEastAsia" w:hAnsi="Georgia"/>
      <w:sz w:val="16"/>
      <w:szCs w:val="24"/>
    </w:rPr>
  </w:style>
  <w:style w:type="character" w:styleId="Hyperlink">
    <w:name w:val="Hyperlink"/>
    <w:basedOn w:val="DefaultParagraphFont"/>
    <w:uiPriority w:val="99"/>
    <w:unhideWhenUsed/>
    <w:rsid w:val="00C650F0"/>
    <w:rPr>
      <w:color w:val="0000FF" w:themeColor="hyperlink"/>
      <w:u w:val="single"/>
    </w:rPr>
  </w:style>
  <w:style w:type="character" w:styleId="FollowedHyperlink">
    <w:name w:val="FollowedHyperlink"/>
    <w:basedOn w:val="DefaultParagraphFont"/>
    <w:uiPriority w:val="99"/>
    <w:semiHidden/>
    <w:rsid w:val="008F322F"/>
    <w:rPr>
      <w:color w:val="auto"/>
      <w:u w:val="none"/>
    </w:rPr>
  </w:style>
  <w:style w:type="character" w:customStyle="1" w:styleId="Heading4Char">
    <w:name w:val="Heading 4 Char"/>
    <w:aliases w:val="Tag Char"/>
    <w:basedOn w:val="DefaultParagraphFont"/>
    <w:link w:val="Heading4"/>
    <w:uiPriority w:val="9"/>
    <w:rsid w:val="00C650F0"/>
    <w:rPr>
      <w:rFonts w:asciiTheme="majorHAnsi" w:eastAsiaTheme="majorEastAsia" w:hAnsiTheme="majorHAnsi" w:cstheme="majorBidi"/>
      <w:b/>
      <w:bCs/>
      <w:iCs/>
      <w:sz w:val="26"/>
      <w:szCs w:val="24"/>
    </w:rPr>
  </w:style>
  <w:style w:type="paragraph" w:styleId="DocumentMap">
    <w:name w:val="Document Map"/>
    <w:basedOn w:val="Normal"/>
    <w:link w:val="DocumentMapChar"/>
    <w:uiPriority w:val="99"/>
    <w:semiHidden/>
    <w:unhideWhenUsed/>
    <w:rsid w:val="00C650F0"/>
    <w:rPr>
      <w:rFonts w:ascii="Lucida Grande" w:hAnsi="Lucida Grande" w:cs="Lucida Grande"/>
    </w:rPr>
  </w:style>
  <w:style w:type="character" w:customStyle="1" w:styleId="DocumentMapChar">
    <w:name w:val="Document Map Char"/>
    <w:basedOn w:val="DefaultParagraphFont"/>
    <w:link w:val="DocumentMap"/>
    <w:uiPriority w:val="99"/>
    <w:semiHidden/>
    <w:rsid w:val="00C650F0"/>
    <w:rPr>
      <w:rFonts w:ascii="Lucida Grande" w:eastAsiaTheme="minorEastAsia" w:hAnsi="Lucida Grande" w:cs="Lucida Grande"/>
      <w:sz w:val="16"/>
      <w:szCs w:val="24"/>
    </w:rPr>
  </w:style>
  <w:style w:type="paragraph" w:styleId="NoSpacing">
    <w:name w:val="No Spacing"/>
    <w:uiPriority w:val="1"/>
    <w:rsid w:val="00C650F0"/>
    <w:pPr>
      <w:spacing w:after="0" w:line="240" w:lineRule="auto"/>
    </w:pPr>
    <w:rPr>
      <w:rFonts w:eastAsiaTheme="minorEastAsia"/>
      <w:sz w:val="24"/>
      <w:szCs w:val="24"/>
    </w:rPr>
  </w:style>
  <w:style w:type="paragraph" w:styleId="ListParagraph">
    <w:name w:val="List Paragraph"/>
    <w:basedOn w:val="Normal"/>
    <w:uiPriority w:val="34"/>
    <w:rsid w:val="00C650F0"/>
    <w:pPr>
      <w:ind w:left="720"/>
      <w:contextualSpacing/>
    </w:pPr>
  </w:style>
  <w:style w:type="character" w:styleId="PageNumber">
    <w:name w:val="page number"/>
    <w:basedOn w:val="DefaultParagraphFont"/>
    <w:uiPriority w:val="99"/>
    <w:semiHidden/>
    <w:unhideWhenUsed/>
    <w:rsid w:val="00C650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bsee.gov/About-BSEE/BSEE-History/Reforms/Reforms.aspx" TargetMode="External"/><Relationship Id="rId12" Type="http://schemas.openxmlformats.org/officeDocument/2006/relationships/hyperlink" Target="http://www.npr.org/2011/01/11/132834533/spill-commission-says-oversight-regulation-needed" TargetMode="External"/><Relationship Id="rId13" Type="http://schemas.openxmlformats.org/officeDocument/2006/relationships/hyperlink" Target="http://www.doi.gov/news/pressreleases/loader.cfm?csModule=security/getfile&amp;pageid=241583" TargetMode="External"/><Relationship Id="rId14" Type="http://schemas.openxmlformats.org/officeDocument/2006/relationships/hyperlink" Target="http://www.france24.com/en/20110111-bp-oil-spill-report-presidential-panel-monitor-offshore-drilling-gulf-usa" TargetMode="External"/><Relationship Id="rId15" Type="http://schemas.openxmlformats.org/officeDocument/2006/relationships/hyperlink" Target="http://www.cnn.com/2010/POLITICS/05/11/oil.oversight/index.html" TargetMode="Externa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ECEF40B-2D2B-412E-B149-3DC02B88FFD5}"/>
</file>

<file path=customXml/itemProps2.xml><?xml version="1.0" encoding="utf-8"?>
<ds:datastoreItem xmlns:ds="http://schemas.openxmlformats.org/officeDocument/2006/customXml" ds:itemID="{B1212E9D-DA85-4AD4-BC94-8E978FB43F03}"/>
</file>

<file path=customXml/itemProps3.xml><?xml version="1.0" encoding="utf-8"?>
<ds:datastoreItem xmlns:ds="http://schemas.openxmlformats.org/officeDocument/2006/customXml" ds:itemID="{68FC0B54-6721-4707-BCD0-F7AAE2AB590B}"/>
</file>

<file path=docProps/app.xml><?xml version="1.0" encoding="utf-8"?>
<Properties xmlns="http://schemas.openxmlformats.org/officeDocument/2006/extended-properties" xmlns:vt="http://schemas.openxmlformats.org/officeDocument/2006/docPropsVTypes">
  <Template>Debate.dotm</Template>
  <TotalTime>0</TotalTime>
  <Pages>8</Pages>
  <Words>3130</Words>
  <Characters>17845</Characters>
  <Application>Microsoft Macintosh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20934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Bill Batterman</cp:lastModifiedBy>
  <cp:revision>2</cp:revision>
  <dcterms:created xsi:type="dcterms:W3CDTF">2013-08-05T17:47:00Z</dcterms:created>
  <dcterms:modified xsi:type="dcterms:W3CDTF">2013-08-05T17:47:00Z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