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2793" w:rsidRPr="005F62CB" w:rsidRDefault="00402793" w:rsidP="00402793">
      <w:pPr>
        <w:pStyle w:val="Heading1"/>
      </w:pPr>
      <w:r>
        <w:t>Neg</w:t>
      </w:r>
    </w:p>
    <w:p w:rsidR="00402793" w:rsidRDefault="00402793" w:rsidP="00402793">
      <w:pPr>
        <w:pStyle w:val="Heading2"/>
      </w:pPr>
      <w:r>
        <w:t xml:space="preserve">A2: IP Leadership </w:t>
      </w:r>
    </w:p>
    <w:p w:rsidR="00402793" w:rsidRDefault="00402793" w:rsidP="00402793"/>
    <w:p w:rsidR="00402793" w:rsidRPr="00AE08CC" w:rsidRDefault="00402793" w:rsidP="00402793">
      <w:pPr>
        <w:pStyle w:val="Heading4"/>
      </w:pPr>
      <w:r w:rsidRPr="00AE08CC">
        <w:t>SQ solves – advanced biotech now produces GM crops solves all environmental impacts of agriculture. Their evidence doesn’t make a distinction between biotech and biotech innovation</w:t>
      </w:r>
    </w:p>
    <w:p w:rsidR="00402793" w:rsidRPr="009F6401" w:rsidRDefault="00402793" w:rsidP="00402793">
      <w:r w:rsidRPr="00AE08CC">
        <w:t xml:space="preserve">Toby J. A. </w:t>
      </w:r>
      <w:r w:rsidRPr="00AE08CC">
        <w:rPr>
          <w:rStyle w:val="StyleStyleBold12pt"/>
        </w:rPr>
        <w:t>Bruce</w:t>
      </w:r>
      <w:r w:rsidRPr="00AE08CC">
        <w:t xml:space="preserve">, PhD. Principal Investigator (band 5); Chemical Ecology Group, Rothamsted Research, </w:t>
      </w:r>
      <w:r w:rsidRPr="00AE08CC">
        <w:rPr>
          <w:rStyle w:val="StyleStyleBold12pt"/>
        </w:rPr>
        <w:t>12</w:t>
      </w:r>
      <w:r w:rsidRPr="00AE08CC">
        <w:t>, [“GM as</w:t>
      </w:r>
      <w:r>
        <w:t xml:space="preserve"> a route for delivery of sustainable crop protection,” Journal of Experimental Botany, Vol. 63, No. 2, pp. 537–541, 2012, </w:t>
      </w:r>
      <w:hyperlink r:id="rId11" w:history="1">
        <w:r w:rsidRPr="00CD3636">
          <w:rPr>
            <w:rStyle w:val="Hyperlink"/>
          </w:rPr>
          <w:t>http://sbc.ucdavis.edu/files2/Bruce-GM%20for%20sustainable%20crop%20protection-JEB-2012.pdf</w:t>
        </w:r>
      </w:hyperlink>
      <w:r>
        <w:t>] E. Liu</w:t>
      </w:r>
    </w:p>
    <w:p w:rsidR="00402793" w:rsidRDefault="00402793" w:rsidP="00402793">
      <w:r>
        <w:t xml:space="preserve">Sustainable agriculture is a common goal shared by both environmentalists and GM proponents (Raymond Park et al., 2011). There is common ground in that both parties are deeply concerned about the future of agriculture and food. This was highlighted recently by Professor David Baulcombe in his speech, ‘Reconciling Organic Crops and Biotechnology’ (UK National Farmers Union, Bledisloe Memorial Lecture, December 2010) which stated, ‘Until now organic production and biotechnology have been seen as opposite.there is a third way that takes the best of both approaches. It would use </w:t>
      </w:r>
      <w:r w:rsidRPr="00143490">
        <w:rPr>
          <w:rStyle w:val="StyleBoldUnderline"/>
        </w:rPr>
        <w:t>GM crops</w:t>
      </w:r>
      <w:r>
        <w:t>, for example, that are</w:t>
      </w:r>
      <w:r>
        <w:rPr>
          <w:rStyle w:val="StyleBoldUnderline"/>
        </w:rPr>
        <w:t xml:space="preserve"> </w:t>
      </w:r>
      <w:r w:rsidRPr="00143490">
        <w:rPr>
          <w:rStyle w:val="StyleBoldUnderline"/>
        </w:rPr>
        <w:t>consistent with no-till agriculture, do not require toxic</w:t>
      </w:r>
      <w:r>
        <w:rPr>
          <w:rStyle w:val="StyleBoldUnderline"/>
        </w:rPr>
        <w:t xml:space="preserve"> </w:t>
      </w:r>
      <w:r w:rsidRPr="00143490">
        <w:rPr>
          <w:rStyle w:val="StyleBoldUnderline"/>
        </w:rPr>
        <w:t>insecticides, resist</w:t>
      </w:r>
      <w:r>
        <w:t xml:space="preserve"> late </w:t>
      </w:r>
      <w:r w:rsidRPr="00143490">
        <w:rPr>
          <w:rStyle w:val="StyleBoldUnderline"/>
        </w:rPr>
        <w:t>blight and viruses</w:t>
      </w:r>
      <w:r>
        <w:t xml:space="preserve"> or that have enhanced nutritional content. From a trait perspective I find it difficult to see how there can be an objection to these developments’. Perhaps it is time to think what some environmentalists may at first consider unthinkable, that is, that </w:t>
      </w:r>
      <w:r w:rsidRPr="00174C04">
        <w:rPr>
          <w:rStyle w:val="StyleBoldUnderline"/>
          <w:highlight w:val="yellow"/>
        </w:rPr>
        <w:t>GM crops</w:t>
      </w:r>
      <w:r w:rsidRPr="00143490">
        <w:rPr>
          <w:rStyle w:val="StyleBoldUnderline"/>
        </w:rPr>
        <w:t xml:space="preserve"> may</w:t>
      </w:r>
      <w:r>
        <w:rPr>
          <w:rStyle w:val="StyleBoldUnderline"/>
        </w:rPr>
        <w:t xml:space="preserve"> </w:t>
      </w:r>
      <w:r w:rsidRPr="00174C04">
        <w:rPr>
          <w:rStyle w:val="StyleBoldUnderline"/>
          <w:highlight w:val="yellow"/>
        </w:rPr>
        <w:t>provide solutions to</w:t>
      </w:r>
      <w:r>
        <w:t xml:space="preserve"> some of the </w:t>
      </w:r>
      <w:r w:rsidRPr="00174C04">
        <w:rPr>
          <w:rStyle w:val="StyleBoldUnderline"/>
          <w:highlight w:val="yellow"/>
        </w:rPr>
        <w:t>environmental impacts of agriculture</w:t>
      </w:r>
      <w:r>
        <w:t xml:space="preserve">. Indeed several </w:t>
      </w:r>
      <w:r w:rsidRPr="00143490">
        <w:rPr>
          <w:rStyle w:val="StyleBoldUnderline"/>
        </w:rPr>
        <w:t>prominent environmentalists have</w:t>
      </w:r>
      <w:r>
        <w:rPr>
          <w:rStyle w:val="StyleBoldUnderline"/>
        </w:rPr>
        <w:t xml:space="preserve"> </w:t>
      </w:r>
      <w:r>
        <w:t xml:space="preserve">already </w:t>
      </w:r>
      <w:r w:rsidRPr="00143490">
        <w:rPr>
          <w:rStyle w:val="StyleBoldUnderline"/>
        </w:rPr>
        <w:t>decided to recognize the potential benefits</w:t>
      </w:r>
      <w:r>
        <w:t xml:space="preserve"> of having GM crops (e.g. Ronald and Adamchak, 2008; Brand, 2009; Moore, 2010). It would be naı ¨ve to imagine that non-GM crops have no harmful effects on the environment. Our </w:t>
      </w:r>
      <w:r w:rsidRPr="00174C04">
        <w:rPr>
          <w:rStyle w:val="StyleBoldUnderline"/>
          <w:highlight w:val="yellow"/>
        </w:rPr>
        <w:t>current</w:t>
      </w:r>
      <w:r>
        <w:t xml:space="preserve"> elite </w:t>
      </w:r>
      <w:r w:rsidRPr="00174C04">
        <w:rPr>
          <w:rStyle w:val="StyleBoldUnderline"/>
          <w:highlight w:val="yellow"/>
        </w:rPr>
        <w:t>crop cultivar</w:t>
      </w:r>
      <w:r w:rsidRPr="00174C04">
        <w:rPr>
          <w:highlight w:val="yellow"/>
        </w:rPr>
        <w:t>s</w:t>
      </w:r>
      <w:r>
        <w:t xml:space="preserve"> deliver high yield but </w:t>
      </w:r>
      <w:r w:rsidRPr="00174C04">
        <w:rPr>
          <w:rStyle w:val="StyleBoldUnderline"/>
          <w:highlight w:val="yellow"/>
        </w:rPr>
        <w:t xml:space="preserve">rely on large inputs of fertilizer and pesticides. GM approaches could </w:t>
      </w:r>
      <w:r w:rsidRPr="00174C04">
        <w:rPr>
          <w:rStyle w:val="Emphasis"/>
          <w:highlight w:val="yellow"/>
        </w:rPr>
        <w:t>remove this dependency</w:t>
      </w:r>
      <w:r w:rsidRPr="00174C04">
        <w:rPr>
          <w:highlight w:val="yellow"/>
        </w:rPr>
        <w:t xml:space="preserve"> </w:t>
      </w:r>
      <w:r w:rsidRPr="00174C04">
        <w:rPr>
          <w:rStyle w:val="StyleBoldUnderline"/>
          <w:highlight w:val="yellow"/>
        </w:rPr>
        <w:t>and actually produce crops that are more environmentally friendly</w:t>
      </w:r>
      <w:r w:rsidRPr="009F6401">
        <w:rPr>
          <w:rStyle w:val="StyleBoldUnderline"/>
        </w:rPr>
        <w:t>. GM crops could provide</w:t>
      </w:r>
      <w:r>
        <w:rPr>
          <w:rStyle w:val="StyleBoldUnderline"/>
        </w:rPr>
        <w:t xml:space="preserve"> </w:t>
      </w:r>
      <w:r w:rsidRPr="009F6401">
        <w:rPr>
          <w:rStyle w:val="StyleBoldUnderline"/>
        </w:rPr>
        <w:t>advantages over conventional crops for growth</w:t>
      </w:r>
      <w:r>
        <w:t xml:space="preserve"> under low input conditions. The focus of this article is on crop pro- tection, but it should be noted that GM traits to increase phosphate mobilization and nitrogen use efficiency would reduce crop requirements for fertilizer and reduce the environmental footprint of agriculture. For affluent consumers in the rich world, organic and GM-free produce are choices based on dissatisfaction with particular agricultural practices. However, for subsistence farmers in the developing world, the cost of agricultural inputs such as artificial pesticides and fertilizer is often too high and they are forced to be organic farmers. Need can change attitudes to GM, as highlighted in a recent newspa- per article (The Guardian, 9 March 2011) where a farmer from Uganda was quoted as saying, ‘Most of the people against this have choices. Somebody who is hungry does not have a choice. GM, organic or whatever—you have to feed the people.’ Moreover, future projections indicate that the cost of agricultural inputs will rise with the cost of oil and that food will become more expensive as a consequence (Beddington, 2010). The secret of sustainability is to keep as many options open for the future as possible, and to remove the GM option would limit what we can do to face the grand challenges agriculture will face in the future. These challenges are not only the evolution of pesticide-resistant biotypes but also climate change, reaching peak oil, water shortages, soil erosion, and of course the increasing demand for food as the world population continues to grow (Beddington, 2010; Godfray et al., 2010) (Fig. 2). In 2008, the president of the EU stated that the food price rises had added ‘a new dimension’ to the public debate on GM crops. The dislike of GM is because it is perceived as unnatural. However, agriculture itself is unnatural and mutagenesis screening (described above) used in conventional breeding of crops seems more extreme than GM which introduces very pre- cisely controlled genes. </w:t>
      </w:r>
      <w:r w:rsidRPr="00174C04">
        <w:rPr>
          <w:rStyle w:val="StyleBoldUnderline"/>
          <w:highlight w:val="yellow"/>
        </w:rPr>
        <w:t>GM crops</w:t>
      </w:r>
      <w:r>
        <w:t xml:space="preserve"> expressing the Bt protein </w:t>
      </w:r>
      <w:r w:rsidRPr="00174C04">
        <w:rPr>
          <w:rStyle w:val="Emphasis"/>
          <w:highlight w:val="yellow"/>
        </w:rPr>
        <w:t>are already widely used</w:t>
      </w:r>
      <w:r>
        <w:t xml:space="preserve"> </w:t>
      </w:r>
      <w:r w:rsidRPr="009F6401">
        <w:rPr>
          <w:rStyle w:val="StyleBoldUnderline"/>
        </w:rPr>
        <w:t>to control</w:t>
      </w:r>
      <w:r>
        <w:t xml:space="preserve"> Lepidopteran </w:t>
      </w:r>
      <w:r w:rsidRPr="009F6401">
        <w:rPr>
          <w:rStyle w:val="StyleBoldUnderline"/>
        </w:rPr>
        <w:t>pests, and</w:t>
      </w:r>
      <w:r>
        <w:t xml:space="preserve"> herbicide-tolerant GM crops </w:t>
      </w:r>
      <w:r w:rsidRPr="009F6401">
        <w:rPr>
          <w:rStyle w:val="StyleBoldUnderline"/>
        </w:rPr>
        <w:t>have greatly facilitated weed control</w:t>
      </w:r>
      <w:r>
        <w:t xml:space="preserve">. Both these examples show that </w:t>
      </w:r>
      <w:r w:rsidRPr="009F6401">
        <w:rPr>
          <w:rStyle w:val="StyleBoldUnderline"/>
        </w:rPr>
        <w:t>successful delivery of improved crop</w:t>
      </w:r>
      <w:r>
        <w:rPr>
          <w:rStyle w:val="StyleBoldUnderline"/>
        </w:rPr>
        <w:t xml:space="preserve"> </w:t>
      </w:r>
      <w:r w:rsidRPr="009F6401">
        <w:rPr>
          <w:rStyle w:val="StyleBoldUnderline"/>
        </w:rPr>
        <w:t>protection is possible by means of GM</w:t>
      </w:r>
      <w:r>
        <w:t>. For sustainable crop protection it</w:t>
      </w:r>
      <w:r w:rsidRPr="009F6401">
        <w:rPr>
          <w:rStyle w:val="StyleBoldUnderline"/>
        </w:rPr>
        <w:t xml:space="preserve"> would be better to have a greater diversity</w:t>
      </w:r>
      <w:r>
        <w:rPr>
          <w:rStyle w:val="StyleBoldUnderline"/>
        </w:rPr>
        <w:t xml:space="preserve"> </w:t>
      </w:r>
      <w:r w:rsidRPr="009F6401">
        <w:rPr>
          <w:rStyle w:val="StyleBoldUnderline"/>
        </w:rPr>
        <w:t>of traits increasing crop resistance</w:t>
      </w:r>
      <w:r>
        <w:t xml:space="preserve"> to pests, weeds, and diseases (Raymond Park et al., 2011). Heavy selection pressure for resistant biotypes will occur if only a limited number of traits are used. Thus, from a sustainable agriculture point of view </w:t>
      </w:r>
      <w:r w:rsidRPr="00174C04">
        <w:rPr>
          <w:highlight w:val="yellow"/>
        </w:rPr>
        <w:t>i</w:t>
      </w:r>
      <w:r w:rsidRPr="00174C04">
        <w:rPr>
          <w:rStyle w:val="StyleBoldUnderline"/>
          <w:highlight w:val="yellow"/>
        </w:rPr>
        <w:t>t could be better to have more GM traits available</w:t>
      </w:r>
      <w:r w:rsidRPr="009F6401">
        <w:rPr>
          <w:rStyle w:val="StyleBoldUnderline"/>
        </w:rPr>
        <w:t>.</w:t>
      </w:r>
      <w:r>
        <w:t xml:space="preserve"> GM papaya that expresses a coat protein from the Papaya ringspot virus has saved Hawaiian papaya production which was close to being abandoned because of the disease (Stokstad, 2008). Other potentially valuable GM traits for resistance to pests, weeds, and diseases are in the pipeline (Jones, 2011; Ronald, 2011) and could deliver sustainable crop protection if farmers are allowed to use them.</w:t>
      </w:r>
    </w:p>
    <w:p w:rsidR="00402793" w:rsidRDefault="00402793" w:rsidP="00402793"/>
    <w:p w:rsidR="00402793" w:rsidRDefault="00402793" w:rsidP="00402793">
      <w:pPr>
        <w:pStyle w:val="Heading4"/>
      </w:pPr>
      <w:r>
        <w:lastRenderedPageBreak/>
        <w:t>TB declining in the Status Quo</w:t>
      </w:r>
    </w:p>
    <w:p w:rsidR="00402793" w:rsidRPr="002D6FCD" w:rsidRDefault="00402793" w:rsidP="00402793">
      <w:pPr>
        <w:rPr>
          <w:rStyle w:val="StyleStyleBold12pt"/>
          <w:sz w:val="22"/>
        </w:rPr>
      </w:pPr>
      <w:r>
        <w:rPr>
          <w:rStyle w:val="StyleStyleBold12pt"/>
        </w:rPr>
        <w:t xml:space="preserve">Woodard </w:t>
      </w:r>
      <w:r w:rsidRPr="002D6FCD">
        <w:rPr>
          <w:rStyle w:val="StyleStyleBold12pt"/>
          <w:b w:val="0"/>
        </w:rPr>
        <w:t>3/25/</w:t>
      </w:r>
      <w:r w:rsidRPr="002D6FCD">
        <w:rPr>
          <w:rStyle w:val="StyleStyleBold12pt"/>
        </w:rPr>
        <w:t>13</w:t>
      </w:r>
      <w:r>
        <w:rPr>
          <w:rStyle w:val="StyleStyleBold12pt"/>
          <w:b w:val="0"/>
        </w:rPr>
        <w:t xml:space="preserve"> </w:t>
      </w:r>
      <w:r>
        <w:rPr>
          <w:rStyle w:val="StyleStyleBold12pt"/>
          <w:b w:val="0"/>
          <w:sz w:val="22"/>
        </w:rPr>
        <w:t xml:space="preserve">(L.L., </w:t>
      </w:r>
      <w:r w:rsidRPr="002D6FCD">
        <w:rPr>
          <w:rStyle w:val="StyleStyleBold12pt"/>
          <w:b w:val="0"/>
          <w:sz w:val="22"/>
        </w:rPr>
        <w:t>Three decades of nursing experience in long-term care</w:t>
      </w:r>
      <w:r>
        <w:rPr>
          <w:rStyle w:val="StyleStyleBold12pt"/>
          <w:b w:val="0"/>
          <w:sz w:val="22"/>
        </w:rPr>
        <w:t xml:space="preserve">, </w:t>
      </w:r>
      <w:r w:rsidRPr="002D6FCD">
        <w:rPr>
          <w:rStyle w:val="StyleStyleBold12pt"/>
          <w:b w:val="0"/>
          <w:sz w:val="22"/>
        </w:rPr>
        <w:t>Good News on Tuberculosis Incidence in the United States</w:t>
      </w:r>
      <w:r>
        <w:rPr>
          <w:rStyle w:val="StyleStyleBold12pt"/>
          <w:b w:val="0"/>
          <w:sz w:val="22"/>
        </w:rPr>
        <w:t xml:space="preserve">, Yahoo News, </w:t>
      </w:r>
      <w:r w:rsidRPr="002D6FCD">
        <w:rPr>
          <w:rStyle w:val="StyleStyleBold12pt"/>
          <w:b w:val="0"/>
          <w:sz w:val="22"/>
        </w:rPr>
        <w:t>http://news.yahoo.com/good-news-tuberculosis-incidence-united-states-161000611.html</w:t>
      </w:r>
      <w:r>
        <w:rPr>
          <w:rStyle w:val="StyleStyleBold12pt"/>
          <w:b w:val="0"/>
          <w:sz w:val="22"/>
        </w:rPr>
        <w:t>)</w:t>
      </w:r>
    </w:p>
    <w:p w:rsidR="00402793" w:rsidRDefault="00402793" w:rsidP="00402793">
      <w:pPr>
        <w:tabs>
          <w:tab w:val="left" w:pos="180"/>
        </w:tabs>
        <w:rPr>
          <w:sz w:val="18"/>
        </w:rPr>
      </w:pPr>
      <w:r w:rsidRPr="002D6FCD">
        <w:rPr>
          <w:sz w:val="18"/>
        </w:rPr>
        <w:t xml:space="preserve">The good news is that </w:t>
      </w:r>
      <w:r w:rsidRPr="002D6FCD">
        <w:rPr>
          <w:rStyle w:val="StyleBoldUnderline"/>
        </w:rPr>
        <w:t>in 2012, the incidence rate for newly diagnosed cases of tuberculosis decreased by 6.1 percent over the 2011 incidence rate, with 2012 becoming the 20th consecutive year for declines in new tuberculosis cases.</w:t>
      </w:r>
      <w:r>
        <w:t xml:space="preserve"> </w:t>
      </w:r>
      <w:r w:rsidRPr="002D6FCD">
        <w:rPr>
          <w:sz w:val="18"/>
        </w:rPr>
        <w:t>Reported data showed that in 2012, 3.2 cases per 100,000 people were newly diagnosed with the contagious illness.</w:t>
      </w:r>
      <w:r w:rsidRPr="002D6FCD">
        <w:rPr>
          <w:sz w:val="8"/>
        </w:rPr>
        <w:t xml:space="preserve">¶ </w:t>
      </w:r>
      <w:r w:rsidRPr="002D6FCD">
        <w:rPr>
          <w:sz w:val="18"/>
        </w:rPr>
        <w:t xml:space="preserve">The less-than-good news is that the total number of these cases </w:t>
      </w:r>
      <w:r w:rsidRPr="002D6FCD">
        <w:rPr>
          <w:rStyle w:val="StyleBoldUnderline"/>
        </w:rPr>
        <w:t>in the United States</w:t>
      </w:r>
      <w:r w:rsidRPr="002D6FCD">
        <w:t xml:space="preserve"> </w:t>
      </w:r>
      <w:r w:rsidRPr="002D6FCD">
        <w:rPr>
          <w:sz w:val="18"/>
        </w:rPr>
        <w:t>still numbered nearly 10,000 people.</w:t>
      </w:r>
      <w:r w:rsidRPr="002D6FCD">
        <w:rPr>
          <w:sz w:val="8"/>
        </w:rPr>
        <w:t xml:space="preserve">¶ </w:t>
      </w:r>
      <w:r w:rsidRPr="002D6FCD">
        <w:rPr>
          <w:rStyle w:val="StyleBoldUnderline"/>
        </w:rPr>
        <w:t>Forty percent of the 3,143 counties</w:t>
      </w:r>
      <w:r>
        <w:t xml:space="preserve"> </w:t>
      </w:r>
      <w:r w:rsidRPr="002D6FCD">
        <w:rPr>
          <w:sz w:val="18"/>
        </w:rPr>
        <w:t xml:space="preserve">in the nation </w:t>
      </w:r>
      <w:r w:rsidRPr="002D6FCD">
        <w:rPr>
          <w:rStyle w:val="StyleBoldUnderline"/>
        </w:rPr>
        <w:t>have not reported a single new case of TB in the last three reporting years.</w:t>
      </w:r>
      <w:r>
        <w:t xml:space="preserve"> </w:t>
      </w:r>
      <w:r w:rsidRPr="002D6FCD">
        <w:rPr>
          <w:sz w:val="18"/>
        </w:rPr>
        <w:t>Not every state was able to enjoy participation in the declining rate of TB -- 33 states and the District of Columbia had lower rates, 17 states had higher rates. Four states -- California, Florida, New York and Texas -- combined to report 4,967 of the new TB cases, representing 49.9 percent of the total new cases.</w:t>
      </w:r>
      <w:r w:rsidRPr="002D6FCD">
        <w:rPr>
          <w:sz w:val="8"/>
        </w:rPr>
        <w:t xml:space="preserve">¶ </w:t>
      </w:r>
      <w:r w:rsidRPr="002D6FCD">
        <w:rPr>
          <w:sz w:val="18"/>
        </w:rPr>
        <w:t>Reports of new TB cases were statistically lowest in West Virginia in 2012 with an incidence rate of 0.4 compared with Alaska where the incidence rate was 9.0. The median incidence rate among the states was 2.3</w:t>
      </w:r>
      <w:r>
        <w:t>.</w:t>
      </w:r>
      <w:r w:rsidRPr="002D6FCD">
        <w:t xml:space="preserve"> </w:t>
      </w:r>
      <w:r w:rsidRPr="002D6FCD">
        <w:rPr>
          <w:rStyle w:val="StyleBoldUnderline"/>
        </w:rPr>
        <w:t>Both U.S.-born and foreign-born persons were part of the decline in newly reported TB cases.</w:t>
      </w:r>
      <w:r>
        <w:t xml:space="preserve"> </w:t>
      </w:r>
      <w:r w:rsidRPr="002D6FCD">
        <w:rPr>
          <w:sz w:val="18"/>
        </w:rPr>
        <w:t>Nearly 55 percent of all foreign-born persons with known country of origin who were diagnosed with tuberculosis came from five countries: Mexico, the Philippines, India, Vietnam and China.</w:t>
      </w:r>
      <w:r w:rsidRPr="002D6FCD">
        <w:rPr>
          <w:sz w:val="8"/>
        </w:rPr>
        <w:t xml:space="preserve">¶ </w:t>
      </w:r>
      <w:r w:rsidRPr="002D6FCD">
        <w:rPr>
          <w:sz w:val="18"/>
        </w:rPr>
        <w:t>Asians experienced the highest incidence rate of new diagnoses of tuberculosis among all known racial and ethnic groups, a rate 25 times higher than that of whites. The TB rate among U.S.-born blacks was 5.8 times greater than that of U.S.-born whites; a rate the CDC explained represents the highest single disparity among racial/ethnic groups of U.S.-born persons.</w:t>
      </w:r>
      <w:r w:rsidRPr="002D6FCD">
        <w:rPr>
          <w:sz w:val="8"/>
        </w:rPr>
        <w:t xml:space="preserve">¶ </w:t>
      </w:r>
      <w:r w:rsidRPr="002D6FCD">
        <w:rPr>
          <w:sz w:val="18"/>
        </w:rPr>
        <w:t>The HIV status for newly diagnosed cases of TB was known in more than 80 percent of the cases, with 7.7 percent of the known-HIV-status cases being HIV-positive.</w:t>
      </w:r>
      <w:r w:rsidRPr="002D6FCD">
        <w:rPr>
          <w:sz w:val="8"/>
        </w:rPr>
        <w:t xml:space="preserve">¶ </w:t>
      </w:r>
      <w:r w:rsidRPr="002D6FCD">
        <w:rPr>
          <w:sz w:val="18"/>
        </w:rPr>
        <w:t>In the TB cases with known housing status of those 15 years of age or older, 5.6 percent reported as being homeless. Excessive alcohol use was identified in 12.1 percent of cases reported in this age group and 4.2 percent were detained in a correctional facility at the time of TB diagnosis.</w:t>
      </w:r>
    </w:p>
    <w:p w:rsidR="00402793" w:rsidRDefault="00402793" w:rsidP="00402793">
      <w:pPr>
        <w:tabs>
          <w:tab w:val="left" w:pos="180"/>
        </w:tabs>
      </w:pPr>
    </w:p>
    <w:p w:rsidR="00402793" w:rsidRPr="00AE08CC" w:rsidRDefault="00402793" w:rsidP="00402793">
      <w:pPr>
        <w:pStyle w:val="Heading4"/>
      </w:pPr>
      <w:r w:rsidRPr="00AE08CC">
        <w:t>Disease doesn’t cause extinction – Transmission and survivors are inversely related</w:t>
      </w:r>
    </w:p>
    <w:p w:rsidR="00402793" w:rsidRPr="00695F86" w:rsidRDefault="00402793" w:rsidP="00402793">
      <w:r w:rsidRPr="00AE08CC">
        <w:t xml:space="preserve">Leah R. </w:t>
      </w:r>
      <w:r w:rsidRPr="00AE08CC">
        <w:rPr>
          <w:rStyle w:val="StyleStyleBold12pt"/>
        </w:rPr>
        <w:t>Gerber</w:t>
      </w:r>
      <w:r w:rsidRPr="00AE08CC">
        <w:t>, Associate Professor of Ecology, Evolution, and Environmental Sciences, 8-</w:t>
      </w:r>
      <w:r w:rsidRPr="00AE08CC">
        <w:rPr>
          <w:rStyle w:val="StyleStyleBold12pt"/>
        </w:rPr>
        <w:t>05,</w:t>
      </w:r>
      <w:r w:rsidRPr="00695F86">
        <w:t xml:space="preserve"> ["Exposing Extinction Risk Analysis to Pathogens: Is Disease Just Another Form of Density Dependence?,” Ecological Society of America, Jstor] Zheng</w:t>
      </w:r>
    </w:p>
    <w:p w:rsidR="00402793" w:rsidRPr="00B63C12" w:rsidRDefault="00402793" w:rsidP="00402793">
      <w:pPr>
        <w:rPr>
          <w:sz w:val="16"/>
        </w:rPr>
      </w:pPr>
      <w:r w:rsidRPr="00B2432A">
        <w:rPr>
          <w:sz w:val="16"/>
        </w:rPr>
        <w:t xml:space="preserve">The density of it population is an important parameter for both PVA and host-pathogen theory. </w:t>
      </w:r>
      <w:r w:rsidRPr="00B2432A">
        <w:rPr>
          <w:rStyle w:val="TitleChar"/>
        </w:rPr>
        <w:t xml:space="preserve">A fundamental principle of epidemiology is that the spread of an infectious disease </w:t>
      </w:r>
      <w:r w:rsidRPr="00B2432A">
        <w:rPr>
          <w:sz w:val="16"/>
        </w:rPr>
        <w:t>through a population</w:t>
      </w:r>
      <w:r w:rsidRPr="00B2432A">
        <w:rPr>
          <w:rStyle w:val="TitleChar"/>
        </w:rPr>
        <w:t xml:space="preserve"> is a function of the density of both susceptible and infectious hosts. If infectious agents are supportable by the host species of conservation interest, the impact of a pathogen on a declining population is likely to decrease as the host population declines. A pathogen will spread when</w:t>
      </w:r>
      <w:r w:rsidRPr="00B2432A">
        <w:rPr>
          <w:sz w:val="16"/>
        </w:rPr>
        <w:t>, on average</w:t>
      </w:r>
      <w:r w:rsidRPr="00B2432A">
        <w:rPr>
          <w:rStyle w:val="TitleChar"/>
        </w:rPr>
        <w:t>, it is able to transmit to a susceptible host before an infected host dies or eliminates the infection</w:t>
      </w:r>
      <w:r w:rsidRPr="00B2432A">
        <w:rPr>
          <w:sz w:val="16"/>
        </w:rPr>
        <w:t xml:space="preserve"> (Kermack and McKendrick 1927, Anderson and May l99l). </w:t>
      </w:r>
      <w:r w:rsidRPr="00B2432A">
        <w:rPr>
          <w:rStyle w:val="TitleChar"/>
        </w:rPr>
        <w:t>If the parasite affects the reproduction or mortality of its host</w:t>
      </w:r>
      <w:r w:rsidRPr="00B2432A">
        <w:rPr>
          <w:sz w:val="16"/>
        </w:rPr>
        <w:t xml:space="preserve">, or the host is able to mount an immune response, </w:t>
      </w:r>
      <w:r w:rsidRPr="00B2432A">
        <w:rPr>
          <w:rStyle w:val="TitleChar"/>
        </w:rPr>
        <w:t xml:space="preserve">the parasite </w:t>
      </w:r>
      <w:r w:rsidRPr="00B2432A">
        <w:rPr>
          <w:sz w:val="16"/>
        </w:rPr>
        <w:t xml:space="preserve">population may eventually </w:t>
      </w:r>
      <w:r w:rsidRPr="00B2432A">
        <w:rPr>
          <w:rStyle w:val="TitleChar"/>
        </w:rPr>
        <w:t>reduce the density of susceptible hosts to a level at which the rate of parasite increase is no longer positive.</w:t>
      </w:r>
      <w:r w:rsidRPr="00B2432A">
        <w:rPr>
          <w:sz w:val="16"/>
        </w:rPr>
        <w:t xml:space="preserve"> Most epidemiological models indicate that </w:t>
      </w:r>
      <w:r w:rsidRPr="00B2432A">
        <w:rPr>
          <w:rStyle w:val="TitleChar"/>
        </w:rPr>
        <w:t>there is a host threshold density</w:t>
      </w:r>
      <w:r w:rsidRPr="00B2432A">
        <w:rPr>
          <w:sz w:val="16"/>
        </w:rPr>
        <w:t xml:space="preserve"> (or local population size) </w:t>
      </w:r>
      <w:r w:rsidRPr="00B2432A">
        <w:rPr>
          <w:rStyle w:val="TitleChar"/>
        </w:rPr>
        <w:t>below which a parasite cannot invade</w:t>
      </w:r>
      <w:r w:rsidRPr="00B2432A">
        <w:rPr>
          <w:sz w:val="16"/>
        </w:rPr>
        <w:t xml:space="preserve">, suggesting that rare or depleted species should be less subject to host-specific disease. This has implications for small, yet increasing, populations. For example, although endangered species at low density may be less susceptible to a disease outbreak, recovery to higher densities places them at increasing risk of future disease-related decline (e.g., southern sea otters; Gerber ct al. 2004). In the absence of stochastic factors (such as those modeled in PVA), and given the usual assumption of disease models that </w:t>
      </w:r>
      <w:r w:rsidRPr="00B2432A">
        <w:rPr>
          <w:rStyle w:val="TitleChar"/>
          <w:highlight w:val="yellow"/>
        </w:rPr>
        <w:t>the chance that a susceptible host will become infected is proportional to the density of infected hosts</w:t>
      </w:r>
      <w:r w:rsidRPr="00B2432A">
        <w:rPr>
          <w:sz w:val="16"/>
        </w:rPr>
        <w:t xml:space="preserve"> (the mass action assumption) </w:t>
      </w:r>
      <w:r w:rsidRPr="00B2432A">
        <w:rPr>
          <w:rStyle w:val="TitleChar"/>
          <w:highlight w:val="yellow"/>
        </w:rPr>
        <w:t xml:space="preserve">a host specific pathogen </w:t>
      </w:r>
      <w:r w:rsidRPr="00B2432A">
        <w:rPr>
          <w:rStyle w:val="Emphasis"/>
          <w:highlight w:val="yellow"/>
        </w:rPr>
        <w:t>cannot drive its host to extinction</w:t>
      </w:r>
      <w:r w:rsidRPr="00B2432A">
        <w:rPr>
          <w:rStyle w:val="Emphasis"/>
        </w:rPr>
        <w:t xml:space="preserve"> </w:t>
      </w:r>
      <w:r w:rsidRPr="00B2432A">
        <w:rPr>
          <w:sz w:val="16"/>
        </w:rPr>
        <w:t>(McCallum and Dobson 1995). Extinction in the absence of stochasticity is possible if alternate hosts (sometimes called reservoir hosts) relax the extent to which transmission depends on the density of the endangered host species.</w:t>
      </w:r>
      <w:r w:rsidRPr="00695F86">
        <w:rPr>
          <w:sz w:val="16"/>
        </w:rPr>
        <w:t xml:space="preserve"> </w:t>
      </w:r>
    </w:p>
    <w:p w:rsidR="00402793" w:rsidRDefault="00402793" w:rsidP="00402793"/>
    <w:p w:rsidR="00402793" w:rsidRDefault="00402793" w:rsidP="00402793"/>
    <w:p w:rsidR="00402793" w:rsidRDefault="00402793" w:rsidP="00402793"/>
    <w:p w:rsidR="00402793" w:rsidRDefault="00402793" w:rsidP="00402793">
      <w:pPr>
        <w:pStyle w:val="Heading3"/>
      </w:pPr>
      <w:r>
        <w:lastRenderedPageBreak/>
        <w:t>Turn – Section 211 Key to US IP Leadership</w:t>
      </w:r>
    </w:p>
    <w:p w:rsidR="00402793" w:rsidRDefault="00402793" w:rsidP="00402793">
      <w:pPr>
        <w:pStyle w:val="Heading4"/>
      </w:pPr>
      <w:r>
        <w:t>Section 211 is key to US intellectual property rights leadership</w:t>
      </w:r>
    </w:p>
    <w:p w:rsidR="00402793" w:rsidRDefault="00402793" w:rsidP="00402793">
      <w:r w:rsidRPr="00E6453A">
        <w:rPr>
          <w:rStyle w:val="StyleStyleBold12pt"/>
        </w:rPr>
        <w:t xml:space="preserve">Federal News Service </w:t>
      </w:r>
      <w:r>
        <w:t xml:space="preserve">March 3, </w:t>
      </w:r>
      <w:r w:rsidRPr="00E6453A">
        <w:rPr>
          <w:rStyle w:val="StyleStyleBold12pt"/>
        </w:rPr>
        <w:t>2010</w:t>
      </w:r>
    </w:p>
    <w:p w:rsidR="00402793" w:rsidRPr="00E6453A" w:rsidRDefault="00402793" w:rsidP="00402793">
      <w:r>
        <w:t>MR. LEHMAN “Hearing of the House Judiciary Committee, Domestic and International Trademark Implications of Havana Club and Section 211 of the Omnibus Appropriations Act of 1999” LexisNexis</w:t>
      </w:r>
    </w:p>
    <w:p w:rsidR="00402793" w:rsidRDefault="00402793" w:rsidP="00402793">
      <w:r>
        <w:t xml:space="preserve">Finally, </w:t>
      </w:r>
      <w:r w:rsidRPr="00DC0655">
        <w:rPr>
          <w:rStyle w:val="StyleBoldUnderline"/>
          <w:highlight w:val="yellow"/>
        </w:rPr>
        <w:t>opponents of Section 211 argue that it abrogates U.S. leadership</w:t>
      </w:r>
      <w:r>
        <w:t xml:space="preserve"> in intellectual property matters, and I think this -- </w:t>
      </w:r>
      <w:r w:rsidRPr="00DC0655">
        <w:rPr>
          <w:rStyle w:val="StyleBoldUnderline"/>
          <w:highlight w:val="yellow"/>
        </w:rPr>
        <w:t>the exact opposite is the case</w:t>
      </w:r>
      <w:r>
        <w:t xml:space="preserve">.  The very essence of U.S. intellectual property policy under administrations of both parties has been that </w:t>
      </w:r>
      <w:r w:rsidRPr="00E6453A">
        <w:rPr>
          <w:rStyle w:val="Emphasis"/>
          <w:highlight w:val="yellow"/>
        </w:rPr>
        <w:t>the use of intellectual property rights without permission of the rights-holder is contrary to the national interests.</w:t>
      </w:r>
      <w:r>
        <w:t xml:space="preserve">  </w:t>
      </w:r>
      <w:r w:rsidRPr="00E6453A">
        <w:rPr>
          <w:rStyle w:val="StyleBoldUnderline"/>
          <w:highlight w:val="yellow"/>
        </w:rPr>
        <w:t>Any act of</w:t>
      </w:r>
      <w:r>
        <w:t xml:space="preserve"> Congress that would </w:t>
      </w:r>
      <w:r w:rsidRPr="00E6453A">
        <w:rPr>
          <w:rStyle w:val="StyleBoldUnderline"/>
          <w:highlight w:val="yellow"/>
        </w:rPr>
        <w:t>repeal</w:t>
      </w:r>
      <w:r>
        <w:t xml:space="preserve"> legislation based on this principle </w:t>
      </w:r>
      <w:r w:rsidRPr="00E6453A">
        <w:rPr>
          <w:rStyle w:val="StyleBoldUnderline"/>
          <w:highlight w:val="yellow"/>
        </w:rPr>
        <w:t>would send a very strong message to the world that U.S. opposition</w:t>
      </w:r>
      <w:r>
        <w:t xml:space="preserve"> to confiscation of patents, trademarks, and copyrights </w:t>
      </w:r>
      <w:r w:rsidRPr="00E6453A">
        <w:rPr>
          <w:rStyle w:val="StyleBoldUnderline"/>
          <w:highlight w:val="yellow"/>
        </w:rPr>
        <w:t>is country-specific</w:t>
      </w:r>
      <w:r>
        <w:t xml:space="preserve">. We would be broadcasting to the world </w:t>
      </w:r>
      <w:r w:rsidRPr="00E6453A">
        <w:rPr>
          <w:rStyle w:val="StyleBoldUnderline"/>
          <w:highlight w:val="yellow"/>
        </w:rPr>
        <w:t>the message</w:t>
      </w:r>
      <w:r>
        <w:t xml:space="preserve"> made clear in statements </w:t>
      </w:r>
      <w:r w:rsidRPr="00E6453A">
        <w:t>of this committee</w:t>
      </w:r>
      <w:r>
        <w:t xml:space="preserve"> today </w:t>
      </w:r>
      <w:r w:rsidRPr="00E6453A">
        <w:t>that</w:t>
      </w:r>
      <w:r>
        <w:t xml:space="preserve"> if you interfere with the nationalization of companies and the confiscation of their trademarks, </w:t>
      </w:r>
      <w:r w:rsidRPr="00E6453A">
        <w:rPr>
          <w:rStyle w:val="StyleBoldUnderline"/>
          <w:highlight w:val="yellow"/>
        </w:rPr>
        <w:t>the U.S. can be held hostage by the threat that others will meet the same fate</w:t>
      </w:r>
      <w:r>
        <w:t xml:space="preserve"> if a single aggrieved </w:t>
      </w:r>
    </w:p>
    <w:p w:rsidR="00402793" w:rsidRDefault="00402793" w:rsidP="00402793">
      <w:r>
        <w:t>party complains.</w:t>
      </w:r>
    </w:p>
    <w:p w:rsidR="00402793" w:rsidRPr="00DC0655" w:rsidRDefault="00402793" w:rsidP="00402793"/>
    <w:p w:rsidR="00402793" w:rsidRDefault="00402793" w:rsidP="00402793"/>
    <w:p w:rsidR="00402793" w:rsidRPr="008A6DF5" w:rsidRDefault="00402793" w:rsidP="00402793">
      <w:pPr>
        <w:pStyle w:val="Heading3"/>
      </w:pPr>
      <w:r>
        <w:lastRenderedPageBreak/>
        <w:t>Strong IPR Bad</w:t>
      </w:r>
    </w:p>
    <w:p w:rsidR="00402793" w:rsidRDefault="00402793" w:rsidP="00402793">
      <w:pPr>
        <w:pStyle w:val="Heading4"/>
      </w:pPr>
      <w:r>
        <w:t>IPR harmonization fails – US won’t give up first-to-invent system</w:t>
      </w:r>
    </w:p>
    <w:p w:rsidR="00402793" w:rsidRPr="00C54F51" w:rsidRDefault="00402793" w:rsidP="00402793">
      <w:r w:rsidRPr="004367A9">
        <w:rPr>
          <w:rStyle w:val="StyleStyleBold12pt"/>
        </w:rPr>
        <w:t>Sheldon Mak &amp; Anderson 1995</w:t>
      </w:r>
      <w:r>
        <w:t xml:space="preserve"> (</w:t>
      </w:r>
      <w:r>
        <w:rPr>
          <w:rStyle w:val="st"/>
        </w:rPr>
        <w:t>Full-service intellectual property firm providing legal expertise in the areas of Patents, Trademarks, Copyrights, Trade Secrets, Litigation and International IP Law, ‘</w:t>
      </w:r>
      <w:r w:rsidRPr="004367A9">
        <w:rPr>
          <w:rStyle w:val="st"/>
        </w:rPr>
        <w:t>FIRST-TO-FILE V. FIRST-TO-INVENT:</w:t>
      </w:r>
      <w:r>
        <w:rPr>
          <w:rStyle w:val="st"/>
        </w:rPr>
        <w:t xml:space="preserve"> </w:t>
      </w:r>
      <w:r w:rsidRPr="004367A9">
        <w:rPr>
          <w:rStyle w:val="st"/>
        </w:rPr>
        <w:t>A BONE OF CONTENTION IN THE</w:t>
      </w:r>
      <w:r>
        <w:rPr>
          <w:rStyle w:val="st"/>
        </w:rPr>
        <w:t xml:space="preserve"> </w:t>
      </w:r>
      <w:r w:rsidRPr="004367A9">
        <w:rPr>
          <w:rStyle w:val="st"/>
        </w:rPr>
        <w:t>INTERNATIONAL HARMONIZATION OF U.S. PATENT LAW</w:t>
      </w:r>
      <w:r>
        <w:rPr>
          <w:rStyle w:val="st"/>
        </w:rPr>
        <w:t xml:space="preserve">,’ Sheldow Mak &amp; Anderson Intellectual Property Law, </w:t>
      </w:r>
      <w:r w:rsidRPr="004367A9">
        <w:rPr>
          <w:rStyle w:val="st"/>
        </w:rPr>
        <w:t>http://www.usip.com/pdf/Article_Patents/1st2fil.pdf</w:t>
      </w:r>
      <w:r>
        <w:rPr>
          <w:rStyle w:val="st"/>
        </w:rPr>
        <w:t>)</w:t>
      </w:r>
    </w:p>
    <w:p w:rsidR="00402793" w:rsidRDefault="00402793" w:rsidP="00402793">
      <w:pPr>
        <w:rPr>
          <w:rStyle w:val="StyleBoldUnderline"/>
        </w:rPr>
      </w:pPr>
    </w:p>
    <w:p w:rsidR="00402793" w:rsidRDefault="00402793" w:rsidP="00402793">
      <w:pPr>
        <w:rPr>
          <w:sz w:val="16"/>
        </w:rPr>
      </w:pPr>
      <w:r w:rsidRPr="00C54F51">
        <w:rPr>
          <w:rStyle w:val="StyleBoldUnderline"/>
        </w:rPr>
        <w:t xml:space="preserve">A international treaty harmonizing the laws that govern the creation and enforcement of ownership rights in intellectual property has gradually become an increasingly important goal </w:t>
      </w:r>
      <w:r w:rsidRPr="00C54F51">
        <w:rPr>
          <w:sz w:val="16"/>
        </w:rPr>
        <w:t xml:space="preserve">for the United States. The United States International Trade Commission, a governmental agency authorized to investigate unfair import practices, estimates that the U.S. loses approximately $23.8 billion dollars annually from the piracy of intellectual property created in the United States. These losses constitute about five percent of the U.S. trade deficit, and translate into nearly 300,000 jobs lost for Americans. With the rising trade deficit, the U.S. can no longer afford to ignore the potential revenues that would be generated by a system allowing world-wide enforcement of U.S. owned intellectual property rights. A unified system of intellectual property laws would reduce intellectual property piracy by allowing world-wide enforcement of U.S. owned patents, copyrights and trademarks, which in turn would generate substantial foreign revenues. A multi-national treaty ratified by a large number of nations would offer a feasible means of enforcing U.S. patents in foreign countries, with the advantages of simplicity and multi-party representation. Although bilateral trade agreements offer a more flexible method of negotiating a mutually acceptable agreement between two governments, it would be an arduous and insurmountable task for the U.S. to negotiate bilateral treaties with each and every country in the world. Moreover, without the incentives offered by a multi-national agreement, many countries may simply refuse to negotiate bilateral treaties with the United States. Further, the legal morass of rules that would be created by a multitude of bilateral agreements would be difficult to implement. Thus, a multi-national treaty is effectively the best way of world-wide enforcement of U.S. patents. </w:t>
      </w:r>
      <w:r w:rsidRPr="00C54F51">
        <w:rPr>
          <w:rStyle w:val="StyleBoldUnderline"/>
        </w:rPr>
        <w:t xml:space="preserve">Two organizations, the World Intellectual Property Organization (hereinafter "WIPO") and the General Agreement on Tariffs and Trade (hereinafter "GATT") are working towards drafting the provisions of a multinational agreement that would be acceptable to many countries. </w:t>
      </w:r>
      <w:r w:rsidRPr="00C54F51">
        <w:rPr>
          <w:sz w:val="16"/>
        </w:rPr>
        <w:t xml:space="preserve">The WIPO is a specialized agency of the United Nations that is attempting to draft an international treaty to harmonize the patent laws of the different nations of the world. GATT is a high level international meeting between nations designed to facilitate international trade. One of the fifteen GATT negotiating groups, the Trade-Related Aspects of Intellectual </w:t>
      </w:r>
      <w:bookmarkStart w:id="0" w:name="3"/>
      <w:bookmarkEnd w:id="0"/>
      <w:r w:rsidRPr="00C54F51">
        <w:rPr>
          <w:sz w:val="16"/>
        </w:rPr>
        <w:t xml:space="preserve">Property Rights (hereinafter "TRIPS"), is attempting to negotiate an international agreement that could provide a minimum level of protection for intellectual property. </w:t>
      </w:r>
      <w:r w:rsidRPr="00C54F51">
        <w:rPr>
          <w:rStyle w:val="StyleBoldUnderline"/>
        </w:rPr>
        <w:t xml:space="preserve">Although the GATT agreement does not mandate adoption of a first- to-file system, U.S. participation in the WIPO treaty is obstructed by the first-to- invent rule followed by U.S. patent law. The </w:t>
      </w:r>
      <w:r w:rsidRPr="00C54F51">
        <w:rPr>
          <w:rStyle w:val="Emphasis"/>
        </w:rPr>
        <w:t>first-to-invent doctrine is a fundamental doctrine of U.S. patent law</w:t>
      </w:r>
      <w:r w:rsidRPr="00C54F51">
        <w:rPr>
          <w:rStyle w:val="StyleBoldUnderline"/>
        </w:rPr>
        <w:t xml:space="preserve"> which dates back to the 1836 Patent Act. </w:t>
      </w:r>
      <w:r w:rsidRPr="00C54F51">
        <w:rPr>
          <w:sz w:val="16"/>
        </w:rPr>
        <w:t xml:space="preserve">Under the first-to-invent system, a patent is granted to the first applicant who conceives of the invention, provided that applicant used reasonable diligence in reducing the invention to practice from the moment of conception. Thus, amongst rival applicant claiming the same invention, the first inventor is granted the patent, rather than the first person to file a patent application. </w:t>
      </w:r>
      <w:r w:rsidRPr="00C54F51">
        <w:rPr>
          <w:rStyle w:val="StyleBoldUnderline"/>
        </w:rPr>
        <w:t xml:space="preserve">In contrast, under the first-to-file system followed by the overwhelming majority of countries, patent rights may be claimed by the first person to file a patent application; irrespective of whether he or she was truly the first inventor. </w:t>
      </w:r>
      <w:r w:rsidRPr="00C54F51">
        <w:rPr>
          <w:rStyle w:val="Emphasis"/>
        </w:rPr>
        <w:t>The reluctance of the U.S. to adopt the first-to-file system proposed in the WIPO draft treaty has stalled U.S. participation in this treaty.</w:t>
      </w:r>
      <w:r w:rsidRPr="00C54F51">
        <w:rPr>
          <w:sz w:val="16"/>
        </w:rPr>
        <w:t xml:space="preserve"> </w:t>
      </w:r>
    </w:p>
    <w:p w:rsidR="00402793" w:rsidRDefault="00402793" w:rsidP="00402793">
      <w:pPr>
        <w:rPr>
          <w:sz w:val="16"/>
        </w:rPr>
      </w:pPr>
    </w:p>
    <w:p w:rsidR="00402793" w:rsidRDefault="00402793" w:rsidP="00402793">
      <w:pPr>
        <w:rPr>
          <w:sz w:val="16"/>
        </w:rPr>
      </w:pPr>
    </w:p>
    <w:p w:rsidR="00402793" w:rsidRDefault="00402793" w:rsidP="00402793">
      <w:pPr>
        <w:rPr>
          <w:sz w:val="16"/>
        </w:rPr>
      </w:pPr>
    </w:p>
    <w:p w:rsidR="00402793" w:rsidRDefault="00402793" w:rsidP="00402793">
      <w:pPr>
        <w:pStyle w:val="Heading4"/>
      </w:pPr>
      <w:r>
        <w:t>IPR harmonization stifles innovation, increases inefficiencies, and is prone to failure</w:t>
      </w:r>
    </w:p>
    <w:p w:rsidR="00402793" w:rsidRPr="009D68BF" w:rsidRDefault="00402793" w:rsidP="00402793">
      <w:r w:rsidRPr="0043338F">
        <w:t>Charnovitz</w:t>
      </w:r>
      <w:r>
        <w:t xml:space="preserve"> 1998 </w:t>
      </w:r>
      <w:r w:rsidRPr="009D68BF">
        <w:t xml:space="preserve">(Steve - associate professor of law at The George Washington University Law School, </w:t>
      </w:r>
    </w:p>
    <w:p w:rsidR="00402793" w:rsidRPr="009D68BF" w:rsidRDefault="00402793" w:rsidP="00402793">
      <w:r w:rsidRPr="009D68BF">
        <w:t>“Patent Harmonization under World Trade Rules,” Charnovitz.org, http://www.charnovitz.org/jwip.htm)</w:t>
      </w:r>
    </w:p>
    <w:p w:rsidR="00402793" w:rsidRDefault="00402793" w:rsidP="00402793">
      <w:pPr>
        <w:rPr>
          <w:sz w:val="16"/>
        </w:rPr>
      </w:pPr>
      <w:r w:rsidRPr="0043338F">
        <w:rPr>
          <w:sz w:val="16"/>
        </w:rPr>
        <w:t xml:space="preserve">While these are good arguments for harmonization, there are also arguments against it. First, </w:t>
      </w:r>
      <w:r w:rsidRPr="0043338F">
        <w:rPr>
          <w:rStyle w:val="StyleBoldUnderline"/>
        </w:rPr>
        <w:t xml:space="preserve">it is often assumed that patents are the best way to stimulate invention (or to address the market failure that hinders invention). Yet from an economic perspective, the explicit right of monopolization exacts a welfare cost. </w:t>
      </w:r>
      <w:r w:rsidRPr="0043338F">
        <w:rPr>
          <w:sz w:val="16"/>
        </w:rPr>
        <w:t xml:space="preserve">If it were possible to subsidize or reward the inventor directly with a prize, instead of giving him a patent, the deadweight loss from monopoly could be avoided. Thus, </w:t>
      </w:r>
      <w:r w:rsidRPr="0043338F">
        <w:rPr>
          <w:rStyle w:val="StyleBoldUnderline"/>
        </w:rPr>
        <w:t>since patents may not be the first best method for stimulating inventions, it would seem wrong, ex ante, to require them.</w:t>
      </w:r>
      <w:r w:rsidRPr="0043338F">
        <w:rPr>
          <w:sz w:val="16"/>
        </w:rPr>
        <w:t xml:space="preserve"> </w:t>
      </w:r>
      <w:r w:rsidRPr="0043338F">
        <w:rPr>
          <w:rStyle w:val="StyleBoldUnderline"/>
        </w:rPr>
        <w:t>The argument for harmonization also implicitly assumes that all countries are the same. But each country is different in the values and preferences of its citizens and in its level of development. There is no reason to assume that every polity would freely choose the same patent system. Forcing uniform regulation upon every country is likely to be inefficient.</w:t>
      </w:r>
      <w:r w:rsidRPr="0043338F">
        <w:rPr>
          <w:sz w:val="16"/>
        </w:rPr>
        <w:t xml:space="preserve"> Although policy uniformity is rarely the best approach, the case for it improves when governments pursue necessary cooperation to respond to global problems -- for example, eliminating chlorofluorocarbons that deplete the ozone layer. Concerned nations might rationally seek to influence an unconcerned nation that wanted to persist in producing these dangerous chemicals. By contrast, there are no physical spillovers involved in inadequate enforcement of patents; all effects are transmitted through the market. In that way, the harmonization of patent regulations is similar to the harmonization of labor regulations and different from the harmonization of environmental regulations when such regulations address transborder effects. </w:t>
      </w:r>
      <w:r w:rsidRPr="0043338F">
        <w:rPr>
          <w:rStyle w:val="StyleBoldUnderline"/>
        </w:rPr>
        <w:t>A third problem with harmonization is that it is too rigid. Since we don’t know what the ideal patent system is, we should probably encourage governments to experiment and compete against each other. Theoretically, if a country operates an inadequate patent system, the denizen inventors will emigrate. Governments will respond to this loss of talent by correcting their patent policy. Yet in a rigidly harmonized system, such experience-driven corrections may not occur.</w:t>
      </w:r>
      <w:r w:rsidRPr="0043338F">
        <w:rPr>
          <w:sz w:val="16"/>
        </w:rPr>
        <w:t xml:space="preserve"> Suppose the new 20-year patent term mandated by TRIPS proves to be too high. </w:t>
      </w:r>
      <w:r w:rsidRPr="0043338F">
        <w:rPr>
          <w:sz w:val="16"/>
        </w:rPr>
        <w:lastRenderedPageBreak/>
        <w:t>Changing this TRIPS rule requires a consensus of members of the WTO. Thus, one holdout country (or 34 percent of WTO members if a vote is taken), could keep all the others from lowering their patent term to a more efficient number of years.</w:t>
      </w:r>
    </w:p>
    <w:p w:rsidR="00402793" w:rsidRDefault="00402793" w:rsidP="00402793">
      <w:pPr>
        <w:rPr>
          <w:sz w:val="16"/>
        </w:rPr>
      </w:pPr>
    </w:p>
    <w:p w:rsidR="00402793" w:rsidRDefault="00402793" w:rsidP="00402793">
      <w:pPr>
        <w:rPr>
          <w:sz w:val="16"/>
        </w:rPr>
      </w:pPr>
    </w:p>
    <w:p w:rsidR="00402793" w:rsidRPr="00744C8A" w:rsidRDefault="00402793" w:rsidP="00402793">
      <w:pPr>
        <w:pStyle w:val="Heading3"/>
        <w:rPr>
          <w:lang w:eastAsia="zh-CN"/>
        </w:rPr>
      </w:pPr>
      <w:r>
        <w:rPr>
          <w:lang w:eastAsia="zh-CN"/>
        </w:rPr>
        <w:lastRenderedPageBreak/>
        <w:t>Developing Countries Turn</w:t>
      </w:r>
    </w:p>
    <w:p w:rsidR="00402793" w:rsidRDefault="00402793" w:rsidP="00402793">
      <w:pPr>
        <w:pStyle w:val="Heading4"/>
        <w:rPr>
          <w:lang w:eastAsia="zh-CN"/>
        </w:rPr>
      </w:pPr>
      <w:r>
        <w:rPr>
          <w:lang w:eastAsia="zh-CN"/>
        </w:rPr>
        <w:t>IPR harmonization hurts developing countries</w:t>
      </w:r>
    </w:p>
    <w:p w:rsidR="00402793" w:rsidRPr="00275C45" w:rsidRDefault="00402793" w:rsidP="00402793">
      <w:pPr>
        <w:rPr>
          <w:rFonts w:ascii="Arial" w:eastAsia="Times New Roman" w:hAnsi="Arial" w:cs="Arial"/>
          <w:sz w:val="16"/>
          <w:lang w:eastAsia="zh-CN"/>
        </w:rPr>
      </w:pPr>
      <w:r w:rsidRPr="00275C45">
        <w:rPr>
          <w:rStyle w:val="StyleStyleBold12pt"/>
        </w:rPr>
        <w:t>Comune et al 11</w:t>
      </w:r>
      <w:r w:rsidRPr="00275C45">
        <w:rPr>
          <w:rFonts w:ascii="Arial" w:eastAsia="Times New Roman" w:hAnsi="Arial" w:cs="Arial"/>
          <w:sz w:val="16"/>
          <w:lang w:eastAsia="zh-CN"/>
        </w:rPr>
        <w:t xml:space="preserve"> (Maria Comune - PhD researcher in Law &amp; Economics at the University of Siena, Alireza Naghavi - assistant professor of International Economics at the University of Bologna, and Giovanni Prarolo - assistant professor of economics at the University of Bologna, July 2011, “Intellectual Property Rights and South-North Formation of Global Innovation Networks,” Recent Center for Economic Research, http://www.recent.unimore.it/wp/RECent-wp69.pdf)</w:t>
      </w:r>
    </w:p>
    <w:p w:rsidR="00402793" w:rsidRPr="00275C45" w:rsidRDefault="00402793" w:rsidP="00402793">
      <w:pPr>
        <w:rPr>
          <w:rFonts w:ascii="Arial" w:eastAsia="Times New Roman" w:hAnsi="Arial" w:cs="Arial"/>
          <w:sz w:val="16"/>
          <w:lang w:eastAsia="zh-CN"/>
        </w:rPr>
      </w:pPr>
      <w:r w:rsidRPr="00275C45">
        <w:rPr>
          <w:rStyle w:val="StyleBoldUnderline"/>
          <w:lang w:eastAsia="zh-CN"/>
        </w:rPr>
        <w:t>This paper has conducted an empirical analysis at micro and macro level of the influence of IPRs</w:t>
      </w:r>
      <w:r w:rsidRPr="00275C45">
        <w:rPr>
          <w:rStyle w:val="StyleBoldUnderline"/>
        </w:rPr>
        <w:t xml:space="preserve"> </w:t>
      </w:r>
      <w:r w:rsidRPr="00275C45">
        <w:rPr>
          <w:rStyle w:val="StyleBoldUnderline"/>
          <w:lang w:eastAsia="zh-CN"/>
        </w:rPr>
        <w:t>protection on the extent of innovative collaborations between emerging economies and OECD</w:t>
      </w:r>
      <w:r w:rsidRPr="00275C45">
        <w:rPr>
          <w:rStyle w:val="StyleBoldUnderline"/>
        </w:rPr>
        <w:t xml:space="preserve"> </w:t>
      </w:r>
      <w:r w:rsidRPr="00275C45">
        <w:rPr>
          <w:rStyle w:val="StyleBoldUnderline"/>
          <w:lang w:eastAsia="zh-CN"/>
        </w:rPr>
        <w:t>countries</w:t>
      </w:r>
      <w:r w:rsidRPr="00275C45">
        <w:rPr>
          <w:rFonts w:ascii="Arial" w:eastAsia="Times New Roman" w:hAnsi="Arial" w:cs="Arial"/>
          <w:sz w:val="16"/>
          <w:lang w:eastAsia="zh-CN"/>
        </w:rPr>
        <w:t xml:space="preserve">. 28 The debate on the protection of IPRs has often been placed </w:t>
      </w:r>
      <w:r w:rsidRPr="00275C45">
        <w:rPr>
          <w:rStyle w:val="StyleBoldUnderline"/>
          <w:lang w:eastAsia="zh-CN"/>
        </w:rPr>
        <w:t>in a ‘North-toward-South’ perspective.</w:t>
      </w:r>
      <w:r w:rsidRPr="00275C45">
        <w:rPr>
          <w:rFonts w:ascii="Arial" w:eastAsia="Times New Roman" w:hAnsi="Arial" w:cs="Arial"/>
          <w:sz w:val="16"/>
          <w:lang w:eastAsia="zh-CN"/>
        </w:rPr>
        <w:t xml:space="preserve"> This paper looked at innovation originating from th e South. The investigation attempts to answer the question whether</w:t>
      </w:r>
      <w:r>
        <w:rPr>
          <w:rFonts w:ascii="Arial" w:eastAsia="Times New Roman" w:hAnsi="Arial" w:cs="Arial"/>
          <w:sz w:val="16"/>
          <w:lang w:eastAsia="zh-CN"/>
        </w:rPr>
        <w:t xml:space="preserve"> stronger and more harmonized g</w:t>
      </w:r>
      <w:r w:rsidRPr="00275C45">
        <w:rPr>
          <w:rFonts w:ascii="Arial" w:eastAsia="Times New Roman" w:hAnsi="Arial" w:cs="Arial"/>
          <w:sz w:val="16"/>
          <w:lang w:eastAsia="zh-CN"/>
        </w:rPr>
        <w:t xml:space="preserve">lobal levels of patent protection generate more innovation collaboration at an international scale. Using both survey-based firm-level data on two of t he fastest-growing emerging economies in one of the most technologically progressive industries and country-level global data, </w:t>
      </w:r>
      <w:r w:rsidRPr="00275C45">
        <w:rPr>
          <w:rStyle w:val="StyleBoldUnderline"/>
          <w:lang w:eastAsia="zh-CN"/>
        </w:rPr>
        <w:t>our analysis find</w:t>
      </w:r>
      <w:r w:rsidRPr="00275C45">
        <w:rPr>
          <w:rStyle w:val="StyleBoldUnderline"/>
        </w:rPr>
        <w:t xml:space="preserve"> </w:t>
      </w:r>
      <w:r w:rsidRPr="00275C45">
        <w:rPr>
          <w:rStyle w:val="StyleBoldUnderline"/>
          <w:lang w:eastAsia="zh-CN"/>
        </w:rPr>
        <w:t>IPRs to be an important determinant of global colla</w:t>
      </w:r>
      <w:r w:rsidRPr="00275C45">
        <w:rPr>
          <w:rStyle w:val="StyleBoldUnderline"/>
        </w:rPr>
        <w:t xml:space="preserve"> </w:t>
      </w:r>
      <w:r w:rsidRPr="00275C45">
        <w:rPr>
          <w:rStyle w:val="StyleBoldUnderline"/>
          <w:lang w:eastAsia="zh-CN"/>
        </w:rPr>
        <w:t>boration of Southern firms in innovation.</w:t>
      </w:r>
      <w:r w:rsidRPr="00275C45">
        <w:rPr>
          <w:rFonts w:ascii="Arial" w:eastAsia="Times New Roman" w:hAnsi="Arial" w:cs="Arial"/>
          <w:sz w:val="16"/>
          <w:lang w:eastAsia="zh-CN"/>
        </w:rPr>
        <w:t xml:space="preserve"> </w:t>
      </w:r>
      <w:r w:rsidRPr="00275C45">
        <w:rPr>
          <w:rStyle w:val="StyleBoldUnderline"/>
          <w:lang w:eastAsia="zh-CN"/>
        </w:rPr>
        <w:t>While</w:t>
      </w:r>
      <w:r w:rsidRPr="00275C45">
        <w:rPr>
          <w:rStyle w:val="StyleBoldUnderline"/>
        </w:rPr>
        <w:t xml:space="preserve"> </w:t>
      </w:r>
      <w:r w:rsidRPr="00275C45">
        <w:rPr>
          <w:rStyle w:val="StyleBoldUnderline"/>
          <w:lang w:eastAsia="zh-CN"/>
        </w:rPr>
        <w:t>the survey data only confirmed the bare importance</w:t>
      </w:r>
      <w:r w:rsidRPr="00275C45">
        <w:rPr>
          <w:rStyle w:val="StyleBoldUnderline"/>
        </w:rPr>
        <w:t xml:space="preserve"> </w:t>
      </w:r>
      <w:r w:rsidRPr="00275C45">
        <w:rPr>
          <w:rStyle w:val="StyleBoldUnderline"/>
          <w:lang w:eastAsia="zh-CN"/>
        </w:rPr>
        <w:t>of IPRs for Southern firms and did not</w:t>
      </w:r>
      <w:r w:rsidRPr="00275C45">
        <w:rPr>
          <w:rStyle w:val="StyleBoldUnderline"/>
        </w:rPr>
        <w:t xml:space="preserve"> </w:t>
      </w:r>
      <w:r w:rsidRPr="00275C45">
        <w:rPr>
          <w:rStyle w:val="StyleBoldUnderline"/>
          <w:lang w:eastAsia="zh-CN"/>
        </w:rPr>
        <w:t>distinguish between their views on IPRs at home and</w:t>
      </w:r>
      <w:r w:rsidRPr="00275C45">
        <w:rPr>
          <w:rStyle w:val="StyleBoldUnderline"/>
        </w:rPr>
        <w:t xml:space="preserve"> </w:t>
      </w:r>
      <w:r w:rsidRPr="00275C45">
        <w:rPr>
          <w:rStyle w:val="StyleBoldUnderline"/>
          <w:lang w:eastAsia="zh-CN"/>
        </w:rPr>
        <w:t>away, the global data analysis uncovered a</w:t>
      </w:r>
      <w:r w:rsidRPr="00275C45">
        <w:rPr>
          <w:rStyle w:val="StyleBoldUnderline"/>
        </w:rPr>
        <w:t xml:space="preserve"> </w:t>
      </w:r>
      <w:r w:rsidRPr="00275C45">
        <w:rPr>
          <w:rStyle w:val="StyleBoldUnderline"/>
          <w:lang w:eastAsia="zh-CN"/>
        </w:rPr>
        <w:t xml:space="preserve">positive effect of IPRs at home and </w:t>
      </w:r>
      <w:r w:rsidRPr="00275C45">
        <w:rPr>
          <w:rStyle w:val="Emphasis"/>
          <w:lang w:eastAsia="zh-CN"/>
        </w:rPr>
        <w:t>a negative one</w:t>
      </w:r>
      <w:r w:rsidRPr="00275C45">
        <w:rPr>
          <w:rStyle w:val="Emphasis"/>
        </w:rPr>
        <w:t xml:space="preserve"> </w:t>
      </w:r>
      <w:r w:rsidRPr="00275C45">
        <w:rPr>
          <w:rStyle w:val="Emphasis"/>
          <w:lang w:eastAsia="zh-CN"/>
        </w:rPr>
        <w:t>of IPRs abroad on foreign patenting activities of</w:t>
      </w:r>
      <w:r w:rsidRPr="00275C45">
        <w:rPr>
          <w:rStyle w:val="Emphasis"/>
        </w:rPr>
        <w:t xml:space="preserve"> </w:t>
      </w:r>
      <w:r w:rsidRPr="00275C45">
        <w:rPr>
          <w:rStyle w:val="Emphasis"/>
          <w:lang w:eastAsia="zh-CN"/>
        </w:rPr>
        <w:t>emerging countries</w:t>
      </w:r>
      <w:r w:rsidRPr="00275C45">
        <w:rPr>
          <w:rStyle w:val="StyleBoldUnderline"/>
          <w:lang w:eastAsia="zh-CN"/>
        </w:rPr>
        <w:t>.</w:t>
      </w:r>
      <w:r w:rsidRPr="00275C45">
        <w:rPr>
          <w:rFonts w:ascii="Arial" w:eastAsia="Times New Roman" w:hAnsi="Arial" w:cs="Arial"/>
          <w:sz w:val="16"/>
          <w:lang w:eastAsia="zh-CN"/>
        </w:rPr>
        <w:t xml:space="preserve"> Both analyses also suggest the importance of sectors and subsectors in an analysis of IPRs and GINs. We found the ICT industr y, particularly the hardware segment, to rely on IPRs when engaging in the international outsourcing and offshoring of innovation or in patenting activities abroad. </w:t>
      </w:r>
    </w:p>
    <w:p w:rsidR="00402793" w:rsidRPr="000E7B2A" w:rsidRDefault="00402793" w:rsidP="00402793">
      <w:pPr>
        <w:rPr>
          <w:rStyle w:val="StyleBoldUnderline"/>
          <w:b w:val="0"/>
        </w:rPr>
      </w:pPr>
    </w:p>
    <w:p w:rsidR="00402793" w:rsidRDefault="00402793" w:rsidP="00402793">
      <w:pPr>
        <w:pStyle w:val="Heading4"/>
      </w:pPr>
      <w:r>
        <w:t>IPR Treaties hurt developing countries</w:t>
      </w:r>
    </w:p>
    <w:p w:rsidR="00402793" w:rsidRPr="00997558" w:rsidRDefault="00402793" w:rsidP="00402793">
      <w:pPr>
        <w:rPr>
          <w:rStyle w:val="StyleStyleBold12pt"/>
          <w:b w:val="0"/>
          <w:sz w:val="22"/>
        </w:rPr>
      </w:pPr>
      <w:r>
        <w:rPr>
          <w:rStyle w:val="StyleStyleBold12pt"/>
        </w:rPr>
        <w:t xml:space="preserve">US News </w:t>
      </w:r>
      <w:r w:rsidRPr="00997558">
        <w:rPr>
          <w:rStyle w:val="StyleStyleBold12pt"/>
          <w:b w:val="0"/>
        </w:rPr>
        <w:t>9/22/</w:t>
      </w:r>
      <w:r>
        <w:rPr>
          <w:rStyle w:val="StyleStyleBold12pt"/>
        </w:rPr>
        <w:t xml:space="preserve">10 </w:t>
      </w:r>
      <w:r>
        <w:rPr>
          <w:rStyle w:val="StyleStyleBold12pt"/>
          <w:b w:val="0"/>
          <w:sz w:val="22"/>
        </w:rPr>
        <w:t>(</w:t>
      </w:r>
      <w:r w:rsidRPr="00997558">
        <w:rPr>
          <w:rStyle w:val="StyleStyleBold12pt"/>
          <w:b w:val="0"/>
          <w:sz w:val="22"/>
        </w:rPr>
        <w:t>Developing Countries May Not Benefit From Adopting International Treaties</w:t>
      </w:r>
      <w:r>
        <w:rPr>
          <w:rStyle w:val="StyleStyleBold12pt"/>
          <w:b w:val="0"/>
          <w:sz w:val="22"/>
        </w:rPr>
        <w:t xml:space="preserve">, US News and World Report, </w:t>
      </w:r>
      <w:r w:rsidRPr="00997558">
        <w:rPr>
          <w:rStyle w:val="StyleStyleBold12pt"/>
          <w:b w:val="0"/>
          <w:sz w:val="22"/>
        </w:rPr>
        <w:t>http://www.usnews.com/science/articles/2010/09/22/developing-countries-may-not-benefit-from-adopting-international-treaties</w:t>
      </w:r>
      <w:r>
        <w:rPr>
          <w:rStyle w:val="StyleStyleBold12pt"/>
          <w:b w:val="0"/>
          <w:sz w:val="22"/>
        </w:rPr>
        <w:t>)</w:t>
      </w:r>
    </w:p>
    <w:p w:rsidR="00402793" w:rsidRPr="00AE08CC" w:rsidRDefault="00402793" w:rsidP="00402793">
      <w:pPr>
        <w:rPr>
          <w:rStyle w:val="StyleBoldUnderline"/>
          <w:b w:val="0"/>
          <w:sz w:val="18"/>
          <w:u w:val="none"/>
        </w:rPr>
      </w:pPr>
      <w:r w:rsidRPr="00AE08CC">
        <w:rPr>
          <w:rStyle w:val="StyleBoldUnderline"/>
          <w:b w:val="0"/>
          <w:sz w:val="18"/>
          <w:u w:val="none"/>
        </w:rPr>
        <w:t xml:space="preserve">A new study by an Oregon State University business professor has found that </w:t>
      </w:r>
      <w:r w:rsidRPr="00AE08CC">
        <w:rPr>
          <w:rStyle w:val="StyleBoldUnderline"/>
        </w:rPr>
        <w:t>developing countries that adopt major international economic treaties do not</w:t>
      </w:r>
      <w:r w:rsidRPr="00AE08CC">
        <w:rPr>
          <w:rStyle w:val="StyleBoldUnderline"/>
          <w:b w:val="0"/>
          <w:u w:val="none"/>
        </w:rPr>
        <w:t xml:space="preserve"> </w:t>
      </w:r>
      <w:r w:rsidRPr="00AE08CC">
        <w:rPr>
          <w:rStyle w:val="StyleBoldUnderline"/>
          <w:b w:val="0"/>
          <w:sz w:val="18"/>
          <w:u w:val="none"/>
        </w:rPr>
        <w:t>necessarily</w:t>
      </w:r>
      <w:r w:rsidRPr="00AE08CC">
        <w:rPr>
          <w:rStyle w:val="StyleBoldUnderline"/>
          <w:b w:val="0"/>
          <w:u w:val="none"/>
        </w:rPr>
        <w:t xml:space="preserve"> </w:t>
      </w:r>
      <w:r w:rsidRPr="00AE08CC">
        <w:rPr>
          <w:rStyle w:val="StyleBoldUnderline"/>
        </w:rPr>
        <w:t>gain more foreign direct investment.¶ In fact</w:t>
      </w:r>
      <w:r w:rsidRPr="00AE08CC">
        <w:rPr>
          <w:rStyle w:val="StyleBoldUnderline"/>
          <w:b w:val="0"/>
          <w:u w:val="none"/>
        </w:rPr>
        <w:t xml:space="preserve">, </w:t>
      </w:r>
      <w:r w:rsidRPr="00AE08CC">
        <w:rPr>
          <w:rStyle w:val="StyleBoldUnderline"/>
          <w:b w:val="0"/>
          <w:sz w:val="18"/>
          <w:u w:val="none"/>
        </w:rPr>
        <w:t>in some cases</w:t>
      </w:r>
      <w:r w:rsidRPr="00AE08CC">
        <w:rPr>
          <w:rStyle w:val="StyleBoldUnderline"/>
          <w:b w:val="0"/>
          <w:u w:val="none"/>
        </w:rPr>
        <w:t xml:space="preserve"> </w:t>
      </w:r>
      <w:r w:rsidRPr="00AE08CC">
        <w:rPr>
          <w:rStyle w:val="StyleBoldUnderline"/>
        </w:rPr>
        <w:t>adopting these treaties can hurt</w:t>
      </w:r>
      <w:r w:rsidRPr="00AE08CC">
        <w:rPr>
          <w:rStyle w:val="StyleBoldUnderline"/>
          <w:b w:val="0"/>
          <w:u w:val="none"/>
        </w:rPr>
        <w:t xml:space="preserve">, </w:t>
      </w:r>
      <w:r w:rsidRPr="00AE08CC">
        <w:rPr>
          <w:rStyle w:val="StyleBoldUnderline"/>
          <w:b w:val="0"/>
          <w:sz w:val="18"/>
          <w:u w:val="none"/>
        </w:rPr>
        <w:t xml:space="preserve">not help </w:t>
      </w:r>
      <w:r w:rsidRPr="00AE08CC">
        <w:rPr>
          <w:rStyle w:val="StyleBoldUnderline"/>
        </w:rPr>
        <w:t>a developing country, contrary to what agencies such as the</w:t>
      </w:r>
      <w:r w:rsidRPr="00AE08CC">
        <w:rPr>
          <w:rStyle w:val="StyleBoldUnderline"/>
          <w:b w:val="0"/>
          <w:u w:val="none"/>
        </w:rPr>
        <w:t xml:space="preserve"> </w:t>
      </w:r>
      <w:r w:rsidRPr="00AE08CC">
        <w:rPr>
          <w:rStyle w:val="StyleBoldUnderline"/>
          <w:b w:val="0"/>
          <w:sz w:val="18"/>
          <w:u w:val="none"/>
        </w:rPr>
        <w:t xml:space="preserve">World Trade Organization </w:t>
      </w:r>
      <w:r w:rsidRPr="00AE08CC">
        <w:rPr>
          <w:rStyle w:val="StyleBoldUnderline"/>
        </w:rPr>
        <w:t>(WTO) espouse</w:t>
      </w:r>
      <w:r w:rsidRPr="00AE08CC">
        <w:rPr>
          <w:rStyle w:val="StyleBoldUnderline"/>
          <w:b w:val="0"/>
          <w:u w:val="none"/>
        </w:rPr>
        <w:t xml:space="preserve">. </w:t>
      </w:r>
      <w:r w:rsidRPr="00AE08CC">
        <w:rPr>
          <w:rStyle w:val="StyleBoldUnderline"/>
          <w:b w:val="0"/>
          <w:sz w:val="18"/>
          <w:u w:val="none"/>
        </w:rPr>
        <w:t xml:space="preserve">The study, published in the online version of the Journal of World Business, has major implications for Latin American and Caribbean intellectual policy reform.¶ Ted Khoury, an assistant professor in OSU’s College of Business, spent more than 12 years in private industry managing intellectual property and research and development strategies at various firms. He is the inventor of 43 issued United States patents and more than 70 international patents in areas related to micro/nanotechnology and semiconductor manufacturing.¶ Khoury wanted to know when developing countries in Latin America adopt intellectual property treaties such as the Paris Convention if their inbound investment from foreign countries increases. Mike Peng from the University of Texas at Dallas contributed to the research.¶ “Basically, I wanted to know when developing countries take on the rules of the wealthy, developed nations, do good things happen to them?” Khoury said. “And in many cases, the answer is no.”¶ Khoury looked specifically at the Paris Convention treaty, which was renewed in 1967. He found that </w:t>
      </w:r>
      <w:r w:rsidRPr="00AE08CC">
        <w:rPr>
          <w:rStyle w:val="StyleBoldUnderline"/>
        </w:rPr>
        <w:t>countries that did not have a significant invention and scientific research base did not financially benefit from adopting the treaty, and in some cases found their economic situations worsen.</w:t>
      </w:r>
      <w:r w:rsidRPr="00AE08CC">
        <w:rPr>
          <w:rStyle w:val="StyleBoldUnderline"/>
          <w:b w:val="0"/>
          <w:u w:val="none"/>
        </w:rPr>
        <w:t xml:space="preserve">¶ </w:t>
      </w:r>
      <w:r w:rsidRPr="00AE08CC">
        <w:rPr>
          <w:rStyle w:val="StyleBoldUnderline"/>
          <w:b w:val="0"/>
          <w:sz w:val="18"/>
          <w:u w:val="none"/>
        </w:rPr>
        <w:t xml:space="preserve">The OSU professor pointed out that developed countries such as the United States encourage others to adopt the treaties because they want to be able to file their patents in countries where there may be a market for their product, or perhaps where there may be a manufacturing workforce to make the product.¶ As the inventor of more than 100 domestic and international patents, Khoury saw this issue come up frequently when he was filing for patents in other countries. Companies file international patents to protect their invention and make sure competitors in other countries do not copy the product; and they want to ensure that they can sell, market or manufacture the product overseas.¶ Looking at the data over a 14-year period in 18 Latin American and Caribbean countries, Khoury found that countries that adopted the Paris Convention early—such as Colombia, Ecuador and Uruguay—had an inflow of foreign direct investment if they increased innovation, which he measured by the number of scholarly journals published and number of patents filed from that country. So in some cases, adoption of international intellectual property rights treaties may have helped a developing nation.¶ But </w:t>
      </w:r>
      <w:r w:rsidRPr="00AE08CC">
        <w:rPr>
          <w:rStyle w:val="StyleBoldUnderline"/>
        </w:rPr>
        <w:t xml:space="preserve">in countries with the lowest innovation base—including El Salvador, Honduras and Paraguay—early adoption did not increase investment </w:t>
      </w:r>
      <w:r w:rsidRPr="00AE08CC">
        <w:rPr>
          <w:sz w:val="18"/>
        </w:rPr>
        <w:t>in those countries</w:t>
      </w:r>
      <w:r w:rsidRPr="00AE08CC">
        <w:rPr>
          <w:rStyle w:val="StyleBoldUnderline"/>
          <w:b w:val="0"/>
          <w:u w:val="none"/>
        </w:rPr>
        <w:t>.¶ “</w:t>
      </w:r>
      <w:r w:rsidRPr="00AE08CC">
        <w:rPr>
          <w:rStyle w:val="StyleBoldUnderline"/>
        </w:rPr>
        <w:t>Countries that do not adopt are threatened with sanctions and other types of coercion</w:t>
      </w:r>
      <w:r w:rsidRPr="00AE08CC">
        <w:rPr>
          <w:rStyle w:val="StyleBoldUnderline"/>
          <w:b w:val="0"/>
          <w:u w:val="none"/>
        </w:rPr>
        <w:t>,” Khoury said. “</w:t>
      </w:r>
      <w:r w:rsidRPr="00AE08CC">
        <w:rPr>
          <w:rStyle w:val="StyleBoldUnderline"/>
        </w:rPr>
        <w:t>This explains why so many developing nations adopt treaties that are, quite frankly, not beneficial to them and in some cases only helps larger, multinational corporations within more industrialized countries</w:t>
      </w:r>
      <w:r w:rsidRPr="00AE08CC">
        <w:rPr>
          <w:rStyle w:val="StyleBoldUnderline"/>
          <w:b w:val="0"/>
          <w:u w:val="none"/>
        </w:rPr>
        <w:t xml:space="preserve">.”¶ </w:t>
      </w:r>
      <w:r w:rsidRPr="00AE08CC">
        <w:rPr>
          <w:rStyle w:val="StyleBoldUnderline"/>
          <w:b w:val="0"/>
          <w:sz w:val="18"/>
          <w:u w:val="none"/>
        </w:rPr>
        <w:t>Khoury explained that developing countries often struggle to stay in harmony with international treaties that are designed as “one-size-fits-all.” In many cases, he added, developing nations may see much larger economic benefits from delaying participating with economic treaties such as the Paris Convention and waiting until they have increased their domestic innovation base.</w:t>
      </w:r>
    </w:p>
    <w:p w:rsidR="00402793" w:rsidRPr="00AE08CC" w:rsidRDefault="00402793" w:rsidP="00402793">
      <w:pPr>
        <w:rPr>
          <w:rStyle w:val="StyleBoldUnderline"/>
          <w:b w:val="0"/>
          <w:sz w:val="18"/>
          <w:u w:val="none"/>
        </w:rPr>
      </w:pPr>
    </w:p>
    <w:p w:rsidR="00402793" w:rsidRPr="00AE08CC" w:rsidRDefault="00402793" w:rsidP="00402793">
      <w:pPr>
        <w:rPr>
          <w:rStyle w:val="StyleBoldUnderline"/>
          <w:b w:val="0"/>
          <w:u w:val="none"/>
        </w:rPr>
      </w:pPr>
    </w:p>
    <w:p w:rsidR="00402793" w:rsidRPr="00AE08CC" w:rsidRDefault="00402793" w:rsidP="00402793"/>
    <w:p w:rsidR="00402793" w:rsidRPr="00AE08CC" w:rsidRDefault="00402793" w:rsidP="00402793">
      <w:pPr>
        <w:rPr>
          <w:sz w:val="16"/>
        </w:rPr>
      </w:pPr>
    </w:p>
    <w:p w:rsidR="00402793" w:rsidRDefault="00402793" w:rsidP="00402793">
      <w:pPr>
        <w:pStyle w:val="Heading2"/>
      </w:pPr>
      <w:r>
        <w:lastRenderedPageBreak/>
        <w:t>A2: WTO Credibility</w:t>
      </w:r>
    </w:p>
    <w:p w:rsidR="00402793" w:rsidRDefault="00402793" w:rsidP="00402793"/>
    <w:p w:rsidR="00402793" w:rsidRDefault="00402793" w:rsidP="00402793"/>
    <w:p w:rsidR="00402793" w:rsidRDefault="00402793" w:rsidP="00402793">
      <w:pPr>
        <w:pStyle w:val="Heading3"/>
      </w:pPr>
      <w:r>
        <w:lastRenderedPageBreak/>
        <w:t>--</w:t>
      </w:r>
    </w:p>
    <w:p w:rsidR="00402793" w:rsidRDefault="00402793" w:rsidP="00402793"/>
    <w:p w:rsidR="00402793" w:rsidRDefault="00402793" w:rsidP="00402793">
      <w:pPr>
        <w:pStyle w:val="Heading4"/>
      </w:pPr>
      <w:r>
        <w:t>Multiple violations of WTO rulings and retaliations disprove their impact – no loss of legitimacy, no escalation</w:t>
      </w:r>
    </w:p>
    <w:p w:rsidR="00402793" w:rsidRPr="002A38E9" w:rsidRDefault="00402793" w:rsidP="00402793"/>
    <w:p w:rsidR="00402793" w:rsidRPr="002A38E9" w:rsidRDefault="00402793" w:rsidP="00402793"/>
    <w:p w:rsidR="00402793" w:rsidRPr="002A38E9" w:rsidRDefault="00402793" w:rsidP="00402793">
      <w:pPr>
        <w:rPr>
          <w:sz w:val="16"/>
        </w:rPr>
      </w:pPr>
      <w:r w:rsidRPr="002A38E9">
        <w:rPr>
          <w:rStyle w:val="StyleBoldUnderline"/>
        </w:rPr>
        <w:t>Today the government of Antigua is seeking final WTO authorization to launch a website that will sell copyright-infringing content without paying American rightholders in retaliation for the U.S.’s violation of the WTO General Agreement on Trade in Services.</w:t>
      </w:r>
      <w:r w:rsidRPr="002A38E9">
        <w:rPr>
          <w:sz w:val="16"/>
        </w:rPr>
        <w:t xml:space="preserve"> </w:t>
      </w:r>
      <w:r w:rsidRPr="002A38E9">
        <w:rPr>
          <w:rStyle w:val="StyleBoldUnderline"/>
        </w:rPr>
        <w:t>The U.S. decision to discriminate against offshore operators of online gambling websites “devastated” the Antiguan online gaming industry – formerly valued at $3.4 billion and employing 4,000 people. The WTO has already ruled that the U.S. has violated the agreement by prohibiting online gambling on websites hosted offshore.</w:t>
      </w:r>
      <w:r w:rsidRPr="002A38E9">
        <w:rPr>
          <w:sz w:val="16"/>
        </w:rPr>
        <w:t xml:space="preserve"> WTO documents summarizing the dispute are available here. According to a press release from the government of Antigua: Antigua is seeking final WTO approval of its sanctions in order to compel the United States to either comply with the rulings in Antigua’s favor in the gambling dispute or to negotiate a fair and reasonable solution with the Antiguan Government. The remedy is expressly provided for under WTO law and, contrary to what the United States has publicly stated, will not constitute “piracy” or theft of intellectual property rights. Rather, it will be a lawful suspension of intellectual property rights, conforming to the judgment of the relevant WTO tribunal. Under Article 22.3 of the WTO Dispute Settlement Understanding, a country such as Antigua that has been harmed by a violation of a WTO agreement may – in certain circumstances – retaliate against the other country by withholding benefits under a different WTO Agreement (such as TRIPS). As described in a WTO briefing note from the 2003 Cancun Ministerial: </w:t>
      </w:r>
      <w:r w:rsidRPr="002A38E9">
        <w:rPr>
          <w:rStyle w:val="StyleBoldUnderline"/>
        </w:rPr>
        <w:t xml:space="preserve">The phrase “cross-retaliation” does not appear in the Dispute Settlement Understanding, but is shorthand to describe a situation where the complaining country retaliates </w:t>
      </w:r>
      <w:r w:rsidRPr="002A38E9">
        <w:rPr>
          <w:sz w:val="16"/>
        </w:rPr>
        <w:t>(i.e. suspends concessions or other obligations)</w:t>
      </w:r>
      <w:r w:rsidRPr="002A38E9">
        <w:rPr>
          <w:rStyle w:val="StyleBoldUnderline"/>
        </w:rPr>
        <w:t xml:space="preserve"> under a sector or an agreement which has not been violated by the defending country. </w:t>
      </w:r>
      <w:r w:rsidRPr="002A38E9">
        <w:rPr>
          <w:sz w:val="16"/>
        </w:rPr>
        <w:t xml:space="preserve">The circumstances under which cross-retaliation can be authorized are explained in the agreement’s Article 22.3. In preparing its request for authorization by the Dispute Settlement Body to suspend concessions or other obligations (i.e. to retaliate), the complaining country should first seek to retaliate in the same sector where the violation has occurred. If that is not practicable or effective it can seek to retaliate in another sector but under the same agreement where the violation has occurred. And if that is also impracticable or ineffective it can seek to retaliate under another agreement. </w:t>
      </w:r>
      <w:r w:rsidRPr="002A38E9">
        <w:rPr>
          <w:rStyle w:val="StyleBoldUnderline"/>
        </w:rPr>
        <w:t>Antigua applied for permission to cross retaliate under Article 22, and in 2007, a WTO arbitrator found that Antigua could “seek to suspend obligations under the TRIPS Agreement”</w:t>
      </w:r>
      <w:r w:rsidRPr="002A38E9">
        <w:rPr>
          <w:sz w:val="16"/>
        </w:rPr>
        <w:t xml:space="preserve">: 4.117 In light of our determinations above, we conclude that Antigua has applied the principles and procedures of Article 22.3 of the DSU consistently with the terms of that provision. 4.118 Specifically, we find that Antigua’s determination that it is not practicable or effective to suspend concessions or other obligations with respect to the same sector as that in which a violation was found is consistent with the requirements of Article 22.3.(b), and that its determination that it is also not practicable or effective to suspend concessions or other obligations with respect to other sectors under the same agreement and that the circumstances are serious enough is consistent with the requirements of Article 22.3(c) of the DSU. 4.119 Accordingly, we find that Antigua may seek to suspend obligations under the TRIPS Agreement. According to attorney Mark Mendel, representing Antigua in the case, the nation would prefer to negotiate a situation in which the U.S. complied with the findings of the WTO dispute panel, but negotiations have been unsuccessful for a long time. Now that Antigua is moving forward with plans to cross-retaliate, “we’ve heard a lot more from them (the US negotiators) over the past two weeks than over the past 10 years.” He also acknowledged that the precedent set by Antigua if it moves forward would be more important than the damage that Antigua could do for two reasons – countries with larger economies could do the same, and it illustrates that the WTO trading system is supposed to be fair to both small and large countries. “If [the U.S.] aren’t worried enough about Antigua they should be worried about someone else coming along. If we do something inventive that could pose a lot of problems for intellectual property holders, if we create that precedent, the consequences could be enormous. With Antigua, it’s US$21 million. Maybe with China it’s going to be US$21 billion. One of the messages we want to get across is that the WTO was sold to smaller countries as a level playing field and a way for them to expand the reach of commerce, subject to a set of rules that apply to everybody. I think more than anything else this case is about fairness. The WTO is supposed to be fair.” The prospect of cross retaliation has surfaced in a couple of previous disputes. When </w:t>
      </w:r>
      <w:r w:rsidRPr="002A38E9">
        <w:rPr>
          <w:rStyle w:val="StyleBoldUnderline"/>
        </w:rPr>
        <w:t>the U.S. failed to comply with a WTO ruling on cotton subsidies</w:t>
      </w:r>
      <w:r w:rsidRPr="002A38E9">
        <w:rPr>
          <w:sz w:val="16"/>
        </w:rPr>
        <w:t xml:space="preserve">, Brazil sought authorization to cross retaliated by suspending TRIPS. </w:t>
      </w:r>
      <w:r w:rsidRPr="002A38E9">
        <w:rPr>
          <w:rStyle w:val="StyleBoldUnderline"/>
        </w:rPr>
        <w:t>Ecuador was authorized to cross retaliate against the EU in a dispute over banana tariffs.</w:t>
      </w:r>
      <w:r w:rsidRPr="002A38E9">
        <w:rPr>
          <w:sz w:val="16"/>
        </w:rPr>
        <w:t xml:space="preserve"> (For more on these, see a 2009 story in the Bridges Trade News Digest). In neither of these trade disputes did the complainant countries act on their authorization to suspend TRIPS obligations to the respondent countries.</w:t>
      </w:r>
    </w:p>
    <w:p w:rsidR="00402793" w:rsidRPr="002A38E9" w:rsidRDefault="00402793" w:rsidP="00402793"/>
    <w:p w:rsidR="00402793" w:rsidRDefault="00402793" w:rsidP="00402793">
      <w:pPr>
        <w:pStyle w:val="Heading4"/>
      </w:pPr>
      <w:r>
        <w:t>Non-Unique - U.S. failing to comply with Antigua ruling</w:t>
      </w:r>
    </w:p>
    <w:p w:rsidR="00402793" w:rsidRPr="008065E3" w:rsidRDefault="00402793" w:rsidP="00402793">
      <w:pPr>
        <w:rPr>
          <w:rStyle w:val="StyleStyleBold12pt"/>
          <w:b w:val="0"/>
          <w:sz w:val="22"/>
        </w:rPr>
      </w:pPr>
      <w:r>
        <w:rPr>
          <w:rStyle w:val="StyleStyleBold12pt"/>
        </w:rPr>
        <w:t xml:space="preserve">Wohl </w:t>
      </w:r>
      <w:r w:rsidRPr="008065E3">
        <w:rPr>
          <w:rStyle w:val="StyleStyleBold12pt"/>
          <w:b w:val="0"/>
        </w:rPr>
        <w:t>July 20</w:t>
      </w:r>
      <w:r>
        <w:rPr>
          <w:rStyle w:val="StyleStyleBold12pt"/>
        </w:rPr>
        <w:t xml:space="preserve">09 </w:t>
      </w:r>
      <w:r w:rsidRPr="008065E3">
        <w:rPr>
          <w:rStyle w:val="StyleStyleBold12pt"/>
          <w:b w:val="0"/>
          <w:sz w:val="22"/>
        </w:rPr>
        <w:t>(</w:t>
      </w:r>
      <w:r>
        <w:rPr>
          <w:rStyle w:val="StyleStyleBold12pt"/>
          <w:b w:val="0"/>
          <w:sz w:val="22"/>
        </w:rPr>
        <w:t xml:space="preserve">Isaac, </w:t>
      </w:r>
      <w:r w:rsidRPr="008065E3">
        <w:rPr>
          <w:rStyle w:val="StyleStyleBold12pt"/>
          <w:b w:val="0"/>
          <w:sz w:val="22"/>
        </w:rPr>
        <w:t>International Trade Analyst at United States International Trade Commission</w:t>
      </w:r>
      <w:r>
        <w:rPr>
          <w:rStyle w:val="StyleStyleBold12pt"/>
          <w:b w:val="0"/>
          <w:sz w:val="22"/>
        </w:rPr>
        <w:t xml:space="preserve">, </w:t>
      </w:r>
      <w:r w:rsidRPr="008065E3">
        <w:rPr>
          <w:rStyle w:val="StyleStyleBold12pt"/>
          <w:b w:val="0"/>
          <w:sz w:val="22"/>
        </w:rPr>
        <w:t>The Antigua-United States Online Gambling Dispute</w:t>
      </w:r>
      <w:r>
        <w:rPr>
          <w:rStyle w:val="StyleStyleBold12pt"/>
          <w:b w:val="0"/>
          <w:sz w:val="22"/>
        </w:rPr>
        <w:t xml:space="preserve">, US International Trade Commission, </w:t>
      </w:r>
      <w:r w:rsidRPr="008065E3">
        <w:rPr>
          <w:rStyle w:val="StyleStyleBold12pt"/>
          <w:b w:val="0"/>
          <w:sz w:val="22"/>
        </w:rPr>
        <w:t>http://www.usitc.gov/publications/332/journals/online_gambling_dispute.pdf</w:t>
      </w:r>
      <w:r>
        <w:rPr>
          <w:rStyle w:val="StyleStyleBold12pt"/>
          <w:b w:val="0"/>
          <w:sz w:val="22"/>
        </w:rPr>
        <w:t>)</w:t>
      </w:r>
    </w:p>
    <w:p w:rsidR="00402793" w:rsidRDefault="00402793" w:rsidP="00402793">
      <w:pPr>
        <w:rPr>
          <w:rStyle w:val="StyleBoldUnderline"/>
        </w:rPr>
      </w:pPr>
      <w:r w:rsidRPr="008065E3">
        <w:rPr>
          <w:rStyle w:val="StyleBoldUnderline"/>
        </w:rPr>
        <w:t>In March 2003, Antigua initiated the dispute resolution process of the WTO ¶ to challenge the United States’ prohibition on the cross-border supply of ¶ online gambling services.</w:t>
      </w:r>
      <w:r>
        <w:t xml:space="preserve"> </w:t>
      </w:r>
      <w:r w:rsidRPr="008065E3">
        <w:rPr>
          <w:rStyle w:val="StyleBoldUnderline"/>
        </w:rPr>
        <w:t>A Dispute Panel</w:t>
      </w:r>
      <w:r>
        <w:t xml:space="preserve"> </w:t>
      </w:r>
      <w:r w:rsidRPr="008065E3">
        <w:rPr>
          <w:sz w:val="18"/>
        </w:rPr>
        <w:t>(“Panel”), formed in June 2003,</w:t>
      </w:r>
      <w:r>
        <w:t xml:space="preserve"> </w:t>
      </w:r>
      <w:r w:rsidRPr="008065E3">
        <w:rPr>
          <w:rStyle w:val="StyleBoldUnderline"/>
        </w:rPr>
        <w:t>¶ determined that the United States had made a commitment to free trade</w:t>
      </w:r>
      <w:r>
        <w:t xml:space="preserve"> </w:t>
      </w:r>
      <w:r w:rsidRPr="008065E3">
        <w:rPr>
          <w:sz w:val="18"/>
        </w:rPr>
        <w:t xml:space="preserve">in </w:t>
      </w:r>
      <w:r w:rsidRPr="008065E3">
        <w:rPr>
          <w:sz w:val="8"/>
        </w:rPr>
        <w:t xml:space="preserve">¶ </w:t>
      </w:r>
      <w:r w:rsidRPr="008065E3">
        <w:rPr>
          <w:sz w:val="18"/>
        </w:rPr>
        <w:t>online gambling services in GATS Section 10.D, “Other Recreational Services, Excluding Sporting.”8</w:t>
      </w:r>
      <w:r w:rsidRPr="008065E3">
        <w:rPr>
          <w:sz w:val="8"/>
        </w:rPr>
        <w:t>¶</w:t>
      </w:r>
      <w:r>
        <w:rPr>
          <w:sz w:val="12"/>
        </w:rPr>
        <w:t xml:space="preserve"> </w:t>
      </w:r>
      <w:r w:rsidRPr="008065E3">
        <w:rPr>
          <w:rStyle w:val="StyleBoldUnderline"/>
        </w:rPr>
        <w:t>The Panel found that three U.S. federal laws</w:t>
      </w:r>
      <w:r>
        <w:t xml:space="preserve">, </w:t>
      </w:r>
      <w:r w:rsidRPr="008065E3">
        <w:rPr>
          <w:sz w:val="8"/>
        </w:rPr>
        <w:t xml:space="preserve">¶ </w:t>
      </w:r>
      <w:r w:rsidRPr="008065E3">
        <w:rPr>
          <w:sz w:val="18"/>
        </w:rPr>
        <w:t xml:space="preserve">including the Wire Act, </w:t>
      </w:r>
      <w:r w:rsidRPr="008065E3">
        <w:rPr>
          <w:rStyle w:val="StyleBoldUnderline"/>
        </w:rPr>
        <w:t>contravened this commitment</w:t>
      </w:r>
      <w:r>
        <w:t xml:space="preserve"> (</w:t>
      </w:r>
      <w:r w:rsidRPr="008065E3">
        <w:rPr>
          <w:sz w:val="18"/>
        </w:rPr>
        <w:t xml:space="preserve">the other two were </w:t>
      </w:r>
      <w:r w:rsidRPr="008065E3">
        <w:rPr>
          <w:sz w:val="8"/>
        </w:rPr>
        <w:t xml:space="preserve">¶ </w:t>
      </w:r>
      <w:r w:rsidRPr="008065E3">
        <w:rPr>
          <w:sz w:val="18"/>
        </w:rPr>
        <w:t xml:space="preserve">the Travel Act, 18 U.S.C. § 1952, and the Illegal Gambling Business Act </w:t>
      </w:r>
      <w:r w:rsidRPr="008065E3">
        <w:rPr>
          <w:sz w:val="8"/>
        </w:rPr>
        <w:t xml:space="preserve">¶ </w:t>
      </w:r>
      <w:r w:rsidRPr="008065E3">
        <w:rPr>
          <w:sz w:val="18"/>
        </w:rPr>
        <w:t xml:space="preserve">(IGBA), 18 U.S.C. § 1955). State laws in Louisiana, Massachusetts, South </w:t>
      </w:r>
      <w:r w:rsidRPr="008065E3">
        <w:rPr>
          <w:sz w:val="8"/>
        </w:rPr>
        <w:t xml:space="preserve">¶ </w:t>
      </w:r>
      <w:r w:rsidRPr="008065E3">
        <w:rPr>
          <w:sz w:val="18"/>
        </w:rPr>
        <w:t xml:space="preserve">Dakota, and Utah were also found to obstruct free trade in online gambling </w:t>
      </w:r>
      <w:r w:rsidRPr="008065E3">
        <w:rPr>
          <w:sz w:val="8"/>
        </w:rPr>
        <w:t xml:space="preserve">¶ </w:t>
      </w:r>
      <w:r w:rsidRPr="008065E3">
        <w:rPr>
          <w:sz w:val="18"/>
        </w:rPr>
        <w:t>services.</w:t>
      </w:r>
      <w:r>
        <w:t xml:space="preserve"> </w:t>
      </w:r>
      <w:r w:rsidRPr="008065E3">
        <w:rPr>
          <w:rStyle w:val="StyleBoldUnderline"/>
        </w:rPr>
        <w:t>The Panel</w:t>
      </w:r>
      <w:r>
        <w:t xml:space="preserve"> </w:t>
      </w:r>
      <w:r w:rsidRPr="008065E3">
        <w:rPr>
          <w:sz w:val="18"/>
        </w:rPr>
        <w:t xml:space="preserve">determined that the cumulative effect of these laws </w:t>
      </w:r>
      <w:r w:rsidRPr="008065E3">
        <w:rPr>
          <w:sz w:val="8"/>
        </w:rPr>
        <w:t xml:space="preserve">¶ </w:t>
      </w:r>
      <w:r w:rsidRPr="008065E3">
        <w:rPr>
          <w:sz w:val="18"/>
        </w:rPr>
        <w:t xml:space="preserve">was inconsistent with the United States’ commitments under GATS, and </w:t>
      </w:r>
      <w:r w:rsidRPr="008065E3">
        <w:rPr>
          <w:sz w:val="12"/>
        </w:rPr>
        <w:t xml:space="preserve">¶ </w:t>
      </w:r>
      <w:r w:rsidRPr="008065E3">
        <w:rPr>
          <w:rStyle w:val="StyleBoldUnderline"/>
        </w:rPr>
        <w:t>made a</w:t>
      </w:r>
      <w:r>
        <w:t xml:space="preserve"> </w:t>
      </w:r>
      <w:r w:rsidRPr="008065E3">
        <w:rPr>
          <w:sz w:val="18"/>
        </w:rPr>
        <w:t>confidential</w:t>
      </w:r>
      <w:r>
        <w:t xml:space="preserve"> </w:t>
      </w:r>
      <w:r w:rsidRPr="008065E3">
        <w:rPr>
          <w:rStyle w:val="StyleBoldUnderline"/>
        </w:rPr>
        <w:t>ruling in favor of Antigua in March 2004</w:t>
      </w:r>
      <w:r>
        <w:t xml:space="preserve">. </w:t>
      </w:r>
      <w:r w:rsidRPr="008065E3">
        <w:rPr>
          <w:sz w:val="18"/>
        </w:rPr>
        <w:t xml:space="preserve">The Panel’s </w:t>
      </w:r>
      <w:r w:rsidRPr="008065E3">
        <w:rPr>
          <w:sz w:val="8"/>
        </w:rPr>
        <w:t xml:space="preserve">¶ </w:t>
      </w:r>
      <w:r w:rsidRPr="008065E3">
        <w:rPr>
          <w:sz w:val="18"/>
        </w:rPr>
        <w:t xml:space="preserve">report was released publicly in November 2004 after unsuccessful negotiations between the parties. </w:t>
      </w:r>
      <w:r w:rsidRPr="008065E3">
        <w:rPr>
          <w:sz w:val="8"/>
        </w:rPr>
        <w:t xml:space="preserve">¶ </w:t>
      </w:r>
      <w:r w:rsidRPr="008065E3">
        <w:rPr>
          <w:sz w:val="18"/>
        </w:rPr>
        <w:t xml:space="preserve">In January 2005, the United States appealed this ruling to the WTO’s Appellate Body (“Body”). Antigua filed a cross-appeal shortly thereafter, and </w:t>
      </w:r>
      <w:r w:rsidRPr="008065E3">
        <w:rPr>
          <w:sz w:val="8"/>
        </w:rPr>
        <w:t xml:space="preserve">¶ </w:t>
      </w:r>
      <w:r w:rsidRPr="008065E3">
        <w:rPr>
          <w:sz w:val="18"/>
        </w:rPr>
        <w:t xml:space="preserve">both countries made oral arguments before the Body. In April 2005, the </w:t>
      </w:r>
      <w:r w:rsidRPr="008065E3">
        <w:rPr>
          <w:sz w:val="8"/>
        </w:rPr>
        <w:t xml:space="preserve">¶ </w:t>
      </w:r>
      <w:r w:rsidRPr="008065E3">
        <w:rPr>
          <w:sz w:val="18"/>
        </w:rPr>
        <w:t xml:space="preserve">Body issued a report that generally upheld the Panel’s findings. It affirmed </w:t>
      </w:r>
      <w:r w:rsidRPr="008065E3">
        <w:rPr>
          <w:sz w:val="8"/>
        </w:rPr>
        <w:t xml:space="preserve">¶ </w:t>
      </w:r>
      <w:r w:rsidRPr="008065E3">
        <w:rPr>
          <w:sz w:val="18"/>
        </w:rPr>
        <w:t xml:space="preserve">that the United States had committed to free trade in online gambling services and ruled that the three federal </w:t>
      </w:r>
      <w:r w:rsidRPr="008065E3">
        <w:rPr>
          <w:sz w:val="18"/>
        </w:rPr>
        <w:lastRenderedPageBreak/>
        <w:t xml:space="preserve">laws violated these commitments </w:t>
      </w:r>
      <w:r w:rsidRPr="008065E3">
        <w:rPr>
          <w:sz w:val="8"/>
        </w:rPr>
        <w:t xml:space="preserve">¶ </w:t>
      </w:r>
      <w:r w:rsidRPr="008065E3">
        <w:rPr>
          <w:sz w:val="18"/>
        </w:rPr>
        <w:t xml:space="preserve">(although it did not refer to other state and federal laws that Antigua had </w:t>
      </w:r>
      <w:r w:rsidRPr="008065E3">
        <w:rPr>
          <w:sz w:val="8"/>
        </w:rPr>
        <w:t xml:space="preserve">¶ </w:t>
      </w:r>
      <w:r w:rsidRPr="008065E3">
        <w:rPr>
          <w:sz w:val="18"/>
        </w:rPr>
        <w:t xml:space="preserve">sought to include). It also ruled that the United States, which maintained </w:t>
      </w:r>
      <w:r w:rsidRPr="008065E3">
        <w:rPr>
          <w:sz w:val="8"/>
        </w:rPr>
        <w:t xml:space="preserve">¶ </w:t>
      </w:r>
      <w:r w:rsidRPr="008065E3">
        <w:rPr>
          <w:sz w:val="18"/>
        </w:rPr>
        <w:t xml:space="preserve">that these trade restrictions were necessary to promote moral goals, had not </w:t>
      </w:r>
      <w:r w:rsidRPr="008065E3">
        <w:rPr>
          <w:sz w:val="8"/>
        </w:rPr>
        <w:t xml:space="preserve">¶ </w:t>
      </w:r>
      <w:r w:rsidRPr="008065E3">
        <w:rPr>
          <w:sz w:val="18"/>
        </w:rPr>
        <w:t xml:space="preserve">met the criteria of the “moral defense” permitted by GATS Article XIV under </w:t>
      </w:r>
      <w:r w:rsidRPr="008065E3">
        <w:rPr>
          <w:sz w:val="8"/>
        </w:rPr>
        <w:t xml:space="preserve">¶ </w:t>
      </w:r>
      <w:r w:rsidRPr="008065E3">
        <w:rPr>
          <w:sz w:val="18"/>
        </w:rPr>
        <w:t xml:space="preserve">certain conditions. (This defense, for example, is invoked by some countries with large Muslim populations to restrict trade in alcoholic beverages.) </w:t>
      </w:r>
      <w:r w:rsidRPr="008065E3">
        <w:rPr>
          <w:sz w:val="8"/>
        </w:rPr>
        <w:t xml:space="preserve">¶ </w:t>
      </w:r>
      <w:r w:rsidRPr="008065E3">
        <w:rPr>
          <w:sz w:val="18"/>
        </w:rPr>
        <w:t>The Body found that the federal laws were necessary to protect public morals or maintain public order, but the United States had not met the</w:t>
      </w:r>
      <w:r w:rsidRPr="008065E3">
        <w:rPr>
          <w:sz w:val="18"/>
        </w:rPr>
        <w:pgNum/>
      </w:r>
      <w:r w:rsidRPr="008065E3">
        <w:rPr>
          <w:sz w:val="18"/>
        </w:rPr>
        <w:pgNum/>
      </w:r>
      <w:r w:rsidRPr="008065E3">
        <w:rPr>
          <w:sz w:val="18"/>
        </w:rPr>
        <w:pgNum/>
      </w:r>
      <w:r w:rsidRPr="008065E3">
        <w:rPr>
          <w:sz w:val="18"/>
        </w:rPr>
        <w:pgNum/>
      </w:r>
      <w:r w:rsidRPr="008065E3">
        <w:rPr>
          <w:sz w:val="18"/>
        </w:rPr>
        <w:pgNum/>
      </w:r>
      <w:r w:rsidRPr="008065E3">
        <w:rPr>
          <w:sz w:val="18"/>
        </w:rPr>
        <w:t xml:space="preserve"> “chapeau” condition that regulations not discriminate between countries, </w:t>
      </w:r>
      <w:r w:rsidRPr="008065E3">
        <w:rPr>
          <w:sz w:val="8"/>
        </w:rPr>
        <w:t xml:space="preserve">¶ </w:t>
      </w:r>
      <w:r w:rsidRPr="008065E3">
        <w:rPr>
          <w:sz w:val="18"/>
        </w:rPr>
        <w:t xml:space="preserve">noting that some U.S. companies are allowed to offer internet gambling </w:t>
      </w:r>
      <w:r w:rsidRPr="008065E3">
        <w:rPr>
          <w:sz w:val="8"/>
        </w:rPr>
        <w:t xml:space="preserve">¶ </w:t>
      </w:r>
      <w:r w:rsidRPr="008065E3">
        <w:rPr>
          <w:sz w:val="18"/>
        </w:rPr>
        <w:t xml:space="preserve">services by accepting online wagers on horseracing.9 </w:t>
      </w:r>
      <w:r w:rsidRPr="008065E3">
        <w:rPr>
          <w:sz w:val="8"/>
        </w:rPr>
        <w:t xml:space="preserve">¶ </w:t>
      </w:r>
      <w:r w:rsidRPr="008065E3">
        <w:rPr>
          <w:rStyle w:val="StyleBoldUnderline"/>
        </w:rPr>
        <w:t>A WTO Arbitrator determined that a deadline of April 2006 would give the ¶ United States enough time to change its laws</w:t>
      </w:r>
      <w:r w:rsidRPr="008065E3">
        <w:rPr>
          <w:sz w:val="18"/>
        </w:rPr>
        <w:t xml:space="preserve"> to comply with its commitments. </w:t>
      </w:r>
      <w:r w:rsidRPr="008065E3">
        <w:rPr>
          <w:rStyle w:val="StyleBoldUnderline"/>
        </w:rPr>
        <w:t>The United States did not alter the laws in question by that deadline</w:t>
      </w:r>
      <w:r>
        <w:t xml:space="preserve">, </w:t>
      </w:r>
      <w:r w:rsidRPr="008065E3">
        <w:rPr>
          <w:sz w:val="18"/>
        </w:rPr>
        <w:t xml:space="preserve">but did issue a status report stating that its current laws prohibit the </w:t>
      </w:r>
      <w:r w:rsidRPr="008065E3">
        <w:rPr>
          <w:sz w:val="8"/>
        </w:rPr>
        <w:t xml:space="preserve">¶ </w:t>
      </w:r>
      <w:r w:rsidRPr="008065E3">
        <w:rPr>
          <w:sz w:val="18"/>
        </w:rPr>
        <w:t xml:space="preserve">interstate transmission of bets and wagers; that it was investigating possible </w:t>
      </w:r>
      <w:r w:rsidRPr="008065E3">
        <w:rPr>
          <w:sz w:val="8"/>
        </w:rPr>
        <w:t xml:space="preserve">¶ </w:t>
      </w:r>
      <w:r w:rsidRPr="008065E3">
        <w:rPr>
          <w:sz w:val="18"/>
        </w:rPr>
        <w:t xml:space="preserve">violations of these laws by U.S. companies; and that, in light of this, it was </w:t>
      </w:r>
      <w:r w:rsidRPr="008065E3">
        <w:rPr>
          <w:sz w:val="8"/>
        </w:rPr>
        <w:t xml:space="preserve">¶ </w:t>
      </w:r>
      <w:r w:rsidRPr="008065E3">
        <w:rPr>
          <w:sz w:val="18"/>
        </w:rPr>
        <w:t xml:space="preserve">in compliance with the WTO’s rulings (i.e., it was able to successfully meet </w:t>
      </w:r>
      <w:r w:rsidRPr="008065E3">
        <w:rPr>
          <w:sz w:val="8"/>
        </w:rPr>
        <w:t xml:space="preserve">¶ </w:t>
      </w:r>
      <w:r w:rsidRPr="008065E3">
        <w:rPr>
          <w:sz w:val="18"/>
        </w:rPr>
        <w:t xml:space="preserve">the chapeau condition of a moral defense). </w:t>
      </w:r>
      <w:r w:rsidRPr="008065E3">
        <w:rPr>
          <w:rStyle w:val="StyleBoldUnderline"/>
        </w:rPr>
        <w:t>Antigua held that the United ¶ States was not observing the Body’s ruling and requested the establishment ¶ of a Compliance Panel. In March 2007 the Compliance Panel ruled in favor ¶ of Antigua</w:t>
      </w:r>
      <w:r w:rsidRPr="008065E3">
        <w:rPr>
          <w:rStyle w:val="StyleBoldUnderline"/>
        </w:rPr>
        <w:pgNum/>
      </w:r>
    </w:p>
    <w:p w:rsidR="00402793" w:rsidRPr="002A38E9" w:rsidRDefault="00402793" w:rsidP="00402793"/>
    <w:p w:rsidR="00402793" w:rsidRPr="002A38E9" w:rsidRDefault="00402793" w:rsidP="00402793"/>
    <w:p w:rsidR="00402793" w:rsidRPr="002A38E9" w:rsidRDefault="00402793" w:rsidP="00402793">
      <w:pPr>
        <w:pStyle w:val="Heading4"/>
      </w:pPr>
      <w:r w:rsidRPr="002A38E9">
        <w:t>Alt cause to loss of WTO credibility – internal politics</w:t>
      </w:r>
    </w:p>
    <w:p w:rsidR="00402793" w:rsidRPr="00EA7B0B" w:rsidRDefault="00402793" w:rsidP="00402793">
      <w:pPr>
        <w:rPr>
          <w:rStyle w:val="StyleStyleBold12pt"/>
          <w:b w:val="0"/>
        </w:rPr>
      </w:pPr>
      <w:r>
        <w:rPr>
          <w:rStyle w:val="StyleStyleBold12pt"/>
        </w:rPr>
        <w:t xml:space="preserve">Beattie </w:t>
      </w:r>
      <w:r w:rsidRPr="00EA7B0B">
        <w:rPr>
          <w:rStyle w:val="StyleStyleBold12pt"/>
          <w:b w:val="0"/>
        </w:rPr>
        <w:t>5/5/</w:t>
      </w:r>
      <w:r>
        <w:rPr>
          <w:rStyle w:val="StyleStyleBold12pt"/>
        </w:rPr>
        <w:t xml:space="preserve">09 </w:t>
      </w:r>
      <w:r w:rsidRPr="00EA7B0B">
        <w:rPr>
          <w:rStyle w:val="StyleStyleBold12pt"/>
          <w:b w:val="0"/>
        </w:rPr>
        <w:t>(Andrew, Andrew Beattie has spent most of his career writing, editing and managing Web content in all its many forms, “The Dark Side of the WTO”, http://www.investopedia.com/articles/economics/dark-side-of-the-wto.asp</w:t>
      </w:r>
    </w:p>
    <w:p w:rsidR="00402793" w:rsidRDefault="00402793" w:rsidP="00402793">
      <w:pPr>
        <w:rPr>
          <w:rFonts w:ascii="Verdana" w:eastAsia="Times New Roman" w:hAnsi="Verdana"/>
          <w:color w:val="111111"/>
          <w:szCs w:val="20"/>
          <w:shd w:val="clear" w:color="auto" w:fill="FFFFFF"/>
        </w:rPr>
      </w:pPr>
    </w:p>
    <w:p w:rsidR="00402793" w:rsidRDefault="00402793" w:rsidP="00402793">
      <w:pPr>
        <w:rPr>
          <w:rFonts w:ascii="Verdana" w:eastAsia="Times New Roman" w:hAnsi="Verdana"/>
          <w:color w:val="111111"/>
          <w:sz w:val="16"/>
          <w:szCs w:val="20"/>
          <w:shd w:val="clear" w:color="auto" w:fill="FFFFFF"/>
        </w:rPr>
      </w:pPr>
      <w:r w:rsidRPr="00EA7B0B">
        <w:rPr>
          <w:rStyle w:val="StyleBoldUnderline"/>
        </w:rPr>
        <w:t>In theory, members of the WTO gain access to each other's markets on even terms. This means that no two nations can have sweetheart trade pacts without granting the same terms to every other nation</w:t>
      </w:r>
      <w:r w:rsidRPr="002A38E9">
        <w:rPr>
          <w:rFonts w:ascii="Verdana" w:eastAsia="Times New Roman" w:hAnsi="Verdana"/>
          <w:color w:val="111111"/>
          <w:sz w:val="16"/>
          <w:szCs w:val="20"/>
          <w:shd w:val="clear" w:color="auto" w:fill="FFFFFF"/>
        </w:rPr>
        <w:t xml:space="preserve">, or at least every other nation in the WTO. However, some critics argue that in practice, </w:t>
      </w:r>
      <w:r w:rsidRPr="00EA7B0B">
        <w:rPr>
          <w:rStyle w:val="StyleBoldUnderline"/>
        </w:rPr>
        <w:t>the WTO has become a way to force politics into trade causing long-term problems. One problem that many WTO critics point to is apparent concessions the organization has made to its charters. The most striking example is the system of tariff brokering that takes place through an organization designed to reduce barriers to trade. The WTO rules allow a nation to protect certain industries if the removal of tariffs would have undesirable side effects</w:t>
      </w:r>
      <w:r w:rsidRPr="002A38E9">
        <w:rPr>
          <w:rFonts w:ascii="Verdana" w:eastAsia="Times New Roman" w:hAnsi="Verdana"/>
          <w:color w:val="111111"/>
          <w:sz w:val="16"/>
          <w:szCs w:val="20"/>
          <w:shd w:val="clear" w:color="auto" w:fill="FFFFFF"/>
        </w:rPr>
        <w:t xml:space="preserve">, which include the loss of vital domestic industries. Food production is one of the most common, but steel production, auto production and many others can be added at the discretion of the nation. </w:t>
      </w:r>
      <w:r w:rsidRPr="00F96EC7">
        <w:rPr>
          <w:rStyle w:val="StyleBoldUnderline"/>
        </w:rPr>
        <w:t>More worrisome is a push by developed nations to have labor effects</w:t>
      </w:r>
      <w:r w:rsidRPr="002A38E9">
        <w:rPr>
          <w:rFonts w:ascii="Verdana" w:eastAsia="Times New Roman" w:hAnsi="Verdana"/>
          <w:color w:val="111111"/>
          <w:sz w:val="16"/>
          <w:szCs w:val="20"/>
          <w:shd w:val="clear" w:color="auto" w:fill="FFFFFF"/>
        </w:rPr>
        <w:t xml:space="preserve"> – job loss, reduced hours or wages – </w:t>
      </w:r>
      <w:r w:rsidRPr="00F96EC7">
        <w:rPr>
          <w:rStyle w:val="StyleBoldUnderline"/>
        </w:rPr>
        <w:t>added to the list of reasons for justified tariffs</w:t>
      </w:r>
      <w:r w:rsidRPr="002A38E9">
        <w:rPr>
          <w:rFonts w:ascii="Verdana" w:eastAsia="Times New Roman" w:hAnsi="Verdana"/>
          <w:color w:val="111111"/>
          <w:sz w:val="16"/>
          <w:szCs w:val="20"/>
          <w:shd w:val="clear" w:color="auto" w:fill="FFFFFF"/>
        </w:rPr>
        <w:t>.</w:t>
      </w:r>
    </w:p>
    <w:p w:rsidR="00402793" w:rsidRDefault="00402793" w:rsidP="00402793">
      <w:pPr>
        <w:pStyle w:val="Heading4"/>
      </w:pPr>
      <w:r>
        <w:t>13 alternate causes to WTO credibility</w:t>
      </w:r>
    </w:p>
    <w:p w:rsidR="00402793" w:rsidRPr="001E07E9" w:rsidRDefault="00402793" w:rsidP="00402793">
      <w:pPr>
        <w:rPr>
          <w:rStyle w:val="StyleStyleBold12pt"/>
          <w:b w:val="0"/>
          <w:sz w:val="22"/>
        </w:rPr>
      </w:pPr>
      <w:r>
        <w:rPr>
          <w:rStyle w:val="StyleStyleBold12pt"/>
        </w:rPr>
        <w:t xml:space="preserve">Grimmet </w:t>
      </w:r>
      <w:r w:rsidRPr="001E07E9">
        <w:rPr>
          <w:rStyle w:val="StyleStyleBold12pt"/>
          <w:b w:val="0"/>
        </w:rPr>
        <w:t>4/23/</w:t>
      </w:r>
      <w:r>
        <w:rPr>
          <w:rStyle w:val="StyleStyleBold12pt"/>
        </w:rPr>
        <w:t xml:space="preserve">12 </w:t>
      </w:r>
      <w:r w:rsidRPr="001E07E9">
        <w:rPr>
          <w:rStyle w:val="StyleStyleBold12pt"/>
          <w:b w:val="0"/>
          <w:sz w:val="22"/>
        </w:rPr>
        <w:t>(</w:t>
      </w:r>
      <w:r>
        <w:rPr>
          <w:rStyle w:val="StyleStyleBold12pt"/>
          <w:b w:val="0"/>
          <w:sz w:val="22"/>
        </w:rPr>
        <w:t xml:space="preserve">Jeanne, </w:t>
      </w:r>
      <w:r w:rsidRPr="001E07E9">
        <w:rPr>
          <w:rStyle w:val="StyleStyleBold12pt"/>
          <w:b w:val="0"/>
          <w:sz w:val="22"/>
        </w:rPr>
        <w:t>Legislative Attorney</w:t>
      </w:r>
      <w:r>
        <w:rPr>
          <w:rStyle w:val="StyleStyleBold12pt"/>
          <w:b w:val="0"/>
          <w:sz w:val="22"/>
        </w:rPr>
        <w:t xml:space="preserve">, </w:t>
      </w:r>
      <w:r w:rsidRPr="001E07E9">
        <w:rPr>
          <w:rStyle w:val="StyleStyleBold12pt"/>
          <w:b w:val="0"/>
          <w:sz w:val="22"/>
        </w:rPr>
        <w:t>WTO Dispute Settlement: Status of U.S. Compliance in Pending Cases</w:t>
      </w:r>
      <w:r>
        <w:rPr>
          <w:rStyle w:val="StyleStyleBold12pt"/>
          <w:b w:val="0"/>
          <w:sz w:val="22"/>
        </w:rPr>
        <w:t xml:space="preserve">, Congressional Research Service, </w:t>
      </w:r>
      <w:r w:rsidRPr="00A87EB0">
        <w:rPr>
          <w:rStyle w:val="StyleStyleBold12pt"/>
          <w:b w:val="0"/>
          <w:sz w:val="22"/>
        </w:rPr>
        <w:t>http://www.fas.org/sgp/crs/misc/RL32014.pdf</w:t>
      </w:r>
    </w:p>
    <w:p w:rsidR="00402793" w:rsidRPr="00A12D5C" w:rsidRDefault="00402793" w:rsidP="00402793">
      <w:pPr>
        <w:tabs>
          <w:tab w:val="left" w:pos="180"/>
        </w:tabs>
      </w:pPr>
      <w:r w:rsidRPr="00A12D5C">
        <w:rPr>
          <w:rStyle w:val="StyleBoldUnderline"/>
        </w:rPr>
        <w:t xml:space="preserve">There are currently 14 pending WTO cases in which the United States is the </w:t>
      </w:r>
      <w:r w:rsidRPr="00A12D5C">
        <w:rPr>
          <w:rStyle w:val="StyleBoldUnderline"/>
          <w:sz w:val="18"/>
        </w:rPr>
        <w:t>defending</w:t>
      </w:r>
      <w:r w:rsidRPr="00A12D5C">
        <w:rPr>
          <w:sz w:val="18"/>
        </w:rPr>
        <w:t xml:space="preserve"> (or in the </w:t>
      </w:r>
      <w:r w:rsidRPr="00A12D5C">
        <w:rPr>
          <w:sz w:val="8"/>
        </w:rPr>
        <w:t xml:space="preserve">¶ </w:t>
      </w:r>
      <w:r w:rsidRPr="00A12D5C">
        <w:rPr>
          <w:sz w:val="18"/>
        </w:rPr>
        <w:t xml:space="preserve">language of the WTO Dispute Settlement Understanding, “responding”) </w:t>
      </w:r>
      <w:r w:rsidRPr="00A12D5C">
        <w:rPr>
          <w:rStyle w:val="StyleBoldUnderline"/>
        </w:rPr>
        <w:t>party</w:t>
      </w:r>
      <w:r w:rsidRPr="00A12D5C">
        <w:t xml:space="preserve">. </w:t>
      </w:r>
      <w:r w:rsidRPr="00A12D5C">
        <w:rPr>
          <w:sz w:val="18"/>
        </w:rPr>
        <w:t xml:space="preserve">As noted earlier, </w:t>
      </w:r>
      <w:r w:rsidRPr="00A12D5C">
        <w:rPr>
          <w:sz w:val="8"/>
        </w:rPr>
        <w:t xml:space="preserve">¶ </w:t>
      </w:r>
      <w:r w:rsidRPr="00A12D5C">
        <w:rPr>
          <w:sz w:val="18"/>
        </w:rPr>
        <w:t xml:space="preserve">this report treats a WTO case as pending if the United States has not fully implemented adopted </w:t>
      </w:r>
      <w:r w:rsidRPr="00A12D5C">
        <w:rPr>
          <w:sz w:val="8"/>
        </w:rPr>
        <w:t xml:space="preserve">¶ </w:t>
      </w:r>
      <w:r w:rsidRPr="00A12D5C">
        <w:rPr>
          <w:sz w:val="18"/>
        </w:rPr>
        <w:t xml:space="preserve">WTO panel and Appellate Body reports or the United States has taken action, including the </w:t>
      </w:r>
      <w:r w:rsidRPr="00A12D5C">
        <w:rPr>
          <w:sz w:val="8"/>
        </w:rPr>
        <w:t xml:space="preserve">¶ </w:t>
      </w:r>
      <w:r w:rsidRPr="00A12D5C">
        <w:rPr>
          <w:sz w:val="18"/>
        </w:rPr>
        <w:t xml:space="preserve">enactment of legislation, but the prevailing parties in the dispute continue to question whether the </w:t>
      </w:r>
      <w:r w:rsidRPr="00A12D5C">
        <w:rPr>
          <w:sz w:val="8"/>
        </w:rPr>
        <w:t xml:space="preserve">¶ </w:t>
      </w:r>
      <w:r w:rsidRPr="00A12D5C">
        <w:rPr>
          <w:sz w:val="18"/>
        </w:rPr>
        <w:t xml:space="preserve">United States has fully complied. In one such case, complaining Members are continuing to </w:t>
      </w:r>
      <w:r w:rsidRPr="00A12D5C">
        <w:rPr>
          <w:sz w:val="8"/>
        </w:rPr>
        <w:t xml:space="preserve">¶ </w:t>
      </w:r>
      <w:r w:rsidRPr="00A12D5C">
        <w:rPr>
          <w:sz w:val="18"/>
        </w:rPr>
        <w:t>impose WTO-authorized trade sanctions</w:t>
      </w:r>
      <w:r w:rsidRPr="00A12D5C">
        <w:t xml:space="preserve">. </w:t>
      </w:r>
      <w:r w:rsidRPr="00A12D5C">
        <w:rPr>
          <w:rStyle w:val="StyleBoldUnderline"/>
        </w:rPr>
        <w:t>Of the 14 cases, nine involve U.S. trade remedies, with ¶ the remainder involving subsidies, trade in services, or trade-related intellectual property rights</w:t>
      </w:r>
      <w:r w:rsidRPr="00A12D5C">
        <w:t xml:space="preserve">. </w:t>
      </w:r>
      <w:r w:rsidRPr="00A12D5C">
        <w:rPr>
          <w:sz w:val="12"/>
        </w:rPr>
        <w:t xml:space="preserve">¶ </w:t>
      </w:r>
      <w:r w:rsidRPr="00A12D5C">
        <w:rPr>
          <w:rStyle w:val="StyleBoldUnderline"/>
        </w:rPr>
        <w:t>Six of the</w:t>
      </w:r>
      <w:r w:rsidRPr="00A12D5C">
        <w:t xml:space="preserve"> </w:t>
      </w:r>
      <w:r w:rsidRPr="00A12D5C">
        <w:rPr>
          <w:sz w:val="18"/>
        </w:rPr>
        <w:t xml:space="preserve">nine pending trade remedy </w:t>
      </w:r>
      <w:r w:rsidRPr="00A12D5C">
        <w:rPr>
          <w:rStyle w:val="StyleBoldUnderline"/>
        </w:rPr>
        <w:t>cases focus on the U.S. practice of “zeroing” in ¶ antidumping proceedings</w:t>
      </w:r>
      <w:r w:rsidRPr="00A12D5C">
        <w:t xml:space="preserve">, </w:t>
      </w:r>
      <w:r w:rsidRPr="00A12D5C">
        <w:rPr>
          <w:sz w:val="18"/>
        </w:rPr>
        <w:t xml:space="preserve">discussed in greater detail below. The remaining </w:t>
      </w:r>
      <w:r w:rsidRPr="00A12D5C">
        <w:rPr>
          <w:rStyle w:val="StyleBoldUnderline"/>
        </w:rPr>
        <w:t>three are a longstanding dispute with Japan over a portion of U.S. antidumping law</w:t>
      </w:r>
      <w:r w:rsidRPr="00A12D5C">
        <w:t xml:space="preserve"> </w:t>
      </w:r>
      <w:r w:rsidRPr="00A12D5C">
        <w:rPr>
          <w:sz w:val="18"/>
        </w:rPr>
        <w:t xml:space="preserve">governing the calculation of </w:t>
      </w:r>
      <w:r w:rsidRPr="00A12D5C">
        <w:rPr>
          <w:sz w:val="8"/>
        </w:rPr>
        <w:t xml:space="preserve">¶ </w:t>
      </w:r>
      <w:r w:rsidRPr="00A12D5C">
        <w:rPr>
          <w:sz w:val="18"/>
        </w:rPr>
        <w:t xml:space="preserve">dumping rates for producers and exporters who are not individually investigated by the </w:t>
      </w:r>
      <w:r w:rsidRPr="00A12D5C">
        <w:rPr>
          <w:sz w:val="8"/>
        </w:rPr>
        <w:t xml:space="preserve">¶ </w:t>
      </w:r>
      <w:r w:rsidRPr="00A12D5C">
        <w:rPr>
          <w:sz w:val="18"/>
        </w:rPr>
        <w:t xml:space="preserve">Commerce Department in an antidumping proceeding; a dispute involving the Continued </w:t>
      </w:r>
      <w:r w:rsidRPr="00A12D5C">
        <w:rPr>
          <w:sz w:val="8"/>
        </w:rPr>
        <w:t xml:space="preserve">¶ </w:t>
      </w:r>
      <w:r w:rsidRPr="00A12D5C">
        <w:rPr>
          <w:sz w:val="18"/>
        </w:rPr>
        <w:t xml:space="preserve">Dumping and Subsidy Offset Act, a statute that required the distribution of collected antidumping </w:t>
      </w:r>
      <w:r w:rsidRPr="00A12D5C">
        <w:rPr>
          <w:sz w:val="8"/>
        </w:rPr>
        <w:t xml:space="preserve">¶ </w:t>
      </w:r>
      <w:r w:rsidRPr="00A12D5C">
        <w:rPr>
          <w:sz w:val="18"/>
        </w:rPr>
        <w:t xml:space="preserve">and countervailing duties to petitioners and interested parties in the underlying trade remedy </w:t>
      </w:r>
      <w:r w:rsidRPr="00A12D5C">
        <w:rPr>
          <w:sz w:val="8"/>
        </w:rPr>
        <w:t xml:space="preserve">¶ </w:t>
      </w:r>
      <w:r w:rsidRPr="00A12D5C">
        <w:rPr>
          <w:sz w:val="18"/>
        </w:rPr>
        <w:t xml:space="preserve">proceedings; and the application of U.S. antidumping and countervailing duty law to products of </w:t>
      </w:r>
      <w:r w:rsidRPr="00A12D5C">
        <w:rPr>
          <w:sz w:val="8"/>
        </w:rPr>
        <w:t xml:space="preserve">¶ </w:t>
      </w:r>
      <w:r w:rsidRPr="00A12D5C">
        <w:rPr>
          <w:sz w:val="18"/>
        </w:rPr>
        <w:t xml:space="preserve">China. </w:t>
      </w:r>
      <w:r w:rsidRPr="00A12D5C">
        <w:rPr>
          <w:sz w:val="8"/>
        </w:rPr>
        <w:t xml:space="preserve">¶ </w:t>
      </w:r>
      <w:r w:rsidRPr="00A12D5C">
        <w:rPr>
          <w:sz w:val="18"/>
        </w:rPr>
        <w:t xml:space="preserve">The United States took administrative action to resolve its antidumping dispute with Japan, but </w:t>
      </w:r>
      <w:r w:rsidRPr="00A12D5C">
        <w:rPr>
          <w:sz w:val="8"/>
        </w:rPr>
        <w:t xml:space="preserve">¶ </w:t>
      </w:r>
      <w:r w:rsidRPr="00A12D5C">
        <w:rPr>
          <w:sz w:val="18"/>
        </w:rPr>
        <w:t xml:space="preserve">has yet to amend a statutory provision at issue in the case. While Congress repealed the CDSOA </w:t>
      </w:r>
      <w:r w:rsidRPr="00A12D5C">
        <w:rPr>
          <w:sz w:val="8"/>
        </w:rPr>
        <w:t xml:space="preserve">¶ </w:t>
      </w:r>
      <w:r w:rsidRPr="00A12D5C">
        <w:rPr>
          <w:sz w:val="18"/>
        </w:rPr>
        <w:t xml:space="preserve">as of October 1, 2005, and Congress placed additional restrictions on available funds in 2010, the </w:t>
      </w:r>
      <w:r w:rsidRPr="00A12D5C">
        <w:rPr>
          <w:sz w:val="8"/>
        </w:rPr>
        <w:t xml:space="preserve">¶ </w:t>
      </w:r>
      <w:r w:rsidRPr="00A12D5C">
        <w:rPr>
          <w:sz w:val="18"/>
        </w:rPr>
        <w:t xml:space="preserve">2005 repeal legislation mandates the distribution to U.S. firms of duties collected on goods </w:t>
      </w:r>
      <w:r w:rsidRPr="00A12D5C">
        <w:rPr>
          <w:sz w:val="8"/>
        </w:rPr>
        <w:t xml:space="preserve">¶ </w:t>
      </w:r>
      <w:r w:rsidRPr="00A12D5C">
        <w:rPr>
          <w:sz w:val="18"/>
        </w:rPr>
        <w:t xml:space="preserve">entered through September 30, 2007. The European Union and Japan, two complainants who </w:t>
      </w:r>
      <w:r w:rsidRPr="00A12D5C">
        <w:rPr>
          <w:sz w:val="8"/>
        </w:rPr>
        <w:t xml:space="preserve">¶ </w:t>
      </w:r>
      <w:r w:rsidRPr="00A12D5C">
        <w:rPr>
          <w:sz w:val="18"/>
        </w:rPr>
        <w:t xml:space="preserve">have objected to the post-repeal disbursements, are continuing to retaliate with tariff surcharges </w:t>
      </w:r>
      <w:r w:rsidRPr="00A12D5C">
        <w:rPr>
          <w:sz w:val="8"/>
        </w:rPr>
        <w:t xml:space="preserve">¶ </w:t>
      </w:r>
      <w:r w:rsidRPr="00A12D5C">
        <w:rPr>
          <w:sz w:val="18"/>
        </w:rPr>
        <w:t xml:space="preserve">on U.S. goods, albeit in decreasing amounts. The United States and China have agreed to a </w:t>
      </w:r>
      <w:r w:rsidRPr="00A12D5C">
        <w:rPr>
          <w:sz w:val="8"/>
        </w:rPr>
        <w:t xml:space="preserve">¶ </w:t>
      </w:r>
      <w:r w:rsidRPr="00A12D5C">
        <w:rPr>
          <w:sz w:val="18"/>
        </w:rPr>
        <w:t>deadline of April 25, 2012, in their countervailing duty dispute.54</w:t>
      </w:r>
      <w:r w:rsidRPr="00A12D5C">
        <w:rPr>
          <w:sz w:val="8"/>
        </w:rPr>
        <w:t xml:space="preserve">¶ </w:t>
      </w:r>
      <w:r w:rsidRPr="00A12D5C">
        <w:rPr>
          <w:sz w:val="18"/>
        </w:rPr>
        <w:t xml:space="preserve">As the result of a compliance panel proceeding, </w:t>
      </w:r>
      <w:r w:rsidRPr="00A12D5C">
        <w:rPr>
          <w:rStyle w:val="StyleBoldUnderline"/>
        </w:rPr>
        <w:t>the United States was found not to have fully ¶ complied in Brazil’s challenge to U.S. cotton subsidies</w:t>
      </w:r>
      <w:r w:rsidRPr="00A12D5C">
        <w:t xml:space="preserve"> </w:t>
      </w:r>
      <w:r w:rsidRPr="00A12D5C">
        <w:rPr>
          <w:sz w:val="18"/>
        </w:rPr>
        <w:t xml:space="preserve">and continues to face the possibility of </w:t>
      </w:r>
      <w:r w:rsidRPr="00A12D5C">
        <w:rPr>
          <w:sz w:val="8"/>
        </w:rPr>
        <w:t xml:space="preserve">¶ </w:t>
      </w:r>
      <w:r w:rsidRPr="00A12D5C">
        <w:rPr>
          <w:sz w:val="18"/>
        </w:rPr>
        <w:t xml:space="preserve">retaliation by Brazil against U.S. goods and possibly U.S. services or intellectual property </w:t>
      </w:r>
      <w:r w:rsidRPr="00A12D5C">
        <w:rPr>
          <w:sz w:val="8"/>
        </w:rPr>
        <w:t xml:space="preserve">¶ </w:t>
      </w:r>
      <w:r w:rsidRPr="00A12D5C">
        <w:rPr>
          <w:sz w:val="18"/>
        </w:rPr>
        <w:t xml:space="preserve">interests. While Congress repealed or made statutory changes to U.S. export credit guarantee </w:t>
      </w:r>
      <w:r w:rsidRPr="00A12D5C">
        <w:rPr>
          <w:sz w:val="8"/>
        </w:rPr>
        <w:t xml:space="preserve">¶ </w:t>
      </w:r>
      <w:r w:rsidRPr="00A12D5C">
        <w:rPr>
          <w:sz w:val="18"/>
        </w:rPr>
        <w:t xml:space="preserve">programs that were found by the WTO to be prohibited subsidies and the executive branch made </w:t>
      </w:r>
      <w:r w:rsidRPr="00A12D5C">
        <w:rPr>
          <w:sz w:val="8"/>
        </w:rPr>
        <w:t xml:space="preserve">¶ </w:t>
      </w:r>
      <w:r w:rsidRPr="00A12D5C">
        <w:rPr>
          <w:sz w:val="18"/>
        </w:rPr>
        <w:t xml:space="preserve">administrative changes to one of these programs under revised statutory authority, Congress also </w:t>
      </w:r>
      <w:r w:rsidRPr="00A12D5C">
        <w:rPr>
          <w:sz w:val="8"/>
        </w:rPr>
        <w:t xml:space="preserve">¶ </w:t>
      </w:r>
      <w:r w:rsidRPr="00A12D5C">
        <w:rPr>
          <w:sz w:val="18"/>
        </w:rPr>
        <w:t xml:space="preserve">reauthorized payments under two domestic support programs that Brazil successfully challenged </w:t>
      </w:r>
      <w:r w:rsidRPr="00A12D5C">
        <w:rPr>
          <w:sz w:val="8"/>
        </w:rPr>
        <w:t xml:space="preserve">¶ </w:t>
      </w:r>
      <w:r w:rsidRPr="00A12D5C">
        <w:rPr>
          <w:sz w:val="18"/>
        </w:rPr>
        <w:t xml:space="preserve">as actionable subsidies. Payments under these programs were found to cause serious prejudice to </w:t>
      </w:r>
      <w:r w:rsidRPr="00A12D5C">
        <w:rPr>
          <w:sz w:val="8"/>
        </w:rPr>
        <w:t xml:space="preserve">¶ </w:t>
      </w:r>
      <w:r w:rsidRPr="00A12D5C">
        <w:rPr>
          <w:sz w:val="18"/>
        </w:rPr>
        <w:t xml:space="preserve">Brazil in the form of significant price suppression in the world upland cotton market. Brazil is </w:t>
      </w:r>
      <w:r w:rsidRPr="00A12D5C">
        <w:rPr>
          <w:sz w:val="8"/>
        </w:rPr>
        <w:t xml:space="preserve">¶ </w:t>
      </w:r>
      <w:r w:rsidRPr="00A12D5C">
        <w:rPr>
          <w:sz w:val="18"/>
        </w:rPr>
        <w:t xml:space="preserve">currently authorized to impose sanctions to remedy both prohibited and actionable subsidy </w:t>
      </w:r>
      <w:r w:rsidRPr="00A12D5C">
        <w:rPr>
          <w:sz w:val="8"/>
        </w:rPr>
        <w:t xml:space="preserve">¶ </w:t>
      </w:r>
      <w:r w:rsidRPr="00A12D5C">
        <w:rPr>
          <w:sz w:val="18"/>
        </w:rPr>
        <w:t xml:space="preserve">measures at issue in the case. The United States and Brazil have temporarily resolved their </w:t>
      </w:r>
      <w:r w:rsidRPr="00A12D5C">
        <w:rPr>
          <w:sz w:val="8"/>
        </w:rPr>
        <w:t xml:space="preserve">¶ </w:t>
      </w:r>
      <w:r w:rsidRPr="00A12D5C">
        <w:rPr>
          <w:sz w:val="18"/>
        </w:rPr>
        <w:t xml:space="preserve">dispute, however, forestalling any application of </w:t>
      </w:r>
      <w:r w:rsidRPr="00A12D5C">
        <w:rPr>
          <w:sz w:val="18"/>
        </w:rPr>
        <w:lastRenderedPageBreak/>
        <w:t xml:space="preserve">sanctions by Brazil. </w:t>
      </w:r>
      <w:r w:rsidRPr="00A12D5C">
        <w:rPr>
          <w:sz w:val="12"/>
        </w:rPr>
        <w:t xml:space="preserve">¶ </w:t>
      </w:r>
      <w:r w:rsidRPr="00A12D5C">
        <w:rPr>
          <w:rStyle w:val="StyleBoldUnderline"/>
        </w:rPr>
        <w:t>Antigua’s challenge to federal laws governing the remote supply of gambling services</w:t>
      </w:r>
      <w:r w:rsidRPr="00A12D5C">
        <w:t xml:space="preserve">, </w:t>
      </w:r>
      <w:r w:rsidRPr="00A12D5C">
        <w:rPr>
          <w:sz w:val="18"/>
        </w:rPr>
        <w:t xml:space="preserve">while only </w:t>
      </w:r>
      <w:r w:rsidRPr="00A12D5C">
        <w:rPr>
          <w:sz w:val="8"/>
        </w:rPr>
        <w:t xml:space="preserve">¶ </w:t>
      </w:r>
      <w:r w:rsidRPr="00A12D5C">
        <w:rPr>
          <w:sz w:val="18"/>
        </w:rPr>
        <w:t xml:space="preserve">partially successful, </w:t>
      </w:r>
      <w:r w:rsidRPr="00A12D5C">
        <w:rPr>
          <w:rStyle w:val="StyleBoldUnderline"/>
        </w:rPr>
        <w:t>left certain issues unresolved and resulted in the United States withdrawing</w:t>
      </w:r>
      <w:r w:rsidRPr="00A12D5C">
        <w:rPr>
          <w:sz w:val="18"/>
        </w:rPr>
        <w:t xml:space="preserve"> </w:t>
      </w:r>
      <w:r w:rsidRPr="00A12D5C">
        <w:rPr>
          <w:sz w:val="8"/>
        </w:rPr>
        <w:t xml:space="preserve">¶ </w:t>
      </w:r>
      <w:r w:rsidRPr="00A12D5C">
        <w:rPr>
          <w:sz w:val="18"/>
        </w:rPr>
        <w:t xml:space="preserve">its market access commitments for gambling services under the General Agreement on Trade in </w:t>
      </w:r>
      <w:r w:rsidRPr="00A12D5C">
        <w:rPr>
          <w:sz w:val="8"/>
        </w:rPr>
        <w:t xml:space="preserve">¶ </w:t>
      </w:r>
      <w:r w:rsidRPr="00A12D5C">
        <w:rPr>
          <w:sz w:val="18"/>
        </w:rPr>
        <w:t xml:space="preserve">Services (GATS). Antigua sought authorized retaliation in the WTO dispute as well as </w:t>
      </w:r>
      <w:r w:rsidRPr="00A12D5C">
        <w:rPr>
          <w:sz w:val="8"/>
        </w:rPr>
        <w:t xml:space="preserve">¶ </w:t>
      </w:r>
      <w:r w:rsidRPr="00A12D5C">
        <w:rPr>
          <w:sz w:val="18"/>
        </w:rPr>
        <w:t xml:space="preserve">compensation under the GATS for the negative effects of the U.S. withdrawal of GATS </w:t>
      </w:r>
      <w:r w:rsidRPr="00A12D5C">
        <w:rPr>
          <w:sz w:val="8"/>
        </w:rPr>
        <w:t xml:space="preserve">¶ </w:t>
      </w:r>
      <w:r w:rsidRPr="00A12D5C">
        <w:rPr>
          <w:sz w:val="18"/>
        </w:rPr>
        <w:t xml:space="preserve">commitments. Outstanding issues still remain subject to discussion by the two parties. </w:t>
      </w:r>
      <w:r w:rsidRPr="00A12D5C">
        <w:rPr>
          <w:sz w:val="12"/>
        </w:rPr>
        <w:t xml:space="preserve">¶ </w:t>
      </w:r>
      <w:r w:rsidRPr="00A12D5C">
        <w:rPr>
          <w:rStyle w:val="StyleBoldUnderline"/>
        </w:rPr>
        <w:t>Two long-standing disputes involve intellectual property rights</w:t>
      </w:r>
      <w:r w:rsidRPr="00A12D5C">
        <w:t xml:space="preserve">, </w:t>
      </w:r>
      <w:r w:rsidRPr="00A12D5C">
        <w:rPr>
          <w:sz w:val="18"/>
        </w:rPr>
        <w:t xml:space="preserve">each of these brought by the </w:t>
      </w:r>
      <w:r w:rsidRPr="00A12D5C">
        <w:rPr>
          <w:sz w:val="8"/>
        </w:rPr>
        <w:t xml:space="preserve">¶ </w:t>
      </w:r>
      <w:r w:rsidRPr="00A12D5C">
        <w:rPr>
          <w:sz w:val="18"/>
        </w:rPr>
        <w:t xml:space="preserve">European Union (EU).55 </w:t>
      </w:r>
      <w:r w:rsidRPr="00A12D5C">
        <w:rPr>
          <w:rStyle w:val="StyleBoldUnderline"/>
        </w:rPr>
        <w:t>The first involves Section 110(5)(B) of the Copyright Act, a statute ¶ affecting music licensing; the second, Section 211 of the Omnibus Appropriations Act of 1998</w:t>
      </w:r>
      <w:r w:rsidRPr="00A12D5C">
        <w:t xml:space="preserve">, </w:t>
      </w:r>
      <w:r w:rsidRPr="00A12D5C">
        <w:rPr>
          <w:sz w:val="18"/>
        </w:rPr>
        <w:t xml:space="preserve">a </w:t>
      </w:r>
      <w:r w:rsidRPr="00A12D5C">
        <w:rPr>
          <w:sz w:val="8"/>
        </w:rPr>
        <w:t xml:space="preserve">¶ </w:t>
      </w:r>
      <w:r w:rsidRPr="00A12D5C">
        <w:rPr>
          <w:sz w:val="18"/>
        </w:rPr>
        <w:t xml:space="preserve">statute addressing trademarks that involve property confiscated by Cuba. The United States made </w:t>
      </w:r>
      <w:r w:rsidRPr="00A12D5C">
        <w:rPr>
          <w:sz w:val="8"/>
        </w:rPr>
        <w:t xml:space="preserve">¶ </w:t>
      </w:r>
      <w:r w:rsidRPr="00A12D5C">
        <w:rPr>
          <w:sz w:val="18"/>
        </w:rPr>
        <w:t xml:space="preserve">a payment of $3 million to the EU in partial resolution of the music licensing case, but has not yet </w:t>
      </w:r>
      <w:r w:rsidRPr="00A12D5C">
        <w:rPr>
          <w:sz w:val="8"/>
        </w:rPr>
        <w:t xml:space="preserve">¶ </w:t>
      </w:r>
      <w:r w:rsidRPr="00A12D5C">
        <w:rPr>
          <w:sz w:val="18"/>
        </w:rPr>
        <w:t xml:space="preserve">fully complied. While bills have been introduced in past and current Congresses aimed at </w:t>
      </w:r>
      <w:r w:rsidRPr="00A12D5C">
        <w:rPr>
          <w:sz w:val="8"/>
        </w:rPr>
        <w:t xml:space="preserve">¶ </w:t>
      </w:r>
      <w:r w:rsidRPr="00A12D5C">
        <w:rPr>
          <w:sz w:val="18"/>
        </w:rPr>
        <w:t>resolving the trademark dispute, none has been enacted.</w:t>
      </w:r>
    </w:p>
    <w:p w:rsidR="00402793" w:rsidRDefault="00402793" w:rsidP="00402793">
      <w:pPr>
        <w:pStyle w:val="Heading4"/>
      </w:pPr>
      <w:r>
        <w:t>WTO dispute system unfair to developing countries</w:t>
      </w:r>
    </w:p>
    <w:p w:rsidR="00402793" w:rsidRPr="00323F09" w:rsidRDefault="00402793" w:rsidP="00402793">
      <w:pPr>
        <w:rPr>
          <w:rStyle w:val="StyleStyleBold12pt"/>
          <w:b w:val="0"/>
          <w:sz w:val="22"/>
        </w:rPr>
      </w:pPr>
      <w:r>
        <w:rPr>
          <w:rStyle w:val="StyleStyleBold12pt"/>
        </w:rPr>
        <w:t xml:space="preserve">Iida 04 </w:t>
      </w:r>
      <w:r>
        <w:rPr>
          <w:rStyle w:val="StyleStyleBold12pt"/>
          <w:b w:val="0"/>
          <w:sz w:val="22"/>
        </w:rPr>
        <w:t xml:space="preserve">(Keisuke, </w:t>
      </w:r>
      <w:r w:rsidRPr="00323F09">
        <w:rPr>
          <w:rStyle w:val="StyleStyleBold12pt"/>
          <w:b w:val="0"/>
          <w:sz w:val="22"/>
        </w:rPr>
        <w:t>Professor of Political Science at Aoyama Gakuin University</w:t>
      </w:r>
      <w:r>
        <w:rPr>
          <w:rStyle w:val="StyleStyleBold12pt"/>
          <w:b w:val="0"/>
          <w:sz w:val="22"/>
        </w:rPr>
        <w:t xml:space="preserve">, </w:t>
      </w:r>
      <w:r w:rsidRPr="00323F09">
        <w:rPr>
          <w:rStyle w:val="StyleStyleBold12pt"/>
          <w:b w:val="0"/>
          <w:sz w:val="22"/>
        </w:rPr>
        <w:t>Is WTO Dispute</w:t>
      </w:r>
      <w:r>
        <w:rPr>
          <w:rStyle w:val="StyleStyleBold12pt"/>
          <w:b w:val="0"/>
          <w:sz w:val="22"/>
        </w:rPr>
        <w:t xml:space="preserve"> </w:t>
      </w:r>
      <w:r w:rsidRPr="00323F09">
        <w:rPr>
          <w:rStyle w:val="StyleStyleBold12pt"/>
          <w:b w:val="0"/>
          <w:sz w:val="22"/>
        </w:rPr>
        <w:t>Settlement Effective?</w:t>
      </w:r>
      <w:r>
        <w:rPr>
          <w:rStyle w:val="StyleStyleBold12pt"/>
          <w:b w:val="0"/>
          <w:sz w:val="22"/>
        </w:rPr>
        <w:t xml:space="preserve">, Global Governance, </w:t>
      </w:r>
      <w:r w:rsidRPr="00323F09">
        <w:rPr>
          <w:rStyle w:val="StyleStyleBold12pt"/>
          <w:b w:val="0"/>
          <w:sz w:val="22"/>
        </w:rPr>
        <w:t>http://www.library.eiu.edu/ersvdocs/4295.pdf</w:t>
      </w:r>
      <w:r>
        <w:rPr>
          <w:rStyle w:val="StyleStyleBold12pt"/>
          <w:b w:val="0"/>
          <w:sz w:val="22"/>
        </w:rPr>
        <w:t>)</w:t>
      </w:r>
    </w:p>
    <w:p w:rsidR="00402793" w:rsidRDefault="00402793" w:rsidP="00402793">
      <w:pPr>
        <w:tabs>
          <w:tab w:val="left" w:pos="180"/>
        </w:tabs>
        <w:rPr>
          <w:sz w:val="18"/>
        </w:rPr>
      </w:pPr>
      <w:r w:rsidRPr="00A8520B">
        <w:rPr>
          <w:rStyle w:val="StyleBoldUnderline"/>
        </w:rPr>
        <w:t>Suppose that a firm in a developing country has a legitimate grievance¶ about the trade practices of a large developed country. Will it ask its¶ government to pursue a dispute at the WTO? Several negative considerations dictate otherwise. First</w:t>
      </w:r>
      <w:r>
        <w:t xml:space="preserve"> of all, </w:t>
      </w:r>
      <w:r w:rsidRPr="00A8520B">
        <w:rPr>
          <w:rStyle w:val="StyleBoldUnderline"/>
        </w:rPr>
        <w:t>WTO disputes are not cheap.</w:t>
      </w:r>
      <w:r w:rsidRPr="00A8520B">
        <w:rPr>
          <w:sz w:val="18"/>
        </w:rPr>
        <w:t>19</w:t>
      </w:r>
      <w:r w:rsidRPr="00A8520B">
        <w:rPr>
          <w:sz w:val="8"/>
        </w:rPr>
        <w:t xml:space="preserve">¶ </w:t>
      </w:r>
      <w:r w:rsidRPr="00A8520B">
        <w:rPr>
          <w:sz w:val="18"/>
        </w:rPr>
        <w:t xml:space="preserve">A small firm or </w:t>
      </w:r>
      <w:r w:rsidRPr="00A8520B">
        <w:rPr>
          <w:rStyle w:val="StyleBoldUnderline"/>
        </w:rPr>
        <w:t>the government of a developing country may find it¶ unaffordable. Therefore, it will simply keep silent.</w:t>
      </w:r>
      <w:r>
        <w:t xml:space="preserve"> </w:t>
      </w:r>
      <w:r w:rsidRPr="00A8520B">
        <w:rPr>
          <w:sz w:val="18"/>
        </w:rPr>
        <w:t>This would leave</w:t>
      </w:r>
      <w:r w:rsidRPr="00A8520B">
        <w:rPr>
          <w:sz w:val="8"/>
        </w:rPr>
        <w:t xml:space="preserve">¶ </w:t>
      </w:r>
      <w:r w:rsidRPr="00A8520B">
        <w:rPr>
          <w:sz w:val="18"/>
        </w:rPr>
        <w:t xml:space="preserve">many such cases invisible to third parties, including myself. In these situations, the best that could be done would be to negotiate these problems bilaterally. However, </w:t>
      </w:r>
      <w:r w:rsidRPr="00A8520B">
        <w:rPr>
          <w:rStyle w:val="StyleBoldUnderline"/>
        </w:rPr>
        <w:t>as long as the government</w:t>
      </w:r>
      <w:r>
        <w:t xml:space="preserve"> </w:t>
      </w:r>
      <w:r w:rsidRPr="00A8520B">
        <w:rPr>
          <w:sz w:val="18"/>
        </w:rPr>
        <w:t xml:space="preserve">(and firm) </w:t>
      </w:r>
      <w:r w:rsidRPr="00A8520B">
        <w:rPr>
          <w:rStyle w:val="StyleBoldUnderline"/>
        </w:rPr>
        <w:t>on the¶ other side knows that the complainant cannot afford to file a WTO dispute, there is less incentive to concede.¶ These considerations lead to the following hypotheses: poor developing countries will be underrepresented in the WTO dispute settlement¶ system</w:t>
      </w:r>
      <w:r>
        <w:t xml:space="preserve"> </w:t>
      </w:r>
      <w:r w:rsidRPr="00A8520B">
        <w:rPr>
          <w:sz w:val="18"/>
        </w:rPr>
        <w:t xml:space="preserve">(as </w:t>
      </w:r>
      <w:r w:rsidRPr="00A8520B">
        <w:rPr>
          <w:rStyle w:val="StyleBoldUnderline"/>
          <w:sz w:val="18"/>
        </w:rPr>
        <w:t xml:space="preserve">plaintiffs), </w:t>
      </w:r>
      <w:r w:rsidRPr="00A8520B">
        <w:rPr>
          <w:rStyle w:val="StyleBoldUnderline"/>
        </w:rPr>
        <w:t>and the legitimate grievances they may have will¶ not come to the WTO.</w:t>
      </w:r>
      <w:r>
        <w:t xml:space="preserve"> </w:t>
      </w:r>
      <w:r w:rsidRPr="00A8520B">
        <w:rPr>
          <w:sz w:val="18"/>
        </w:rPr>
        <w:t>None of the above considerations suggests that</w:t>
      </w:r>
      <w:r w:rsidRPr="00A8520B">
        <w:rPr>
          <w:sz w:val="8"/>
        </w:rPr>
        <w:t xml:space="preserve">¶ </w:t>
      </w:r>
      <w:r w:rsidRPr="00A8520B">
        <w:rPr>
          <w:sz w:val="18"/>
        </w:rPr>
        <w:t>poor countries are immune from disputes as defendants. Although developing countries receive special treatment in the GATT/WTO system</w:t>
      </w:r>
      <w:r w:rsidRPr="00A8520B">
        <w:rPr>
          <w:sz w:val="8"/>
        </w:rPr>
        <w:t xml:space="preserve">¶ </w:t>
      </w:r>
      <w:r w:rsidRPr="00A8520B">
        <w:rPr>
          <w:sz w:val="18"/>
        </w:rPr>
        <w:t>216 Is WTO Dispute Settlement Effective?</w:t>
      </w:r>
      <w:r w:rsidRPr="00A8520B">
        <w:rPr>
          <w:sz w:val="18"/>
        </w:rPr>
        <w:pgNum/>
      </w:r>
      <w:r w:rsidRPr="00A8520B">
        <w:rPr>
          <w:sz w:val="18"/>
        </w:rPr>
        <w:pgNum/>
      </w:r>
      <w:r w:rsidRPr="00A8520B">
        <w:rPr>
          <w:sz w:val="18"/>
        </w:rPr>
        <w:pgNum/>
      </w:r>
      <w:r w:rsidRPr="00A8520B">
        <w:rPr>
          <w:sz w:val="18"/>
        </w:rPr>
        <w:pgNum/>
      </w:r>
      <w:r w:rsidRPr="00A8520B">
        <w:rPr>
          <w:sz w:val="18"/>
        </w:rPr>
        <w:pgNum/>
      </w:r>
      <w:r w:rsidRPr="00A8520B">
        <w:rPr>
          <w:sz w:val="18"/>
        </w:rPr>
        <w:pgNum/>
      </w:r>
      <w:r w:rsidRPr="00A8520B">
        <w:rPr>
          <w:sz w:val="18"/>
        </w:rPr>
        <w:pgNum/>
      </w:r>
      <w:r w:rsidRPr="00A8520B">
        <w:rPr>
          <w:sz w:val="18"/>
        </w:rPr>
        <w:pgNum/>
      </w:r>
      <w:r w:rsidRPr="00A8520B">
        <w:rPr>
          <w:sz w:val="18"/>
        </w:rPr>
        <w:pgNum/>
      </w:r>
      <w:r w:rsidRPr="00A8520B">
        <w:rPr>
          <w:sz w:val="18"/>
        </w:rPr>
        <w:pgNum/>
      </w:r>
      <w:r w:rsidRPr="00A8520B">
        <w:rPr>
          <w:sz w:val="18"/>
        </w:rPr>
        <w:t>(their obligations are less stringent and their implementation has a grace</w:t>
      </w:r>
      <w:r w:rsidRPr="00A8520B">
        <w:rPr>
          <w:sz w:val="8"/>
        </w:rPr>
        <w:t xml:space="preserve">¶ </w:t>
      </w:r>
      <w:r w:rsidRPr="00A8520B">
        <w:rPr>
          <w:sz w:val="18"/>
        </w:rPr>
        <w:t>period of five years or more), many of them have been targeted by</w:t>
      </w:r>
      <w:r w:rsidRPr="00A8520B">
        <w:rPr>
          <w:sz w:val="8"/>
        </w:rPr>
        <w:t xml:space="preserve">¶ </w:t>
      </w:r>
      <w:r w:rsidRPr="00A8520B">
        <w:rPr>
          <w:sz w:val="18"/>
        </w:rPr>
        <w:t>developed countries in WTO disputes. Hudec had noted the underrepresentation of developing countries in the previous GATT dispute system: “Developing countries accounted for 44 of 229 complaints (19 percent) and 29 of 223 appearances as defendant (13 percent).”20</w:t>
      </w:r>
      <w:r w:rsidRPr="00A8520B">
        <w:rPr>
          <w:sz w:val="18"/>
        </w:rPr>
        <w:pgNum/>
      </w:r>
      <w:r w:rsidRPr="00A8520B">
        <w:rPr>
          <w:sz w:val="18"/>
        </w:rPr>
        <w:pgNum/>
      </w:r>
    </w:p>
    <w:p w:rsidR="00402793" w:rsidRDefault="00402793" w:rsidP="00402793">
      <w:pPr>
        <w:rPr>
          <w:rFonts w:ascii="Verdana" w:eastAsia="Times New Roman" w:hAnsi="Verdana"/>
          <w:color w:val="111111"/>
          <w:sz w:val="16"/>
          <w:szCs w:val="20"/>
          <w:shd w:val="clear" w:color="auto" w:fill="FFFFFF"/>
        </w:rPr>
      </w:pPr>
    </w:p>
    <w:p w:rsidR="00402793" w:rsidRDefault="00402793" w:rsidP="00402793">
      <w:pPr>
        <w:pStyle w:val="Heading4"/>
      </w:pPr>
      <w:r>
        <w:t>WTO credibility low now</w:t>
      </w:r>
    </w:p>
    <w:p w:rsidR="00402793" w:rsidRPr="00CD4BA7" w:rsidRDefault="00402793" w:rsidP="00402793">
      <w:pPr>
        <w:rPr>
          <w:rStyle w:val="StyleStyleBold12pt"/>
          <w:b w:val="0"/>
          <w:sz w:val="22"/>
        </w:rPr>
      </w:pPr>
      <w:r>
        <w:rPr>
          <w:rStyle w:val="StyleStyleBold12pt"/>
        </w:rPr>
        <w:t xml:space="preserve">Truini </w:t>
      </w:r>
      <w:r w:rsidRPr="00CD4BA7">
        <w:rPr>
          <w:rStyle w:val="StyleStyleBold12pt"/>
          <w:b w:val="0"/>
        </w:rPr>
        <w:t>5/10/</w:t>
      </w:r>
      <w:r>
        <w:rPr>
          <w:rStyle w:val="StyleStyleBold12pt"/>
        </w:rPr>
        <w:t xml:space="preserve">04 </w:t>
      </w:r>
      <w:r>
        <w:rPr>
          <w:rStyle w:val="StyleStyleBold12pt"/>
          <w:b w:val="0"/>
          <w:sz w:val="22"/>
        </w:rPr>
        <w:t xml:space="preserve">(Joe, reporter for waste and recycling news, </w:t>
      </w:r>
      <w:r w:rsidRPr="004B1D8A">
        <w:rPr>
          <w:rStyle w:val="StyleStyleBold12pt"/>
          <w:b w:val="0"/>
          <w:sz w:val="22"/>
        </w:rPr>
        <w:t>Scrap industry wrestles with trade issue</w:t>
      </w:r>
      <w:r>
        <w:rPr>
          <w:rStyle w:val="StyleStyleBold12pt"/>
          <w:b w:val="0"/>
          <w:sz w:val="22"/>
        </w:rPr>
        <w:t>, Waste News, Lexis Nexis)</w:t>
      </w:r>
    </w:p>
    <w:p w:rsidR="00402793" w:rsidRPr="00CD4BA7" w:rsidRDefault="00402793" w:rsidP="00402793">
      <w:r w:rsidRPr="00CD4BA7">
        <w:rPr>
          <w:rStyle w:val="StyleBoldUnderline"/>
        </w:rPr>
        <w:t>The World Trade Organization, the group created to resolve unfair trade issues and settle international trade disputes, is ineffective at best</w:t>
      </w:r>
      <w:r w:rsidRPr="00CD4BA7">
        <w:t xml:space="preserve">, </w:t>
      </w:r>
      <w:r w:rsidRPr="00CD4BA7">
        <w:rPr>
          <w:sz w:val="18"/>
        </w:rPr>
        <w:t>the group said.¶ ''I thin</w:t>
      </w:r>
      <w:r w:rsidRPr="00CD4BA7">
        <w:t xml:space="preserve">k </w:t>
      </w:r>
      <w:r w:rsidRPr="00CD4BA7">
        <w:rPr>
          <w:rStyle w:val="StyleBoldUnderline"/>
        </w:rPr>
        <w:t>it does not work significantly well</w:t>
      </w:r>
      <w:r w:rsidRPr="00CD4BA7">
        <w:t xml:space="preserve">,'' </w:t>
      </w:r>
      <w:r w:rsidRPr="00CD4BA7">
        <w:rPr>
          <w:sz w:val="18"/>
        </w:rPr>
        <w:t xml:space="preserve">Hoffman said.¶ </w:t>
      </w:r>
      <w:r w:rsidRPr="00CD4BA7">
        <w:rPr>
          <w:rStyle w:val="StyleBoldUnderline"/>
        </w:rPr>
        <w:t>It takes too long to settle disputes and when it finally reaches a conclusion, it's often not the best solution</w:t>
      </w:r>
      <w:r w:rsidRPr="00CD4BA7">
        <w:t xml:space="preserve">, </w:t>
      </w:r>
      <w:r w:rsidRPr="00CD4BA7">
        <w:rPr>
          <w:sz w:val="18"/>
        </w:rPr>
        <w:t>he said</w:t>
      </w:r>
      <w:r w:rsidRPr="00CD4BA7">
        <w:t xml:space="preserve">.¶ </w:t>
      </w:r>
      <w:r w:rsidRPr="00CD4BA7">
        <w:rPr>
          <w:rStyle w:val="StyleBoldUnderline"/>
        </w:rPr>
        <w:t>''It's a mess</w:t>
      </w:r>
      <w:r w:rsidRPr="00CD4BA7">
        <w:t xml:space="preserve">. </w:t>
      </w:r>
      <w:r w:rsidRPr="00CD4BA7">
        <w:rPr>
          <w:sz w:val="18"/>
        </w:rPr>
        <w:t>I agree it's a mess,'' Leibowitz said. ''But it is the best system so far we've been able to devise and I am all in favor of improving it.''¶ Both Hoffman and Ferriola agreed on the WTO's mission, but question its operation, often catering more to new or potential members to the detriment of large industrial economies.¶ ''WTO - I always thought it stands for Wealth Transfer Organization,'' Ferriola said</w:t>
      </w:r>
      <w:r w:rsidRPr="00CD4BA7">
        <w:t xml:space="preserve">. </w:t>
      </w:r>
      <w:r w:rsidRPr="00CD4BA7">
        <w:rPr>
          <w:rStyle w:val="StyleBoldUnderline"/>
        </w:rPr>
        <w:t>''The key word in this whole thing is 'action,' and we're not getting any.</w:t>
      </w:r>
      <w:r w:rsidRPr="00CD4BA7">
        <w:t>''</w:t>
      </w:r>
    </w:p>
    <w:p w:rsidR="00402793" w:rsidRDefault="00402793" w:rsidP="00402793"/>
    <w:p w:rsidR="00402793" w:rsidRPr="004256F6" w:rsidRDefault="00402793" w:rsidP="00402793">
      <w:pPr>
        <w:pStyle w:val="Heading4"/>
        <w:rPr>
          <w:rStyle w:val="StyleStyleBold12pt"/>
          <w:b/>
        </w:rPr>
      </w:pPr>
      <w:r>
        <w:rPr>
          <w:rStyle w:val="StyleStyleBold12pt"/>
          <w:b/>
        </w:rPr>
        <w:t>WTO failed to prevent 08 econ collapse</w:t>
      </w:r>
    </w:p>
    <w:p w:rsidR="00402793" w:rsidRPr="004256F6" w:rsidRDefault="00402793" w:rsidP="00402793">
      <w:pPr>
        <w:rPr>
          <w:rStyle w:val="StyleStyleBold12pt"/>
          <w:b w:val="0"/>
          <w:sz w:val="22"/>
        </w:rPr>
      </w:pPr>
      <w:r>
        <w:rPr>
          <w:rStyle w:val="StyleStyleBold12pt"/>
        </w:rPr>
        <w:t xml:space="preserve">Beynen </w:t>
      </w:r>
      <w:r w:rsidRPr="004256F6">
        <w:rPr>
          <w:rStyle w:val="StyleStyleBold12pt"/>
          <w:b w:val="0"/>
        </w:rPr>
        <w:t>12/20/</w:t>
      </w:r>
      <w:r>
        <w:rPr>
          <w:rStyle w:val="StyleStyleBold12pt"/>
        </w:rPr>
        <w:t xml:space="preserve">08 </w:t>
      </w:r>
      <w:r>
        <w:rPr>
          <w:rStyle w:val="StyleStyleBold12pt"/>
          <w:b w:val="0"/>
          <w:sz w:val="22"/>
        </w:rPr>
        <w:t xml:space="preserve">(Martin van, journalist for The Press, </w:t>
      </w:r>
      <w:r w:rsidRPr="004256F6">
        <w:rPr>
          <w:rStyle w:val="StyleStyleBold12pt"/>
          <w:b w:val="0"/>
          <w:sz w:val="22"/>
        </w:rPr>
        <w:t>Maybe it's our turn now</w:t>
      </w:r>
      <w:r>
        <w:rPr>
          <w:rStyle w:val="StyleStyleBold12pt"/>
          <w:b w:val="0"/>
          <w:sz w:val="22"/>
        </w:rPr>
        <w:t>, The Press, Lexis Nexis)</w:t>
      </w:r>
    </w:p>
    <w:p w:rsidR="00402793" w:rsidRDefault="00402793" w:rsidP="00402793">
      <w:pPr>
        <w:rPr>
          <w:sz w:val="12"/>
        </w:rPr>
      </w:pPr>
      <w:r w:rsidRPr="004256F6">
        <w:rPr>
          <w:sz w:val="18"/>
        </w:rPr>
        <w:t xml:space="preserve">So, understandably, we carried on as if we in the West had found all the answers. But, somehow, this year seems different. In 12 months </w:t>
      </w:r>
      <w:r w:rsidRPr="004256F6">
        <w:rPr>
          <w:rStyle w:val="StyleBoldUnderline"/>
        </w:rPr>
        <w:t>we have seen a collapse of confidence in our economic system. A financial crisis caused by the crash of house prices in America and the widespread default on loans, exposed the world economy as being far too reliant on credit instead of thrift, production and saving. It highlighted how, in a globalised world, no economy is an island and every economy has the potential to become an Iceland</w:t>
      </w:r>
      <w:r w:rsidRPr="004256F6">
        <w:rPr>
          <w:sz w:val="18"/>
          <w:szCs w:val="18"/>
        </w:rPr>
        <w:t>.¶ For the first time in their working lives, many people will be experiencing a new feeling of vulnerability. Changes have cut jobs in the past, but with a growing economy, other jobs and careers were more readily available. Suddenly, we all know people who have lost their jobs or who have lost savings in dodgy finance companies</w:t>
      </w:r>
      <w:r>
        <w:t>.</w:t>
      </w:r>
      <w:r w:rsidRPr="004256F6">
        <w:rPr>
          <w:sz w:val="12"/>
        </w:rPr>
        <w:t xml:space="preserve">¶ </w:t>
      </w:r>
      <w:r w:rsidRPr="004256F6">
        <w:rPr>
          <w:rStyle w:val="StyleBoldUnderline"/>
        </w:rPr>
        <w:t>The crisis would not have been so bad if it did not seem to signify a deeper failure of the international system</w:t>
      </w:r>
      <w:r>
        <w:t xml:space="preserve">. </w:t>
      </w:r>
      <w:r w:rsidRPr="004256F6">
        <w:rPr>
          <w:rStyle w:val="StyleBoldUnderline"/>
        </w:rPr>
        <w:t xml:space="preserve">We have grown inured to the helplessness of the international community when confronted by a Darfur, a Congo, a Myanmar, a resilient rogue such as Mugabe or an extortionist like the Dear Leader of North Korea. To those failures we now have to add the institutions set up to avoid precisely the economic meltdown of the past year.¶ The International Monetary Fund, the World Bank and the World Trade Organisation have proved mostly ineffective in prediction or cure.¶ </w:t>
      </w:r>
      <w:r w:rsidRPr="004256F6">
        <w:rPr>
          <w:sz w:val="18"/>
        </w:rPr>
        <w:t>Perhaps</w:t>
      </w:r>
      <w:r w:rsidRPr="004256F6">
        <w:rPr>
          <w:rStyle w:val="StyleBoldUnderline"/>
        </w:rPr>
        <w:t xml:space="preserve"> </w:t>
      </w:r>
      <w:r w:rsidRPr="004256F6">
        <w:rPr>
          <w:rStyle w:val="StyleBoldUnderline"/>
        </w:rPr>
        <w:lastRenderedPageBreak/>
        <w:t xml:space="preserve">we need to add to that list of failures </w:t>
      </w:r>
      <w:r w:rsidRPr="004256F6">
        <w:rPr>
          <w:sz w:val="18"/>
        </w:rPr>
        <w:t>the great institution of</w:t>
      </w:r>
      <w:r w:rsidRPr="004256F6">
        <w:rPr>
          <w:rStyle w:val="StyleBoldUnderline"/>
        </w:rPr>
        <w:t xml:space="preserve"> America</w:t>
      </w:r>
      <w:r w:rsidRPr="004256F6">
        <w:t xml:space="preserve">, </w:t>
      </w:r>
      <w:r w:rsidRPr="004256F6">
        <w:rPr>
          <w:sz w:val="18"/>
        </w:rPr>
        <w:t>the leader of the free world,</w:t>
      </w:r>
      <w:r w:rsidRPr="004256F6">
        <w:rPr>
          <w:rStyle w:val="StyleBoldUnderline"/>
        </w:rPr>
        <w:t xml:space="preserve"> which has been shown this year to be unable to contain the avarice and fraud of its moneymen, or take any real lead in the world.¶</w:t>
      </w:r>
      <w:r w:rsidRPr="004256F6">
        <w:rPr>
          <w:sz w:val="12"/>
        </w:rPr>
        <w:t xml:space="preserve"> </w:t>
      </w:r>
    </w:p>
    <w:p w:rsidR="00402793" w:rsidRPr="002266FD" w:rsidRDefault="00402793" w:rsidP="00402793">
      <w:pPr>
        <w:rPr>
          <w:rStyle w:val="StyleBoldUnderline"/>
        </w:rPr>
      </w:pPr>
    </w:p>
    <w:p w:rsidR="00402793" w:rsidRPr="00AE08CC" w:rsidRDefault="00402793" w:rsidP="00402793">
      <w:pPr>
        <w:pStyle w:val="Heading4"/>
        <w:rPr>
          <w:rStyle w:val="StyleBoldUnderline"/>
          <w:b/>
          <w:sz w:val="28"/>
          <w:szCs w:val="26"/>
          <w:u w:val="none"/>
        </w:rPr>
      </w:pPr>
      <w:r w:rsidRPr="00AE08CC">
        <w:rPr>
          <w:rStyle w:val="StyleBoldUnderline"/>
          <w:b/>
          <w:sz w:val="28"/>
          <w:szCs w:val="26"/>
          <w:u w:val="none"/>
        </w:rPr>
        <w:t>WTO can’t stop trade wars</w:t>
      </w:r>
    </w:p>
    <w:p w:rsidR="00402793" w:rsidRPr="00FA6A68" w:rsidRDefault="00402793" w:rsidP="00402793">
      <w:pPr>
        <w:rPr>
          <w:rStyle w:val="StyleStyleBold12pt"/>
          <w:b w:val="0"/>
          <w:sz w:val="22"/>
        </w:rPr>
      </w:pPr>
      <w:r>
        <w:rPr>
          <w:rStyle w:val="StyleStyleBold12pt"/>
        </w:rPr>
        <w:t xml:space="preserve">Weisenthal </w:t>
      </w:r>
      <w:r w:rsidRPr="00FA6A68">
        <w:rPr>
          <w:rStyle w:val="StyleStyleBold12pt"/>
          <w:b w:val="0"/>
        </w:rPr>
        <w:t>9/21/</w:t>
      </w:r>
      <w:r>
        <w:rPr>
          <w:rStyle w:val="StyleStyleBold12pt"/>
        </w:rPr>
        <w:t xml:space="preserve">10 </w:t>
      </w:r>
      <w:r>
        <w:rPr>
          <w:rStyle w:val="StyleStyleBold12pt"/>
          <w:b w:val="0"/>
          <w:sz w:val="22"/>
        </w:rPr>
        <w:t xml:space="preserve">(Joe, executive editor at business insider, </w:t>
      </w:r>
      <w:r w:rsidRPr="00FA6A68">
        <w:rPr>
          <w:rStyle w:val="StyleStyleBold12pt"/>
          <w:b w:val="0"/>
          <w:sz w:val="22"/>
        </w:rPr>
        <w:t>Wake Up: There's A Trade War Going On, And The WTO Is Powerless To Stop It</w:t>
      </w:r>
      <w:r>
        <w:rPr>
          <w:rStyle w:val="StyleStyleBold12pt"/>
          <w:b w:val="0"/>
          <w:sz w:val="22"/>
        </w:rPr>
        <w:t xml:space="preserve">, Business Insider, </w:t>
      </w:r>
      <w:r w:rsidRPr="00FA6A68">
        <w:rPr>
          <w:rStyle w:val="StyleStyleBold12pt"/>
          <w:b w:val="0"/>
          <w:sz w:val="22"/>
        </w:rPr>
        <w:t>http://www.businessinsider.com/wake-up-theres-a-trade-war-going-on-and-the-wto-is-powerless-to-stop-it-2010-9</w:t>
      </w:r>
      <w:r>
        <w:rPr>
          <w:rStyle w:val="StyleStyleBold12pt"/>
          <w:b w:val="0"/>
          <w:sz w:val="22"/>
        </w:rPr>
        <w:t>)</w:t>
      </w:r>
    </w:p>
    <w:p w:rsidR="00402793" w:rsidRPr="00AE08CC" w:rsidRDefault="00402793" w:rsidP="00402793">
      <w:pPr>
        <w:rPr>
          <w:b/>
          <w:u w:val="single"/>
        </w:rPr>
      </w:pPr>
      <w:r w:rsidRPr="002266FD">
        <w:rPr>
          <w:rStyle w:val="StyleBoldUnderline"/>
        </w:rPr>
        <w:t xml:space="preserve">The game of competitive devaluations is getting very tense.¶ </w:t>
      </w:r>
      <w:r w:rsidRPr="002266FD">
        <w:rPr>
          <w:sz w:val="18"/>
        </w:rPr>
        <w:t>First you have China keeping its currency artificially weak, a move that continues to bring opprobrium from the US, Europe, and Japan.¶ Then Japan aggressively intervened to weaken its yen.¶ Then Brazil made noises about weakening its currency.¶ Then Bernanke opened the door to quantitative easing, weakening the dollar.¶ Then Brazil made more moves to weaken the real.¶</w:t>
      </w:r>
      <w:r w:rsidRPr="002266FD">
        <w:rPr>
          <w:rStyle w:val="StyleBoldUnderline"/>
          <w:sz w:val="18"/>
        </w:rPr>
        <w:t xml:space="preserve"> </w:t>
      </w:r>
      <w:r w:rsidRPr="002266FD">
        <w:rPr>
          <w:rStyle w:val="StyleBoldUnderline"/>
        </w:rPr>
        <w:t xml:space="preserve">Everyone is engaging in classic trade war behavior: using policy to benefit domestic manufacturers and exporters.¶ But there are no tariffs, or specific attacks on other countries' companies, so good luck with any kind of organized body doing anything about this.¶ </w:t>
      </w:r>
    </w:p>
    <w:p w:rsidR="00402793" w:rsidRPr="00AE08CC" w:rsidRDefault="00402793" w:rsidP="00402793">
      <w:pPr>
        <w:pStyle w:val="Heading4"/>
      </w:pPr>
      <w:r w:rsidRPr="00AE08CC">
        <w:t>Multi-lateral trade doesn’t prevent war – their “data” is unsubstantiated</w:t>
      </w:r>
    </w:p>
    <w:p w:rsidR="00402793" w:rsidRDefault="00402793" w:rsidP="00402793">
      <w:r w:rsidRPr="00AE08CC">
        <w:t xml:space="preserve">Philippe </w:t>
      </w:r>
      <w:r w:rsidRPr="00AE08CC">
        <w:rPr>
          <w:b/>
          <w:bCs/>
          <w:sz w:val="24"/>
          <w:u w:val="single"/>
        </w:rPr>
        <w:t>Martin et. al,</w:t>
      </w:r>
      <w:r>
        <w:rPr>
          <w:b/>
          <w:bCs/>
          <w:sz w:val="24"/>
          <w:u w:val="single"/>
        </w:rPr>
        <w:t xml:space="preserve"> </w:t>
      </w:r>
      <w:r w:rsidRPr="00C03B76">
        <w:t>Thierry Mayer, Mathias Thoenig</w:t>
      </w:r>
      <w:r>
        <w:t>, University of Paris 1 Pantheon, Paris School of Economics, Centre for Economic Policy Research, University of Paris 1 Pantheon, Paris school fo Economics CEP11 and Centre for Economic Policy Research, University of Geneva and Paris School of Economics, First version April 06, final version November 07, published 20</w:t>
      </w:r>
      <w:r w:rsidRPr="00B63C12">
        <w:rPr>
          <w:b/>
          <w:bCs/>
          <w:sz w:val="24"/>
          <w:highlight w:val="yellow"/>
          <w:u w:val="single"/>
        </w:rPr>
        <w:t>08</w:t>
      </w:r>
      <w:r>
        <w:t xml:space="preserve"> [Make Trade Not War?, The Review of Economic Studies Limited, &lt;http://econ.sciences-po.fr/sites/default/files/file/tmayer/MMT.pdf&gt;] jmin</w:t>
      </w:r>
    </w:p>
    <w:p w:rsidR="00402793" w:rsidRDefault="00402793" w:rsidP="00402793">
      <w:r>
        <w:t xml:space="preserve">Does globalization pacify international relations? </w:t>
      </w:r>
      <w:r w:rsidRPr="00DB3F81">
        <w:rPr>
          <w:rStyle w:val="StyleBoldUnderline"/>
        </w:rPr>
        <w:t>The “liberal”</w:t>
      </w:r>
      <w:r>
        <w:t xml:space="preserve"> view in </w:t>
      </w:r>
      <w:r w:rsidRPr="00DB3F81">
        <w:rPr>
          <w:rStyle w:val="StyleBoldUnderline"/>
        </w:rPr>
        <w:t>political science¶ argues that increasing trade ﬂows and the spread of free markets</w:t>
      </w:r>
      <w:r>
        <w:t xml:space="preserve"> and democracy</w:t>
      </w:r>
      <w:r w:rsidRPr="00180C9C">
        <w:rPr>
          <w:sz w:val="12"/>
        </w:rPr>
        <w:t xml:space="preserve">¶ </w:t>
      </w:r>
      <w:r>
        <w:t>should li</w:t>
      </w:r>
      <w:r w:rsidRPr="00DB3F81">
        <w:rPr>
          <w:rStyle w:val="StyleBoldUnderline"/>
        </w:rPr>
        <w:t>mit the incentive to use military force</w:t>
      </w:r>
      <w:r>
        <w:t xml:space="preserve"> in interstate relations. This vision, which can</w:t>
      </w:r>
      <w:r w:rsidRPr="00180C9C">
        <w:rPr>
          <w:sz w:val="12"/>
        </w:rPr>
        <w:t xml:space="preserve">¶ </w:t>
      </w:r>
      <w:r>
        <w:t xml:space="preserve">partly be traced back to Kant’s Essay on Perpetual Peace (1795), has been very inﬂuential: </w:t>
      </w:r>
      <w:r w:rsidRPr="00DB3F81">
        <w:rPr>
          <w:rStyle w:val="StyleBoldUnderline"/>
        </w:rPr>
        <w:t>The main objective of the European trade integration process was to prevent the</w:t>
      </w:r>
      <w:r w:rsidRPr="00180C9C">
        <w:rPr>
          <w:sz w:val="12"/>
        </w:rPr>
        <w:t xml:space="preserve">¶ </w:t>
      </w:r>
      <w:r>
        <w:t xml:space="preserve">killing and </w:t>
      </w:r>
      <w:r w:rsidRPr="00DB3F81">
        <w:rPr>
          <w:rStyle w:val="StyleBoldUnderline"/>
        </w:rPr>
        <w:t>destruction of the</w:t>
      </w:r>
      <w:r>
        <w:t xml:space="preserve"> two </w:t>
      </w:r>
      <w:r w:rsidRPr="00DB3F81">
        <w:rPr>
          <w:rStyle w:val="StyleBoldUnderline"/>
        </w:rPr>
        <w:t>World Wars</w:t>
      </w:r>
      <w:r>
        <w:t xml:space="preserve"> from ever happening again.</w:t>
      </w:r>
      <w:r w:rsidRPr="00180C9C">
        <w:rPr>
          <w:sz w:val="12"/>
        </w:rPr>
        <w:t xml:space="preserve">¶ </w:t>
      </w:r>
      <w:r>
        <w:t>1</w:t>
      </w:r>
      <w:r w:rsidRPr="00180C9C">
        <w:rPr>
          <w:sz w:val="12"/>
        </w:rPr>
        <w:t xml:space="preserve">¶ </w:t>
      </w:r>
      <w:r>
        <w:t>Figure 1suggests</w:t>
      </w:r>
      <w:r w:rsidRPr="00180C9C">
        <w:rPr>
          <w:sz w:val="12"/>
        </w:rPr>
        <w:t xml:space="preserve">¶ </w:t>
      </w:r>
      <w:r>
        <w:t>2</w:t>
      </w:r>
      <w:r w:rsidRPr="00180C9C">
        <w:rPr>
          <w:sz w:val="12"/>
        </w:rPr>
        <w:t xml:space="preserve">¶ </w:t>
      </w:r>
      <w:r w:rsidRPr="00DB3F81">
        <w:rPr>
          <w:rStyle w:val="StyleBoldUnderline"/>
        </w:rPr>
        <w:t>however</w:t>
      </w:r>
      <w:r>
        <w:t xml:space="preserve">, that during the 1870–2001 period, </w:t>
      </w:r>
      <w:r w:rsidRPr="000F09B9">
        <w:rPr>
          <w:rStyle w:val="StyleBoldUnderline"/>
          <w:highlight w:val="yellow"/>
        </w:rPr>
        <w:t>the correlation between trade openness¶ and military conﬂicts is not</w:t>
      </w:r>
      <w:r>
        <w:t xml:space="preserve"> a </w:t>
      </w:r>
      <w:r w:rsidRPr="000F09B9">
        <w:rPr>
          <w:rStyle w:val="StyleBoldUnderline"/>
          <w:highlight w:val="yellow"/>
        </w:rPr>
        <w:t>clear cut</w:t>
      </w:r>
      <w:r>
        <w:t xml:space="preserve"> one. </w:t>
      </w:r>
      <w:r w:rsidRPr="000F09B9">
        <w:rPr>
          <w:rStyle w:val="StyleBoldUnderline"/>
          <w:highlight w:val="yellow"/>
        </w:rPr>
        <w:t>The ﬁrst era of globalization</w:t>
      </w:r>
      <w:r>
        <w:t>, at the end of the 19th</w:t>
      </w:r>
      <w:r w:rsidRPr="00180C9C">
        <w:rPr>
          <w:sz w:val="12"/>
        </w:rPr>
        <w:t xml:space="preserve">¶ </w:t>
      </w:r>
      <w:r>
        <w:t xml:space="preserve">century, </w:t>
      </w:r>
      <w:r w:rsidRPr="000F09B9">
        <w:rPr>
          <w:rStyle w:val="StyleBoldUnderline"/>
          <w:highlight w:val="yellow"/>
        </w:rPr>
        <w:t>was a period of rising trade openness and multiple military conﬂicts, culminating with¶ World War I</w:t>
      </w:r>
      <w:r>
        <w:t>. Then, the interwar period was characterized by a simultaneous collapse of world</w:t>
      </w:r>
      <w:r w:rsidRPr="00180C9C">
        <w:rPr>
          <w:sz w:val="12"/>
        </w:rPr>
        <w:t xml:space="preserve">¶ </w:t>
      </w:r>
      <w:r>
        <w:t xml:space="preserve">trade and conﬂicts. </w:t>
      </w:r>
      <w:r w:rsidRPr="00DB3F81">
        <w:rPr>
          <w:rStyle w:val="StyleBoldUnderline"/>
        </w:rPr>
        <w:t>After World War II, world trade increased rapidly, while</w:t>
      </w:r>
      <w:r>
        <w:t xml:space="preserve"> </w:t>
      </w:r>
      <w:r w:rsidRPr="00304B3D">
        <w:rPr>
          <w:rStyle w:val="StyleBoldUnderline"/>
        </w:rPr>
        <w:t>the number of conﬂicts decreased (although</w:t>
      </w:r>
      <w:r>
        <w:t xml:space="preserve"> </w:t>
      </w:r>
      <w:r w:rsidRPr="00DB3F81">
        <w:rPr>
          <w:rStyle w:val="StyleBoldUnderline"/>
        </w:rPr>
        <w:t>the risk of a global conﬂict was</w:t>
      </w:r>
      <w:r>
        <w:t xml:space="preserve"> obviously </w:t>
      </w:r>
      <w:r w:rsidRPr="00DB3F81">
        <w:rPr>
          <w:rStyle w:val="StyleBoldUnderline"/>
        </w:rPr>
        <w:t>high</w:t>
      </w:r>
      <w:r>
        <w:t xml:space="preserve">). </w:t>
      </w:r>
      <w:r w:rsidRPr="000F09B9">
        <w:rPr>
          <w:rStyle w:val="StyleBoldUnderline"/>
          <w:highlight w:val="yellow"/>
        </w:rPr>
        <w:t>There is no clear¶ evidence</w:t>
      </w:r>
      <w:r w:rsidRPr="000F09B9">
        <w:rPr>
          <w:highlight w:val="yellow"/>
        </w:rPr>
        <w:t xml:space="preserve"> </w:t>
      </w:r>
      <w:r w:rsidRPr="000F09B9">
        <w:rPr>
          <w:rStyle w:val="StyleBoldUnderline"/>
          <w:highlight w:val="yellow"/>
        </w:rPr>
        <w:t>that the 1990s, during which trade ﬂows increased dramatically, was a period of lower¶ prevalence of military conﬂicts</w:t>
      </w:r>
      <w:r>
        <w:t>, even taking into account the increase in the number of sovereign</w:t>
      </w:r>
      <w:r w:rsidRPr="00180C9C">
        <w:rPr>
          <w:sz w:val="12"/>
        </w:rPr>
        <w:t xml:space="preserve">¶ </w:t>
      </w:r>
      <w:r>
        <w:t>states</w:t>
      </w:r>
    </w:p>
    <w:p w:rsidR="00402793" w:rsidRDefault="00402793" w:rsidP="00402793">
      <w:pPr>
        <w:rPr>
          <w:rStyle w:val="StyleStyleBold12pt"/>
          <w:b w:val="0"/>
          <w:bCs w:val="0"/>
          <w:sz w:val="22"/>
        </w:rPr>
      </w:pPr>
    </w:p>
    <w:p w:rsidR="00402793" w:rsidRDefault="00402793" w:rsidP="00402793">
      <w:pPr>
        <w:rPr>
          <w:rStyle w:val="StyleStyleBold12pt"/>
          <w:b w:val="0"/>
          <w:bCs w:val="0"/>
          <w:sz w:val="22"/>
        </w:rPr>
      </w:pPr>
    </w:p>
    <w:p w:rsidR="00402793" w:rsidRDefault="00402793" w:rsidP="00402793"/>
    <w:p w:rsidR="00402793" w:rsidRPr="00DC0655" w:rsidRDefault="00402793" w:rsidP="00402793">
      <w:pPr>
        <w:pStyle w:val="Heading2"/>
      </w:pPr>
      <w:r>
        <w:t>Reform CP</w:t>
      </w:r>
    </w:p>
    <w:p w:rsidR="00402793" w:rsidRDefault="00402793" w:rsidP="00402793">
      <w:pPr>
        <w:pStyle w:val="Heading4"/>
      </w:pPr>
      <w:r>
        <w:t>Reform would resolve the dispute</w:t>
      </w:r>
    </w:p>
    <w:p w:rsidR="00402793" w:rsidRPr="004E3197" w:rsidRDefault="00402793" w:rsidP="00402793">
      <w:pPr>
        <w:rPr>
          <w:rStyle w:val="StyleStyleBold12pt"/>
          <w:b w:val="0"/>
          <w:sz w:val="22"/>
        </w:rPr>
      </w:pPr>
      <w:r>
        <w:rPr>
          <w:rStyle w:val="StyleStyleBold12pt"/>
        </w:rPr>
        <w:t xml:space="preserve">Schultz </w:t>
      </w:r>
      <w:r w:rsidRPr="004E3197">
        <w:rPr>
          <w:rStyle w:val="StyleStyleBold12pt"/>
          <w:b w:val="0"/>
        </w:rPr>
        <w:t>3/3/</w:t>
      </w:r>
      <w:r>
        <w:rPr>
          <w:rStyle w:val="StyleStyleBold12pt"/>
        </w:rPr>
        <w:t xml:space="preserve">10 </w:t>
      </w:r>
      <w:r>
        <w:rPr>
          <w:rStyle w:val="StyleStyleBold12pt"/>
          <w:b w:val="0"/>
          <w:sz w:val="22"/>
        </w:rPr>
        <w:t xml:space="preserve">(Representative Debbie Wasserman (D-FL), </w:t>
      </w:r>
      <w:r w:rsidRPr="004E3197">
        <w:rPr>
          <w:rStyle w:val="StyleStyleBold12pt"/>
          <w:b w:val="0"/>
          <w:sz w:val="22"/>
        </w:rPr>
        <w:t>Hearing of the House Judiciary Committee, Domestic and International Trademark Implications of Havana Club and Section 211 of the Omnibus Appropriations Act of 1999</w:t>
      </w:r>
      <w:r>
        <w:rPr>
          <w:rStyle w:val="StyleStyleBold12pt"/>
          <w:b w:val="0"/>
          <w:sz w:val="22"/>
        </w:rPr>
        <w:t>, Federal News Service,</w:t>
      </w:r>
      <w:r w:rsidRPr="004E3197">
        <w:rPr>
          <w:rStyle w:val="StyleStyleBold12pt"/>
          <w:b w:val="0"/>
          <w:sz w:val="22"/>
        </w:rPr>
        <w:t xml:space="preserve"> Lexis-Nexis)</w:t>
      </w:r>
    </w:p>
    <w:p w:rsidR="00402793" w:rsidRDefault="00402793" w:rsidP="00402793">
      <w:r w:rsidRPr="004E3197">
        <w:rPr>
          <w:sz w:val="18"/>
        </w:rPr>
        <w:t xml:space="preserve">The appellate body fully supported the equitable principles embodied in Section 211, specifically that </w:t>
      </w:r>
      <w:r w:rsidRPr="004E3197">
        <w:rPr>
          <w:rStyle w:val="StyleBoldUnderline"/>
        </w:rPr>
        <w:t>the United States need not recognize uncompensated confiscations or protect stolen intellectual property rights. Instead, Congress need only broaden its application of Section 211 to include U.S. nationals. This amounts to no more than a minor technical fix.¶ H.R. 1103</w:t>
      </w:r>
      <w:r>
        <w:t xml:space="preserve">, </w:t>
      </w:r>
      <w:r w:rsidRPr="004E3197">
        <w:rPr>
          <w:sz w:val="18"/>
        </w:rPr>
        <w:t>originally introduced this session by my friend and Florida colleague, former Representative Robert Wexler, and for which I substituted in as the bill's first sponsor last week, provides this narrow technical fix.</w:t>
      </w:r>
      <w:r w:rsidRPr="004E3197">
        <w:rPr>
          <w:sz w:val="12"/>
        </w:rPr>
        <w:t xml:space="preserve">¶ </w:t>
      </w:r>
      <w:r>
        <w:t xml:space="preserve">It </w:t>
      </w:r>
      <w:r w:rsidRPr="004E3197">
        <w:rPr>
          <w:rStyle w:val="StyleBoldUnderline"/>
        </w:rPr>
        <w:t>clarifies that these well-founded principles of equity in Section 211 apply to all parties claiming rights in confiscated Cuban trademarks, regardless of nationality.¶ H.R. 1103 will bring Section 211 into compliance with the WTO ruling</w:t>
      </w:r>
      <w:r>
        <w:t xml:space="preserve">. </w:t>
      </w:r>
      <w:r w:rsidRPr="004E3197">
        <w:rPr>
          <w:rStyle w:val="StyleBoldUnderline"/>
        </w:rPr>
        <w:t>It will protect the original owners of confiscated Cuban trademarks. It will apply to all people, regardless of nationality.</w:t>
      </w:r>
      <w:r w:rsidRPr="004E3197">
        <w:rPr>
          <w:sz w:val="12"/>
        </w:rPr>
        <w:t xml:space="preserve">¶ </w:t>
      </w:r>
      <w:r w:rsidRPr="004E3197">
        <w:rPr>
          <w:sz w:val="18"/>
        </w:rPr>
        <w:t>And most importantly, it will clarify that trademarks and trade names confiscated by the Cuban government will not be recognized in the United States when the assertion is being made by someone, like the joint venture between the Cuban government and Pernod Ricard, who knew or had reason to know that the mark was confiscated</w:t>
      </w:r>
      <w:r>
        <w:t>.</w:t>
      </w:r>
      <w:r w:rsidRPr="004E3197">
        <w:rPr>
          <w:sz w:val="12"/>
        </w:rPr>
        <w:t xml:space="preserve">¶ </w:t>
      </w:r>
    </w:p>
    <w:p w:rsidR="00402793" w:rsidRDefault="00402793" w:rsidP="00402793">
      <w:pPr>
        <w:pStyle w:val="Heading4"/>
      </w:pPr>
      <w:r>
        <w:lastRenderedPageBreak/>
        <w:t>Repealing fails – reforming is key</w:t>
      </w:r>
    </w:p>
    <w:p w:rsidR="00402793" w:rsidRDefault="00402793" w:rsidP="00402793">
      <w:r w:rsidRPr="00DC0655">
        <w:rPr>
          <w:rStyle w:val="StyleStyleBold12pt"/>
        </w:rPr>
        <w:t>Federal News Service</w:t>
      </w:r>
      <w:r>
        <w:t xml:space="preserve"> March 3, </w:t>
      </w:r>
      <w:r w:rsidRPr="00DC0655">
        <w:rPr>
          <w:rStyle w:val="StyleStyleBold12pt"/>
        </w:rPr>
        <w:t>2010</w:t>
      </w:r>
    </w:p>
    <w:p w:rsidR="00402793" w:rsidRPr="00DC0655" w:rsidRDefault="00402793" w:rsidP="00402793">
      <w:r>
        <w:t xml:space="preserve"> REPRESENTATIVE WASSERMAN-SHULTZ “Hearing of the House Judiciary Committee, Domestic and International Trademark Implications of Havana Club and Section 211 of the Omnibus Appropriations Act of 1999” LexisNexis</w:t>
      </w:r>
    </w:p>
    <w:p w:rsidR="00402793" w:rsidRDefault="00402793" w:rsidP="00402793">
      <w:r>
        <w:t xml:space="preserve">Some believe the time has come to fully repeal Section 211. </w:t>
      </w:r>
      <w:r w:rsidRPr="00015BFB">
        <w:rPr>
          <w:rStyle w:val="StyleBoldUnderline"/>
          <w:highlight w:val="yellow"/>
        </w:rPr>
        <w:t>Repeal is not the answer</w:t>
      </w:r>
      <w:r>
        <w:t xml:space="preserve">. </w:t>
      </w:r>
      <w:r w:rsidRPr="00015BFB">
        <w:rPr>
          <w:rStyle w:val="StyleBoldUnderline"/>
          <w:highlight w:val="yellow"/>
        </w:rPr>
        <w:t>Repeal would put intellectual property at much greater risk</w:t>
      </w:r>
      <w:r>
        <w:t xml:space="preserve">. Whether we're talking about </w:t>
      </w:r>
      <w:r w:rsidRPr="00DC0655">
        <w:rPr>
          <w:rStyle w:val="StyleBoldUnderline"/>
          <w:highlight w:val="yellow"/>
        </w:rPr>
        <w:t>pirated movies, music, computer software, pharmaceuticals, or yes, even rum,</w:t>
      </w:r>
      <w:r>
        <w:t xml:space="preserve"> we must never forget that our </w:t>
      </w:r>
      <w:r w:rsidRPr="00DC0655">
        <w:rPr>
          <w:rStyle w:val="StyleBoldUnderline"/>
          <w:highlight w:val="yellow"/>
        </w:rPr>
        <w:t>intellectual property laws are our engine for innovation and prosperity.</w:t>
      </w:r>
      <w:r>
        <w:t xml:space="preserve"> That's why our Founding Fathers insisted upon including intellectual property rights in our Constitution, because they knew </w:t>
      </w:r>
      <w:r w:rsidRPr="00DC0655">
        <w:rPr>
          <w:rStyle w:val="Emphasis"/>
          <w:highlight w:val="yellow"/>
        </w:rPr>
        <w:t>America could never become the world leader in technology we are today without it</w:t>
      </w:r>
      <w:r>
        <w:t>.  I believe that property rights must be respected and that it is wrong for governments to take property from individuals or companies, whether nationals or foreigners, without payment of prompt, adequate, and effective compensation. It's hard to understand how anyone could think otherwise.  Foreign confiscatory measures have never been given effect on properties situated in the United States, and they must never be.</w:t>
      </w:r>
    </w:p>
    <w:p w:rsidR="00402793" w:rsidRPr="00015BFB" w:rsidRDefault="00402793" w:rsidP="00402793"/>
    <w:p w:rsidR="00402793" w:rsidRDefault="00402793" w:rsidP="00402793">
      <w:pPr>
        <w:pStyle w:val="Heading4"/>
      </w:pPr>
      <w:r>
        <w:t>Reform allows US to maintain its stance on nationalized trademarks</w:t>
      </w:r>
    </w:p>
    <w:p w:rsidR="00402793" w:rsidRPr="00C94470" w:rsidRDefault="00402793" w:rsidP="00402793">
      <w:pPr>
        <w:rPr>
          <w:rStyle w:val="StyleBoldUnderline"/>
          <w:rFonts w:ascii="Georgia" w:eastAsia="Times New Roman" w:hAnsi="Georgia"/>
          <w:b w:val="0"/>
          <w:sz w:val="20"/>
          <w:szCs w:val="20"/>
          <w:u w:val="none"/>
        </w:rPr>
      </w:pPr>
      <w:r w:rsidRPr="003C0837">
        <w:rPr>
          <w:rFonts w:ascii="Georgia" w:hAnsi="Georgia"/>
          <w:b/>
        </w:rPr>
        <w:t>Taylor 04</w:t>
      </w:r>
      <w:r w:rsidRPr="003C0837">
        <w:rPr>
          <w:rFonts w:ascii="Georgia" w:hAnsi="Georgia"/>
        </w:rPr>
        <w:t xml:space="preserve"> </w:t>
      </w:r>
      <w:r w:rsidRPr="003C0837">
        <w:rPr>
          <w:rFonts w:ascii="Georgia" w:hAnsi="Georgia"/>
          <w:szCs w:val="20"/>
        </w:rPr>
        <w:t>[Emily Taylor-Northwestern University School of Law and B.A. Duke University,</w:t>
      </w:r>
      <w:r w:rsidRPr="003C0837">
        <w:rPr>
          <w:rFonts w:ascii="Georgia" w:hAnsi="Georgia"/>
          <w:b/>
          <w:szCs w:val="20"/>
        </w:rPr>
        <w:t xml:space="preserve"> </w:t>
      </w:r>
      <w:r w:rsidRPr="003C0837">
        <w:rPr>
          <w:rFonts w:ascii="Georgia" w:eastAsia="Times New Roman" w:hAnsi="Georgia"/>
          <w:szCs w:val="20"/>
          <w:shd w:val="clear" w:color="auto" w:fill="FFFFFF"/>
        </w:rPr>
        <w:t>2004</w:t>
      </w:r>
      <w:r w:rsidRPr="003C0837">
        <w:rPr>
          <w:rFonts w:ascii="Georgia" w:hAnsi="Georgia"/>
          <w:b/>
          <w:szCs w:val="20"/>
        </w:rPr>
        <w:t>, “</w:t>
      </w:r>
      <w:r w:rsidRPr="003C0837">
        <w:rPr>
          <w:rFonts w:ascii="Georgia" w:eastAsia="Times New Roman" w:hAnsi="Georgia"/>
          <w:bCs/>
          <w:szCs w:val="20"/>
          <w:shd w:val="clear" w:color="auto" w:fill="FFFFFF"/>
        </w:rPr>
        <w:t>Havana Club Saga: Threatening More than Just "Cuba Coke</w:t>
      </w:r>
      <w:r w:rsidRPr="003C0837">
        <w:rPr>
          <w:rFonts w:ascii="Georgia" w:eastAsia="Times New Roman" w:hAnsi="Georgia"/>
          <w:szCs w:val="20"/>
          <w:shd w:val="clear" w:color="auto" w:fill="FFFFFF"/>
        </w:rPr>
        <w:t xml:space="preserve">", </w:t>
      </w:r>
      <w:r w:rsidRPr="003C0837">
        <w:rPr>
          <w:rFonts w:ascii="Georgia" w:eastAsia="Times New Roman" w:hAnsi="Georgia"/>
          <w:color w:val="000000"/>
          <w:szCs w:val="20"/>
          <w:shd w:val="clear" w:color="auto" w:fill="FFFFFF"/>
        </w:rPr>
        <w:t>Northwestern Journal of International Law &amp; Business,</w:t>
      </w:r>
      <w:r w:rsidRPr="003C0837">
        <w:rPr>
          <w:rFonts w:ascii="Georgia" w:eastAsia="Times New Roman" w:hAnsi="Georgia"/>
          <w:szCs w:val="20"/>
        </w:rPr>
        <w:t xml:space="preserve"> </w:t>
      </w:r>
      <w:r w:rsidRPr="003C0837">
        <w:rPr>
          <w:rFonts w:ascii="Georgia" w:eastAsia="Times New Roman" w:hAnsi="Georgia"/>
          <w:szCs w:val="20"/>
          <w:shd w:val="clear" w:color="auto" w:fill="FFFFFF"/>
        </w:rPr>
        <w:t>LexisNexis]</w:t>
      </w:r>
    </w:p>
    <w:p w:rsidR="00402793" w:rsidRDefault="00402793" w:rsidP="00402793">
      <w:r w:rsidRPr="00C94470">
        <w:rPr>
          <w:rStyle w:val="StyleBoldUnderline"/>
        </w:rPr>
        <w:t>In order to comply</w:t>
      </w:r>
      <w:r>
        <w:t xml:space="preserve"> </w:t>
      </w:r>
      <w:r w:rsidRPr="00C94470">
        <w:rPr>
          <w:sz w:val="18"/>
        </w:rPr>
        <w:t xml:space="preserve">with the national treatment and most favored nation status provisions of the TRIPS Agreement, </w:t>
      </w:r>
      <w:r w:rsidRPr="00C94470">
        <w:rPr>
          <w:rStyle w:val="StyleBoldUnderline"/>
        </w:rPr>
        <w:t>the U</w:t>
      </w:r>
      <w:r w:rsidRPr="00C94470">
        <w:rPr>
          <w:sz w:val="18"/>
        </w:rPr>
        <w:t>nited</w:t>
      </w:r>
      <w:r>
        <w:t xml:space="preserve"> </w:t>
      </w:r>
      <w:r w:rsidRPr="00C94470">
        <w:rPr>
          <w:rStyle w:val="StyleBoldUnderline"/>
        </w:rPr>
        <w:t>S</w:t>
      </w:r>
      <w:r w:rsidRPr="00C94470">
        <w:rPr>
          <w:sz w:val="18"/>
        </w:rPr>
        <w:t>tates</w:t>
      </w:r>
      <w:r>
        <w:t xml:space="preserve"> </w:t>
      </w:r>
      <w:r w:rsidRPr="00C94470">
        <w:rPr>
          <w:rStyle w:val="StyleBoldUnderline"/>
        </w:rPr>
        <w:t>must remove the discriminatory provisions of 211.</w:t>
      </w:r>
      <w:r>
        <w:t xml:space="preserve"> T</w:t>
      </w:r>
      <w:r w:rsidRPr="00C94470">
        <w:rPr>
          <w:rStyle w:val="StyleBoldUnderline"/>
        </w:rPr>
        <w:t>he U</w:t>
      </w:r>
      <w:r w:rsidRPr="00C94470">
        <w:rPr>
          <w:sz w:val="18"/>
        </w:rPr>
        <w:t>nited</w:t>
      </w:r>
      <w:r>
        <w:t xml:space="preserve"> </w:t>
      </w:r>
      <w:r w:rsidRPr="00C94470">
        <w:rPr>
          <w:rStyle w:val="StyleBoldUnderline"/>
        </w:rPr>
        <w:t>S</w:t>
      </w:r>
      <w:r w:rsidRPr="00C94470">
        <w:rPr>
          <w:sz w:val="18"/>
        </w:rPr>
        <w:t>tates</w:t>
      </w:r>
      <w:r>
        <w:t xml:space="preserve"> </w:t>
      </w:r>
      <w:r w:rsidRPr="00C94470">
        <w:rPr>
          <w:rStyle w:val="StyleBoldUnderline"/>
        </w:rPr>
        <w:t>could do so by altering the provision so that all original owners or successors-in-interest to trademarks that are the same as or substantially similar to confiscated Cuban trademarks are required to undergo a 211 hearing to determine the consent of the original owner of the Cuban trademark.</w:t>
      </w:r>
      <w:r>
        <w:t xml:space="preserve"> </w:t>
      </w:r>
      <w:r w:rsidRPr="00C94470">
        <w:rPr>
          <w:sz w:val="18"/>
        </w:rPr>
        <w:t>n98 The AB noted that its finding did not comment on the right of a member state to refuse to recognize foreign confiscation of private property without just compensation; n99 it was only the discriminatory nature in which the United States completed this objective that the AB found to violate the TRIPS Agreement. n100</w:t>
      </w:r>
      <w:r w:rsidRPr="00C94470">
        <w:rPr>
          <w:sz w:val="8"/>
        </w:rPr>
        <w:t xml:space="preserve">¶ </w:t>
      </w:r>
      <w:r w:rsidRPr="00C94470">
        <w:rPr>
          <w:rStyle w:val="StyleBoldUnderline"/>
        </w:rPr>
        <w:t>The advantage to preserving 211 by extending its requirements is that the U</w:t>
      </w:r>
      <w:r w:rsidRPr="00C94470">
        <w:rPr>
          <w:sz w:val="18"/>
        </w:rPr>
        <w:t>nited</w:t>
      </w:r>
      <w:r>
        <w:t xml:space="preserve"> </w:t>
      </w:r>
      <w:r w:rsidRPr="00C94470">
        <w:rPr>
          <w:rStyle w:val="StyleBoldUnderline"/>
        </w:rPr>
        <w:t>S</w:t>
      </w:r>
      <w:r w:rsidRPr="00C94470">
        <w:rPr>
          <w:sz w:val="18"/>
        </w:rPr>
        <w:t>tates</w:t>
      </w:r>
      <w:r>
        <w:t xml:space="preserve"> </w:t>
      </w:r>
      <w:r w:rsidRPr="00C94470">
        <w:rPr>
          <w:rStyle w:val="StyleBoldUnderline"/>
        </w:rPr>
        <w:t>would be able to continue to prevent the Cuban government from profiting from confiscated trademarks</w:t>
      </w:r>
      <w:r>
        <w:t xml:space="preserve">. </w:t>
      </w:r>
      <w:r w:rsidRPr="00C94470">
        <w:rPr>
          <w:sz w:val="18"/>
        </w:rPr>
        <w:t>The disadvantage, however, is that this would increase the administrative costs of registering, renewing, and enforcing trademarks by forcing all parties wishing to complete such a transaction for a trademark that is the same as or substantially similar to a confiscated Cuban trade-mark to undergo an additional hearing.</w:t>
      </w:r>
    </w:p>
    <w:p w:rsidR="00402793" w:rsidRPr="00AF5046" w:rsidRDefault="00402793" w:rsidP="00402793"/>
    <w:p w:rsidR="00402793" w:rsidRPr="005A75F2" w:rsidRDefault="00402793" w:rsidP="00402793">
      <w:pPr>
        <w:rPr>
          <w:rStyle w:val="StyleBoldUnderline"/>
          <w:sz w:val="26"/>
          <w:szCs w:val="26"/>
        </w:rPr>
      </w:pPr>
    </w:p>
    <w:p w:rsidR="00402793" w:rsidRDefault="00402793" w:rsidP="00402793">
      <w:pPr>
        <w:rPr>
          <w:rStyle w:val="StyleStyleBold12pt"/>
          <w:b w:val="0"/>
          <w:bCs w:val="0"/>
          <w:sz w:val="22"/>
        </w:rPr>
      </w:pPr>
    </w:p>
    <w:p w:rsidR="00402793" w:rsidRDefault="00402793" w:rsidP="00402793">
      <w:pPr>
        <w:pStyle w:val="Heading2"/>
      </w:pPr>
      <w:r>
        <w:t xml:space="preserve">Neolib K </w:t>
      </w:r>
    </w:p>
    <w:p w:rsidR="00402793" w:rsidRDefault="00402793" w:rsidP="00402793">
      <w:pPr>
        <w:pStyle w:val="Heading4"/>
        <w:rPr>
          <w:rStyle w:val="StyleStyleBold12pt"/>
        </w:rPr>
      </w:pPr>
      <w:r>
        <w:rPr>
          <w:rStyle w:val="StyleStyleBold12pt"/>
        </w:rPr>
        <w:t>The aff is using the WTO as a bridge to enforce neoliberalism Latin America</w:t>
      </w:r>
    </w:p>
    <w:p w:rsidR="00402793" w:rsidRDefault="00402793" w:rsidP="00402793">
      <w:pPr>
        <w:rPr>
          <w:rStyle w:val="StyleStyleBold12pt"/>
        </w:rPr>
      </w:pPr>
    </w:p>
    <w:p w:rsidR="00402793" w:rsidRPr="00AB1F1B" w:rsidRDefault="00402793" w:rsidP="00402793">
      <w:pPr>
        <w:rPr>
          <w:rStyle w:val="StyleStyleBold12pt"/>
        </w:rPr>
      </w:pPr>
      <w:r>
        <w:rPr>
          <w:rStyle w:val="StyleStyleBold12pt"/>
        </w:rPr>
        <w:t xml:space="preserve">Makwana </w:t>
      </w:r>
      <w:r w:rsidRPr="00AB1F1B">
        <w:rPr>
          <w:rStyle w:val="StyleStyleBold12pt"/>
          <w:b w:val="0"/>
        </w:rPr>
        <w:t>11/23/</w:t>
      </w:r>
      <w:r>
        <w:rPr>
          <w:rStyle w:val="StyleStyleBold12pt"/>
        </w:rPr>
        <w:t xml:space="preserve">2006 </w:t>
      </w:r>
      <w:r w:rsidRPr="00AB1F1B">
        <w:rPr>
          <w:rStyle w:val="StyleStyleBold12pt"/>
          <w:b w:val="0"/>
        </w:rPr>
        <w:t>(Rajesh, Executive director of Share The World’s Resources, “Globalization”, http://www.stwr.org/globalization/neoliberalism-and-economic-globalization.html</w:t>
      </w:r>
      <w:r>
        <w:rPr>
          <w:rStyle w:val="StyleStyleBold12pt"/>
        </w:rPr>
        <w:t xml:space="preserve"> </w:t>
      </w:r>
    </w:p>
    <w:p w:rsidR="00402793" w:rsidRDefault="00402793" w:rsidP="00402793">
      <w:pPr>
        <w:rPr>
          <w:rFonts w:ascii="Arial" w:hAnsi="Arial"/>
          <w:color w:val="474749"/>
          <w:sz w:val="18"/>
          <w:szCs w:val="18"/>
        </w:rPr>
      </w:pPr>
    </w:p>
    <w:p w:rsidR="00402793" w:rsidRDefault="00402793" w:rsidP="00402793">
      <w:pPr>
        <w:rPr>
          <w:rStyle w:val="StyleBoldUnderline"/>
          <w:b w:val="0"/>
        </w:rPr>
      </w:pPr>
      <w:r w:rsidRPr="00AB1F1B">
        <w:rPr>
          <w:rStyle w:val="StyleBoldUnderline"/>
        </w:rPr>
        <w:t>The World Bank, IMF and WTO have been the main portals for implementing the neoliberal agenda on a global scale.</w:t>
      </w:r>
      <w:r w:rsidRPr="00024C5E">
        <w:rPr>
          <w:rFonts w:ascii="Arial" w:hAnsi="Arial"/>
          <w:color w:val="474749"/>
          <w:sz w:val="18"/>
          <w:szCs w:val="18"/>
        </w:rPr>
        <w:t xml:space="preserve"> Unlike the United Nations, </w:t>
      </w:r>
      <w:r w:rsidRPr="00AB1F1B">
        <w:rPr>
          <w:rStyle w:val="StyleBoldUnderline"/>
        </w:rPr>
        <w:t>these institutions are over-funded, continuously lobbied by corporations, and are politically and financially dominated by Washington, Wall Street, corporations and their agencies. As a result, the key governance structures of the global economy have been primed to serve the interests of this group, and market liberalization has been another of their key policies.</w:t>
      </w:r>
      <w:r w:rsidRPr="00024C5E">
        <w:rPr>
          <w:rFonts w:ascii="Arial" w:hAnsi="Arial"/>
          <w:color w:val="474749"/>
          <w:sz w:val="12"/>
          <w:szCs w:val="18"/>
        </w:rPr>
        <w:t xml:space="preserve">¶ </w:t>
      </w:r>
      <w:r w:rsidRPr="00024C5E">
        <w:rPr>
          <w:rFonts w:ascii="Arial" w:hAnsi="Arial"/>
          <w:color w:val="474749"/>
          <w:sz w:val="18"/>
          <w:szCs w:val="18"/>
        </w:rPr>
        <w:t xml:space="preserve">According to neoliberal ideology, in order for international trade to be ‘free’ all markets should be open to competition, and market forces should determine economic relationships. But </w:t>
      </w:r>
      <w:r w:rsidRPr="00AB1F1B">
        <w:rPr>
          <w:rStyle w:val="StyleBoldUnderline"/>
        </w:rPr>
        <w:t>the overall result of a completely open and free market is of course market dominance by corporate heavyweights. The playing field is not even; all developing countries are at a great financial and economic disadvantage and simply cannot compete</w:t>
      </w:r>
      <w:r w:rsidRPr="00024C5E">
        <w:rPr>
          <w:rFonts w:ascii="Arial" w:hAnsi="Arial"/>
          <w:color w:val="474749"/>
          <w:sz w:val="18"/>
          <w:szCs w:val="18"/>
        </w:rPr>
        <w:t>.</w:t>
      </w:r>
      <w:r w:rsidRPr="00024C5E">
        <w:rPr>
          <w:rFonts w:ascii="Arial" w:hAnsi="Arial"/>
          <w:color w:val="474749"/>
          <w:sz w:val="12"/>
          <w:szCs w:val="18"/>
        </w:rPr>
        <w:t xml:space="preserve">¶ </w:t>
      </w:r>
      <w:r w:rsidRPr="00AB1F1B">
        <w:rPr>
          <w:rStyle w:val="StyleBoldUnderline"/>
        </w:rPr>
        <w:t>Liberalization</w:t>
      </w:r>
      <w:r w:rsidRPr="00AB1F1B">
        <w:t>, through Structural Adjustment Programs,</w:t>
      </w:r>
      <w:r w:rsidRPr="00AB1F1B">
        <w:rPr>
          <w:rStyle w:val="StyleBoldUnderline"/>
        </w:rPr>
        <w:t xml:space="preserve"> forces poorer countries to open their markets</w:t>
      </w:r>
      <w:r>
        <w:t xml:space="preserve"> </w:t>
      </w:r>
      <w:r w:rsidRPr="00AB1F1B">
        <w:t xml:space="preserve">to foreign products </w:t>
      </w:r>
      <w:r w:rsidRPr="00AB1F1B">
        <w:rPr>
          <w:rStyle w:val="StyleBoldUnderline"/>
        </w:rPr>
        <w:t xml:space="preserve">which largely destroys local industries. It creates dependency upon commodities, which have </w:t>
      </w:r>
      <w:r w:rsidRPr="00AB1F1B">
        <w:t>artificially</w:t>
      </w:r>
      <w:r w:rsidRPr="00AB1F1B">
        <w:rPr>
          <w:rStyle w:val="StyleBoldUnderline"/>
        </w:rPr>
        <w:t xml:space="preserve"> low prices as they are </w:t>
      </w:r>
      <w:r w:rsidRPr="00AB1F1B">
        <w:t>heavily</w:t>
      </w:r>
      <w:r w:rsidRPr="00AB1F1B">
        <w:rPr>
          <w:rStyle w:val="StyleBoldUnderline"/>
        </w:rPr>
        <w:t xml:space="preserve"> subsidized by economically dominant nations.</w:t>
      </w:r>
      <w:r w:rsidRPr="00024C5E">
        <w:rPr>
          <w:rFonts w:ascii="Arial" w:hAnsi="Arial"/>
          <w:color w:val="474749"/>
          <w:sz w:val="18"/>
          <w:szCs w:val="18"/>
        </w:rPr>
        <w:t xml:space="preserve"> Financial liberalization removes barriers to currency speculation from abroad. The resulting rapid inflow and outflow of currencies is often responsible for acute financial and economic crisis in many developing countries. At the same time, foreign speculators and large financial firms make huge gains. </w:t>
      </w:r>
      <w:r w:rsidRPr="00AB1F1B">
        <w:rPr>
          <w:rStyle w:val="StyleBoldUnderline"/>
        </w:rPr>
        <w:lastRenderedPageBreak/>
        <w:t>Market liberalization poses a clear economic risk; hence the EU and US heavily protect their own markets</w:t>
      </w:r>
      <w:r w:rsidRPr="00024C5E">
        <w:rPr>
          <w:rFonts w:ascii="Arial" w:hAnsi="Arial"/>
          <w:color w:val="474749"/>
          <w:sz w:val="18"/>
          <w:szCs w:val="18"/>
        </w:rPr>
        <w:t>.</w:t>
      </w:r>
      <w:r w:rsidRPr="00024C5E">
        <w:rPr>
          <w:rFonts w:ascii="Arial" w:hAnsi="Arial"/>
          <w:color w:val="474749"/>
          <w:sz w:val="12"/>
          <w:szCs w:val="18"/>
        </w:rPr>
        <w:t xml:space="preserve">¶ </w:t>
      </w:r>
      <w:r w:rsidRPr="00AB1F1B">
        <w:rPr>
          <w:rStyle w:val="StyleBoldUnderline"/>
        </w:rPr>
        <w:t>A liberalized global market provides corporations with new resources to capitalize and new markets to exploit</w:t>
      </w:r>
      <w:r w:rsidRPr="00024C5E">
        <w:rPr>
          <w:rFonts w:ascii="Arial" w:hAnsi="Arial"/>
          <w:color w:val="474749"/>
          <w:sz w:val="18"/>
          <w:szCs w:val="18"/>
        </w:rPr>
        <w:t xml:space="preserve">. Neoliberal dominance over global governance structures has enforced access to these markets. </w:t>
      </w:r>
      <w:r w:rsidRPr="005745B8">
        <w:rPr>
          <w:rStyle w:val="StyleBoldUnderline"/>
        </w:rPr>
        <w:t xml:space="preserve">Under WTO agreements, a sovereign country cannot interfere with a corporation’s intentions to trade even if their operations go against domestic environmental and employment guidelines. Those governments that do stand up for their sovereign rights are </w:t>
      </w:r>
      <w:r w:rsidRPr="005745B8">
        <w:t>frequently</w:t>
      </w:r>
      <w:r w:rsidRPr="005745B8">
        <w:rPr>
          <w:rStyle w:val="StyleBoldUnderline"/>
        </w:rPr>
        <w:t xml:space="preserve"> sued by corporations for loss of profit</w:t>
      </w:r>
      <w:r w:rsidRPr="00024C5E">
        <w:rPr>
          <w:rFonts w:ascii="Arial" w:hAnsi="Arial"/>
          <w:color w:val="474749"/>
          <w:sz w:val="18"/>
          <w:szCs w:val="18"/>
        </w:rPr>
        <w:t xml:space="preserve">, and even loss of potential profit. </w:t>
      </w:r>
      <w:r w:rsidRPr="005745B8">
        <w:rPr>
          <w:rStyle w:val="StyleBoldUnderline"/>
        </w:rPr>
        <w:t>Without this pressure they would have been able to stimulate domestic industry and self sufficiency, thereby reducing poverty. They would then be in a better position to compete in international markets</w:t>
      </w:r>
      <w:r>
        <w:rPr>
          <w:rStyle w:val="StyleBoldUnderline"/>
        </w:rPr>
        <w:t>.</w:t>
      </w:r>
    </w:p>
    <w:p w:rsidR="00402793" w:rsidRDefault="00402793" w:rsidP="00402793">
      <w:pPr>
        <w:rPr>
          <w:rFonts w:ascii="Arial" w:hAnsi="Arial"/>
          <w:color w:val="474749"/>
          <w:szCs w:val="18"/>
        </w:rPr>
      </w:pPr>
    </w:p>
    <w:p w:rsidR="00402793" w:rsidRDefault="00402793" w:rsidP="00402793">
      <w:pPr>
        <w:pStyle w:val="Heading4"/>
        <w:rPr>
          <w:rStyle w:val="StyleStyleBold12pt"/>
          <w:b/>
        </w:rPr>
      </w:pPr>
      <w:r>
        <w:rPr>
          <w:rStyle w:val="StyleStyleBold12pt"/>
          <w:b/>
        </w:rPr>
        <w:t>Strengthening the WTO entrenches neoliberalism</w:t>
      </w:r>
    </w:p>
    <w:p w:rsidR="00402793" w:rsidRDefault="00402793" w:rsidP="00402793">
      <w:pPr>
        <w:rPr>
          <w:rStyle w:val="StyleStyleBold12pt"/>
        </w:rPr>
      </w:pPr>
      <w:r w:rsidRPr="004919DC">
        <w:rPr>
          <w:rStyle w:val="StyleStyleBold12pt"/>
        </w:rPr>
        <w:t xml:space="preserve">Larner </w:t>
      </w:r>
      <w:r w:rsidRPr="004919DC">
        <w:rPr>
          <w:rStyle w:val="StyleStyleBold12pt"/>
          <w:b w:val="0"/>
        </w:rPr>
        <w:t>4/6/</w:t>
      </w:r>
      <w:r w:rsidRPr="004919DC">
        <w:rPr>
          <w:rStyle w:val="StyleStyleBold12pt"/>
        </w:rPr>
        <w:t>09</w:t>
      </w:r>
      <w:r>
        <w:rPr>
          <w:rStyle w:val="StyleStyleBold12pt"/>
        </w:rPr>
        <w:t xml:space="preserve"> </w:t>
      </w:r>
      <w:r w:rsidRPr="002F42CC">
        <w:rPr>
          <w:rStyle w:val="StyleStyleBold12pt"/>
          <w:b w:val="0"/>
          <w:sz w:val="18"/>
        </w:rPr>
        <w:t>(Wendy, School of Geographical Sciences, University of Bristol, Bristol BS8 1SS, England, “Neoliberalism, Mike Moore, and the WTO”, http://envplan.com/epa/fulltext/a41/a41142.pdf)</w:t>
      </w:r>
    </w:p>
    <w:p w:rsidR="00402793" w:rsidRDefault="00402793" w:rsidP="00402793">
      <w:pPr>
        <w:rPr>
          <w:rFonts w:ascii="Arial" w:hAnsi="Arial"/>
          <w:color w:val="474749"/>
          <w:szCs w:val="18"/>
        </w:rPr>
      </w:pPr>
    </w:p>
    <w:p w:rsidR="00402793" w:rsidRPr="001A1D8A" w:rsidRDefault="00402793" w:rsidP="00402793">
      <w:pPr>
        <w:rPr>
          <w:rFonts w:ascii="Arial" w:hAnsi="Arial"/>
          <w:color w:val="474749"/>
          <w:szCs w:val="18"/>
        </w:rPr>
      </w:pPr>
      <w:r w:rsidRPr="004919DC">
        <w:rPr>
          <w:rFonts w:ascii="Arial" w:hAnsi="Arial"/>
          <w:color w:val="474749"/>
          <w:sz w:val="10"/>
          <w:szCs w:val="10"/>
        </w:rPr>
        <w:t>These analyses of Moore and the WTO underwrite broader human geography and¶ international political economy commentaries about the nature of globalising neoliberalism. Peet and his colleagues, for example, focus on the coercive aspects of the¶ WTO, arguing that</w:t>
      </w:r>
      <w:r w:rsidRPr="00A12972">
        <w:rPr>
          <w:rFonts w:ascii="Arial" w:hAnsi="Arial"/>
          <w:color w:val="474749"/>
          <w:szCs w:val="18"/>
        </w:rPr>
        <w:t xml:space="preserve"> </w:t>
      </w:r>
      <w:r w:rsidRPr="004919DC">
        <w:rPr>
          <w:rStyle w:val="StyleBoldUnderline"/>
        </w:rPr>
        <w:t>the WTO is the archetypical institution of neoliberalism: the most¶ unholy of the `unholy trinity' of the IMF, World Bank, and WTO (Peet, 2003)</w:t>
      </w:r>
      <w:r w:rsidRPr="00A12972">
        <w:rPr>
          <w:rFonts w:ascii="Arial" w:hAnsi="Arial"/>
          <w:color w:val="474749"/>
          <w:szCs w:val="18"/>
        </w:rPr>
        <w:t xml:space="preserve">. </w:t>
      </w:r>
      <w:r w:rsidRPr="004919DC">
        <w:rPr>
          <w:rFonts w:ascii="Arial" w:hAnsi="Arial"/>
          <w:color w:val="474749"/>
          <w:sz w:val="10"/>
          <w:szCs w:val="10"/>
        </w:rPr>
        <w:t xml:space="preserve">This¶ echoes McMichael's (2000, page 467) claim that </w:t>
      </w:r>
      <w:r w:rsidRPr="004919DC">
        <w:rPr>
          <w:rStyle w:val="StyleBoldUnderline"/>
        </w:rPr>
        <w:t>the WTO is the would-be executive¶ of the modern state system, acting as a committee for managing the common affairs of¶ transnational corporate and financial interests.'' In these analyses the WTO is the¶ mechanism for opening and deepening global markets, dominated by a small number¶ of countries who try to impose their decisions on less powerful countries through¶ coercion and conniving.</w:t>
      </w:r>
      <w:r w:rsidRPr="00A12972">
        <w:rPr>
          <w:rFonts w:ascii="Arial" w:hAnsi="Arial"/>
          <w:color w:val="474749"/>
          <w:szCs w:val="18"/>
        </w:rPr>
        <w:t xml:space="preserve"> </w:t>
      </w:r>
      <w:r w:rsidRPr="004919DC">
        <w:rPr>
          <w:rFonts w:ascii="Arial" w:hAnsi="Arial"/>
          <w:color w:val="474749"/>
          <w:sz w:val="10"/>
          <w:szCs w:val="18"/>
        </w:rPr>
        <w:t>This refrain is echoed by numerous critical commentators</w:t>
      </w:r>
      <w:r w:rsidRPr="004919DC">
        <w:rPr>
          <w:rFonts w:ascii="Arial" w:hAnsi="Arial"/>
          <w:color w:val="474749"/>
          <w:sz w:val="2"/>
          <w:szCs w:val="18"/>
        </w:rPr>
        <w:t xml:space="preserve">¶ </w:t>
      </w:r>
      <w:r w:rsidRPr="004919DC">
        <w:rPr>
          <w:rFonts w:ascii="Arial" w:hAnsi="Arial"/>
          <w:color w:val="474749"/>
          <w:sz w:val="10"/>
          <w:szCs w:val="18"/>
        </w:rPr>
        <w:t>for whom the WTO represents multinational capital and developed countries and is</w:t>
      </w:r>
      <w:r w:rsidRPr="004919DC">
        <w:rPr>
          <w:rFonts w:ascii="Arial" w:hAnsi="Arial"/>
          <w:color w:val="474749"/>
          <w:sz w:val="2"/>
          <w:szCs w:val="18"/>
        </w:rPr>
        <w:t xml:space="preserve">¶ </w:t>
      </w:r>
      <w:r w:rsidRPr="004919DC">
        <w:rPr>
          <w:rFonts w:ascii="Arial" w:hAnsi="Arial"/>
          <w:color w:val="474749"/>
          <w:sz w:val="10"/>
          <w:szCs w:val="18"/>
        </w:rPr>
        <w:t>busy extending market rule and working against the interests of developing countries</w:t>
      </w:r>
      <w:r w:rsidRPr="004919DC">
        <w:rPr>
          <w:rFonts w:ascii="Arial" w:hAnsi="Arial"/>
          <w:color w:val="474749"/>
          <w:sz w:val="2"/>
          <w:szCs w:val="18"/>
        </w:rPr>
        <w:t xml:space="preserve">¶ </w:t>
      </w:r>
      <w:r w:rsidRPr="004919DC">
        <w:rPr>
          <w:rFonts w:ascii="Arial" w:hAnsi="Arial"/>
          <w:color w:val="474749"/>
          <w:sz w:val="10"/>
          <w:szCs w:val="18"/>
        </w:rPr>
        <w:t>(see, for examples, Barlow and Clarke, 2003; Potter and Tilzey, 2005,Wainwright, 2007).</w:t>
      </w:r>
      <w:r w:rsidRPr="004919DC">
        <w:rPr>
          <w:rFonts w:ascii="Arial" w:hAnsi="Arial"/>
          <w:color w:val="474749"/>
          <w:sz w:val="2"/>
          <w:szCs w:val="18"/>
        </w:rPr>
        <w:t xml:space="preserve">¶ </w:t>
      </w:r>
      <w:r w:rsidRPr="004919DC">
        <w:rPr>
          <w:rFonts w:ascii="Arial" w:hAnsi="Arial"/>
          <w:color w:val="474749"/>
          <w:sz w:val="10"/>
          <w:szCs w:val="18"/>
        </w:rPr>
        <w:t>Indeed, for most academics and activists there is a clear normative starting point in</w:t>
      </w:r>
      <w:r w:rsidRPr="004919DC">
        <w:rPr>
          <w:rFonts w:ascii="Arial" w:hAnsi="Arial"/>
          <w:color w:val="474749"/>
          <w:sz w:val="2"/>
          <w:szCs w:val="18"/>
        </w:rPr>
        <w:t xml:space="preserve">¶ </w:t>
      </w:r>
      <w:r w:rsidRPr="004919DC">
        <w:rPr>
          <w:rFonts w:ascii="Arial" w:hAnsi="Arial"/>
          <w:color w:val="474749"/>
          <w:sz w:val="10"/>
          <w:szCs w:val="18"/>
        </w:rPr>
        <w:t>which the policies of institutions such as the WTO are by definition detrimental to the</w:t>
      </w:r>
      <w:r w:rsidRPr="004919DC">
        <w:rPr>
          <w:rFonts w:ascii="Arial" w:hAnsi="Arial"/>
          <w:color w:val="474749"/>
          <w:sz w:val="2"/>
          <w:szCs w:val="18"/>
        </w:rPr>
        <w:t xml:space="preserve">¶ </w:t>
      </w:r>
      <w:r w:rsidRPr="004919DC">
        <w:rPr>
          <w:rFonts w:ascii="Arial" w:hAnsi="Arial"/>
          <w:color w:val="474749"/>
          <w:sz w:val="10"/>
          <w:szCs w:val="18"/>
        </w:rPr>
        <w:t>world's poor (Bull, 2004).</w:t>
      </w:r>
      <w:r w:rsidRPr="004919DC">
        <w:rPr>
          <w:rFonts w:ascii="Arial" w:hAnsi="Arial"/>
          <w:color w:val="474749"/>
          <w:sz w:val="2"/>
          <w:szCs w:val="18"/>
        </w:rPr>
        <w:t xml:space="preserve">¶ </w:t>
      </w:r>
      <w:r w:rsidRPr="004919DC">
        <w:rPr>
          <w:rFonts w:ascii="Arial" w:hAnsi="Arial"/>
          <w:color w:val="474749"/>
          <w:sz w:val="10"/>
          <w:szCs w:val="18"/>
        </w:rPr>
        <w:t>More theoretically, in an influential international political-economy account, Gill</w:t>
      </w:r>
      <w:r w:rsidRPr="004919DC">
        <w:rPr>
          <w:rFonts w:ascii="Arial" w:hAnsi="Arial"/>
          <w:color w:val="474749"/>
          <w:sz w:val="2"/>
          <w:szCs w:val="18"/>
        </w:rPr>
        <w:t xml:space="preserve">¶ </w:t>
      </w:r>
      <w:r w:rsidRPr="004919DC">
        <w:rPr>
          <w:rFonts w:ascii="Arial" w:hAnsi="Arial"/>
          <w:color w:val="474749"/>
          <w:sz w:val="10"/>
          <w:szCs w:val="18"/>
        </w:rPr>
        <w:t>(1995; 2003) analyses the actions of international institutions such as the WTO as the</w:t>
      </w:r>
      <w:r w:rsidRPr="004919DC">
        <w:rPr>
          <w:rFonts w:ascii="Arial" w:hAnsi="Arial"/>
          <w:color w:val="474749"/>
          <w:sz w:val="2"/>
          <w:szCs w:val="18"/>
        </w:rPr>
        <w:t xml:space="preserve">¶ </w:t>
      </w:r>
      <w:r w:rsidRPr="004919DC">
        <w:rPr>
          <w:rFonts w:ascii="Arial" w:hAnsi="Arial"/>
          <w:color w:val="474749"/>
          <w:sz w:val="10"/>
          <w:szCs w:val="18"/>
        </w:rPr>
        <w:t>Neoliberalism, Mike Moore, and the WTO 1581</w:t>
      </w:r>
      <w:r w:rsidRPr="004919DC">
        <w:rPr>
          <w:rFonts w:ascii="Arial" w:hAnsi="Arial"/>
          <w:color w:val="474749"/>
          <w:sz w:val="10"/>
          <w:szCs w:val="18"/>
        </w:rPr>
        <w:pgNum/>
      </w:r>
      <w:r w:rsidRPr="004919DC">
        <w:rPr>
          <w:rFonts w:ascii="Arial" w:hAnsi="Arial"/>
          <w:color w:val="474749"/>
          <w:sz w:val="10"/>
          <w:szCs w:val="18"/>
        </w:rPr>
        <w:pgNum/>
      </w:r>
      <w:r w:rsidRPr="004919DC">
        <w:rPr>
          <w:rFonts w:ascii="Arial" w:hAnsi="Arial"/>
          <w:color w:val="474749"/>
          <w:sz w:val="10"/>
          <w:szCs w:val="18"/>
        </w:rPr>
        <w:pgNum/>
      </w:r>
      <w:r w:rsidRPr="004919DC">
        <w:rPr>
          <w:rFonts w:ascii="Arial" w:hAnsi="Arial"/>
          <w:color w:val="474749"/>
          <w:sz w:val="10"/>
          <w:szCs w:val="18"/>
        </w:rPr>
        <w:t>manifestation of `disciplinary neoliberalism', in which these institutions impose market</w:t>
      </w:r>
      <w:r w:rsidRPr="004919DC">
        <w:rPr>
          <w:rFonts w:ascii="Arial" w:hAnsi="Arial"/>
          <w:color w:val="474749"/>
          <w:sz w:val="2"/>
          <w:szCs w:val="18"/>
        </w:rPr>
        <w:t xml:space="preserve">¶ </w:t>
      </w:r>
      <w:r w:rsidRPr="004919DC">
        <w:rPr>
          <w:rFonts w:ascii="Arial" w:hAnsi="Arial"/>
          <w:color w:val="474749"/>
          <w:sz w:val="10"/>
          <w:szCs w:val="18"/>
        </w:rPr>
        <w:t>strictures on nation-states in order to force them to behave in ways that are consistent</w:t>
      </w:r>
      <w:r w:rsidRPr="004919DC">
        <w:rPr>
          <w:rFonts w:ascii="Arial" w:hAnsi="Arial"/>
          <w:color w:val="474749"/>
          <w:sz w:val="2"/>
          <w:szCs w:val="18"/>
        </w:rPr>
        <w:t xml:space="preserve">¶ </w:t>
      </w:r>
      <w:r w:rsidRPr="004919DC">
        <w:rPr>
          <w:rFonts w:ascii="Arial" w:hAnsi="Arial"/>
          <w:color w:val="474749"/>
          <w:sz w:val="10"/>
          <w:szCs w:val="18"/>
        </w:rPr>
        <w:t>with the new emphasis on open economies and free trade. Disciplinary neoliberalism,</w:t>
      </w:r>
      <w:r w:rsidRPr="004919DC">
        <w:rPr>
          <w:rFonts w:ascii="Arial" w:hAnsi="Arial"/>
          <w:color w:val="474749"/>
          <w:sz w:val="2"/>
          <w:szCs w:val="18"/>
        </w:rPr>
        <w:t xml:space="preserve">¶ </w:t>
      </w:r>
      <w:r w:rsidRPr="004919DC">
        <w:rPr>
          <w:rFonts w:ascii="Arial" w:hAnsi="Arial"/>
          <w:color w:val="474749"/>
          <w:sz w:val="10"/>
          <w:szCs w:val="18"/>
        </w:rPr>
        <w:t>he argues, is formalised through the `new constitutionalism' which embeds the power</w:t>
      </w:r>
      <w:r w:rsidRPr="004919DC">
        <w:rPr>
          <w:rFonts w:ascii="Arial" w:hAnsi="Arial"/>
          <w:color w:val="474749"/>
          <w:sz w:val="2"/>
          <w:szCs w:val="18"/>
        </w:rPr>
        <w:t xml:space="preserve">¶ </w:t>
      </w:r>
      <w:r w:rsidRPr="004919DC">
        <w:rPr>
          <w:rFonts w:ascii="Arial" w:hAnsi="Arial"/>
          <w:color w:val="474749"/>
          <w:sz w:val="10"/>
          <w:szCs w:val="18"/>
        </w:rPr>
        <w:t>of transnational capital, insulating key aspects of economic policy from national</w:t>
      </w:r>
      <w:r w:rsidRPr="004919DC">
        <w:rPr>
          <w:rFonts w:ascii="Arial" w:hAnsi="Arial"/>
          <w:color w:val="474749"/>
          <w:sz w:val="2"/>
          <w:szCs w:val="18"/>
        </w:rPr>
        <w:t xml:space="preserve">¶ </w:t>
      </w:r>
      <w:r w:rsidRPr="004919DC">
        <w:rPr>
          <w:rFonts w:ascii="Arial" w:hAnsi="Arial"/>
          <w:color w:val="474749"/>
          <w:sz w:val="10"/>
          <w:szCs w:val="18"/>
        </w:rPr>
        <w:t>politicians and citizens by `imposing' what are regarded as `binding constraints' on</w:t>
      </w:r>
      <w:r w:rsidRPr="004919DC">
        <w:rPr>
          <w:rFonts w:ascii="Arial" w:hAnsi="Arial"/>
          <w:color w:val="474749"/>
          <w:sz w:val="2"/>
          <w:szCs w:val="18"/>
        </w:rPr>
        <w:t xml:space="preserve">¶ </w:t>
      </w:r>
      <w:r w:rsidRPr="004919DC">
        <w:rPr>
          <w:rFonts w:ascii="Arial" w:hAnsi="Arial"/>
          <w:color w:val="474749"/>
          <w:sz w:val="10"/>
          <w:szCs w:val="18"/>
        </w:rPr>
        <w:t>nation-states through the quasi-legal restructuring of nation-state and international</w:t>
      </w:r>
      <w:r w:rsidRPr="004919DC">
        <w:rPr>
          <w:rFonts w:ascii="Arial" w:hAnsi="Arial"/>
          <w:color w:val="474749"/>
          <w:sz w:val="2"/>
          <w:szCs w:val="18"/>
        </w:rPr>
        <w:t xml:space="preserve">¶ </w:t>
      </w:r>
      <w:r w:rsidRPr="004919DC">
        <w:rPr>
          <w:rFonts w:ascii="Arial" w:hAnsi="Arial"/>
          <w:color w:val="474749"/>
          <w:sz w:val="10"/>
          <w:szCs w:val="18"/>
        </w:rPr>
        <w:t xml:space="preserve">political forms. For Gill, therefore, </w:t>
      </w:r>
      <w:r w:rsidRPr="004919DC">
        <w:rPr>
          <w:rStyle w:val="StyleBoldUnderline"/>
        </w:rPr>
        <w:t>the WTO process exemplifies the unilateral and¶ top-down consolidation of the economic and ideological power of capitalism in a new¶ political, legal, and juridical form.</w:t>
      </w:r>
    </w:p>
    <w:p w:rsidR="00402793" w:rsidRPr="005F62CB" w:rsidRDefault="00402793" w:rsidP="00402793">
      <w:pPr>
        <w:rPr>
          <w:rStyle w:val="StyleStyleBold12pt"/>
          <w:b w:val="0"/>
          <w:bCs w:val="0"/>
          <w:sz w:val="22"/>
        </w:rPr>
      </w:pPr>
    </w:p>
    <w:p w:rsidR="00382E1B" w:rsidRPr="000661DC" w:rsidRDefault="00382E1B" w:rsidP="000661DC">
      <w:pPr>
        <w:rPr>
          <w:rStyle w:val="StyleStyleBold12pt"/>
        </w:rPr>
      </w:pPr>
      <w:bookmarkStart w:id="1" w:name="_GoBack"/>
      <w:bookmarkEnd w:id="1"/>
    </w:p>
    <w:sectPr w:rsidR="00382E1B" w:rsidRPr="000661DC" w:rsidSect="00977BD7">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2FAC" w:rsidRDefault="00B42FAC" w:rsidP="005F5576">
      <w:r>
        <w:separator/>
      </w:r>
    </w:p>
  </w:endnote>
  <w:endnote w:type="continuationSeparator" w:id="0">
    <w:p w:rsidR="00B42FAC" w:rsidRDefault="00B42FA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7BD7" w:rsidRDefault="00977BD7">
    <w:pPr>
      <w:pStyle w:val="Footer"/>
    </w:pPr>
    <w:r>
      <w:tab/>
    </w:r>
    <w:r>
      <w:tab/>
    </w:r>
    <w:r>
      <w:ptab w:relativeTo="margin" w:alignment="right" w:leader="none"/>
    </w:r>
    <w:r w:rsidRPr="00977BD7">
      <w:rPr>
        <w:sz w:val="32"/>
        <w:szCs w:val="32"/>
      </w:rPr>
      <w:fldChar w:fldCharType="begin"/>
    </w:r>
    <w:r w:rsidRPr="00977BD7">
      <w:rPr>
        <w:sz w:val="32"/>
        <w:szCs w:val="32"/>
      </w:rPr>
      <w:instrText xml:space="preserve"> PAGE   \* MERGEFORMAT </w:instrText>
    </w:r>
    <w:r w:rsidRPr="00977BD7">
      <w:rPr>
        <w:sz w:val="32"/>
        <w:szCs w:val="32"/>
      </w:rPr>
      <w:fldChar w:fldCharType="separate"/>
    </w:r>
    <w:r w:rsidR="00402793">
      <w:rPr>
        <w:noProof/>
        <w:sz w:val="32"/>
        <w:szCs w:val="32"/>
      </w:rPr>
      <w:t>13</w:t>
    </w:r>
    <w:r w:rsidRPr="00977BD7">
      <w:rPr>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2FAC" w:rsidRDefault="00B42FAC" w:rsidP="005F5576">
      <w:r>
        <w:separator/>
      </w:r>
    </w:p>
  </w:footnote>
  <w:footnote w:type="continuationSeparator" w:id="0">
    <w:p w:rsidR="00B42FAC" w:rsidRDefault="00B42FAC"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5E95" w:rsidRPr="00977BD7" w:rsidRDefault="004E5E95">
    <w:pPr>
      <w:pStyle w:val="Header"/>
      <w:rPr>
        <w:b/>
      </w:rPr>
    </w:pPr>
    <w:r>
      <w:rPr>
        <w:b/>
      </w:rPr>
      <w:t>&lt;File Name&gt;</w:t>
    </w:r>
    <w:r>
      <w:rPr>
        <w:b/>
      </w:rPr>
      <w:tab/>
    </w:r>
    <w:r>
      <w:rPr>
        <w:b/>
      </w:rPr>
      <w:tab/>
    </w:r>
    <w:r w:rsidR="00977BD7">
      <w:rPr>
        <w:b/>
      </w:rPr>
      <w:ptab w:relativeTo="margin" w:alignment="right" w:leader="none"/>
    </w:r>
    <w:r w:rsidR="00F70189">
      <w:rPr>
        <w:b/>
      </w:rPr>
      <w:t>Dartmouth</w:t>
    </w:r>
    <w:r>
      <w:rPr>
        <w:b/>
      </w:rPr>
      <w:t xml:space="preserve"> 201</w:t>
    </w:r>
    <w:r w:rsidR="00977BD7">
      <w:rPr>
        <w:b/>
      </w:rPr>
      <w:t>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2793"/>
    <w:rsid w:val="000022F2"/>
    <w:rsid w:val="0000459F"/>
    <w:rsid w:val="00004EB4"/>
    <w:rsid w:val="0002196C"/>
    <w:rsid w:val="00021F29"/>
    <w:rsid w:val="00027EED"/>
    <w:rsid w:val="0003041D"/>
    <w:rsid w:val="00033028"/>
    <w:rsid w:val="000360A7"/>
    <w:rsid w:val="000458F8"/>
    <w:rsid w:val="00052A1D"/>
    <w:rsid w:val="00055E12"/>
    <w:rsid w:val="00064A59"/>
    <w:rsid w:val="000661DC"/>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2163"/>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6B04"/>
    <w:rsid w:val="001F7572"/>
    <w:rsid w:val="0020006E"/>
    <w:rsid w:val="002009AE"/>
    <w:rsid w:val="002101DA"/>
    <w:rsid w:val="00217499"/>
    <w:rsid w:val="00217862"/>
    <w:rsid w:val="0024023F"/>
    <w:rsid w:val="00240C4E"/>
    <w:rsid w:val="00243DC0"/>
    <w:rsid w:val="00250E16"/>
    <w:rsid w:val="00257696"/>
    <w:rsid w:val="0026382E"/>
    <w:rsid w:val="00272786"/>
    <w:rsid w:val="00287AB7"/>
    <w:rsid w:val="00294D00"/>
    <w:rsid w:val="002A213E"/>
    <w:rsid w:val="002A2A87"/>
    <w:rsid w:val="002A612B"/>
    <w:rsid w:val="002B68A4"/>
    <w:rsid w:val="002C571D"/>
    <w:rsid w:val="002C5772"/>
    <w:rsid w:val="002D0374"/>
    <w:rsid w:val="002D2946"/>
    <w:rsid w:val="002D529E"/>
    <w:rsid w:val="002D6BD6"/>
    <w:rsid w:val="002E4DD9"/>
    <w:rsid w:val="002F0314"/>
    <w:rsid w:val="00302F36"/>
    <w:rsid w:val="0031182D"/>
    <w:rsid w:val="00314B9D"/>
    <w:rsid w:val="00315CA2"/>
    <w:rsid w:val="00316FEB"/>
    <w:rsid w:val="00326EEB"/>
    <w:rsid w:val="0033078A"/>
    <w:rsid w:val="00331559"/>
    <w:rsid w:val="00341538"/>
    <w:rsid w:val="00341D6C"/>
    <w:rsid w:val="00344E91"/>
    <w:rsid w:val="00347123"/>
    <w:rsid w:val="0034756E"/>
    <w:rsid w:val="00347E74"/>
    <w:rsid w:val="00351D97"/>
    <w:rsid w:val="00354B5B"/>
    <w:rsid w:val="00382E1B"/>
    <w:rsid w:val="00383E0A"/>
    <w:rsid w:val="003847C7"/>
    <w:rsid w:val="00385298"/>
    <w:rsid w:val="003852CE"/>
    <w:rsid w:val="00392E92"/>
    <w:rsid w:val="00395C83"/>
    <w:rsid w:val="003A2A3B"/>
    <w:rsid w:val="003A440C"/>
    <w:rsid w:val="003B024E"/>
    <w:rsid w:val="003B0C84"/>
    <w:rsid w:val="003B183E"/>
    <w:rsid w:val="003B2F3E"/>
    <w:rsid w:val="003B55B7"/>
    <w:rsid w:val="003C504D"/>
    <w:rsid w:val="003C756E"/>
    <w:rsid w:val="003D2C33"/>
    <w:rsid w:val="003D6EA7"/>
    <w:rsid w:val="003E4831"/>
    <w:rsid w:val="003E48DE"/>
    <w:rsid w:val="003E4FCB"/>
    <w:rsid w:val="003E7E8B"/>
    <w:rsid w:val="003F3030"/>
    <w:rsid w:val="003F47AE"/>
    <w:rsid w:val="00401F20"/>
    <w:rsid w:val="00402793"/>
    <w:rsid w:val="00403971"/>
    <w:rsid w:val="00407386"/>
    <w:rsid w:val="004138EF"/>
    <w:rsid w:val="004319DE"/>
    <w:rsid w:val="00435232"/>
    <w:rsid w:val="004400EA"/>
    <w:rsid w:val="00450882"/>
    <w:rsid w:val="00451C20"/>
    <w:rsid w:val="00452001"/>
    <w:rsid w:val="0045442E"/>
    <w:rsid w:val="004564E2"/>
    <w:rsid w:val="00462418"/>
    <w:rsid w:val="00462D33"/>
    <w:rsid w:val="00471A70"/>
    <w:rsid w:val="00473A79"/>
    <w:rsid w:val="00475E03"/>
    <w:rsid w:val="00476723"/>
    <w:rsid w:val="0047798D"/>
    <w:rsid w:val="004931DE"/>
    <w:rsid w:val="004A6083"/>
    <w:rsid w:val="004A6E81"/>
    <w:rsid w:val="004A7806"/>
    <w:rsid w:val="004B0545"/>
    <w:rsid w:val="004B7E46"/>
    <w:rsid w:val="004D1BD8"/>
    <w:rsid w:val="004D3745"/>
    <w:rsid w:val="004D3987"/>
    <w:rsid w:val="004E294C"/>
    <w:rsid w:val="004E3132"/>
    <w:rsid w:val="004E552E"/>
    <w:rsid w:val="004E5E95"/>
    <w:rsid w:val="004E656D"/>
    <w:rsid w:val="004F0849"/>
    <w:rsid w:val="004F173C"/>
    <w:rsid w:val="004F1B8C"/>
    <w:rsid w:val="004F33F3"/>
    <w:rsid w:val="004F45B0"/>
    <w:rsid w:val="005020C3"/>
    <w:rsid w:val="005111F8"/>
    <w:rsid w:val="00513FA2"/>
    <w:rsid w:val="00514387"/>
    <w:rsid w:val="00516459"/>
    <w:rsid w:val="00520153"/>
    <w:rsid w:val="00527BB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2165"/>
    <w:rsid w:val="005E3B08"/>
    <w:rsid w:val="005E3FE4"/>
    <w:rsid w:val="005E572E"/>
    <w:rsid w:val="005F5576"/>
    <w:rsid w:val="006014AB"/>
    <w:rsid w:val="00605F20"/>
    <w:rsid w:val="0061680A"/>
    <w:rsid w:val="00623640"/>
    <w:rsid w:val="00623B70"/>
    <w:rsid w:val="0063578B"/>
    <w:rsid w:val="00636B3D"/>
    <w:rsid w:val="00641025"/>
    <w:rsid w:val="0064617C"/>
    <w:rsid w:val="00650E98"/>
    <w:rsid w:val="00656C61"/>
    <w:rsid w:val="006672D8"/>
    <w:rsid w:val="00670D96"/>
    <w:rsid w:val="00672877"/>
    <w:rsid w:val="00683154"/>
    <w:rsid w:val="00690115"/>
    <w:rsid w:val="00690898"/>
    <w:rsid w:val="00693039"/>
    <w:rsid w:val="00693A5A"/>
    <w:rsid w:val="00695FF5"/>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714A"/>
    <w:rsid w:val="00760A29"/>
    <w:rsid w:val="00771E18"/>
    <w:rsid w:val="007739F1"/>
    <w:rsid w:val="007745C6"/>
    <w:rsid w:val="007755F6"/>
    <w:rsid w:val="007761AD"/>
    <w:rsid w:val="007815E5"/>
    <w:rsid w:val="00787343"/>
    <w:rsid w:val="00790BFA"/>
    <w:rsid w:val="00791121"/>
    <w:rsid w:val="00791C88"/>
    <w:rsid w:val="00797B0A"/>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544"/>
    <w:rsid w:val="008D4EF3"/>
    <w:rsid w:val="008E0E4F"/>
    <w:rsid w:val="008E1FD5"/>
    <w:rsid w:val="008E4139"/>
    <w:rsid w:val="008F322F"/>
    <w:rsid w:val="00907DFE"/>
    <w:rsid w:val="00911D2D"/>
    <w:rsid w:val="00914596"/>
    <w:rsid w:val="009146BF"/>
    <w:rsid w:val="00915AD4"/>
    <w:rsid w:val="00915EF1"/>
    <w:rsid w:val="00924C08"/>
    <w:rsid w:val="00927D88"/>
    <w:rsid w:val="00930D1F"/>
    <w:rsid w:val="00935127"/>
    <w:rsid w:val="0094025E"/>
    <w:rsid w:val="0094256C"/>
    <w:rsid w:val="009706C1"/>
    <w:rsid w:val="00976675"/>
    <w:rsid w:val="00976FBF"/>
    <w:rsid w:val="00977BD7"/>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E798B"/>
    <w:rsid w:val="00AF7A65"/>
    <w:rsid w:val="00B05202"/>
    <w:rsid w:val="00B063C3"/>
    <w:rsid w:val="00B06710"/>
    <w:rsid w:val="00B07EBF"/>
    <w:rsid w:val="00B166CB"/>
    <w:rsid w:val="00B235E1"/>
    <w:rsid w:val="00B272CF"/>
    <w:rsid w:val="00B3145D"/>
    <w:rsid w:val="00B357BA"/>
    <w:rsid w:val="00B42FAC"/>
    <w:rsid w:val="00B564DB"/>
    <w:rsid w:val="00B60040"/>
    <w:rsid w:val="00B768B6"/>
    <w:rsid w:val="00B816A3"/>
    <w:rsid w:val="00B908D1"/>
    <w:rsid w:val="00B9255B"/>
    <w:rsid w:val="00B940D1"/>
    <w:rsid w:val="00BB58BD"/>
    <w:rsid w:val="00BB6A26"/>
    <w:rsid w:val="00BC1034"/>
    <w:rsid w:val="00BE2408"/>
    <w:rsid w:val="00BE3EC6"/>
    <w:rsid w:val="00BE5BEB"/>
    <w:rsid w:val="00BE6528"/>
    <w:rsid w:val="00C0087A"/>
    <w:rsid w:val="00C05F9D"/>
    <w:rsid w:val="00C27212"/>
    <w:rsid w:val="00C34185"/>
    <w:rsid w:val="00C35468"/>
    <w:rsid w:val="00C42DD6"/>
    <w:rsid w:val="00C545E7"/>
    <w:rsid w:val="00C66858"/>
    <w:rsid w:val="00C72540"/>
    <w:rsid w:val="00C7411E"/>
    <w:rsid w:val="00C82E1B"/>
    <w:rsid w:val="00C84988"/>
    <w:rsid w:val="00C95A08"/>
    <w:rsid w:val="00CA0C80"/>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7BE7"/>
    <w:rsid w:val="00D86024"/>
    <w:rsid w:val="00D9133B"/>
    <w:rsid w:val="00D94CA3"/>
    <w:rsid w:val="00D96595"/>
    <w:rsid w:val="00DA018C"/>
    <w:rsid w:val="00DA3C9D"/>
    <w:rsid w:val="00DB0F7E"/>
    <w:rsid w:val="00DB5489"/>
    <w:rsid w:val="00DB6C98"/>
    <w:rsid w:val="00DC701C"/>
    <w:rsid w:val="00DD7F91"/>
    <w:rsid w:val="00DF7A96"/>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519B"/>
    <w:rsid w:val="00E674DB"/>
    <w:rsid w:val="00E70912"/>
    <w:rsid w:val="00E75F28"/>
    <w:rsid w:val="00E90AA6"/>
    <w:rsid w:val="00E977B8"/>
    <w:rsid w:val="00E97AD1"/>
    <w:rsid w:val="00EA109B"/>
    <w:rsid w:val="00EA15A8"/>
    <w:rsid w:val="00EA2926"/>
    <w:rsid w:val="00EB2CDE"/>
    <w:rsid w:val="00EC1A81"/>
    <w:rsid w:val="00EC7E5C"/>
    <w:rsid w:val="00ED78F1"/>
    <w:rsid w:val="00ED79CD"/>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0189"/>
    <w:rsid w:val="00F76366"/>
    <w:rsid w:val="00F805C0"/>
    <w:rsid w:val="00F851B5"/>
    <w:rsid w:val="00FB4261"/>
    <w:rsid w:val="00FB43B1"/>
    <w:rsid w:val="00FC0608"/>
    <w:rsid w:val="00FC2155"/>
    <w:rsid w:val="00FC41A7"/>
    <w:rsid w:val="00FD675B"/>
    <w:rsid w:val="00FD7483"/>
    <w:rsid w:val="00FE352F"/>
    <w:rsid w:val="00FE380E"/>
    <w:rsid w:val="00FE4404"/>
    <w:rsid w:val="00FE6D77"/>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0279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FE6D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E6D7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112163"/>
    <w:pPr>
      <w:keepNext/>
      <w:keepLines/>
      <w:pageBreakBefore/>
      <w:jc w:val="center"/>
      <w:outlineLvl w:val="2"/>
    </w:pPr>
    <w:rPr>
      <w:rFonts w:eastAsiaTheme="majorEastAsia" w:cstheme="majorBidi"/>
      <w:b/>
      <w:bCs/>
      <w:sz w:val="28"/>
    </w:rPr>
  </w:style>
  <w:style w:type="paragraph" w:styleId="Heading4">
    <w:name w:val="heading 4"/>
    <w:aliases w:val="Tag,Big card,Normal Tag,heading 2,Ch,body,small text,Heading 2 Char2 Char,Heading 2 Char1 Char Char,no read,No Spacing11111,No Spacing12,No Spacing211,No Spacing4,No Spacing5,No Spacing2111,No Spacing2,Debate Text,Read stuff,No Spacing11"/>
    <w:basedOn w:val="Normal"/>
    <w:next w:val="Normal"/>
    <w:link w:val="Heading4Char"/>
    <w:uiPriority w:val="4"/>
    <w:qFormat/>
    <w:rsid w:val="0075714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E6D7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E6D77"/>
    <w:rPr>
      <w:rFonts w:ascii="Calibri" w:eastAsiaTheme="majorEastAsia" w:hAnsi="Calibri" w:cstheme="majorBidi"/>
      <w:b/>
      <w:bCs/>
      <w:sz w:val="44"/>
      <w:szCs w:val="26"/>
      <w:u w:val="sing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D9133B"/>
    <w:rPr>
      <w:rFonts w:ascii="Times New Roman" w:hAnsi="Times New Roman" w:cs="Calibri"/>
      <w:b/>
      <w:i w:val="0"/>
      <w:iCs/>
      <w:sz w:val="20"/>
      <w:u w:val="single"/>
      <w:bdr w:val="single" w:sz="18" w:space="0" w:color="auto"/>
    </w:rPr>
  </w:style>
  <w:style w:type="character" w:customStyle="1" w:styleId="StyleBold">
    <w:name w:val="Style Bold"/>
    <w:basedOn w:val="DefaultParagraphFont"/>
    <w:uiPriority w:val="9"/>
    <w:semiHidden/>
    <w:rsid w:val="00FE6D77"/>
    <w:rPr>
      <w:b/>
      <w:bCs/>
    </w:rPr>
  </w:style>
  <w:style w:type="character" w:customStyle="1" w:styleId="Heading3Char">
    <w:name w:val="Heading 3 Char"/>
    <w:aliases w:val="Block Char"/>
    <w:basedOn w:val="DefaultParagraphFont"/>
    <w:link w:val="Heading3"/>
    <w:uiPriority w:val="3"/>
    <w:rsid w:val="00112163"/>
    <w:rPr>
      <w:rFonts w:ascii="Times New Roman" w:eastAsiaTheme="majorEastAsia" w:hAnsi="Times New Roman" w:cstheme="majorBidi"/>
      <w:b/>
      <w:bCs/>
      <w:sz w:val="28"/>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FE6D77"/>
    <w:rPr>
      <w:rFonts w:ascii="Times New Roman" w:hAnsi="Times New Roman"/>
      <w:b/>
      <w:bCs/>
      <w:sz w:val="22"/>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E6D77"/>
    <w:rPr>
      <w:rFonts w:ascii="Times New Roman" w:hAnsi="Times New Roman"/>
      <w:b/>
      <w:bCs/>
      <w:sz w:val="26"/>
      <w:u w:val="none"/>
    </w:rPr>
  </w:style>
  <w:style w:type="paragraph" w:styleId="Header">
    <w:name w:val="header"/>
    <w:basedOn w:val="Normal"/>
    <w:link w:val="HeaderChar"/>
    <w:uiPriority w:val="99"/>
    <w:semiHidden/>
    <w:rsid w:val="00FE6D77"/>
    <w:pPr>
      <w:tabs>
        <w:tab w:val="center" w:pos="4680"/>
        <w:tab w:val="right" w:pos="9360"/>
      </w:tabs>
    </w:pPr>
    <w:rPr>
      <w:rFonts w:cs="Calibri"/>
    </w:rPr>
  </w:style>
  <w:style w:type="character" w:customStyle="1" w:styleId="HeaderChar">
    <w:name w:val="Header Char"/>
    <w:basedOn w:val="DefaultParagraphFont"/>
    <w:link w:val="Header"/>
    <w:uiPriority w:val="99"/>
    <w:semiHidden/>
    <w:rsid w:val="00FE6D77"/>
    <w:rPr>
      <w:rFonts w:ascii="Times New Roman" w:hAnsi="Times New Roman" w:cs="Times New Roman"/>
      <w:sz w:val="20"/>
    </w:rPr>
  </w:style>
  <w:style w:type="paragraph" w:styleId="Footer">
    <w:name w:val="footer"/>
    <w:basedOn w:val="Normal"/>
    <w:link w:val="FooterChar"/>
    <w:uiPriority w:val="99"/>
    <w:semiHidden/>
    <w:rsid w:val="00FE6D77"/>
    <w:pPr>
      <w:tabs>
        <w:tab w:val="center" w:pos="4680"/>
        <w:tab w:val="right" w:pos="9360"/>
      </w:tabs>
    </w:pPr>
    <w:rPr>
      <w:rFonts w:cs="Calibri"/>
    </w:rPr>
  </w:style>
  <w:style w:type="character" w:customStyle="1" w:styleId="FooterChar">
    <w:name w:val="Footer Char"/>
    <w:basedOn w:val="DefaultParagraphFont"/>
    <w:link w:val="Footer"/>
    <w:uiPriority w:val="99"/>
    <w:semiHidden/>
    <w:rsid w:val="00FE6D77"/>
    <w:rPr>
      <w:rFonts w:ascii="Times New Roman" w:hAnsi="Times New Roman" w:cs="Times New Roman"/>
      <w:sz w:val="20"/>
    </w:rPr>
  </w:style>
  <w:style w:type="character" w:styleId="Hyperlink">
    <w:name w:val="Hyperlink"/>
    <w:basedOn w:val="DefaultParagraphFont"/>
    <w:uiPriority w:val="99"/>
    <w:rsid w:val="00FE6D77"/>
    <w:rPr>
      <w:color w:val="auto"/>
      <w:u w:val="none"/>
    </w:rPr>
  </w:style>
  <w:style w:type="character" w:styleId="FollowedHyperlink">
    <w:name w:val="FollowedHyperlink"/>
    <w:basedOn w:val="DefaultParagraphFont"/>
    <w:uiPriority w:val="99"/>
    <w:semiHidden/>
    <w:rsid w:val="00FE6D77"/>
    <w:rPr>
      <w:color w:val="auto"/>
      <w:u w:val="none"/>
    </w:rPr>
  </w:style>
  <w:style w:type="character" w:customStyle="1" w:styleId="Heading4Char">
    <w:name w:val="Heading 4 Char"/>
    <w:aliases w:val="Tag Char,Big card Char,Normal Tag Char,heading 2 Char,Ch Char,body Char,small text Char,Heading 2 Char2 Char Char,Heading 2 Char1 Char Char Char,no read Char,No Spacing11111 Char,No Spacing12 Char,No Spacing211 Char,No Spacing4 Char"/>
    <w:basedOn w:val="DefaultParagraphFont"/>
    <w:link w:val="Heading4"/>
    <w:uiPriority w:val="4"/>
    <w:rsid w:val="0075714A"/>
    <w:rPr>
      <w:rFonts w:ascii="Times New Roman" w:eastAsiaTheme="majorEastAsia" w:hAnsi="Times New Roman" w:cstheme="majorBidi"/>
      <w:b/>
      <w:bCs/>
      <w:iCs/>
      <w:sz w:val="24"/>
    </w:rPr>
  </w:style>
  <w:style w:type="paragraph" w:customStyle="1" w:styleId="BlockHidden">
    <w:name w:val="Block Hidden"/>
    <w:qFormat/>
    <w:rsid w:val="00FE6D7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75714A"/>
    <w:pPr>
      <w:ind w:left="288"/>
    </w:pPr>
    <w:rPr>
      <w:rFonts w:cs="Calibri"/>
    </w:rPr>
  </w:style>
  <w:style w:type="character" w:customStyle="1" w:styleId="StyleUnderline">
    <w:name w:val="Style Underline"/>
    <w:basedOn w:val="DefaultParagraphFont"/>
    <w:rsid w:val="00FE6D77"/>
    <w:rPr>
      <w:u w:val="thick"/>
    </w:rPr>
  </w:style>
  <w:style w:type="character" w:customStyle="1" w:styleId="DebateUnderline">
    <w:name w:val="Debate Underline"/>
    <w:rsid w:val="00FE6D77"/>
    <w:rPr>
      <w:rFonts w:ascii="Times New Roman" w:hAnsi="Times New Roman"/>
      <w:sz w:val="20"/>
      <w:u w:val="thick"/>
    </w:rPr>
  </w:style>
  <w:style w:type="character" w:customStyle="1" w:styleId="st">
    <w:name w:val="st"/>
    <w:basedOn w:val="DefaultParagraphFont"/>
    <w:rsid w:val="00402793"/>
  </w:style>
  <w:style w:type="character" w:customStyle="1" w:styleId="TitleChar">
    <w:name w:val="Title Char"/>
    <w:basedOn w:val="DefaultParagraphFont"/>
    <w:link w:val="Title"/>
    <w:uiPriority w:val="1"/>
    <w:qFormat/>
    <w:rsid w:val="00402793"/>
    <w:rPr>
      <w:bCs/>
      <w:u w:val="thick"/>
    </w:rPr>
  </w:style>
  <w:style w:type="paragraph" w:styleId="Title">
    <w:name w:val="Title"/>
    <w:basedOn w:val="Normal"/>
    <w:next w:val="Normal"/>
    <w:link w:val="TitleChar"/>
    <w:uiPriority w:val="1"/>
    <w:qFormat/>
    <w:rsid w:val="00402793"/>
    <w:pPr>
      <w:pBdr>
        <w:bottom w:val="single" w:sz="8" w:space="4" w:color="4F81BD"/>
      </w:pBdr>
      <w:spacing w:after="300"/>
      <w:contextualSpacing/>
    </w:pPr>
    <w:rPr>
      <w:rFonts w:asciiTheme="minorHAnsi" w:hAnsiTheme="minorHAnsi" w:cstheme="minorBidi"/>
      <w:bCs/>
      <w:sz w:val="22"/>
      <w:u w:val="thick"/>
    </w:rPr>
  </w:style>
  <w:style w:type="character" w:customStyle="1" w:styleId="TitleChar1">
    <w:name w:val="Title Char1"/>
    <w:basedOn w:val="DefaultParagraphFont"/>
    <w:uiPriority w:val="10"/>
    <w:semiHidden/>
    <w:rsid w:val="00402793"/>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0279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FE6D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E6D7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112163"/>
    <w:pPr>
      <w:keepNext/>
      <w:keepLines/>
      <w:pageBreakBefore/>
      <w:jc w:val="center"/>
      <w:outlineLvl w:val="2"/>
    </w:pPr>
    <w:rPr>
      <w:rFonts w:eastAsiaTheme="majorEastAsia" w:cstheme="majorBidi"/>
      <w:b/>
      <w:bCs/>
      <w:sz w:val="28"/>
    </w:rPr>
  </w:style>
  <w:style w:type="paragraph" w:styleId="Heading4">
    <w:name w:val="heading 4"/>
    <w:aliases w:val="Tag,Big card,Normal Tag,heading 2,Ch,body,small text,Heading 2 Char2 Char,Heading 2 Char1 Char Char,no read,No Spacing11111,No Spacing12,No Spacing211,No Spacing4,No Spacing5,No Spacing2111,No Spacing2,Debate Text,Read stuff,No Spacing11"/>
    <w:basedOn w:val="Normal"/>
    <w:next w:val="Normal"/>
    <w:link w:val="Heading4Char"/>
    <w:uiPriority w:val="4"/>
    <w:qFormat/>
    <w:rsid w:val="0075714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E6D7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E6D77"/>
    <w:rPr>
      <w:rFonts w:ascii="Calibri" w:eastAsiaTheme="majorEastAsia" w:hAnsi="Calibri" w:cstheme="majorBidi"/>
      <w:b/>
      <w:bCs/>
      <w:sz w:val="44"/>
      <w:szCs w:val="26"/>
      <w:u w:val="sing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D9133B"/>
    <w:rPr>
      <w:rFonts w:ascii="Times New Roman" w:hAnsi="Times New Roman" w:cs="Calibri"/>
      <w:b/>
      <w:i w:val="0"/>
      <w:iCs/>
      <w:sz w:val="20"/>
      <w:u w:val="single"/>
      <w:bdr w:val="single" w:sz="18" w:space="0" w:color="auto"/>
    </w:rPr>
  </w:style>
  <w:style w:type="character" w:customStyle="1" w:styleId="StyleBold">
    <w:name w:val="Style Bold"/>
    <w:basedOn w:val="DefaultParagraphFont"/>
    <w:uiPriority w:val="9"/>
    <w:semiHidden/>
    <w:rsid w:val="00FE6D77"/>
    <w:rPr>
      <w:b/>
      <w:bCs/>
    </w:rPr>
  </w:style>
  <w:style w:type="character" w:customStyle="1" w:styleId="Heading3Char">
    <w:name w:val="Heading 3 Char"/>
    <w:aliases w:val="Block Char"/>
    <w:basedOn w:val="DefaultParagraphFont"/>
    <w:link w:val="Heading3"/>
    <w:uiPriority w:val="3"/>
    <w:rsid w:val="00112163"/>
    <w:rPr>
      <w:rFonts w:ascii="Times New Roman" w:eastAsiaTheme="majorEastAsia" w:hAnsi="Times New Roman" w:cstheme="majorBidi"/>
      <w:b/>
      <w:bCs/>
      <w:sz w:val="28"/>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FE6D77"/>
    <w:rPr>
      <w:rFonts w:ascii="Times New Roman" w:hAnsi="Times New Roman"/>
      <w:b/>
      <w:bCs/>
      <w:sz w:val="22"/>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E6D77"/>
    <w:rPr>
      <w:rFonts w:ascii="Times New Roman" w:hAnsi="Times New Roman"/>
      <w:b/>
      <w:bCs/>
      <w:sz w:val="26"/>
      <w:u w:val="none"/>
    </w:rPr>
  </w:style>
  <w:style w:type="paragraph" w:styleId="Header">
    <w:name w:val="header"/>
    <w:basedOn w:val="Normal"/>
    <w:link w:val="HeaderChar"/>
    <w:uiPriority w:val="99"/>
    <w:semiHidden/>
    <w:rsid w:val="00FE6D77"/>
    <w:pPr>
      <w:tabs>
        <w:tab w:val="center" w:pos="4680"/>
        <w:tab w:val="right" w:pos="9360"/>
      </w:tabs>
    </w:pPr>
    <w:rPr>
      <w:rFonts w:cs="Calibri"/>
    </w:rPr>
  </w:style>
  <w:style w:type="character" w:customStyle="1" w:styleId="HeaderChar">
    <w:name w:val="Header Char"/>
    <w:basedOn w:val="DefaultParagraphFont"/>
    <w:link w:val="Header"/>
    <w:uiPriority w:val="99"/>
    <w:semiHidden/>
    <w:rsid w:val="00FE6D77"/>
    <w:rPr>
      <w:rFonts w:ascii="Times New Roman" w:hAnsi="Times New Roman" w:cs="Times New Roman"/>
      <w:sz w:val="20"/>
    </w:rPr>
  </w:style>
  <w:style w:type="paragraph" w:styleId="Footer">
    <w:name w:val="footer"/>
    <w:basedOn w:val="Normal"/>
    <w:link w:val="FooterChar"/>
    <w:uiPriority w:val="99"/>
    <w:semiHidden/>
    <w:rsid w:val="00FE6D77"/>
    <w:pPr>
      <w:tabs>
        <w:tab w:val="center" w:pos="4680"/>
        <w:tab w:val="right" w:pos="9360"/>
      </w:tabs>
    </w:pPr>
    <w:rPr>
      <w:rFonts w:cs="Calibri"/>
    </w:rPr>
  </w:style>
  <w:style w:type="character" w:customStyle="1" w:styleId="FooterChar">
    <w:name w:val="Footer Char"/>
    <w:basedOn w:val="DefaultParagraphFont"/>
    <w:link w:val="Footer"/>
    <w:uiPriority w:val="99"/>
    <w:semiHidden/>
    <w:rsid w:val="00FE6D77"/>
    <w:rPr>
      <w:rFonts w:ascii="Times New Roman" w:hAnsi="Times New Roman" w:cs="Times New Roman"/>
      <w:sz w:val="20"/>
    </w:rPr>
  </w:style>
  <w:style w:type="character" w:styleId="Hyperlink">
    <w:name w:val="Hyperlink"/>
    <w:basedOn w:val="DefaultParagraphFont"/>
    <w:uiPriority w:val="99"/>
    <w:rsid w:val="00FE6D77"/>
    <w:rPr>
      <w:color w:val="auto"/>
      <w:u w:val="none"/>
    </w:rPr>
  </w:style>
  <w:style w:type="character" w:styleId="FollowedHyperlink">
    <w:name w:val="FollowedHyperlink"/>
    <w:basedOn w:val="DefaultParagraphFont"/>
    <w:uiPriority w:val="99"/>
    <w:semiHidden/>
    <w:rsid w:val="00FE6D77"/>
    <w:rPr>
      <w:color w:val="auto"/>
      <w:u w:val="none"/>
    </w:rPr>
  </w:style>
  <w:style w:type="character" w:customStyle="1" w:styleId="Heading4Char">
    <w:name w:val="Heading 4 Char"/>
    <w:aliases w:val="Tag Char,Big card Char,Normal Tag Char,heading 2 Char,Ch Char,body Char,small text Char,Heading 2 Char2 Char Char,Heading 2 Char1 Char Char Char,no read Char,No Spacing11111 Char,No Spacing12 Char,No Spacing211 Char,No Spacing4 Char"/>
    <w:basedOn w:val="DefaultParagraphFont"/>
    <w:link w:val="Heading4"/>
    <w:uiPriority w:val="4"/>
    <w:rsid w:val="0075714A"/>
    <w:rPr>
      <w:rFonts w:ascii="Times New Roman" w:eastAsiaTheme="majorEastAsia" w:hAnsi="Times New Roman" w:cstheme="majorBidi"/>
      <w:b/>
      <w:bCs/>
      <w:iCs/>
      <w:sz w:val="24"/>
    </w:rPr>
  </w:style>
  <w:style w:type="paragraph" w:customStyle="1" w:styleId="BlockHidden">
    <w:name w:val="Block Hidden"/>
    <w:qFormat/>
    <w:rsid w:val="00FE6D7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75714A"/>
    <w:pPr>
      <w:ind w:left="288"/>
    </w:pPr>
    <w:rPr>
      <w:rFonts w:cs="Calibri"/>
    </w:rPr>
  </w:style>
  <w:style w:type="character" w:customStyle="1" w:styleId="StyleUnderline">
    <w:name w:val="Style Underline"/>
    <w:basedOn w:val="DefaultParagraphFont"/>
    <w:rsid w:val="00FE6D77"/>
    <w:rPr>
      <w:u w:val="thick"/>
    </w:rPr>
  </w:style>
  <w:style w:type="character" w:customStyle="1" w:styleId="DebateUnderline">
    <w:name w:val="Debate Underline"/>
    <w:rsid w:val="00FE6D77"/>
    <w:rPr>
      <w:rFonts w:ascii="Times New Roman" w:hAnsi="Times New Roman"/>
      <w:sz w:val="20"/>
      <w:u w:val="thick"/>
    </w:rPr>
  </w:style>
  <w:style w:type="character" w:customStyle="1" w:styleId="st">
    <w:name w:val="st"/>
    <w:basedOn w:val="DefaultParagraphFont"/>
    <w:rsid w:val="00402793"/>
  </w:style>
  <w:style w:type="character" w:customStyle="1" w:styleId="TitleChar">
    <w:name w:val="Title Char"/>
    <w:basedOn w:val="DefaultParagraphFont"/>
    <w:link w:val="Title"/>
    <w:uiPriority w:val="1"/>
    <w:qFormat/>
    <w:rsid w:val="00402793"/>
    <w:rPr>
      <w:bCs/>
      <w:u w:val="thick"/>
    </w:rPr>
  </w:style>
  <w:style w:type="paragraph" w:styleId="Title">
    <w:name w:val="Title"/>
    <w:basedOn w:val="Normal"/>
    <w:next w:val="Normal"/>
    <w:link w:val="TitleChar"/>
    <w:uiPriority w:val="1"/>
    <w:qFormat/>
    <w:rsid w:val="00402793"/>
    <w:pPr>
      <w:pBdr>
        <w:bottom w:val="single" w:sz="8" w:space="4" w:color="4F81BD"/>
      </w:pBdr>
      <w:spacing w:after="300"/>
      <w:contextualSpacing/>
    </w:pPr>
    <w:rPr>
      <w:rFonts w:asciiTheme="minorHAnsi" w:hAnsiTheme="minorHAnsi" w:cstheme="minorBidi"/>
      <w:bCs/>
      <w:sz w:val="22"/>
      <w:u w:val="thick"/>
    </w:rPr>
  </w:style>
  <w:style w:type="character" w:customStyle="1" w:styleId="TitleChar1">
    <w:name w:val="Title Char1"/>
    <w:basedOn w:val="DefaultParagraphFont"/>
    <w:uiPriority w:val="10"/>
    <w:semiHidden/>
    <w:rsid w:val="0040279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bc.ucdavis.edu/files2/Bruce-GM%20for%20sustainable%20crop%20protection-JEB-2012.pdf"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D65133DA-43E7-42C8-9E9A-F1FCD2E91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Pages>
  <Words>8517</Words>
  <Characters>48547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56951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Daniel</cp:lastModifiedBy>
  <cp:revision>1</cp:revision>
  <dcterms:created xsi:type="dcterms:W3CDTF">2013-08-10T21:39:00Z</dcterms:created>
  <dcterms:modified xsi:type="dcterms:W3CDTF">2013-08-10T21:39:00Z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