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5FD96AC" w14:textId="77777777" w:rsidR="00935B99" w:rsidRDefault="00935B99" w:rsidP="00935B99">
      <w:pPr>
        <w:pStyle w:val="Heading2"/>
      </w:pPr>
      <w:r>
        <w:t>2NC Fuck K</w:t>
      </w:r>
    </w:p>
    <w:p w14:paraId="3C8A07FF" w14:textId="77777777" w:rsidR="00935B99" w:rsidRDefault="00935B99" w:rsidP="00935B99">
      <w:pPr>
        <w:pStyle w:val="Heading4"/>
      </w:pPr>
      <w:r>
        <w:rPr>
          <w:b w:val="0"/>
          <w:bCs w:val="0"/>
        </w:rPr>
        <w:t xml:space="preserve">Their use of the “f” word is an independent reason to vote negative—it normalizes sexual violence and makes a culture of domination inevitable </w:t>
      </w:r>
    </w:p>
    <w:p w14:paraId="16618E5E" w14:textId="77777777" w:rsidR="00935B99" w:rsidRDefault="00935B99" w:rsidP="00935B99">
      <w:pPr>
        <w:pStyle w:val="tag"/>
        <w:rPr>
          <w:b w:val="0"/>
          <w:sz w:val="16"/>
        </w:rPr>
      </w:pPr>
      <w:r>
        <w:rPr>
          <w:highlight w:val="yellow"/>
        </w:rPr>
        <w:t>Schwyzer</w:t>
      </w:r>
      <w:r>
        <w:t xml:space="preserve">, Prof of Gender Studies, </w:t>
      </w:r>
      <w:r>
        <w:rPr>
          <w:highlight w:val="yellow"/>
        </w:rPr>
        <w:t>9</w:t>
      </w:r>
      <w:r>
        <w:rPr>
          <w:b w:val="0"/>
        </w:rPr>
        <w:t xml:space="preserve"> </w:t>
      </w:r>
      <w:r>
        <w:rPr>
          <w:b w:val="0"/>
          <w:sz w:val="16"/>
        </w:rPr>
        <w:t>[community college history and gender studies professor, DPhil, Berkley (Hugo,  “Penetrate” v. “Engulf” and the multiple meanings of the “f” word: a note on feminist language, 4 November 2009, http://hugoschwyzer.net/2009/11/04/penetrate-v-engulf-and-the-multiple-meanings-of-the-f-word-a-note-on-feminist-language/]</w:t>
      </w:r>
    </w:p>
    <w:p w14:paraId="379F5FA0" w14:textId="77777777" w:rsidR="00935B99" w:rsidRDefault="00935B99" w:rsidP="00935B99">
      <w:pPr>
        <w:pStyle w:val="tag"/>
        <w:rPr>
          <w:b w:val="0"/>
          <w:sz w:val="16"/>
        </w:rPr>
      </w:pPr>
      <w:r>
        <w:rPr>
          <w:b w:val="0"/>
          <w:sz w:val="16"/>
        </w:rPr>
        <w:t xml:space="preserve">In every women’s studies class I’ve taught here at PCC, and in many guest lectures about feminism I’ve given elsewhere, I use the “penetrate” versus “engulf” image to illustrate a basic point about the way in which </w:t>
      </w:r>
      <w:r>
        <w:rPr>
          <w:b w:val="0"/>
          <w:u w:val="single"/>
        </w:rPr>
        <w:t xml:space="preserve">our </w:t>
      </w:r>
      <w:r>
        <w:rPr>
          <w:b w:val="0"/>
          <w:highlight w:val="yellow"/>
          <w:u w:val="single"/>
        </w:rPr>
        <w:t xml:space="preserve">language </w:t>
      </w:r>
      <w:r>
        <w:rPr>
          <w:highlight w:val="yellow"/>
          <w:u w:val="single"/>
          <w:bdr w:val="single" w:sz="4" w:space="0" w:color="auto" w:frame="1"/>
        </w:rPr>
        <w:t>constructs and maintains male aggression and female passivity</w:t>
      </w:r>
      <w:r>
        <w:rPr>
          <w:b w:val="0"/>
          <w:sz w:val="16"/>
        </w:rPr>
        <w:t xml:space="preserve">. Even those who haven’t had heterosexual intercourse can, with only a small degree of imagination required, see how “envelop” might be just as accurate as “enter”. “A woman’s vagina engulfs a man’s penis during intercourse” captures reality as well as “A man’s penis penetrates a woman’s vagina.” Of course, most het folks who have intercourse are well aware that </w:t>
      </w:r>
      <w:r>
        <w:rPr>
          <w:b w:val="0"/>
          <w:u w:val="single"/>
        </w:rPr>
        <w:t>power is fluid</w:t>
      </w:r>
      <w:r>
        <w:rPr>
          <w:b w:val="0"/>
          <w:sz w:val="16"/>
        </w:rPr>
        <w:t xml:space="preserve">; each partner can temporarily assert a more active role (frequently by being on top) — </w:t>
      </w:r>
      <w:r>
        <w:rPr>
          <w:b w:val="0"/>
          <w:u w:val="single"/>
        </w:rPr>
        <w:t xml:space="preserve">as a result, the language used to describe what’s actually happening could shift. Except, of course, in our sex </w:t>
      </w:r>
      <w:proofErr w:type="gramStart"/>
      <w:r>
        <w:rPr>
          <w:b w:val="0"/>
          <w:u w:val="single"/>
        </w:rPr>
        <w:t>ed</w:t>
      </w:r>
      <w:proofErr w:type="gramEnd"/>
      <w:r>
        <w:rPr>
          <w:b w:val="0"/>
          <w:u w:val="single"/>
        </w:rPr>
        <w:t xml:space="preserve"> textbooks and elsewhere, that shift never happens</w:t>
      </w:r>
      <w:r>
        <w:rPr>
          <w:b w:val="0"/>
          <w:sz w:val="16"/>
        </w:rPr>
        <w:t xml:space="preserve">. If the goal of sex education is to provide accurate information to young people before they become sexually active, </w:t>
      </w:r>
      <w:r>
        <w:rPr>
          <w:b w:val="0"/>
          <w:highlight w:val="yellow"/>
          <w:u w:val="single"/>
        </w:rPr>
        <w:t xml:space="preserve">we do a tremendous disservice </w:t>
      </w:r>
      <w:r>
        <w:rPr>
          <w:b w:val="0"/>
          <w:u w:val="single"/>
        </w:rPr>
        <w:t xml:space="preserve">to both boys and girls </w:t>
      </w:r>
      <w:r>
        <w:rPr>
          <w:b w:val="0"/>
          <w:highlight w:val="yellow"/>
          <w:u w:val="single"/>
        </w:rPr>
        <w:t xml:space="preserve">through </w:t>
      </w:r>
      <w:r>
        <w:rPr>
          <w:b w:val="0"/>
          <w:u w:val="single"/>
        </w:rPr>
        <w:t xml:space="preserve">our </w:t>
      </w:r>
      <w:r>
        <w:rPr>
          <w:b w:val="0"/>
          <w:highlight w:val="yellow"/>
          <w:u w:val="single"/>
        </w:rPr>
        <w:t xml:space="preserve">refusal to use language that honors </w:t>
      </w:r>
      <w:r>
        <w:rPr>
          <w:b w:val="0"/>
          <w:u w:val="single"/>
        </w:rPr>
        <w:t xml:space="preserve">the reality of </w:t>
      </w:r>
      <w:r>
        <w:rPr>
          <w:b w:val="0"/>
          <w:highlight w:val="yellow"/>
          <w:u w:val="single"/>
        </w:rPr>
        <w:t xml:space="preserve">women’s sexual agency. We set </w:t>
      </w:r>
      <w:r>
        <w:rPr>
          <w:b w:val="0"/>
          <w:u w:val="single"/>
        </w:rPr>
        <w:t xml:space="preserve">young </w:t>
      </w:r>
      <w:r>
        <w:rPr>
          <w:b w:val="0"/>
          <w:highlight w:val="yellow"/>
          <w:u w:val="single"/>
        </w:rPr>
        <w:t>women up to be afraid</w:t>
      </w:r>
      <w:r>
        <w:rPr>
          <w:b w:val="0"/>
          <w:u w:val="single"/>
        </w:rPr>
        <w:t>; we set young men up to think of women’s bodies as passive receptacles</w:t>
      </w:r>
      <w:r>
        <w:rPr>
          <w:b w:val="0"/>
          <w:sz w:val="16"/>
        </w:rPr>
        <w:t xml:space="preserve">. While </w:t>
      </w:r>
      <w:r>
        <w:rPr>
          <w:b w:val="0"/>
          <w:highlight w:val="yellow"/>
          <w:u w:val="single"/>
        </w:rPr>
        <w:t>changing our language</w:t>
      </w:r>
      <w:r>
        <w:rPr>
          <w:b w:val="0"/>
          <w:sz w:val="16"/>
          <w:highlight w:val="yellow"/>
        </w:rPr>
        <w:t xml:space="preserve"> </w:t>
      </w:r>
      <w:r>
        <w:rPr>
          <w:b w:val="0"/>
          <w:sz w:val="16"/>
        </w:rPr>
        <w:t>isn’t a panacea for the problem of sexual violence (and joyless, obligatory intercourse), it</w:t>
      </w:r>
      <w:r>
        <w:rPr>
          <w:b w:val="0"/>
          <w:highlight w:val="yellow"/>
          <w:u w:val="single"/>
        </w:rPr>
        <w:t>’s</w:t>
      </w:r>
      <w:r>
        <w:rPr>
          <w:b w:val="0"/>
          <w:sz w:val="16"/>
        </w:rPr>
        <w:t xml:space="preserve"> certainly </w:t>
      </w:r>
      <w:r>
        <w:rPr>
          <w:b w:val="0"/>
          <w:highlight w:val="yellow"/>
          <w:u w:val="single"/>
        </w:rPr>
        <w:t>a promising start</w:t>
      </w:r>
      <w:r>
        <w:rPr>
          <w:b w:val="0"/>
          <w:sz w:val="16"/>
          <w:highlight w:val="yellow"/>
        </w:rPr>
        <w:t>.</w:t>
      </w:r>
      <w:r>
        <w:rPr>
          <w:b w:val="0"/>
          <w:sz w:val="16"/>
        </w:rPr>
        <w:t xml:space="preserve"> As another part of my introductory lecture on language, I talk about “fuck”. </w:t>
      </w:r>
      <w:r>
        <w:rPr>
          <w:b w:val="0"/>
          <w:u w:val="single"/>
        </w:rPr>
        <w:t xml:space="preserve">I first dispell the urban legends that it’s an acronym </w:t>
      </w:r>
      <w:r>
        <w:rPr>
          <w:b w:val="0"/>
          <w:sz w:val="16"/>
        </w:rPr>
        <w:t xml:space="preserve">(I’m amazed at how persistent the belief is that the word stands for “for unlawful carnal knowledge” or “fornication under the consent of the king”; I have students every damn year who are convinced the word is derived from one of those two sources.) </w:t>
      </w:r>
      <w:r>
        <w:rPr>
          <w:b w:val="0"/>
          <w:u w:val="single"/>
        </w:rPr>
        <w:t>I then ask at what age young people in English-speaking culture first encounter the word. Most of my students had heard the word by age five or six</w:t>
      </w:r>
      <w:r>
        <w:rPr>
          <w:b w:val="0"/>
          <w:sz w:val="16"/>
        </w:rPr>
        <w:t xml:space="preserve">; many had started using it not long thereafter. I then ask how old they were when they realized that “fuck” has multiple meanings, and that its two most common uses are to describe intercourse and to express rage. There’s a pause at this point. Here’s the problem: </w:t>
      </w:r>
      <w:r>
        <w:rPr>
          <w:b w:val="0"/>
          <w:highlight w:val="yellow"/>
          <w:u w:val="single"/>
        </w:rPr>
        <w:t xml:space="preserve">long before </w:t>
      </w:r>
      <w:r>
        <w:rPr>
          <w:b w:val="0"/>
          <w:u w:val="single"/>
        </w:rPr>
        <w:t xml:space="preserve">most </w:t>
      </w:r>
      <w:r>
        <w:rPr>
          <w:b w:val="0"/>
          <w:highlight w:val="yellow"/>
          <w:u w:val="single"/>
        </w:rPr>
        <w:t xml:space="preserve">kids in our culture become sexually active, the most common slang word </w:t>
      </w:r>
      <w:r>
        <w:rPr>
          <w:b w:val="0"/>
          <w:u w:val="single"/>
        </w:rPr>
        <w:t xml:space="preserve">in the American idiom </w:t>
      </w:r>
      <w:r>
        <w:rPr>
          <w:b w:val="0"/>
          <w:highlight w:val="yellow"/>
          <w:u w:val="single"/>
        </w:rPr>
        <w:t xml:space="preserve">has knit together </w:t>
      </w:r>
      <w:r>
        <w:rPr>
          <w:b w:val="0"/>
          <w:u w:val="single"/>
        </w:rPr>
        <w:t xml:space="preserve">two things in their consciousness: </w:t>
      </w:r>
      <w:r>
        <w:rPr>
          <w:b w:val="0"/>
          <w:highlight w:val="yellow"/>
          <w:u w:val="single"/>
        </w:rPr>
        <w:t xml:space="preserve">sex and rage. If “fucking” is </w:t>
      </w:r>
      <w:r>
        <w:rPr>
          <w:b w:val="0"/>
          <w:u w:val="single"/>
        </w:rPr>
        <w:t xml:space="preserve">the most common </w:t>
      </w:r>
      <w:r>
        <w:rPr>
          <w:b w:val="0"/>
          <w:highlight w:val="yellow"/>
          <w:u w:val="single"/>
        </w:rPr>
        <w:t xml:space="preserve">slang </w:t>
      </w:r>
      <w:r>
        <w:rPr>
          <w:b w:val="0"/>
          <w:u w:val="single"/>
        </w:rPr>
        <w:t xml:space="preserve">term </w:t>
      </w:r>
      <w:r>
        <w:rPr>
          <w:b w:val="0"/>
          <w:highlight w:val="yellow"/>
          <w:u w:val="single"/>
        </w:rPr>
        <w:t xml:space="preserve">for intercourse, and “fuck you” </w:t>
      </w:r>
      <w:r>
        <w:rPr>
          <w:b w:val="0"/>
          <w:u w:val="single"/>
        </w:rPr>
        <w:t xml:space="preserve">or “fuck off” </w:t>
      </w:r>
      <w:r>
        <w:rPr>
          <w:b w:val="0"/>
          <w:highlight w:val="yellow"/>
          <w:u w:val="single"/>
        </w:rPr>
        <w:t xml:space="preserve">the most common terms to express </w:t>
      </w:r>
      <w:r>
        <w:rPr>
          <w:b w:val="0"/>
          <w:u w:val="single"/>
        </w:rPr>
        <w:t xml:space="preserve">contempt or </w:t>
      </w:r>
      <w:r>
        <w:rPr>
          <w:b w:val="0"/>
          <w:highlight w:val="yellow"/>
          <w:u w:val="single"/>
        </w:rPr>
        <w:t xml:space="preserve">rage, what’s the end result? </w:t>
      </w:r>
      <w:proofErr w:type="gramStart"/>
      <w:r>
        <w:rPr>
          <w:highlight w:val="yellow"/>
          <w:u w:val="single"/>
          <w:bdr w:val="single" w:sz="4" w:space="0" w:color="auto" w:frame="1"/>
        </w:rPr>
        <w:t>A culture that has difficulty distinguishing sex from violence</w:t>
      </w:r>
      <w:r>
        <w:rPr>
          <w:b w:val="0"/>
          <w:u w:val="single"/>
        </w:rPr>
        <w:t>.</w:t>
      </w:r>
      <w:proofErr w:type="gramEnd"/>
      <w:r>
        <w:rPr>
          <w:b w:val="0"/>
          <w:u w:val="single"/>
        </w:rPr>
        <w:t xml:space="preserve"> In a world where a heartbreakingly high percentage of women will be victims of rape, it’s not implausible to suggest that at least in part, </w:t>
      </w:r>
      <w:r>
        <w:rPr>
          <w:highlight w:val="yellow"/>
          <w:u w:val="single"/>
          <w:bdr w:val="single" w:sz="4" w:space="0" w:color="auto" w:frame="1"/>
        </w:rPr>
        <w:t>the language itself normalizes sexual violence</w:t>
      </w:r>
      <w:r>
        <w:rPr>
          <w:b w:val="0"/>
          <w:sz w:val="16"/>
        </w:rPr>
        <w:t xml:space="preserve">. I challenge my students. I don’t ask them to give up all the satisfactions of profanity; rather I challenge them to think about words like “fuck” or “screw” and then make a commitment to confine the use of those words to either a description of sex (”We fucked last night”) or to express anger or extreme exasperation (”I’m so fucking furious with you right now!”) but not, not, not, both. </w:t>
      </w:r>
      <w:r>
        <w:rPr>
          <w:b w:val="0"/>
          <w:u w:val="single"/>
        </w:rPr>
        <w:t xml:space="preserve">Rage and lust are both normal human experiences; we will get angry and we will be sexual (or want to be) over and over again over the course of our lives. But </w:t>
      </w:r>
      <w:r>
        <w:rPr>
          <w:b w:val="0"/>
          <w:highlight w:val="yellow"/>
          <w:u w:val="single"/>
        </w:rPr>
        <w:t>we have a responsibility</w:t>
      </w:r>
      <w:r>
        <w:rPr>
          <w:b w:val="0"/>
          <w:sz w:val="16"/>
        </w:rPr>
        <w:t xml:space="preserve">, I think, </w:t>
      </w:r>
      <w:r>
        <w:rPr>
          <w:b w:val="0"/>
          <w:highlight w:val="yellow"/>
          <w:u w:val="single"/>
        </w:rPr>
        <w:t xml:space="preserve">to make a clear </w:t>
      </w:r>
      <w:r>
        <w:rPr>
          <w:b w:val="0"/>
          <w:u w:val="single"/>
        </w:rPr>
        <w:t xml:space="preserve">and bright </w:t>
      </w:r>
      <w:r>
        <w:rPr>
          <w:b w:val="0"/>
          <w:highlight w:val="yellow"/>
          <w:u w:val="single"/>
        </w:rPr>
        <w:t>line between the language of sex</w:t>
      </w:r>
      <w:r>
        <w:rPr>
          <w:b w:val="0"/>
          <w:u w:val="single"/>
        </w:rPr>
        <w:t xml:space="preserve">ual desire </w:t>
      </w:r>
      <w:r>
        <w:rPr>
          <w:b w:val="0"/>
          <w:highlight w:val="yellow"/>
          <w:u w:val="single"/>
        </w:rPr>
        <w:t xml:space="preserve">and the language of contempt </w:t>
      </w:r>
      <w:r>
        <w:rPr>
          <w:b w:val="0"/>
          <w:u w:val="single"/>
        </w:rPr>
        <w:t>and indignation</w:t>
      </w:r>
      <w:r>
        <w:rPr>
          <w:b w:val="0"/>
          <w:sz w:val="16"/>
        </w:rPr>
        <w:t xml:space="preserve">. Pick one arena of human experience where that most flexible term in the English vernacular will be used, and confine it there. </w:t>
      </w:r>
      <w:r>
        <w:rPr>
          <w:highlight w:val="yellow"/>
          <w:u w:val="single"/>
          <w:bdr w:val="single" w:sz="4" w:space="0" w:color="auto" w:frame="1"/>
        </w:rPr>
        <w:t>Words matter</w:t>
      </w:r>
      <w:r>
        <w:rPr>
          <w:b w:val="0"/>
          <w:sz w:val="16"/>
        </w:rPr>
        <w:t xml:space="preserve">, I tell my students. We’re told over and over again that “a picture is worth a thousand words” — but </w:t>
      </w:r>
      <w:r>
        <w:rPr>
          <w:b w:val="0"/>
          <w:u w:val="single"/>
        </w:rPr>
        <w:t>we forget that words have the power to paint pictures in our minds of how the world is and how it ought to be.</w:t>
      </w:r>
      <w:r>
        <w:rPr>
          <w:b w:val="0"/>
          <w:sz w:val="16"/>
        </w:rPr>
        <w:t xml:space="preserve"> The language we use for </w:t>
      </w:r>
      <w:r>
        <w:rPr>
          <w:b w:val="0"/>
          <w:sz w:val="16"/>
        </w:rPr>
        <w:lastRenderedPageBreak/>
        <w:t>sexuality, the words we use for rage and longing — these words construct images in our heads, in our culture, and in our lives. We have an obligation to rethink how we speak as part of building a more pleasurable, safe, just and egalitarian world.</w:t>
      </w:r>
    </w:p>
    <w:p w14:paraId="78244ECB" w14:textId="77777777" w:rsidR="00935B99" w:rsidRDefault="00935B99" w:rsidP="00935B99">
      <w:pPr>
        <w:pStyle w:val="Heading3"/>
      </w:pPr>
      <w:bookmarkStart w:id="0" w:name="_GoBack"/>
      <w:bookmarkEnd w:id="0"/>
      <w:r>
        <w:t>Ext</w:t>
      </w:r>
    </w:p>
    <w:p w14:paraId="23EFC180" w14:textId="77777777" w:rsidR="00935B99" w:rsidRDefault="00935B99" w:rsidP="00935B99">
      <w:r>
        <w:t xml:space="preserve">The K turns the entirety of the K. Our discourse matters. Nothing happens outside of the round but the language used by Bronx normalizes sexual violence against women. The aff never happens and the alt never solves anything, which means the only thing you can default to is this K. Words matter. We have a responsibility, a moral imperative to draw a hard line between the language of sex and the language of contempt. Their constant use of the f word not only normalizes sexual violence but also guts alt solvency. Language travels with them. They can’t sever what they said which means that in the world of the </w:t>
      </w:r>
      <w:proofErr w:type="gramStart"/>
      <w:r>
        <w:t>alternative,</w:t>
      </w:r>
      <w:proofErr w:type="gramEnd"/>
      <w:r>
        <w:t xml:space="preserve"> women are suppressed, unheard, and dominated over. The neg reinscribes patriarchy and sexual violence into their alternative. Most importantly, use of this word is the only prior question in the round because they allow patriarchy to infiltrate the educational space of debate and exclude women. Flashback to NDCAs and the women in debate movement—this is a real issue and inexcusable. Here is why you vote these assholes down, maybe you’ll teach them some goddamn respect. </w:t>
      </w:r>
    </w:p>
    <w:p w14:paraId="3FDF19CD" w14:textId="77777777" w:rsidR="00935B99" w:rsidRDefault="00935B99" w:rsidP="00935B99"/>
    <w:p w14:paraId="6CEDA031" w14:textId="77777777" w:rsidR="00935B99" w:rsidRPr="00970A84" w:rsidRDefault="00935B99" w:rsidP="00935B99">
      <w:r>
        <w:t>Even if they win coloniality is the root cause of patriarchy or the alternative solves it, it does not matter. Rather this framing links back to their characterization of hegemony and colonialism as a constant cycle of exception—they kick the can down the road and cause women to be completely excluded from the debate space they try to open up, this is a real impact and you must only evaluate it in the context of how they affect debate. We agree none of these impacts happen in the real world, that’s why you evaluate what they do to the debate community first.</w:t>
      </w:r>
    </w:p>
    <w:p w14:paraId="73276604" w14:textId="77777777" w:rsidR="00B45FE9" w:rsidRDefault="00B45FE9" w:rsidP="007A3515"/>
    <w:p w14:paraId="4981AF26" w14:textId="77777777" w:rsidR="00935B99" w:rsidRPr="00A8405F" w:rsidRDefault="00935B99" w:rsidP="00935B99">
      <w:pPr>
        <w:pStyle w:val="Heading2"/>
        <w:rPr>
          <w:rFonts w:ascii="Calibri" w:hAnsi="Calibri"/>
        </w:rPr>
      </w:pPr>
      <w:r w:rsidRPr="00A8405F">
        <w:rPr>
          <w:rFonts w:ascii="Calibri" w:hAnsi="Calibri"/>
        </w:rPr>
        <w:t>1NC</w:t>
      </w:r>
    </w:p>
    <w:p w14:paraId="0F291CD9" w14:textId="77777777" w:rsidR="00935B99" w:rsidRPr="00A8405F" w:rsidRDefault="00935B99" w:rsidP="00935B99">
      <w:pPr>
        <w:pStyle w:val="Heading4"/>
        <w:rPr>
          <w:rFonts w:ascii="Calibri" w:hAnsi="Calibri"/>
        </w:rPr>
      </w:pPr>
      <w:r w:rsidRPr="00A8405F">
        <w:rPr>
          <w:rFonts w:ascii="Calibri" w:hAnsi="Calibri"/>
        </w:rPr>
        <w:t xml:space="preserve">Link/Violation – The aff engages in ableist discourse in attempting to “Listen” to the Global South, or allow the Global South to “speak” for itself </w:t>
      </w:r>
    </w:p>
    <w:p w14:paraId="374474B8" w14:textId="77777777" w:rsidR="00935B99" w:rsidRPr="00A8405F" w:rsidRDefault="00935B99" w:rsidP="00935B99">
      <w:pPr>
        <w:pStyle w:val="Heading4"/>
        <w:rPr>
          <w:rFonts w:ascii="Calibri" w:hAnsi="Calibri"/>
        </w:rPr>
      </w:pPr>
      <w:r w:rsidRPr="00A8405F">
        <w:rPr>
          <w:rFonts w:ascii="Calibri" w:hAnsi="Calibri"/>
        </w:rPr>
        <w:t xml:space="preserve">And that independently reinforces linguistic colonialism and turns the aff </w:t>
      </w:r>
    </w:p>
    <w:p w14:paraId="583E800C" w14:textId="77777777" w:rsidR="00935B99" w:rsidRPr="00A8405F" w:rsidRDefault="00935B99" w:rsidP="00935B99">
      <w:r w:rsidRPr="00A8405F">
        <w:rPr>
          <w:rStyle w:val="StyleStyleBold12pt"/>
        </w:rPr>
        <w:t>Edwards ’12</w:t>
      </w:r>
      <w:r w:rsidRPr="00A8405F">
        <w:t xml:space="preserve"> (R.A.R Edwards “Edwards Intro” New York University Press http://nyupress.org/webchapters/edwards_intro.pdf //Abs) </w:t>
      </w:r>
    </w:p>
    <w:p w14:paraId="70C337F4" w14:textId="77777777" w:rsidR="00935B99" w:rsidRPr="00A8405F" w:rsidRDefault="00935B99" w:rsidP="00935B99">
      <w:pPr>
        <w:rPr>
          <w:sz w:val="16"/>
        </w:rPr>
      </w:pPr>
      <w:r w:rsidRPr="00A8405F">
        <w:rPr>
          <w:sz w:val="16"/>
        </w:rPr>
        <w:t xml:space="preserve">Paddy Ladd, in his </w:t>
      </w:r>
      <w:proofErr w:type="gramStart"/>
      <w:r w:rsidRPr="00A8405F">
        <w:rPr>
          <w:sz w:val="16"/>
        </w:rPr>
        <w:t>ground-breaking</w:t>
      </w:r>
      <w:proofErr w:type="gramEnd"/>
      <w:r w:rsidRPr="00A8405F">
        <w:rPr>
          <w:sz w:val="16"/>
        </w:rPr>
        <w:t xml:space="preserve"> work Understanding Deaf Culture: In Search of Deafhood, has theorized </w:t>
      </w:r>
      <w:r w:rsidRPr="00A8405F">
        <w:rPr>
          <w:rStyle w:val="StyleBoldUnderline"/>
        </w:rPr>
        <w:t xml:space="preserve">the cause of the Deaf as part of a larger struggle </w:t>
      </w:r>
      <w:r w:rsidRPr="00A8405F">
        <w:rPr>
          <w:rStyle w:val="Emphasis"/>
        </w:rPr>
        <w:t>against linguistic colonialism</w:t>
      </w:r>
      <w:r w:rsidRPr="00A8405F">
        <w:rPr>
          <w:rStyle w:val="StyleBoldUnderline"/>
        </w:rPr>
        <w:t>.</w:t>
      </w:r>
      <w:r w:rsidRPr="00A8405F">
        <w:rPr>
          <w:sz w:val="16"/>
        </w:rPr>
        <w:t xml:space="preserve"> He points rightly to both oralism and </w:t>
      </w:r>
      <w:r w:rsidRPr="00A8405F">
        <w:rPr>
          <w:sz w:val="12"/>
        </w:rPr>
        <w:t>¶</w:t>
      </w:r>
      <w:r w:rsidRPr="00A8405F">
        <w:rPr>
          <w:sz w:val="16"/>
        </w:rPr>
        <w:t xml:space="preserve"> artificial sign systems as assaults on signed languages, such as ASL, and on </w:t>
      </w:r>
      <w:r w:rsidRPr="00A8405F">
        <w:rPr>
          <w:sz w:val="12"/>
        </w:rPr>
        <w:t>¶</w:t>
      </w:r>
      <w:r w:rsidRPr="00A8405F">
        <w:rPr>
          <w:sz w:val="16"/>
        </w:rPr>
        <w:t xml:space="preserve"> their users. As Ladd puts it, modern-day users of artificial sign systems, the </w:t>
      </w:r>
      <w:r w:rsidRPr="00A8405F">
        <w:rPr>
          <w:sz w:val="12"/>
        </w:rPr>
        <w:t>¶</w:t>
      </w:r>
      <w:r w:rsidRPr="00A8405F">
        <w:rPr>
          <w:sz w:val="16"/>
        </w:rPr>
        <w:t xml:space="preserve"> descendants of methodical signs, are in fact covert oralists.9</w:t>
      </w:r>
      <w:r w:rsidRPr="00A8405F">
        <w:rPr>
          <w:sz w:val="12"/>
        </w:rPr>
        <w:t>¶</w:t>
      </w:r>
      <w:r w:rsidRPr="00A8405F">
        <w:rPr>
          <w:sz w:val="16"/>
        </w:rPr>
        <w:t xml:space="preserve"> In the mid-nineteenth century, signing in English word order appealed </w:t>
      </w:r>
      <w:r w:rsidRPr="00A8405F">
        <w:rPr>
          <w:sz w:val="12"/>
        </w:rPr>
        <w:t>¶</w:t>
      </w:r>
      <w:r w:rsidRPr="00A8405F">
        <w:rPr>
          <w:sz w:val="16"/>
        </w:rPr>
        <w:t xml:space="preserve"> to certain hearing educators precisely because it promised to undermine the </w:t>
      </w:r>
      <w:r w:rsidRPr="00A8405F">
        <w:rPr>
          <w:sz w:val="12"/>
        </w:rPr>
        <w:t>¶</w:t>
      </w:r>
      <w:r w:rsidRPr="00A8405F">
        <w:rPr>
          <w:sz w:val="16"/>
        </w:rPr>
        <w:t xml:space="preserve"> newly emerging Deaf culture. With a language of their own, American Sign </w:t>
      </w:r>
      <w:r w:rsidRPr="00A8405F">
        <w:rPr>
          <w:sz w:val="12"/>
        </w:rPr>
        <w:t>¶</w:t>
      </w:r>
      <w:r w:rsidRPr="00A8405F">
        <w:rPr>
          <w:sz w:val="16"/>
        </w:rPr>
        <w:t xml:space="preserve"> Language, Deaf people became a community of their own. With methodical </w:t>
      </w:r>
      <w:r w:rsidRPr="00A8405F">
        <w:rPr>
          <w:sz w:val="12"/>
        </w:rPr>
        <w:t>¶</w:t>
      </w:r>
      <w:r w:rsidRPr="00A8405F">
        <w:rPr>
          <w:sz w:val="16"/>
        </w:rPr>
        <w:t xml:space="preserve"> signs, they would not become Deaf at all. Rather, they would remain culturally hearing. Arguments over manual language systems were not arguments about pedagogy at all. Much as Ladd would have predicted, such arguments were instead arguments over the emerging sense of Deaf identity. </w:t>
      </w:r>
      <w:r w:rsidRPr="00A8405F">
        <w:rPr>
          <w:rStyle w:val="StyleBoldUnderline"/>
        </w:rPr>
        <w:t>The oppression of American Deaf people is intimately linked to the oppression of their language, American Sign Language</w:t>
      </w:r>
      <w:proofErr w:type="gramStart"/>
      <w:r w:rsidRPr="00A8405F">
        <w:rPr>
          <w:sz w:val="16"/>
        </w:rPr>
        <w:t>.</w:t>
      </w:r>
      <w:r w:rsidRPr="00A8405F">
        <w:rPr>
          <w:sz w:val="12"/>
        </w:rPr>
        <w:t>¶</w:t>
      </w:r>
      <w:proofErr w:type="gramEnd"/>
      <w:r w:rsidRPr="00A8405F">
        <w:rPr>
          <w:sz w:val="16"/>
        </w:rPr>
        <w:t xml:space="preserve"> In the end, methodical signing paved the way for oralism’s entry into deaf </w:t>
      </w:r>
      <w:r w:rsidRPr="00A8405F">
        <w:rPr>
          <w:sz w:val="12"/>
        </w:rPr>
        <w:t>¶</w:t>
      </w:r>
      <w:r w:rsidRPr="00A8405F">
        <w:rPr>
          <w:sz w:val="16"/>
        </w:rPr>
        <w:t xml:space="preserve"> education. As methodical sign supporters made clear their uneasiness with </w:t>
      </w:r>
      <w:r w:rsidRPr="00A8405F">
        <w:rPr>
          <w:sz w:val="12"/>
        </w:rPr>
        <w:t>¶</w:t>
      </w:r>
      <w:r w:rsidRPr="00A8405F">
        <w:rPr>
          <w:sz w:val="16"/>
        </w:rPr>
        <w:t xml:space="preserve"> Deafness, they increasingly shared the cultural concerns of the first generation </w:t>
      </w:r>
      <w:r w:rsidRPr="00A8405F">
        <w:rPr>
          <w:sz w:val="12"/>
        </w:rPr>
        <w:t>¶</w:t>
      </w:r>
      <w:r w:rsidRPr="00A8405F">
        <w:rPr>
          <w:sz w:val="16"/>
        </w:rPr>
        <w:t xml:space="preserve"> of oralists. </w:t>
      </w:r>
      <w:r w:rsidRPr="00A8405F">
        <w:rPr>
          <w:rStyle w:val="StyleBoldUnderline"/>
        </w:rPr>
        <w:t xml:space="preserve">The continued use of such signs allowed oralists to ask, </w:t>
      </w:r>
      <w:proofErr w:type="gramStart"/>
      <w:r w:rsidRPr="00A8405F">
        <w:rPr>
          <w:rStyle w:val="StyleBoldUnderline"/>
        </w:rPr>
        <w:t>Why</w:t>
      </w:r>
      <w:proofErr w:type="gramEnd"/>
      <w:r w:rsidRPr="00A8405F">
        <w:rPr>
          <w:rStyle w:val="StyleBoldUnderline"/>
        </w:rPr>
        <w:t xml:space="preserve"> stop with signing in English word order? Why not demand that the deaf speak, and not sign, in English?</w:t>
      </w:r>
      <w:r w:rsidRPr="00A8405F">
        <w:rPr>
          <w:sz w:val="16"/>
        </w:rPr>
        <w:t xml:space="preserve"> </w:t>
      </w:r>
      <w:r w:rsidRPr="00A8405F">
        <w:rPr>
          <w:rStyle w:val="StyleBoldUnderline"/>
        </w:rPr>
        <w:t>Speaking in English would seem to guarantee their transformation into culturally hearing people even better than methodical signs.</w:t>
      </w:r>
      <w:r w:rsidRPr="00A8405F">
        <w:rPr>
          <w:sz w:val="16"/>
        </w:rPr>
        <w:t xml:space="preserve"> </w:t>
      </w:r>
      <w:r w:rsidRPr="00A8405F">
        <w:rPr>
          <w:sz w:val="12"/>
        </w:rPr>
        <w:t>¶</w:t>
      </w:r>
      <w:r w:rsidRPr="00A8405F">
        <w:rPr>
          <w:sz w:val="16"/>
        </w:rPr>
        <w:t xml:space="preserve"> Chapter 7 accordingly explores the fight to found an oral school in Massachusetts, one of the first in the nation’s history, the Clarke School for the Deaf</w:t>
      </w:r>
      <w:r w:rsidRPr="00A8405F">
        <w:rPr>
          <w:rStyle w:val="StyleBoldUnderline"/>
        </w:rPr>
        <w:t xml:space="preserve">. The threat that Deaf culture posed to the ableist status quo had to be countered immediately and in the </w:t>
      </w:r>
      <w:proofErr w:type="gramStart"/>
      <w:r w:rsidRPr="00A8405F">
        <w:rPr>
          <w:rStyle w:val="StyleBoldUnderline"/>
        </w:rPr>
        <w:t>strongest</w:t>
      </w:r>
      <w:proofErr w:type="gramEnd"/>
      <w:r w:rsidRPr="00A8405F">
        <w:rPr>
          <w:rStyle w:val="StyleBoldUnderline"/>
        </w:rPr>
        <w:t xml:space="preserve"> possible terms</w:t>
      </w:r>
      <w:r w:rsidRPr="00A8405F">
        <w:rPr>
          <w:sz w:val="16"/>
        </w:rPr>
        <w:t xml:space="preserve">. The bilingualbicultural manualist era can now be seen as the brief historical moment </w:t>
      </w:r>
      <w:r w:rsidRPr="00A8405F">
        <w:rPr>
          <w:sz w:val="12"/>
        </w:rPr>
        <w:t>¶</w:t>
      </w:r>
      <w:r w:rsidRPr="00A8405F">
        <w:rPr>
          <w:sz w:val="16"/>
        </w:rPr>
        <w:t xml:space="preserve"> when deaf people were able, with the help of hearing collaborators, to shape </w:t>
      </w:r>
      <w:r w:rsidRPr="00A8405F">
        <w:rPr>
          <w:sz w:val="12"/>
        </w:rPr>
        <w:t>¶</w:t>
      </w:r>
      <w:r w:rsidRPr="00A8405F">
        <w:rPr>
          <w:sz w:val="16"/>
        </w:rPr>
        <w:t xml:space="preserve"> their own understanding of deafness and, in turn, Deafness before other </w:t>
      </w:r>
      <w:r w:rsidRPr="00A8405F">
        <w:rPr>
          <w:sz w:val="12"/>
        </w:rPr>
        <w:t>¶</w:t>
      </w:r>
      <w:r w:rsidRPr="00A8405F">
        <w:rPr>
          <w:sz w:val="16"/>
        </w:rPr>
        <w:t xml:space="preserve"> hearing people raised concerns about this entire cultural project. </w:t>
      </w:r>
      <w:r w:rsidRPr="00A8405F">
        <w:rPr>
          <w:rStyle w:val="StyleBoldUnderline"/>
        </w:rPr>
        <w:t>These concerns harkened back to far older and deeper trends in Western history, as far as deafness goes. For in the West, speaking has long been privileged over other forms of communication, and the inability to speak has long been seen as an indicator of a person’s general inferiority and lack of intelligence</w:t>
      </w:r>
      <w:r w:rsidRPr="00A8405F">
        <w:rPr>
          <w:sz w:val="16"/>
        </w:rPr>
        <w:t xml:space="preserve">. So </w:t>
      </w:r>
      <w:r w:rsidRPr="00A8405F">
        <w:rPr>
          <w:sz w:val="12"/>
        </w:rPr>
        <w:t>¶</w:t>
      </w:r>
      <w:r w:rsidRPr="00A8405F">
        <w:rPr>
          <w:sz w:val="16"/>
        </w:rPr>
        <w:t xml:space="preserve"> bilingual-bicultural manualism represented a brief period of countercultural </w:t>
      </w:r>
      <w:r w:rsidRPr="00A8405F">
        <w:rPr>
          <w:sz w:val="12"/>
        </w:rPr>
        <w:t>¶</w:t>
      </w:r>
      <w:r w:rsidRPr="00A8405F">
        <w:rPr>
          <w:sz w:val="16"/>
        </w:rPr>
        <w:t xml:space="preserve"> rebellion, with oralism constituting a return to the cultural status quo. The </w:t>
      </w:r>
      <w:r w:rsidRPr="00A8405F">
        <w:rPr>
          <w:sz w:val="12"/>
        </w:rPr>
        <w:t>¶</w:t>
      </w:r>
      <w:r w:rsidRPr="00A8405F">
        <w:rPr>
          <w:sz w:val="16"/>
        </w:rPr>
        <w:t xml:space="preserve"> brief challenge of Deafness was beaten back and, with it, the prospect of similar rebellions by disabled citizens generally</w:t>
      </w:r>
      <w:r w:rsidRPr="00A8405F">
        <w:rPr>
          <w:sz w:val="16"/>
        </w:rPr>
        <w:pgNum/>
      </w:r>
      <w:r w:rsidRPr="00A8405F">
        <w:rPr>
          <w:sz w:val="16"/>
        </w:rPr>
        <w:pgNum/>
      </w:r>
      <w:r w:rsidRPr="00A8405F">
        <w:rPr>
          <w:sz w:val="16"/>
        </w:rPr>
        <w:pgNum/>
      </w:r>
      <w:r w:rsidRPr="00A8405F">
        <w:rPr>
          <w:sz w:val="16"/>
        </w:rPr>
        <w:pgNum/>
      </w:r>
      <w:r w:rsidRPr="00A8405F">
        <w:rPr>
          <w:sz w:val="16"/>
        </w:rPr>
        <w:pgNum/>
      </w:r>
      <w:r w:rsidRPr="00A8405F">
        <w:rPr>
          <w:sz w:val="16"/>
        </w:rPr>
        <w:pgNum/>
      </w:r>
      <w:r w:rsidRPr="00A8405F">
        <w:rPr>
          <w:sz w:val="16"/>
        </w:rPr>
        <w:pgNum/>
      </w:r>
      <w:r w:rsidRPr="00A8405F">
        <w:rPr>
          <w:sz w:val="16"/>
        </w:rPr>
        <w:t xml:space="preserve">. </w:t>
      </w:r>
      <w:r w:rsidRPr="00A8405F">
        <w:rPr>
          <w:rStyle w:val="StyleBoldUnderline"/>
        </w:rPr>
        <w:t>The disabled community today still faces many of the same challenges the Deaf community faced in the nineteenth century</w:t>
      </w:r>
      <w:r w:rsidRPr="00A8405F">
        <w:rPr>
          <w:sz w:val="16"/>
        </w:rPr>
        <w:t xml:space="preserve">. In this way, the example of </w:t>
      </w:r>
      <w:r w:rsidRPr="00A8405F">
        <w:rPr>
          <w:sz w:val="12"/>
        </w:rPr>
        <w:t>¶</w:t>
      </w:r>
      <w:r w:rsidRPr="00A8405F">
        <w:rPr>
          <w:sz w:val="16"/>
        </w:rPr>
        <w:t xml:space="preserve"> </w:t>
      </w:r>
      <w:r w:rsidRPr="00A8405F">
        <w:rPr>
          <w:rStyle w:val="StyleBoldUnderline"/>
        </w:rPr>
        <w:t>the Deaf community has much to teach us about the ways in which American culture has handled questions of the body, disability, and diversity over the course of its history</w:t>
      </w:r>
      <w:r w:rsidRPr="00A8405F">
        <w:rPr>
          <w:sz w:val="16"/>
        </w:rPr>
        <w:t xml:space="preserve">. Like Krentz, I wish to make clear that “nineteenthcentury deaf people were the first disabled American group to receive special </w:t>
      </w:r>
      <w:r w:rsidRPr="00A8405F">
        <w:rPr>
          <w:sz w:val="12"/>
        </w:rPr>
        <w:t>¶</w:t>
      </w:r>
      <w:r w:rsidRPr="00A8405F">
        <w:rPr>
          <w:sz w:val="16"/>
        </w:rPr>
        <w:t xml:space="preserve"> education, the first to organize in a widespread way, the first to contest lack </w:t>
      </w:r>
      <w:r w:rsidRPr="00A8405F">
        <w:rPr>
          <w:sz w:val="12"/>
        </w:rPr>
        <w:t>¶</w:t>
      </w:r>
      <w:r w:rsidRPr="00A8405F">
        <w:rPr>
          <w:sz w:val="16"/>
        </w:rPr>
        <w:t xml:space="preserve"> of access, prejudice, and pathological views of their difference.”10 </w:t>
      </w:r>
      <w:r w:rsidRPr="00A8405F">
        <w:rPr>
          <w:rStyle w:val="StyleBoldUnderline"/>
        </w:rPr>
        <w:t>This work is but a chapter in a larger American narrative about disability history. For the story of nineteenth-century deafness, and its transformation into Deafness, is a story about the possibilities and limits of living a disabled life in the United States, a story we need to know more about as we try to understand what limits still impose themselves in our society today</w:t>
      </w:r>
      <w:r w:rsidRPr="00A8405F">
        <w:rPr>
          <w:sz w:val="16"/>
        </w:rPr>
        <w:t>.</w:t>
      </w:r>
      <w:r w:rsidRPr="00A8405F">
        <w:rPr>
          <w:sz w:val="16"/>
        </w:rPr>
        <w:pgNum/>
      </w:r>
      <w:r w:rsidRPr="00A8405F">
        <w:rPr>
          <w:sz w:val="16"/>
        </w:rPr>
        <w:pgNum/>
      </w:r>
      <w:r w:rsidRPr="00A8405F">
        <w:rPr>
          <w:sz w:val="16"/>
        </w:rPr>
        <w:t xml:space="preserve">   </w:t>
      </w:r>
    </w:p>
    <w:p w14:paraId="0C46858D" w14:textId="77777777" w:rsidR="00935B99" w:rsidRPr="00A8405F" w:rsidRDefault="00935B99" w:rsidP="00935B99">
      <w:pPr>
        <w:rPr>
          <w:sz w:val="16"/>
        </w:rPr>
      </w:pPr>
    </w:p>
    <w:p w14:paraId="087E3A15" w14:textId="77777777" w:rsidR="00935B99" w:rsidRPr="00A8405F" w:rsidRDefault="00935B99" w:rsidP="00935B99">
      <w:pPr>
        <w:rPr>
          <w:rStyle w:val="cite"/>
          <w:rFonts w:eastAsiaTheme="majorEastAsia"/>
        </w:rPr>
      </w:pPr>
      <w:r w:rsidRPr="00A8405F">
        <w:rPr>
          <w:rStyle w:val="cite"/>
          <w:rFonts w:eastAsiaTheme="majorEastAsia"/>
        </w:rPr>
        <w:t xml:space="preserve">___ Ableist discourse strengthens systems of oppression and undermines community movements </w:t>
      </w:r>
    </w:p>
    <w:p w14:paraId="6D86F285" w14:textId="77777777" w:rsidR="00935B99" w:rsidRPr="00A8405F" w:rsidRDefault="00935B99" w:rsidP="00935B99">
      <w:r w:rsidRPr="00A8405F">
        <w:rPr>
          <w:rStyle w:val="StyleStyleBold12pt"/>
        </w:rPr>
        <w:t>Wheelchair Dancer ’08</w:t>
      </w:r>
      <w:r w:rsidRPr="00A8405F">
        <w:t xml:space="preserve"> (April 28th, 2008 “On Making Argument: Disability and Language”, </w:t>
      </w:r>
      <w:hyperlink r:id="rId8" w:history="1">
        <w:r w:rsidRPr="00A8405F">
          <w:t>http://cripwheels.blogspot.com/2008/04/on-making-argument-disability-and.html</w:t>
        </w:r>
      </w:hyperlink>
      <w:r w:rsidRPr="00A8405F">
        <w:t>)</w:t>
      </w:r>
      <w:r w:rsidRPr="00A8405F">
        <w:br/>
      </w:r>
    </w:p>
    <w:p w14:paraId="6D12CFAD" w14:textId="77777777" w:rsidR="00935B99" w:rsidRPr="00A8405F" w:rsidRDefault="00935B99" w:rsidP="00935B99">
      <w:pPr>
        <w:rPr>
          <w:rStyle w:val="StyleBoldUnderline"/>
        </w:rPr>
      </w:pPr>
      <w:r w:rsidRPr="00A8405F">
        <w:rPr>
          <w:sz w:val="16"/>
        </w:rPr>
        <w:t xml:space="preserve">If you </w:t>
      </w:r>
      <w:proofErr w:type="gramStart"/>
      <w:r w:rsidRPr="00A8405F">
        <w:rPr>
          <w:sz w:val="16"/>
        </w:rPr>
        <w:t>are</w:t>
      </w:r>
      <w:proofErr w:type="gramEnd"/>
      <w:r w:rsidRPr="00A8405F">
        <w:rPr>
          <w:sz w:val="16"/>
        </w:rPr>
        <w:t xml:space="preserve"> feeling a little bit of resistance, here, I'd ask you to think about it. If perhaps what I am saying feels like a burden -- too much to take on? </w:t>
      </w:r>
      <w:proofErr w:type="gramStart"/>
      <w:r w:rsidRPr="00A8405F">
        <w:rPr>
          <w:sz w:val="16"/>
        </w:rPr>
        <w:t>a</w:t>
      </w:r>
      <w:proofErr w:type="gramEnd"/>
      <w:r w:rsidRPr="00A8405F">
        <w:rPr>
          <w:sz w:val="16"/>
        </w:rPr>
        <w:t xml:space="preserve"> restriction on your carefree speech? -- </w:t>
      </w:r>
      <w:proofErr w:type="gramStart"/>
      <w:r w:rsidRPr="00A8405F">
        <w:rPr>
          <w:sz w:val="16"/>
        </w:rPr>
        <w:t>perhaps</w:t>
      </w:r>
      <w:proofErr w:type="gramEnd"/>
      <w:r w:rsidRPr="00A8405F">
        <w:rPr>
          <w:sz w:val="16"/>
        </w:rPr>
        <w:t xml:space="preserve"> that feeling can also serve as an indicator of how pervasive and thus important the issue is. </w:t>
      </w:r>
      <w:r w:rsidRPr="00A8405F">
        <w:rPr>
          <w:rStyle w:val="StyleBoldUnderline"/>
        </w:rPr>
        <w:t>As a community, we've accepted that commonly used words can be slurs, and as a rule, we avoid them, hopefully in the name of principle, but sometimes only in the name of civility</w:t>
      </w:r>
      <w:r w:rsidRPr="00A8405F">
        <w:rPr>
          <w:sz w:val="16"/>
        </w:rPr>
        <w:t xml:space="preserve">. Do you go around using derivatives of the b*ch word? If you do, I bet you check which community you are in.... </w:t>
      </w:r>
      <w:proofErr w:type="gramStart"/>
      <w:r w:rsidRPr="00A8405F">
        <w:rPr>
          <w:sz w:val="16"/>
        </w:rPr>
        <w:t>Same thing for the N word.</w:t>
      </w:r>
      <w:proofErr w:type="gramEnd"/>
      <w:r w:rsidRPr="00A8405F">
        <w:rPr>
          <w:sz w:val="16"/>
        </w:rPr>
        <w:t xml:space="preserve"> These days, depending on your age, you might say something is retarded or spastic, but you probably never say that it's gay. I'd like to suggest that </w:t>
      </w:r>
      <w:proofErr w:type="gramStart"/>
      <w:r w:rsidRPr="00A8405F">
        <w:rPr>
          <w:rStyle w:val="StyleBoldUnderline"/>
        </w:rPr>
        <w:t>society</w:t>
      </w:r>
      <w:proofErr w:type="gramEnd"/>
      <w:r w:rsidRPr="00A8405F">
        <w:rPr>
          <w:rStyle w:val="StyleBoldUnderline"/>
        </w:rPr>
        <w:t xml:space="preserve"> as a whole has not paid the same kind of attention to disabled people's concerns about language</w:t>
      </w:r>
      <w:r w:rsidRPr="00A8405F">
        <w:rPr>
          <w:sz w:val="16"/>
        </w:rPr>
        <w:t xml:space="preserve">. </w:t>
      </w:r>
      <w:r w:rsidRPr="00A8405F">
        <w:rPr>
          <w:rStyle w:val="StyleBoldUnderline"/>
        </w:rPr>
        <w:t>By not paying attention to the literal value, the very real substantive, physical, psychological, sensory, and emotional experiences that come with these linguistic moves, we have created a negative rhetorical climate</w:t>
      </w:r>
      <w:r w:rsidRPr="00A8405F">
        <w:rPr>
          <w:sz w:val="16"/>
        </w:rPr>
        <w:t xml:space="preserve">. In this world, </w:t>
      </w:r>
      <w:r w:rsidRPr="00A8405F">
        <w:rPr>
          <w:rStyle w:val="StyleBoldUnderline"/>
        </w:rPr>
        <w:t>it is too easy for feminists and people of colour to base their claims on argumentative strategies that depend</w:t>
      </w:r>
      <w:r w:rsidRPr="00A8405F">
        <w:rPr>
          <w:sz w:val="16"/>
        </w:rPr>
        <w:t xml:space="preserve">, as their signature moves, </w:t>
      </w:r>
      <w:r w:rsidRPr="00A8405F">
        <w:rPr>
          <w:rStyle w:val="Emphasis"/>
        </w:rPr>
        <w:t>on marginalizing the experience of disabled people</w:t>
      </w:r>
      <w:r w:rsidRPr="00A8405F">
        <w:rPr>
          <w:rStyle w:val="StyleBoldUnderline"/>
        </w:rPr>
        <w:t xml:space="preserve"> and on disparaging their appearance and bodies</w:t>
      </w:r>
      <w:r w:rsidRPr="00A8405F">
        <w:rPr>
          <w:sz w:val="16"/>
        </w:rPr>
        <w:t xml:space="preserve">. Much of the blogosphere discourse of the previous weeks has studied the relationships between race, (white) feminism and feminists, and WOC bloggers. To me, </w:t>
      </w:r>
      <w:r w:rsidRPr="00A8405F">
        <w:rPr>
          <w:rStyle w:val="StyleBoldUnderline"/>
        </w:rPr>
        <w:t xml:space="preserve">the intellectual takeaway has been an emerging understanding of how, in conversation, notions of appropriation, citation, ironization, and metaphorization can be deployed as strategies of legitimation and exclusion. </w:t>
      </w:r>
      <w:r w:rsidRPr="00A8405F">
        <w:rPr>
          <w:sz w:val="16"/>
        </w:rPr>
        <w:t xml:space="preserve">And, as a result, </w:t>
      </w:r>
      <w:r w:rsidRPr="00A8405F">
        <w:rPr>
          <w:rStyle w:val="StyleBoldUnderline"/>
        </w:rPr>
        <w:t>I question how "oppressed, minoritized" groups differentiate themselves from other groups in order to seek justice and claim authority.</w:t>
      </w:r>
      <w:r w:rsidRPr="00A8405F">
        <w:rPr>
          <w:sz w:val="16"/>
        </w:rPr>
        <w:t xml:space="preserve"> </w:t>
      </w:r>
      <w:r w:rsidRPr="00A8405F">
        <w:rPr>
          <w:rStyle w:val="StyleBoldUnderline"/>
        </w:rPr>
        <w:t xml:space="preserve">Must we always define ourselves in opposition and distance to a minoritized and oppressed group that can be perceived as even more unsavory than the one from </w:t>
      </w:r>
      <w:r w:rsidRPr="00A8405F">
        <w:rPr>
          <w:rStyle w:val="Emphasis"/>
        </w:rPr>
        <w:t>which one currently speaks?</w:t>
      </w:r>
      <w:r w:rsidRPr="00A8405F">
        <w:rPr>
          <w:sz w:val="16"/>
        </w:rPr>
        <w:t xml:space="preserve"> As I watched the discussion about </w:t>
      </w:r>
      <w:proofErr w:type="gramStart"/>
      <w:r w:rsidRPr="00A8405F">
        <w:rPr>
          <w:sz w:val="16"/>
        </w:rPr>
        <w:t>who</w:t>
      </w:r>
      <w:proofErr w:type="gramEnd"/>
      <w:r w:rsidRPr="00A8405F">
        <w:rPr>
          <w:sz w:val="16"/>
        </w:rPr>
        <w:t xml:space="preserve"> among the feminist and WOC bloggers has power and authority and how that is achieved, I began to recognise a new power dynamic both on the internet and in the world at large. Feminism takes on misogyny. The WOC have been engaging feminism. But from my point of view, </w:t>
      </w:r>
      <w:r w:rsidRPr="00A8405F">
        <w:rPr>
          <w:rStyle w:val="StyleBoldUnderline"/>
        </w:rPr>
        <w:t>a wide variety of powerful feminist and anti-racist discourse is predicated on negative disability stereotyping</w:t>
      </w:r>
      <w:r w:rsidRPr="00A8405F">
        <w:rPr>
          <w:sz w:val="16"/>
        </w:rPr>
        <w:t xml:space="preserve">. There's a kind of hierarchy here: </w:t>
      </w:r>
      <w:r w:rsidRPr="00A8405F">
        <w:rPr>
          <w:rStyle w:val="StyleBoldUnderline"/>
        </w:rPr>
        <w:t>the lack of awareness about disability, disability culture and identity, and our civil rights movement has resulted in a kind of domino effect where disability images are the metaphor of last resort: the bottom, the worst</w:t>
      </w:r>
      <w:r w:rsidRPr="00A8405F">
        <w:rPr>
          <w:sz w:val="16"/>
        </w:rPr>
        <w:t xml:space="preserve">. </w:t>
      </w:r>
      <w:r w:rsidRPr="00A8405F">
        <w:rPr>
          <w:rStyle w:val="StyleBoldUnderline"/>
        </w:rPr>
        <w:t>Disability language has about it a kind of untouchable quality</w:t>
      </w:r>
      <w:r w:rsidRPr="00A8405F">
        <w:rPr>
          <w:sz w:val="16"/>
        </w:rPr>
        <w:t xml:space="preserve"> -- as if the horror and weakness of a disabled body were the one true, reliable thing, a touchstone to which we can turn when we know we can't use misogynistic or racist language. </w:t>
      </w:r>
      <w:r w:rsidRPr="00A8405F">
        <w:rPr>
          <w:rStyle w:val="StyleBoldUnderline"/>
        </w:rPr>
        <w:t>When we engage in these kinds of argumentative strategies, we exclude a whole population of people whose histories are intricately bound up with ours</w:t>
      </w:r>
      <w:r w:rsidRPr="00A8405F">
        <w:rPr>
          <w:sz w:val="16"/>
        </w:rPr>
        <w:t xml:space="preserve">. </w:t>
      </w:r>
      <w:r w:rsidRPr="00A8405F">
        <w:rPr>
          <w:rStyle w:val="StyleBoldUnderline"/>
        </w:rPr>
        <w:t xml:space="preserve">When we deploy these kinds of strategies to underscore the value of our own existence in the world, we reaffirm and strengthen the systems of oppression that motivated us to speak out in the first place. </w:t>
      </w:r>
    </w:p>
    <w:p w14:paraId="05B60754" w14:textId="77777777" w:rsidR="00935B99" w:rsidRPr="00A8405F" w:rsidRDefault="00935B99" w:rsidP="00935B99">
      <w:pPr>
        <w:rPr>
          <w:sz w:val="16"/>
        </w:rPr>
      </w:pPr>
    </w:p>
    <w:p w14:paraId="3343CF26" w14:textId="77777777" w:rsidR="00935B99" w:rsidRPr="00A8405F" w:rsidRDefault="00935B99" w:rsidP="00935B99">
      <w:pPr>
        <w:pStyle w:val="Heading2"/>
        <w:rPr>
          <w:rFonts w:ascii="Calibri" w:hAnsi="Calibri"/>
        </w:rPr>
      </w:pPr>
      <w:r w:rsidRPr="00A8405F">
        <w:rPr>
          <w:rFonts w:ascii="Calibri" w:hAnsi="Calibri"/>
        </w:rPr>
        <w:t xml:space="preserve">Alt </w:t>
      </w:r>
    </w:p>
    <w:p w14:paraId="4B6EB008" w14:textId="77777777" w:rsidR="00935B99" w:rsidRPr="00A8405F" w:rsidRDefault="00935B99" w:rsidP="00935B99">
      <w:pPr>
        <w:rPr>
          <w:rStyle w:val="StyleStyleBold12pt"/>
        </w:rPr>
      </w:pPr>
      <w:r w:rsidRPr="00A8405F">
        <w:rPr>
          <w:rStyle w:val="StyleStyleBold12pt"/>
        </w:rPr>
        <w:t xml:space="preserve">Vote neg to reject the ableist discourse of the 1AC – we endorse a complex use of language </w:t>
      </w:r>
    </w:p>
    <w:p w14:paraId="70640AD4" w14:textId="77777777" w:rsidR="00935B99" w:rsidRPr="00A8405F" w:rsidRDefault="00935B99" w:rsidP="00935B99">
      <w:r w:rsidRPr="00A8405F">
        <w:rPr>
          <w:rStyle w:val="StyleStyleBold12pt"/>
        </w:rPr>
        <w:t>May and Ferri ‘05</w:t>
      </w:r>
      <w:r w:rsidRPr="00A8405F">
        <w:t xml:space="preserve"> (Vivian M. May and Beth A. Ferri “Fixated on Ability Questioning Ableist Metaphors in Feminist Theories of Resistance” Prose Studies, Vol. 27, No. 1&amp;2 April-August 2005, http://www.academia.edu/227091/Fixated_on_Ability_Questioning_Ableist_Metaphors_in_Feminist_Theories_of_Resistance //Abs)</w:t>
      </w:r>
    </w:p>
    <w:p w14:paraId="490064BF" w14:textId="77777777" w:rsidR="00935B99" w:rsidRPr="00A8405F" w:rsidRDefault="00935B99" w:rsidP="00935B99">
      <w:pPr>
        <w:rPr>
          <w:sz w:val="16"/>
        </w:rPr>
      </w:pPr>
      <w:r w:rsidRPr="00A8405F">
        <w:rPr>
          <w:rStyle w:val="StyleBoldUnderline"/>
        </w:rPr>
        <w:t>In questioning ableist analogies, our goal is not to ﬁnd the most “correct” language use, ultimate analogy, or perfect metaphor:</w:t>
      </w:r>
      <w:r w:rsidRPr="00A8405F">
        <w:rPr>
          <w:sz w:val="16"/>
        </w:rPr>
        <w:t xml:space="preserve"> we are</w:t>
      </w:r>
      <w:r w:rsidRPr="00A8405F">
        <w:rPr>
          <w:sz w:val="12"/>
        </w:rPr>
        <w:t>¶</w:t>
      </w:r>
      <w:r w:rsidRPr="00A8405F">
        <w:rPr>
          <w:sz w:val="16"/>
        </w:rPr>
        <w:t xml:space="preserve"> not</w:t>
      </w:r>
      <w:r w:rsidRPr="00A8405F">
        <w:rPr>
          <w:sz w:val="12"/>
        </w:rPr>
        <w:t>¶</w:t>
      </w:r>
      <w:r w:rsidRPr="00A8405F">
        <w:rPr>
          <w:sz w:val="16"/>
        </w:rPr>
        <w:t xml:space="preserve"> advocating the policing of language’s boundaries </w:t>
      </w:r>
      <w:r w:rsidRPr="00A8405F">
        <w:rPr>
          <w:rStyle w:val="StyleBoldUnderline"/>
        </w:rPr>
        <w:t>or the creation of a morally superior linguistic orthodoxy</w:t>
      </w:r>
      <w:r w:rsidRPr="00A8405F">
        <w:rPr>
          <w:sz w:val="16"/>
        </w:rPr>
        <w:t>. We recognize language’s ﬂuidity and playful potential and like Simone de Beauvoir (129)</w:t>
      </w:r>
      <w:proofErr w:type="gramStart"/>
      <w:r w:rsidRPr="00A8405F">
        <w:rPr>
          <w:sz w:val="16"/>
        </w:rPr>
        <w:t>,we</w:t>
      </w:r>
      <w:proofErr w:type="gramEnd"/>
      <w:r w:rsidRPr="00A8405F">
        <w:rPr>
          <w:sz w:val="16"/>
        </w:rPr>
        <w:t xml:space="preserve"> ﬁnd possibility in ambiguity—a call to continuously take up the world’s possibilities rather than a nihilism or fatalism about lived complexities.</w:t>
      </w:r>
      <w:r w:rsidRPr="00A8405F">
        <w:rPr>
          <w:sz w:val="12"/>
        </w:rPr>
        <w:t>¶</w:t>
      </w:r>
      <w:r w:rsidRPr="00A8405F">
        <w:rPr>
          <w:sz w:val="16"/>
        </w:rPr>
        <w:t xml:space="preserve"> </w:t>
      </w:r>
      <w:r w:rsidRPr="00A8405F">
        <w:rPr>
          <w:rStyle w:val="StyleBoldUnderline"/>
        </w:rPr>
        <w:t>The core problem, whether we are talking about refusing comparisons to disability or embracing them for their utility, is that most analogies to disability are often limited, careless, and overly ﬁxed.</w:t>
      </w:r>
      <w:r w:rsidRPr="00A8405F">
        <w:rPr>
          <w:sz w:val="16"/>
        </w:rPr>
        <w:t xml:space="preserve"> Disability is rarely conceptualized as a constructed outcome of power, nor is it regarded as a political identity forged in and through systems of domination. In other words, the intersectionality of identities (Crenshaw) and the necessarily coalitional focus of instigating social change disappears: the presumed stasis of disability remains unchallenged in efforts to examine “women’s” social construction and social constraints. Moreover, because it only enters the discourse in its metaphoric sense or as a medical or bodily “fact,” disability is not comprehended as a lived reality or point of view, nor is it seen as an analytic category. The fact that power is itself a “human accomplishment, situated in everyday interaction” (Ng 132) gets elided as well. Thus disability has been, implicitly and explicitly, interpreted as an entirely bodily and/or medical state of deﬁciency. </w:t>
      </w:r>
      <w:r w:rsidRPr="00A8405F">
        <w:rPr>
          <w:rStyle w:val="StyleBoldUnderline"/>
        </w:rPr>
        <w:t>Facile dismissals of disability as merely “bodily” or simply “medical” obscure how bodies are inculturated, phenomenological, and located</w:t>
      </w:r>
      <w:r w:rsidRPr="00A8405F">
        <w:rPr>
          <w:sz w:val="16"/>
        </w:rPr>
        <w:t>. Medical-model understandings of disability also deny the myriad ways that science and medicine are “inside” culture, not pure, objective sets of practices immune from any imprint of power, culture, identity, or time/place. Ironically, by conﬂating disability with stigma or stuckness many feminists also construe disability in opposition to the feminist subject. In other words, disability’s facticity is presumed, its concreteness assumed: it has no meaning except as illustrative to and for others. Given these dynamics, we ﬁnd ourselves compelled to examine the ubiquitous use of ableist metaphors in contemporary feminist discourses aimed at critiquing and</w:t>
      </w:r>
      <w:r w:rsidRPr="00A8405F">
        <w:rPr>
          <w:sz w:val="12"/>
        </w:rPr>
        <w:t>¶</w:t>
      </w:r>
      <w:r w:rsidRPr="00A8405F">
        <w:rPr>
          <w:sz w:val="16"/>
        </w:rPr>
        <w:t xml:space="preserve"> transforming the status quo. We have identiﬁed several interrelated rhetorical strategies common in feminist and other liberatory theories. Perhaps the most evident use of disability can be found in the over reliance upon metaphors of madness, crippling, and more to characterize and locate objects of remediation, in this case dominant ideologies, practices, and politics. In this paper, we outline two particular ways in which feminist theorists use disability to locate objects of remediation: ﬁrst, the construction of disability in opposition to knowledge and second, the use of disability to highlight the subtle workings of power and privilege. </w:t>
      </w:r>
      <w:r w:rsidRPr="00A8405F">
        <w:rPr>
          <w:rStyle w:val="StyleBoldUnderline"/>
        </w:rPr>
        <w:t>In addition, we question the use of ableist notions of mobility and movement to deﬁne and imagine liberation, resistance, and transformation</w:t>
      </w:r>
      <w:r w:rsidRPr="00A8405F">
        <w:rPr>
          <w:sz w:val="16"/>
        </w:rPr>
        <w:t xml:space="preserve">. </w:t>
      </w:r>
      <w:r w:rsidRPr="00A8405F">
        <w:rPr>
          <w:rStyle w:val="StyleBoldUnderline"/>
        </w:rPr>
        <w:t>All of these rhetorical uses of disability reinscribe normative and exclusionary paradigms</w:t>
      </w:r>
      <w:r w:rsidRPr="00A8405F">
        <w:rPr>
          <w:sz w:val="16"/>
        </w:rPr>
        <w:t xml:space="preserve"> within otherwise libratory feminist theories. We assert that such normative uses of disability highlight the need for new metaphors and frames of reference to more adequately theorize multiplicity and to more fully realize social </w:t>
      </w:r>
      <w:proofErr w:type="gramStart"/>
      <w:r w:rsidRPr="00A8405F">
        <w:rPr>
          <w:sz w:val="16"/>
        </w:rPr>
        <w:t>transformation.More</w:t>
      </w:r>
      <w:proofErr w:type="gramEnd"/>
      <w:r w:rsidRPr="00A8405F">
        <w:rPr>
          <w:sz w:val="16"/>
        </w:rPr>
        <w:t xml:space="preserve"> importantly, </w:t>
      </w:r>
      <w:r w:rsidRPr="00A8405F">
        <w:rPr>
          <w:rStyle w:val="StyleBoldUnderline"/>
        </w:rPr>
        <w:t>we argue that transforming the ways we use language in order to more fully realize its paradoxes and playfulness will help to develop more intersectional analyses and more fruitful political coalitions that do not originate in an exclusionary subject-object or ﬁgure-ground dualism in which people with disabilities are regularly characterized as static</w:t>
      </w:r>
      <w:r w:rsidRPr="00A8405F">
        <w:rPr>
          <w:sz w:val="16"/>
        </w:rPr>
        <w:t xml:space="preserve"> or, conversely, romanticized and embraced for their difference. In other words, by taking a “strong” stand about ableist language use, our goal is to raise consciousness about the very limited and deterministic ways disability is characterized and put to use. However, </w:t>
      </w:r>
      <w:r w:rsidRPr="00A8405F">
        <w:rPr>
          <w:rStyle w:val="StyleBoldUnderline"/>
        </w:rPr>
        <w:t>rather than “curing” linguistic pathologies, we advocate a more complex use of language and a more multifaceted approach to politics and subjectivity</w:t>
      </w:r>
      <w:r w:rsidRPr="00A8405F">
        <w:rPr>
          <w:sz w:val="16"/>
        </w:rPr>
        <w:t xml:space="preserve"> </w:t>
      </w:r>
    </w:p>
    <w:p w14:paraId="2F25C56F" w14:textId="77777777" w:rsidR="00935B99" w:rsidRPr="00A8405F" w:rsidRDefault="00935B99" w:rsidP="00935B99"/>
    <w:p w14:paraId="57140931" w14:textId="77777777" w:rsidR="00935B99" w:rsidRPr="00A8405F" w:rsidRDefault="00935B99" w:rsidP="00935B99">
      <w:pPr>
        <w:pStyle w:val="Heading4"/>
        <w:rPr>
          <w:rFonts w:ascii="Calibri" w:hAnsi="Calibri"/>
        </w:rPr>
      </w:pPr>
      <w:r w:rsidRPr="00A8405F">
        <w:rPr>
          <w:rFonts w:ascii="Calibri" w:hAnsi="Calibri"/>
        </w:rPr>
        <w:t>Specifically their authors ignore the disabled by coopting language with ableist discourse – turns the aff by inhibiting possibility for a new intersectional politics</w:t>
      </w:r>
    </w:p>
    <w:p w14:paraId="36B17CC9" w14:textId="77777777" w:rsidR="00935B99" w:rsidRPr="00A8405F" w:rsidRDefault="00935B99" w:rsidP="00935B99">
      <w:r w:rsidRPr="00A8405F">
        <w:rPr>
          <w:rStyle w:val="StyleStyleBold12pt"/>
        </w:rPr>
        <w:t>May and Ferri ‘05</w:t>
      </w:r>
      <w:r w:rsidRPr="00A8405F">
        <w:t xml:space="preserve"> (Vivian M. May and Beth A. Ferri “Fixated on Ability Questioning Ableist Metaphors in Feminist Theories of Resistance” Prose Studies, Vol. 27, No. 1&amp;2 April-August 2005, http://www.academia.edu/227091/Fixated_on_Ability_Questioning_Ableist_Metaphors_in_Feminist_Theories_of_Resistance //Abs)</w:t>
      </w:r>
    </w:p>
    <w:p w14:paraId="520CF8A5" w14:textId="77777777" w:rsidR="00935B99" w:rsidRPr="00A8405F" w:rsidRDefault="00935B99" w:rsidP="00935B99"/>
    <w:p w14:paraId="56ABB2AC" w14:textId="77777777" w:rsidR="00935B99" w:rsidRPr="00A8405F" w:rsidRDefault="00935B99" w:rsidP="00935B99">
      <w:pPr>
        <w:rPr>
          <w:rStyle w:val="StyleBoldUnderline"/>
        </w:rPr>
      </w:pPr>
      <w:r w:rsidRPr="00A8405F">
        <w:rPr>
          <w:sz w:val="16"/>
        </w:rPr>
        <w:t xml:space="preserve">Examples such as these, which construct disability in opposition to rationality or which romanticize disability’s differences, led us to examine further the paradoxical ways that critical </w:t>
      </w:r>
      <w:r w:rsidRPr="00A8405F">
        <w:rPr>
          <w:rStyle w:val="Emphasis"/>
        </w:rPr>
        <w:t>race and gender scholars unconsciously reinforce normative and exclusionary paradigms.</w:t>
      </w:r>
      <w:r w:rsidRPr="00A8405F">
        <w:rPr>
          <w:sz w:val="16"/>
        </w:rPr>
        <w:t xml:space="preserve"> In particular, </w:t>
      </w:r>
      <w:r w:rsidRPr="00A8405F">
        <w:rPr>
          <w:rStyle w:val="StyleBoldUnderline"/>
        </w:rPr>
        <w:t>we have noticed the inexorable use of disability metaphors to identify and critique problematic ideologies, practices, and politics.</w:t>
      </w:r>
      <w:r w:rsidRPr="00A8405F">
        <w:rPr>
          <w:sz w:val="16"/>
        </w:rPr>
        <w:t xml:space="preserve"> For example, in hopes of changing the tenor and genre of much contemporary theory, Iris Marion Young describes the critical nature of some feminist discourse as “paralyzing” (16). Similarly, in order to assert the necessity of intersectional approaches to liberation, Martı´nez reminds us that sexism can “cripple political work” (147)</w:t>
      </w:r>
      <w:proofErr w:type="gramStart"/>
      <w:r w:rsidRPr="00A8405F">
        <w:rPr>
          <w:sz w:val="16"/>
        </w:rPr>
        <w:t>.In</w:t>
      </w:r>
      <w:proofErr w:type="gramEnd"/>
      <w:r w:rsidRPr="00A8405F">
        <w:rPr>
          <w:sz w:val="16"/>
        </w:rPr>
        <w:t xml:space="preserve"> other words, when questioning exclusionary, violent, or hierarchical ways of thinking and being, many feminist scholars use ableist metaphors for emphasis. This is particularly evident in feminist critiques of the insidious nature of power in which unearned or unacknowledged privileges are analogized to or equated with disability. Consider the following examples</w:t>
      </w:r>
      <w:proofErr w:type="gramStart"/>
      <w:r w:rsidRPr="00A8405F">
        <w:rPr>
          <w:sz w:val="16"/>
        </w:rPr>
        <w:t>:</w:t>
      </w:r>
      <w:r w:rsidRPr="00A8405F">
        <w:rPr>
          <w:sz w:val="12"/>
        </w:rPr>
        <w:t>¶</w:t>
      </w:r>
      <w:proofErr w:type="gramEnd"/>
      <w:r w:rsidRPr="00A8405F">
        <w:rPr>
          <w:sz w:val="16"/>
        </w:rPr>
        <w:t xml:space="preserve"> .</w:t>
      </w:r>
      <w:r w:rsidRPr="00A8405F">
        <w:rPr>
          <w:sz w:val="12"/>
        </w:rPr>
        <w:t>¶</w:t>
      </w:r>
      <w:r w:rsidRPr="00A8405F">
        <w:rPr>
          <w:sz w:val="16"/>
        </w:rPr>
        <w:t xml:space="preserve"> Christine De Stefano argues that “mainstream postmodernist theory (Derrida, Lyotard, Rorty, Foucault) has been remarkably blind and insensitive to questions of gender in its own purportedly politicized rereading of history, politics, and culture” (in Harding 300).</w:t>
      </w:r>
      <w:r w:rsidRPr="00A8405F">
        <w:rPr>
          <w:sz w:val="12"/>
        </w:rPr>
        <w:t>¶</w:t>
      </w:r>
      <w:r w:rsidRPr="00A8405F">
        <w:rPr>
          <w:sz w:val="16"/>
        </w:rPr>
        <w:t xml:space="preserve"> .</w:t>
      </w:r>
      <w:r w:rsidRPr="00A8405F">
        <w:rPr>
          <w:sz w:val="12"/>
        </w:rPr>
        <w:t>¶</w:t>
      </w:r>
      <w:r w:rsidRPr="00A8405F">
        <w:rPr>
          <w:sz w:val="16"/>
        </w:rPr>
        <w:t xml:space="preserve"> Spelman also asserts that one can be</w:t>
      </w:r>
      <w:r w:rsidRPr="00A8405F">
        <w:rPr>
          <w:sz w:val="12"/>
        </w:rPr>
        <w:t>¶</w:t>
      </w:r>
      <w:r w:rsidRPr="00A8405F">
        <w:rPr>
          <w:sz w:val="16"/>
        </w:rPr>
        <w:t xml:space="preserve"> “ </w:t>
      </w:r>
      <w:r w:rsidRPr="00A8405F">
        <w:rPr>
          <w:sz w:val="12"/>
        </w:rPr>
        <w:t>¶</w:t>
      </w:r>
      <w:r w:rsidRPr="00A8405F">
        <w:rPr>
          <w:sz w:val="16"/>
        </w:rPr>
        <w:t xml:space="preserve"> deeply disﬁgured</w:t>
      </w:r>
      <w:r w:rsidRPr="00A8405F">
        <w:rPr>
          <w:sz w:val="12"/>
        </w:rPr>
        <w:t>¶</w:t>
      </w:r>
      <w:r w:rsidRPr="00A8405F">
        <w:rPr>
          <w:sz w:val="16"/>
        </w:rPr>
        <w:t xml:space="preserve"> ” </w:t>
      </w:r>
      <w:r w:rsidRPr="00A8405F">
        <w:rPr>
          <w:sz w:val="12"/>
        </w:rPr>
        <w:t>¶</w:t>
      </w:r>
      <w:r w:rsidRPr="00A8405F">
        <w:rPr>
          <w:sz w:val="16"/>
        </w:rPr>
        <w:t xml:space="preserve"> (</w:t>
      </w:r>
      <w:r w:rsidRPr="00A8405F">
        <w:rPr>
          <w:sz w:val="12"/>
        </w:rPr>
        <w:t>¶</w:t>
      </w:r>
      <w:r w:rsidRPr="00A8405F">
        <w:rPr>
          <w:sz w:val="16"/>
        </w:rPr>
        <w:t xml:space="preserve"> Fruits</w:t>
      </w:r>
      <w:r w:rsidRPr="00A8405F">
        <w:rPr>
          <w:sz w:val="12"/>
        </w:rPr>
        <w:t>¶</w:t>
      </w:r>
      <w:r w:rsidRPr="00A8405F">
        <w:rPr>
          <w:sz w:val="16"/>
        </w:rPr>
        <w:t xml:space="preserve"> 111) by privilege.</w:t>
      </w:r>
      <w:r w:rsidRPr="00A8405F">
        <w:rPr>
          <w:sz w:val="12"/>
        </w:rPr>
        <w:t>¶</w:t>
      </w:r>
      <w:r w:rsidRPr="00A8405F">
        <w:rPr>
          <w:sz w:val="16"/>
        </w:rPr>
        <w:t xml:space="preserve"> .</w:t>
      </w:r>
      <w:r w:rsidRPr="00A8405F">
        <w:rPr>
          <w:sz w:val="12"/>
        </w:rPr>
        <w:t>¶</w:t>
      </w:r>
      <w:r w:rsidRPr="00A8405F">
        <w:rPr>
          <w:sz w:val="16"/>
        </w:rPr>
        <w:t xml:space="preserve"> Norma Alarco´n therefore suggests that “the Anglo-American subject of consciousness cannot come to terms with her(his)own class-biased ethnocentrism. She is blinded by her own construction not just as a woman but as an Anglo-American one” (364)</w:t>
      </w:r>
      <w:proofErr w:type="gramStart"/>
      <w:r w:rsidRPr="00A8405F">
        <w:rPr>
          <w:sz w:val="16"/>
        </w:rPr>
        <w:t>.</w:t>
      </w:r>
      <w:r w:rsidRPr="00A8405F">
        <w:rPr>
          <w:sz w:val="12"/>
        </w:rPr>
        <w:t>¶</w:t>
      </w:r>
      <w:proofErr w:type="gramEnd"/>
      <w:r w:rsidRPr="00A8405F">
        <w:rPr>
          <w:sz w:val="16"/>
        </w:rPr>
        <w:t xml:space="preserve"> .</w:t>
      </w:r>
      <w:r w:rsidRPr="00A8405F">
        <w:rPr>
          <w:sz w:val="12"/>
        </w:rPr>
        <w:t>¶</w:t>
      </w:r>
      <w:r w:rsidRPr="00A8405F">
        <w:rPr>
          <w:sz w:val="16"/>
        </w:rPr>
        <w:t xml:space="preserve"> With the aim of transforming such racist, nationalist, and presentist practices in the ﬁeld of Women’s Studies, Robyn Wiegman refers to the “blind spots” of both white feminism and the disciplines (10, 40) and discusses the “paralysis” plaguing current debates about the ﬁeld (4, 13).</w:t>
      </w:r>
      <w:r w:rsidRPr="00A8405F">
        <w:rPr>
          <w:sz w:val="12"/>
        </w:rPr>
        <w:t>¶</w:t>
      </w:r>
      <w:r w:rsidRPr="00A8405F">
        <w:rPr>
          <w:sz w:val="16"/>
        </w:rPr>
        <w:t xml:space="preserve"> .</w:t>
      </w:r>
      <w:r w:rsidRPr="00A8405F">
        <w:rPr>
          <w:sz w:val="12"/>
        </w:rPr>
        <w:t>¶</w:t>
      </w:r>
      <w:r w:rsidRPr="00A8405F">
        <w:rPr>
          <w:sz w:val="16"/>
        </w:rPr>
        <w:t xml:space="preserve"> Similarly, Luce Irigaray (in Young44), Kathleen Blee (177), Trinh T. Minh-ha (163),Betty Sasaki(44),Kathleen Cleaver(39),Chandra Mohanty(inAlcoff69),and Rachel Lee(83) all critique the “blind” spots of power or the “blinding” effects of privilege on perception and understanding.</w:t>
      </w:r>
      <w:r w:rsidRPr="00A8405F">
        <w:rPr>
          <w:sz w:val="12"/>
        </w:rPr>
        <w:t>¶</w:t>
      </w:r>
      <w:r w:rsidRPr="00A8405F">
        <w:rPr>
          <w:sz w:val="16"/>
        </w:rPr>
        <w:t xml:space="preserve"> .</w:t>
      </w:r>
      <w:r w:rsidRPr="00A8405F">
        <w:rPr>
          <w:sz w:val="12"/>
        </w:rPr>
        <w:t>¶</w:t>
      </w:r>
      <w:r w:rsidRPr="00A8405F">
        <w:rPr>
          <w:sz w:val="16"/>
        </w:rPr>
        <w:t xml:space="preserve"> Because power can negatively impact our perceptions, Kelly Oliver advocates what she calls “the loving eye” which is “a critical eye, always on the lookout for the blind spots that close off the possibility of response-ability and openness to otherness and difference” (20).</w:t>
      </w:r>
      <w:r w:rsidRPr="00A8405F">
        <w:rPr>
          <w:sz w:val="12"/>
        </w:rPr>
        <w:t>¶</w:t>
      </w:r>
      <w:r w:rsidRPr="00A8405F">
        <w:rPr>
          <w:sz w:val="16"/>
        </w:rPr>
        <w:t xml:space="preserve"> .</w:t>
      </w:r>
      <w:r w:rsidRPr="00A8405F">
        <w:rPr>
          <w:sz w:val="12"/>
        </w:rPr>
        <w:t>¶</w:t>
      </w:r>
      <w:r w:rsidRPr="00A8405F">
        <w:rPr>
          <w:sz w:val="16"/>
        </w:rPr>
        <w:t xml:space="preserve"> Mab Segrest, in thinking about the early stages of capitalism as deeply marked by and connected to racial hierarchies, writes, “its cost I can only describe as a maniacal decimation of other peoples and resources across the globe” (246). A few pages later, Segrest adds, “the Spanish and Portuguese, like the British after them, seemed drivenby a psychosis of domination” (248)</w:t>
      </w:r>
      <w:proofErr w:type="gramStart"/>
      <w:r w:rsidRPr="00A8405F">
        <w:rPr>
          <w:sz w:val="16"/>
        </w:rPr>
        <w:t>.</w:t>
      </w:r>
      <w:r w:rsidRPr="00A8405F">
        <w:rPr>
          <w:sz w:val="12"/>
        </w:rPr>
        <w:t>¶</w:t>
      </w:r>
      <w:proofErr w:type="gramEnd"/>
      <w:r w:rsidRPr="00A8405F">
        <w:rPr>
          <w:sz w:val="16"/>
        </w:rPr>
        <w:t xml:space="preserve"> .</w:t>
      </w:r>
      <w:r w:rsidRPr="00A8405F">
        <w:rPr>
          <w:sz w:val="12"/>
        </w:rPr>
        <w:t>¶</w:t>
      </w:r>
      <w:r w:rsidRPr="00A8405F">
        <w:rPr>
          <w:sz w:val="16"/>
        </w:rPr>
        <w:t xml:space="preserve"> In an effort to characterize the pervasive nature of white supremacy within U.S. society, Trina Grillo and Stephanie Wildman explain that, “like cancer, racism/white supremacy is an illness” (45), a characterization that Adrien Wing concurs with in her critique of the use of analogy in feminist discourse. Ironically, Wing writes, “</w:t>
      </w:r>
      <w:r w:rsidRPr="00A8405F">
        <w:rPr>
          <w:rStyle w:val="StyleBoldUnderline"/>
        </w:rPr>
        <w:t>Whites can use analogies to give them greater comprehension about the illness of racism, but such analogies can create the danger of false understanding</w:t>
      </w:r>
      <w:r w:rsidRPr="00A8405F">
        <w:rPr>
          <w:sz w:val="16"/>
        </w:rPr>
        <w:t>” (8)</w:t>
      </w:r>
      <w:proofErr w:type="gramStart"/>
      <w:r w:rsidRPr="00A8405F">
        <w:rPr>
          <w:sz w:val="16"/>
        </w:rPr>
        <w:t>.</w:t>
      </w:r>
      <w:r w:rsidRPr="00A8405F">
        <w:rPr>
          <w:rStyle w:val="StyleBoldUnderline"/>
        </w:rPr>
        <w:t>All</w:t>
      </w:r>
      <w:proofErr w:type="gramEnd"/>
      <w:r w:rsidRPr="00A8405F">
        <w:rPr>
          <w:rStyle w:val="StyleBoldUnderline"/>
        </w:rPr>
        <w:t xml:space="preserve"> of these rhetorical uses of disability to identify and critique systems of domination rely on concepts of disability that are negative, simplistic, and utilitarian</w:t>
      </w:r>
      <w:r w:rsidRPr="00A8405F">
        <w:rPr>
          <w:sz w:val="16"/>
        </w:rPr>
        <w:t xml:space="preserve">. </w:t>
      </w:r>
      <w:r w:rsidRPr="00A8405F">
        <w:rPr>
          <w:rStyle w:val="StyleBoldUnderline"/>
        </w:rPr>
        <w:t>This precludes any possibility for recognizing complexity and nuance in people with disabilites’ phenomenological and political identities and experiences.</w:t>
      </w:r>
      <w:r w:rsidRPr="00A8405F">
        <w:rPr>
          <w:sz w:val="16"/>
        </w:rPr>
        <w:t xml:space="preserve"> Stereotypical notions of blindness, mental illness, and paralysis are invoked in the examples above in order to underscore the workings of privilege and power without acknowledging disability as also constructed in and through power. </w:t>
      </w:r>
      <w:r w:rsidRPr="00A8405F">
        <w:rPr>
          <w:rStyle w:val="StyleBoldUnderline"/>
        </w:rPr>
        <w:t>Not only do people with disabilities disappear: ableism as a systemic form of domination and privilege with its own ability to skew perceptions and perpetuate inequity is not even implicitly included in the analyses.</w:t>
      </w:r>
      <w:r w:rsidRPr="00A8405F">
        <w:rPr>
          <w:sz w:val="16"/>
        </w:rPr>
        <w:t xml:space="preserve"> </w:t>
      </w:r>
      <w:r w:rsidRPr="00A8405F">
        <w:rPr>
          <w:rStyle w:val="StyleBoldUnderline"/>
        </w:rPr>
        <w:t>Disability</w:t>
      </w:r>
      <w:r w:rsidRPr="00A8405F">
        <w:rPr>
          <w:sz w:val="16"/>
        </w:rPr>
        <w:t xml:space="preserve">, in other words, </w:t>
      </w:r>
      <w:r w:rsidRPr="00A8405F">
        <w:rPr>
          <w:rStyle w:val="StyleBoldUnderline"/>
        </w:rPr>
        <w:t>is not really considered as part of an intersectional politics or a core aspect of coalition-building for change</w:t>
      </w:r>
      <w:r w:rsidRPr="00A8405F">
        <w:rPr>
          <w:sz w:val="16"/>
        </w:rPr>
        <w:t xml:space="preserve">: </w:t>
      </w:r>
      <w:r w:rsidRPr="00A8405F">
        <w:rPr>
          <w:rStyle w:val="StyleBoldUnderline"/>
        </w:rPr>
        <w:t xml:space="preserve">it has pedagogical value for highlighting the negative repercussions of unearned privileges </w:t>
      </w:r>
      <w:proofErr w:type="gramStart"/>
      <w:r w:rsidRPr="00A8405F">
        <w:rPr>
          <w:rStyle w:val="StyleBoldUnderline"/>
        </w:rPr>
        <w:t>other  than</w:t>
      </w:r>
      <w:proofErr w:type="gramEnd"/>
      <w:r w:rsidRPr="00A8405F">
        <w:rPr>
          <w:rStyle w:val="StyleBoldUnderline"/>
        </w:rPr>
        <w:t xml:space="preserve"> those associated with ableism</w:t>
      </w:r>
    </w:p>
    <w:p w14:paraId="13F25D6F" w14:textId="77777777" w:rsidR="00935B99" w:rsidRPr="00A8405F" w:rsidRDefault="00935B99" w:rsidP="00935B99">
      <w:pPr>
        <w:rPr>
          <w:rStyle w:val="StyleBoldUnderline"/>
        </w:rPr>
      </w:pPr>
    </w:p>
    <w:p w14:paraId="53F722D8" w14:textId="77777777" w:rsidR="00935B99" w:rsidRPr="00A8405F" w:rsidRDefault="00935B99" w:rsidP="00935B99">
      <w:pPr>
        <w:pStyle w:val="Heading4"/>
        <w:rPr>
          <w:rFonts w:ascii="Calibri" w:hAnsi="Calibri"/>
        </w:rPr>
      </w:pPr>
      <w:r w:rsidRPr="00A8405F">
        <w:rPr>
          <w:rFonts w:ascii="Calibri" w:hAnsi="Calibri"/>
        </w:rPr>
        <w:t xml:space="preserve">Only the alt solves – rethinking language is the only way to enact the social transformation we seek </w:t>
      </w:r>
    </w:p>
    <w:p w14:paraId="4B00A929" w14:textId="77777777" w:rsidR="00935B99" w:rsidRPr="00A8405F" w:rsidRDefault="00935B99" w:rsidP="00935B99">
      <w:r w:rsidRPr="00A8405F">
        <w:rPr>
          <w:rStyle w:val="StyleStyleBold12pt"/>
        </w:rPr>
        <w:t>May and Ferri ‘05</w:t>
      </w:r>
      <w:r w:rsidRPr="00A8405F">
        <w:t xml:space="preserve"> (Vivian M. May and Beth A. Ferri “Fixated on Ability Questioning Ableist Metaphors in Feminist Theories of Resistance” Prose Studies, Vol. 27, No. 1&amp;2 April-August 2005, http://www.academia.edu/227091/Fixated_on_Ability_Questioning_Ableist_Metaphors_in_Feminist_Theories_of_Resistance //Abs)</w:t>
      </w:r>
    </w:p>
    <w:p w14:paraId="73666AED" w14:textId="77777777" w:rsidR="00935B99" w:rsidRPr="00A8405F" w:rsidRDefault="00935B99" w:rsidP="00935B99"/>
    <w:p w14:paraId="3B20E88E" w14:textId="77777777" w:rsidR="00935B99" w:rsidRPr="00A8405F" w:rsidRDefault="00935B99" w:rsidP="00935B99">
      <w:pPr>
        <w:rPr>
          <w:rStyle w:val="StyleBoldUnderline"/>
        </w:rPr>
      </w:pPr>
      <w:r w:rsidRPr="00A8405F">
        <w:rPr>
          <w:rStyle w:val="StyleBoldUnderline"/>
        </w:rPr>
        <w:t>Rather than advocating a “cure” for wayward language use</w:t>
      </w:r>
      <w:r w:rsidRPr="00A8405F">
        <w:t xml:space="preserve">, </w:t>
      </w:r>
      <w:r w:rsidRPr="00A8405F">
        <w:rPr>
          <w:rStyle w:val="StyleBoldUnderline"/>
        </w:rPr>
        <w:t>we are suggesting the need for more nuanced uses of language and metaphor that do not characterize people with disabilities in stereotypical, one-dimensional ways</w:t>
      </w:r>
      <w:r w:rsidRPr="00A8405F">
        <w:t xml:space="preserve">. Because </w:t>
      </w:r>
      <w:r w:rsidRPr="00A8405F">
        <w:rPr>
          <w:rStyle w:val="StyleBoldUnderline"/>
        </w:rPr>
        <w:t>language does not merely reﬂect reality but constructs it, we must be thoughtful about the politics of our words if we want to enact the kinds of social transformation we say we do</w:t>
      </w:r>
      <w:r w:rsidRPr="00A8405F">
        <w:t xml:space="preserve">. In order to promote changed social relations, </w:t>
      </w:r>
      <w:r w:rsidRPr="00A8405F">
        <w:rPr>
          <w:rStyle w:val="StyleBoldUnderline"/>
        </w:rPr>
        <w:t>we must continue to create new ways of linking our experiences and recognizing and accepting our differences in ways that retain and encourage an ambiguous, intersubjective ethic between self and other.</w:t>
      </w:r>
    </w:p>
    <w:p w14:paraId="78865D22" w14:textId="77777777" w:rsidR="00935B99" w:rsidRPr="00A8405F" w:rsidRDefault="00935B99" w:rsidP="00935B99">
      <w:pPr>
        <w:pStyle w:val="Heading2"/>
        <w:rPr>
          <w:rFonts w:ascii="Calibri" w:hAnsi="Calibri"/>
        </w:rPr>
      </w:pPr>
      <w:r w:rsidRPr="00A8405F">
        <w:rPr>
          <w:rFonts w:ascii="Calibri" w:hAnsi="Calibri"/>
        </w:rPr>
        <w:t>2NC Impact Calc</w:t>
      </w:r>
    </w:p>
    <w:p w14:paraId="55AFE17A" w14:textId="77777777" w:rsidR="00935B99" w:rsidRPr="00A8405F" w:rsidRDefault="00935B99" w:rsidP="00935B99">
      <w:pPr>
        <w:pStyle w:val="Heading4"/>
        <w:rPr>
          <w:rFonts w:ascii="Calibri" w:hAnsi="Calibri"/>
        </w:rPr>
      </w:pPr>
      <w:r w:rsidRPr="00A8405F">
        <w:rPr>
          <w:rFonts w:ascii="Calibri" w:hAnsi="Calibri"/>
        </w:rPr>
        <w:t xml:space="preserve">They have destroyed the ability to create a new form of intersectional politics. Their “incorporation” of the Global South inevitably excludes those deemed disabled, those who cannot be “listened” to. That reinforces the worst forms of oppression and taints the debate space – that’s Edwards </w:t>
      </w:r>
    </w:p>
    <w:p w14:paraId="5769F689" w14:textId="77777777" w:rsidR="00935B99" w:rsidRPr="00A8405F" w:rsidRDefault="00935B99" w:rsidP="00935B99">
      <w:pPr>
        <w:pStyle w:val="Heading4"/>
        <w:rPr>
          <w:rFonts w:ascii="Calibri" w:hAnsi="Calibri"/>
        </w:rPr>
      </w:pPr>
      <w:r w:rsidRPr="00A8405F">
        <w:rPr>
          <w:rFonts w:ascii="Calibri" w:hAnsi="Calibri"/>
        </w:rPr>
        <w:t>It is a moral obligation to use the debate space to incorporate discussion of disabled – our advocacy is the only way to solve the case</w:t>
      </w:r>
    </w:p>
    <w:p w14:paraId="1723D138" w14:textId="77777777" w:rsidR="00935B99" w:rsidRPr="00A8405F" w:rsidRDefault="00935B99" w:rsidP="00935B99">
      <w:r w:rsidRPr="00A8405F">
        <w:rPr>
          <w:rStyle w:val="StyleStyleBold12pt"/>
        </w:rPr>
        <w:t>Bérubé, '3</w:t>
      </w:r>
      <w:r w:rsidRPr="00A8405F">
        <w:t xml:space="preserve"> (Michael, Paterno Family Professor in Literature at Pennsylvania State University, “Citizenship and Disability”, Spring</w:t>
      </w:r>
      <w:proofErr w:type="gramStart"/>
      <w:r w:rsidRPr="00A8405F">
        <w:t>,http</w:t>
      </w:r>
      <w:proofErr w:type="gramEnd"/>
      <w:r w:rsidRPr="00A8405F">
        <w:t>://www.dissentmagazine.org/article/?article=506)</w:t>
      </w:r>
    </w:p>
    <w:p w14:paraId="541E16F4" w14:textId="77777777" w:rsidR="00935B99" w:rsidRPr="00A8405F" w:rsidRDefault="00935B99" w:rsidP="00935B99"/>
    <w:p w14:paraId="21635EAB" w14:textId="77777777" w:rsidR="00935B99" w:rsidRPr="00A8405F" w:rsidRDefault="00935B99" w:rsidP="00935B99">
      <w:pPr>
        <w:rPr>
          <w:sz w:val="14"/>
        </w:rPr>
      </w:pPr>
      <w:r w:rsidRPr="00A8405F">
        <w:rPr>
          <w:sz w:val="14"/>
        </w:rPr>
        <w:t xml:space="preserve">It is striking, nonetheless, that so few leftists have understood disability in these terms. Disability is not the only area of social life in which the politics of recognition are inseparable from the politics of redistribution; other matters central to citizenship, such as immigration, reproductive rights, and criminal justice, are every bit as complex. Nonetheless, </w:t>
      </w:r>
      <w:r w:rsidRPr="00A8405F">
        <w:rPr>
          <w:rStyle w:val="StyleBoldUnderline"/>
          <w:highlight w:val="green"/>
        </w:rPr>
        <w:t>our society's representations of disability are intricately tied to</w:t>
      </w:r>
      <w:r w:rsidRPr="00A8405F">
        <w:rPr>
          <w:sz w:val="14"/>
        </w:rPr>
        <w:t xml:space="preserve">, and sometimes the very basis for, </w:t>
      </w:r>
      <w:r w:rsidRPr="00A8405F">
        <w:rPr>
          <w:rStyle w:val="StyleBoldUnderline"/>
          <w:highlight w:val="green"/>
        </w:rPr>
        <w:t>our public policies for "administering" disability</w:t>
      </w:r>
      <w:r w:rsidRPr="00A8405F">
        <w:rPr>
          <w:sz w:val="14"/>
        </w:rPr>
        <w:t xml:space="preserve">. And when we contemplate, in these terms, the history of people with cognitive and developmental disabilities, we find a history in which "representation" takes on a double valence: </w:t>
      </w:r>
      <w:r w:rsidRPr="00A8405F">
        <w:rPr>
          <w:rStyle w:val="StyleBoldUnderline"/>
          <w:highlight w:val="green"/>
        </w:rPr>
        <w:t>first, in that people who were deemed incapable of representing themselves were</w:t>
      </w:r>
      <w:r w:rsidRPr="00A8405F">
        <w:rPr>
          <w:sz w:val="14"/>
        </w:rPr>
        <w:t xml:space="preserve"> therefore </w:t>
      </w:r>
      <w:r w:rsidRPr="00A8405F">
        <w:rPr>
          <w:rStyle w:val="StyleBoldUnderline"/>
          <w:highlight w:val="green"/>
        </w:rPr>
        <w:t>represented by a socio-medical apparatus</w:t>
      </w:r>
      <w:r w:rsidRPr="00A8405F">
        <w:rPr>
          <w:sz w:val="14"/>
        </w:rPr>
        <w:t xml:space="preserve"> that defined—or, in a social-constructionist sense, created—the category of "feeblemindedness"; and </w:t>
      </w:r>
      <w:r w:rsidRPr="00A8405F">
        <w:rPr>
          <w:rStyle w:val="StyleBoldUnderline"/>
          <w:highlight w:val="green"/>
        </w:rPr>
        <w:t>second,</w:t>
      </w:r>
      <w:r w:rsidRPr="00A8405F">
        <w:rPr>
          <w:rStyle w:val="StyleBoldUnderline"/>
        </w:rPr>
        <w:t xml:space="preserve"> </w:t>
      </w:r>
      <w:r w:rsidRPr="00A8405F">
        <w:rPr>
          <w:rStyle w:val="StyleBoldUnderline"/>
          <w:highlight w:val="green"/>
        </w:rPr>
        <w:t>in</w:t>
      </w:r>
      <w:r w:rsidRPr="00A8405F">
        <w:rPr>
          <w:sz w:val="14"/>
        </w:rPr>
        <w:t xml:space="preserve"> the sense that the </w:t>
      </w:r>
      <w:r w:rsidRPr="00A8405F">
        <w:rPr>
          <w:rStyle w:val="StyleBoldUnderline"/>
          <w:highlight w:val="green"/>
        </w:rPr>
        <w:t>visual</w:t>
      </w:r>
      <w:r w:rsidRPr="00A8405F">
        <w:rPr>
          <w:sz w:val="14"/>
        </w:rPr>
        <w:t xml:space="preserve"> and rhetorical </w:t>
      </w:r>
      <w:r w:rsidRPr="00A8405F">
        <w:rPr>
          <w:rStyle w:val="StyleBoldUnderline"/>
          <w:highlight w:val="green"/>
        </w:rPr>
        <w:t>representations</w:t>
      </w:r>
      <w:r w:rsidRPr="00A8405F">
        <w:rPr>
          <w:sz w:val="14"/>
        </w:rPr>
        <w:t xml:space="preserve"> of "feebleminded" persons </w:t>
      </w:r>
      <w:r w:rsidRPr="00A8405F">
        <w:rPr>
          <w:rStyle w:val="StyleBoldUnderline"/>
          <w:highlight w:val="green"/>
        </w:rPr>
        <w:t>then set the terms for public policy</w:t>
      </w:r>
      <w:r w:rsidRPr="00A8405F">
        <w:rPr>
          <w:sz w:val="14"/>
        </w:rPr>
        <w:t xml:space="preserve">. One cannot plausibly narrate a comprehensive history of ideas and practices of national citizenship in the post-Civil War United States without examining public policy regarding disability, especially mental disability, all the more especially when mental disability was then mapped onto certain immigrant populations who scored poorly on intelligence tests and were thereby pseudo-scientifically linked to criminality. And what of reproductive rights? By 1927, the spurious but powerful linkages among disability, immigration, poverty, and criminality provided the Supreme Court with sufficient justification for declaring involuntary sterilization legal under the Constitution.  THERE IS AN obvious reason why disability rights are so rarely thought of in terms of civil rights: </w:t>
      </w:r>
      <w:r w:rsidRPr="00A8405F">
        <w:rPr>
          <w:rStyle w:val="StyleBoldUnderline"/>
          <w:highlight w:val="green"/>
        </w:rPr>
        <w:t>disability was not covered in the Civil Rights Act of 1964</w:t>
      </w:r>
      <w:r w:rsidRPr="00A8405F">
        <w:rPr>
          <w:rStyle w:val="StyleBoldUnderline"/>
        </w:rPr>
        <w:t>.</w:t>
      </w:r>
      <w:r w:rsidRPr="00A8405F">
        <w:rPr>
          <w:sz w:val="14"/>
        </w:rPr>
        <w:t xml:space="preserve"> And as Anita Silvers points out, over the next twenty-five years, groups covered by civil rights law sometimes saw disability rights as a dilution of civil rights, on the grounds that people with disabilities were constitutively incompetent, whereas women and minorities faced discrimination merely on the basis of social prejudice. Silvers writes, "[</w:t>
      </w:r>
      <w:proofErr w:type="gramStart"/>
      <w:r w:rsidRPr="00A8405F">
        <w:rPr>
          <w:sz w:val="14"/>
        </w:rPr>
        <w:t>t]o</w:t>
      </w:r>
      <w:proofErr w:type="gramEnd"/>
      <w:r w:rsidRPr="00A8405F">
        <w:rPr>
          <w:sz w:val="14"/>
        </w:rPr>
        <w:t xml:space="preserve"> make disability a category that activates a heightened legal shield against exclusion, it was objected, would alter the purpose of legal protection for civil rights by transforming the goal from protecting opportunity for socially exploited people to providing assistance for naturally unfit people." The passage of the Americans with Disabilities Act (ADA) in 1990 did add disability to the list of stigmatized identities covered by antidiscrimination law, but thus far the ADA has been interpreted so narrowly, and by such a business-friendly judiciary, that employers have won over 95 percent of the suits brought under the act.  Perhaps if plaintiffs with disabilities had won a greater number of cases over the past thirteen years, the conservative backlash against the ADA-currently confined to a few cranks complaining about handicapped </w:t>
      </w:r>
      <w:proofErr w:type="gramStart"/>
      <w:r w:rsidRPr="00A8405F">
        <w:rPr>
          <w:sz w:val="14"/>
        </w:rPr>
        <w:t>parking</w:t>
      </w:r>
      <w:proofErr w:type="gramEnd"/>
      <w:r w:rsidRPr="00A8405F">
        <w:rPr>
          <w:sz w:val="14"/>
        </w:rPr>
        <w:t xml:space="preserve"> spaces and a wheelchair ramp at a Florida nude beach-would be sufficiently strong as to spark a movement to repeal the law altogether. But then again, perhaps if the law were read more broadly, more Americans would realize their potential stake in it. In 1999, for instance, the Supreme Court ruled on three lower-court cases in which people with "easily correctable" disabilities—high blood pressure, nearsightedness—were denied employment. In three identical 7-2 decisions, the Court found that the plaintiffs had no basis for a suit under the ADA precisely because their disabilities were easily correctable. As disability activists and legal analysts quickly pointed out, this decision left these plaintiffs in the ridiculous situation of being too disabled to be hired but somehow not disabled enough to be covered by the ADA; or, to put this another way, plaintiffs' "easily correctable" disabilities were not so easily correctable as to allow them access to employment. One case involved twin sisters who were denied the opportunity to test as pilots for United Airlines on the grounds that their eyesight did not meet United's minimum vision requirement (uncorrected visual acuity of 20/100 or better without glasses or contacts) even though each sister had 20/20 vision with corrective lenses (Sutton v. United Airlines, Inc.); another involved a driver/mechanic with high blood pressure (Murphy v. United Parcel Service); the third involved a truck driver with monocular vision (20/200 in one eye) who in 1992 had received a Department of Transportation waiver of the requirement that truck drivers have distant visual acuity of 20/40 in each eye as well as distant binocular acuity of 20/40 (Albertson's, Inc. v. Kirkingburg). Because, as Silvers argues, "litigation under the ADA commonly turns on questions of classification rather than access," all three plaintiffs were determined to have no standing under the law. The </w:t>
      </w:r>
      <w:proofErr w:type="gramStart"/>
      <w:r w:rsidRPr="00A8405F">
        <w:rPr>
          <w:sz w:val="14"/>
        </w:rPr>
        <w:t>question of whether any of them was justly denied employment was simply not addressed by the Court</w:t>
      </w:r>
      <w:proofErr w:type="gramEnd"/>
      <w:r w:rsidRPr="00A8405F">
        <w:rPr>
          <w:sz w:val="14"/>
        </w:rPr>
        <w:t xml:space="preserve">. Indeed, in writing her opinion for the majority, Justice Sandra Day O'Connor explicitly refused to consider the wider question of "access," noting that 160 million Americans would be covered by the ADA if it were construed to include people with "easily correctible" disabilities (under a "health conditions approach"), and since Congress had cited the number 43 million in enacting the law, Congress clearly could not have intended the law to be applied more widely. "Had Congress intended to include all persons with corrected physical limitations among those covered by the Act, it undoubtedly would have cited a much higher number of disabled persons in the findings," wrote O'Connor. "That it did not is evidence that the ADA's coverage is restricted to only those whose impairments are not mitigated by corrective measures."  It is possible to object that O'Connor's decision was excessively literalist, and that the potential number of Americans covered by the ADA is, in any case, quite irrelevant to the question of whether a woman can fly a plane when she's got her glasses on. But I've since come to believe that the literalism of the decision is an indirect acknowledgment of how broad the issues at stake here really are. If the ADA were understood as a broad civil rights law, and if it were understood as a law that potentially pertains to the entire population of the country, then maybe disability law would be understood not as a fringe addition to civil rights law but as its very fulfillment.  RIGHTS CAN BE created, reinterpreted, extended, and revoked. </w:t>
      </w:r>
      <w:r w:rsidRPr="00A8405F">
        <w:rPr>
          <w:rStyle w:val="StyleBoldUnderline"/>
          <w:highlight w:val="green"/>
        </w:rPr>
        <w:t>The passage of the ADA should therefore be seen as an extension of the promise of democracy</w:t>
      </w:r>
      <w:r w:rsidRPr="00A8405F">
        <w:rPr>
          <w:sz w:val="14"/>
        </w:rPr>
        <w:t xml:space="preserve">, but only as a promise: </w:t>
      </w:r>
      <w:r w:rsidRPr="00A8405F">
        <w:rPr>
          <w:rStyle w:val="StyleBoldUnderline"/>
          <w:highlight w:val="green"/>
        </w:rPr>
        <w:t>any realization of the</w:t>
      </w:r>
      <w:r w:rsidRPr="00A8405F">
        <w:rPr>
          <w:sz w:val="14"/>
        </w:rPr>
        <w:t xml:space="preserve"> potential of the </w:t>
      </w:r>
      <w:r w:rsidRPr="00A8405F">
        <w:rPr>
          <w:rStyle w:val="StyleBoldUnderline"/>
          <w:highlight w:val="green"/>
        </w:rPr>
        <w:t>law depends on its continual reinterpretation</w:t>
      </w:r>
      <w:r w:rsidRPr="00A8405F">
        <w:rPr>
          <w:sz w:val="14"/>
        </w:rPr>
        <w:t xml:space="preserve">. For the meaning of the word, just as Wittgenstein wanted us to believe (in order that we might be undeceived about how our words work), lies in its use in the language. Similarly, the Individuals with Disabilities Education Act of 1975 (originally the Education for All Handicapped Children Act) was not some kind of breakthrough discovery whereby children with disabilities were found to be rights-bearing citizens of the United States after all, and who knew that we'd had it all wrong for 199 years? On the contrary, the IDEA invented a new right for children with disabilities, the right to a "free and appropriate public education in the least restrictive environment." And yet the IDEA did not wish that right into being overnight; the key terms "appropriate" and "least restrictive" had to be interpreted time and again, over the course of fifteen years, before they were understood to authorize "full inclusion" of children with disabilities in "regular" classrooms. Nothing about the law is set in stone. The only philosophical "foundation" underlying the IDEA and its various realizations is our own collective political will, a will that is tested and tested again every time the Act comes up for reauthorization. Jamie Bérubé currently has a right to an inclusive public education, but that right is neither intrinsic nor innate. Rather, Jamie's rights were invented, and implemented slowly and with great difficulty. The recognition of his human dignity, enshrined in those rights, was invented. And by the same token, those rights, and that recognition, can be taken away. While I live, I promise myself that I will not let that happen, but I live with the knowledge that it may: to live any other way, to live as if Jamie's rights were somehow intrinsic, would be irresponsible.  Of course, many of us would prefer to believe that our children have intrinsic human rights and human dignity no matter what; irrespective of any form of human social organization; regardless of whether they were born in twentieth-century Illinois or second-century Rome or seventh-century central Asia. But this is just a parent's—or a philosophical foundationalist's-wishful thinking. For what would it mean for Jamie to "possess" rights that no one on earth recognized? A fat lot of good it would do him. My argument may sound either monstrous or all too obvious: if, in fact, no one on earth recognized Jamie's human dignity, then there would in fact be no human perspective from which he would be understood to possess "intrinsic" human dignity. And then he wouldn't have it, and so much the worse for the human race.  In one respect, the promise of the IDEA, like the promise of the ADA, is clear: greater inclusion of people with disabilities in the social worlds of school and work. But in another sense the promise is unspecifiable; its content is something we actually cannot know in advance. For the IDEA does not merely guarantee all children with disabilities a free appropriate public education in the least restrictive environment. Even more than this, it grants the right to education in order that persons with disabilities might make the greatest possible use of their other rights-the ones having to do with voting, or employment discrimination, or with life, liberty, and the pursuit of happiness.  IDEA is thus designed to enhance the capabilities of all American children with disabilities regardless of their actual abilities-and this is why it is so profound a democratic idea. Here again I'm drawing on Nancy Fraser, whose theory of democracy involves the idea of "participatory parity," and the imperative that a democratic state should actively foster the abilities of its citizens to participate in the life of the polity as equals. Fraser's work to date has not addressed disability, but as I noted above, it should be easy to see how disability is relevant to Fraser's account of the politics of recognition and the politics of redistribution. This time, however, I want to press the point a bit harder. Fraser writes as if the promise of democracy entails the promise to enhance participatory parity among citizens, which it does, and she writes as if we knew what "participatory parity" itself means, which we don't. (This is why the promise of disability rights is unspecifiable.)  LET ME EXPLAIN. First, the idea of participatory parity does double duty in Fraser's work, in the sense that it names both the state we would like to achieve and the device by which we can gauge whether we're getting there. For in order to maintain a meaningful democracy in which all citizens participate as legal and moral equals, the state needs to judge whether its policies enhance equal participation in democratic processes. Yet at the same time, the state needs to enhance equal participation among its citizens simply in order to determine what its democratic processes will be. This is not a meta-theoretical quibble. On the contrary, the point is central to the practical workings of any democratic polity. </w:t>
      </w:r>
      <w:r w:rsidRPr="00A8405F">
        <w:rPr>
          <w:rStyle w:val="StyleBoldUnderline"/>
          <w:highlight w:val="green"/>
        </w:rPr>
        <w:t>One of the tasks required</w:t>
      </w:r>
      <w:r w:rsidRPr="00A8405F">
        <w:rPr>
          <w:sz w:val="14"/>
        </w:rPr>
        <w:t xml:space="preserve"> of democrats </w:t>
      </w:r>
      <w:r w:rsidRPr="00A8405F">
        <w:rPr>
          <w:rStyle w:val="StyleBoldUnderline"/>
          <w:highlight w:val="green"/>
        </w:rPr>
        <w:t>is</w:t>
      </w:r>
      <w:r w:rsidRPr="00A8405F">
        <w:rPr>
          <w:sz w:val="14"/>
        </w:rPr>
        <w:t xml:space="preserve"> precisely this: </w:t>
      </w:r>
      <w:r w:rsidRPr="00A8405F">
        <w:rPr>
          <w:rStyle w:val="StyleBoldUnderline"/>
          <w:highlight w:val="green"/>
        </w:rPr>
        <w:t>to extend the promise of democracy to previously excluded individuals</w:t>
      </w:r>
      <w:r w:rsidRPr="00A8405F">
        <w:rPr>
          <w:sz w:val="14"/>
        </w:rPr>
        <w:t xml:space="preserve"> and groups some of whom might have a substantially different understanding of "participatory parity" than that held by previously dominant groups and individuals.  Could anything make this clearer than the politics of disability? Imagine a building in which political philosophers are debating, in the wake of the attacks of September 11, 2001, the value and the purpose of participatory parity over against forms of authoritarianism or theocracy. Now imagine that this building has no access ramps, no Braille or large-print publications, no American Sign Language interpreters, no elevators, no special-needs paraprofessionals, no in-class aides. Contradictory as such a state of affairs may </w:t>
      </w:r>
      <w:proofErr w:type="gramStart"/>
      <w:r w:rsidRPr="00A8405F">
        <w:rPr>
          <w:sz w:val="14"/>
        </w:rPr>
        <w:t>sound,</w:t>
      </w:r>
      <w:proofErr w:type="gramEnd"/>
      <w:r w:rsidRPr="00A8405F">
        <w:rPr>
          <w:sz w:val="14"/>
        </w:rPr>
        <w:t xml:space="preserve"> it's a reasonably accurate picture of what contemporary debate over the meaning of democracy actually looks like. How can we remedy this? </w:t>
      </w:r>
      <w:r w:rsidRPr="00A8405F">
        <w:rPr>
          <w:rStyle w:val="StyleBoldUnderline"/>
          <w:highlight w:val="green"/>
        </w:rPr>
        <w:t>Only when we have fostered equal participation in debates over</w:t>
      </w:r>
      <w:r w:rsidRPr="00A8405F">
        <w:rPr>
          <w:sz w:val="14"/>
        </w:rPr>
        <w:t xml:space="preserve"> the ends and means of </w:t>
      </w:r>
      <w:r w:rsidRPr="00A8405F">
        <w:rPr>
          <w:rStyle w:val="StyleBoldUnderline"/>
          <w:highlight w:val="green"/>
        </w:rPr>
        <w:t>democracy can we have a truly participatory debate</w:t>
      </w:r>
      <w:r w:rsidRPr="00A8405F">
        <w:rPr>
          <w:sz w:val="14"/>
        </w:rPr>
        <w:t xml:space="preserve"> over what "participatory parity" </w:t>
      </w:r>
      <w:proofErr w:type="gramStart"/>
      <w:r w:rsidRPr="00A8405F">
        <w:rPr>
          <w:sz w:val="14"/>
        </w:rPr>
        <w:t>itself</w:t>
      </w:r>
      <w:proofErr w:type="gramEnd"/>
      <w:r w:rsidRPr="00A8405F">
        <w:rPr>
          <w:sz w:val="14"/>
        </w:rPr>
        <w:t xml:space="preserve"> means. That debate will be interminable in principle, since our understandings of democracy and parity are infinitely revisable, but lest we think of deliberative democracy as a forensic society dedicated to empyreal reaches of abstraction, we should remember that debates over the meaning of participatory parity set the terms for more specific debates about the varieties of human embodiment. These include debates about prenatal screening, genetic discrimination, stem-cell research, euthanasia, and, with regard to physical access, ramps, curb cuts, kneeling buses, and buildings employing what is now known as universal design.  Leftists and liberals, particularly those associated with university humanities departments, are commonly charged with being moral relativists, unable or unwilling to say (even after September 11) why one society might be "better" than another. So let me be especially clear on this final point. I think there's a very good reason to extend the franchise, to widen the conversation, to democratize our debates, and to make disability central to our theories of egalitarian social justice. The reason is this: a capacious and supple sense of what it is to be human is better than a narrow and partial sense of what it is to be human, and </w:t>
      </w:r>
      <w:r w:rsidRPr="00A8405F">
        <w:rPr>
          <w:rStyle w:val="StyleBoldUnderline"/>
          <w:highlight w:val="green"/>
        </w:rPr>
        <w:t>the more participants we as a society can incorporate into the deliberation of what it means to be human, the greater the chances that that deliberation will in fact be transformative</w:t>
      </w:r>
      <w:r w:rsidRPr="00A8405F">
        <w:rPr>
          <w:sz w:val="14"/>
        </w:rPr>
        <w:t xml:space="preserve"> in such a way as to enhance our collective capacities to recognize each other as humans entitled to human dignity. As Jamie reminds me daily, both deliberately and unwittingly, most Americans had no idea what people with Down syndrome could achieve until we'd passed and implemented and interpreted and reinterpreted a law entitling them all to a free appropriate public education in the least restrictive environment. I can say all this without appealing to any innate justification for human dignity and human rights, and I can also say this: Without a sufficient theoretical and practical account of disability, we can have no account of democracy worthy of the name.  Perhaps some of our fellow citizens with developmental disabilities would not put the argument quite this way; even though Jamie has led me to think this way, he doesn't talk the way I do. But </w:t>
      </w:r>
      <w:r w:rsidRPr="00A8405F">
        <w:rPr>
          <w:rStyle w:val="Emphasis"/>
          <w:highlight w:val="green"/>
        </w:rPr>
        <w:t xml:space="preserve">those of us who </w:t>
      </w:r>
      <w:r w:rsidRPr="00A8405F">
        <w:rPr>
          <w:rStyle w:val="Emphasis"/>
        </w:rPr>
        <w:t xml:space="preserve">do </w:t>
      </w:r>
      <w:r w:rsidRPr="00A8405F">
        <w:rPr>
          <w:rStyle w:val="Emphasis"/>
          <w:highlight w:val="green"/>
        </w:rPr>
        <w:t>participate in political debates</w:t>
      </w:r>
      <w:r w:rsidRPr="00A8405F">
        <w:rPr>
          <w:rStyle w:val="Emphasis"/>
        </w:rPr>
        <w:t xml:space="preserve">, whether about school funding in a specific district or about the theory and practice of democracy at its most abstract, </w:t>
      </w:r>
      <w:r w:rsidRPr="00A8405F">
        <w:rPr>
          <w:rStyle w:val="Emphasis"/>
          <w:highlight w:val="green"/>
        </w:rPr>
        <w:t xml:space="preserve">have the obligation to enhance the abilities of our children and our fellow citizens with disabilities to participate </w:t>
      </w:r>
      <w:r w:rsidRPr="00A8405F">
        <w:rPr>
          <w:sz w:val="14"/>
        </w:rPr>
        <w:t>in the life of the United States as political and moral equals with their nondisabled peers-both for their own good, and for the good of democracy, which is to say, for the good of all of us.</w:t>
      </w:r>
    </w:p>
    <w:p w14:paraId="7C33794B" w14:textId="77777777" w:rsidR="00935B99" w:rsidRPr="00A8405F" w:rsidRDefault="00935B99" w:rsidP="00935B99"/>
    <w:p w14:paraId="5DC134C5" w14:textId="77777777" w:rsidR="00935B99" w:rsidRPr="00A8405F" w:rsidRDefault="00935B99" w:rsidP="00935B99">
      <w:pPr>
        <w:pStyle w:val="Heading2"/>
        <w:rPr>
          <w:rFonts w:ascii="Calibri" w:hAnsi="Calibri"/>
        </w:rPr>
      </w:pPr>
      <w:r w:rsidRPr="00A8405F">
        <w:rPr>
          <w:rFonts w:ascii="Calibri" w:hAnsi="Calibri"/>
        </w:rPr>
        <w:t>More Listening Links</w:t>
      </w:r>
    </w:p>
    <w:p w14:paraId="58125397" w14:textId="77777777" w:rsidR="00935B99" w:rsidRPr="00A8405F" w:rsidRDefault="00935B99" w:rsidP="00935B99">
      <w:pPr>
        <w:rPr>
          <w:rStyle w:val="cite"/>
          <w:rFonts w:eastAsiaTheme="majorEastAsia"/>
        </w:rPr>
      </w:pPr>
      <w:r w:rsidRPr="00A8405F">
        <w:rPr>
          <w:rStyle w:val="cite"/>
          <w:rFonts w:eastAsiaTheme="majorEastAsia"/>
        </w:rPr>
        <w:t>The listening metaphor is uniquely ableist – it knowingly excludes those who aren’t capable of participating in a conversation</w:t>
      </w:r>
    </w:p>
    <w:p w14:paraId="521DA285" w14:textId="77777777" w:rsidR="00935B99" w:rsidRPr="00A8405F" w:rsidRDefault="00935B99" w:rsidP="00935B99">
      <w:r w:rsidRPr="00A8405F">
        <w:rPr>
          <w:rStyle w:val="cite"/>
          <w:rFonts w:eastAsiaTheme="majorEastAsia"/>
        </w:rPr>
        <w:t>Lacey 10</w:t>
      </w:r>
      <w:r w:rsidRPr="00A8405F">
        <w:t xml:space="preserve"> (Teacher, MA in English, “The Conversations Metaphor and Ableism”, 9/6, </w:t>
      </w:r>
      <w:hyperlink r:id="rId9" w:history="1">
        <w:r w:rsidRPr="00A8405F">
          <w:t>http://equality101.net/?p=1886</w:t>
        </w:r>
      </w:hyperlink>
      <w:proofErr w:type="gramStart"/>
      <w:r w:rsidRPr="00A8405F">
        <w:t xml:space="preserve">  Accessed</w:t>
      </w:r>
      <w:proofErr w:type="gramEnd"/>
      <w:r w:rsidRPr="00A8405F">
        <w:t xml:space="preserve"> 2/10/11 GAL)</w:t>
      </w:r>
    </w:p>
    <w:p w14:paraId="55F099EA" w14:textId="77777777" w:rsidR="00935B99" w:rsidRPr="00A8405F" w:rsidRDefault="00935B99" w:rsidP="00935B99"/>
    <w:p w14:paraId="0A4D786F" w14:textId="77777777" w:rsidR="00935B99" w:rsidRPr="00A8405F" w:rsidRDefault="00935B99" w:rsidP="00935B99">
      <w:pPr>
        <w:pStyle w:val="card"/>
        <w:ind w:left="0"/>
        <w:rPr>
          <w:rFonts w:ascii="Calibri" w:hAnsi="Calibri"/>
          <w:b/>
          <w:u w:val="single"/>
        </w:rPr>
      </w:pPr>
      <w:r w:rsidRPr="00A8405F">
        <w:rPr>
          <w:rFonts w:ascii="Calibri" w:hAnsi="Calibri"/>
          <w:sz w:val="16"/>
          <w:szCs w:val="16"/>
        </w:rPr>
        <w:t xml:space="preserve">In my </w:t>
      </w:r>
      <w:r w:rsidRPr="00A8405F">
        <w:rPr>
          <w:rFonts w:ascii="Calibri" w:hAnsi="Calibri"/>
        </w:rPr>
        <w:fldChar w:fldCharType="begin"/>
      </w:r>
      <w:r w:rsidRPr="00A8405F">
        <w:rPr>
          <w:rFonts w:ascii="Calibri" w:hAnsi="Calibri"/>
        </w:rPr>
        <w:instrText xml:space="preserve"> HYPERLINK "http://equality101.net/?p=1809" \t "_blank" </w:instrText>
      </w:r>
      <w:r w:rsidRPr="00A8405F">
        <w:rPr>
          <w:rFonts w:ascii="Calibri" w:hAnsi="Calibri"/>
        </w:rPr>
      </w:r>
      <w:r w:rsidRPr="00A8405F">
        <w:rPr>
          <w:rFonts w:ascii="Calibri" w:hAnsi="Calibri"/>
        </w:rPr>
        <w:fldChar w:fldCharType="separate"/>
      </w:r>
      <w:r w:rsidRPr="00A8405F">
        <w:rPr>
          <w:rFonts w:ascii="Calibri" w:hAnsi="Calibri"/>
          <w:sz w:val="16"/>
          <w:szCs w:val="16"/>
        </w:rPr>
        <w:t>last post</w:t>
      </w:r>
      <w:r w:rsidRPr="00A8405F">
        <w:rPr>
          <w:rFonts w:ascii="Calibri" w:hAnsi="Calibri"/>
          <w:sz w:val="16"/>
          <w:szCs w:val="16"/>
        </w:rPr>
        <w:fldChar w:fldCharType="end"/>
      </w:r>
      <w:r w:rsidRPr="00A8405F">
        <w:rPr>
          <w:rFonts w:ascii="Calibri" w:hAnsi="Calibri"/>
          <w:sz w:val="16"/>
          <w:szCs w:val="16"/>
        </w:rPr>
        <w:t>, I discussed how I might use the seemingly elementary activity of show-and-tell to introduce students to a foundational concept of college-level composition: the Burkean Parlor metaphor. Frequently expressed as</w:t>
      </w:r>
      <w:r w:rsidRPr="00A8405F">
        <w:rPr>
          <w:rFonts w:ascii="Calibri" w:hAnsi="Calibri"/>
        </w:rPr>
        <w:t xml:space="preserve"> </w:t>
      </w:r>
      <w:r w:rsidRPr="00A8405F">
        <w:rPr>
          <w:rStyle w:val="underline"/>
          <w:rFonts w:ascii="Calibri" w:hAnsi="Calibri"/>
          <w:sz w:val="24"/>
          <w:szCs w:val="24"/>
          <w:highlight w:val="yellow"/>
        </w:rPr>
        <w:t>the</w:t>
      </w:r>
      <w:r w:rsidRPr="00A8405F">
        <w:rPr>
          <w:rFonts w:ascii="Calibri" w:hAnsi="Calibri"/>
        </w:rPr>
        <w:t xml:space="preserve"> simpler </w:t>
      </w:r>
      <w:r w:rsidRPr="00A8405F">
        <w:rPr>
          <w:rStyle w:val="underline"/>
          <w:rFonts w:ascii="Calibri" w:hAnsi="Calibri"/>
          <w:sz w:val="24"/>
          <w:szCs w:val="24"/>
        </w:rPr>
        <w:t>co</w:t>
      </w:r>
      <w:r w:rsidRPr="00A8405F">
        <w:rPr>
          <w:rStyle w:val="underline"/>
          <w:rFonts w:ascii="Calibri" w:hAnsi="Calibri"/>
          <w:sz w:val="24"/>
          <w:szCs w:val="24"/>
          <w:highlight w:val="yellow"/>
        </w:rPr>
        <w:t>nversation metapho</w:t>
      </w:r>
      <w:r w:rsidRPr="00A8405F">
        <w:rPr>
          <w:rStyle w:val="underline"/>
          <w:rFonts w:ascii="Calibri" w:hAnsi="Calibri"/>
          <w:sz w:val="24"/>
          <w:szCs w:val="24"/>
        </w:rPr>
        <w:t>r</w:t>
      </w:r>
      <w:r w:rsidRPr="00A8405F">
        <w:rPr>
          <w:rFonts w:ascii="Calibri" w:hAnsi="Calibri"/>
        </w:rPr>
        <w:t xml:space="preserve">, </w:t>
      </w:r>
      <w:r w:rsidRPr="00A8405F">
        <w:rPr>
          <w:rFonts w:ascii="Calibri" w:hAnsi="Calibri"/>
          <w:sz w:val="16"/>
          <w:szCs w:val="16"/>
        </w:rPr>
        <w:t xml:space="preserve">this </w:t>
      </w:r>
      <w:r w:rsidRPr="00A8405F">
        <w:rPr>
          <w:rStyle w:val="underline"/>
          <w:rFonts w:ascii="Calibri" w:hAnsi="Calibri"/>
          <w:sz w:val="16"/>
          <w:szCs w:val="16"/>
        </w:rPr>
        <w:t>metaphor illustrates what thinkers, researchers, scholars and</w:t>
      </w:r>
      <w:r w:rsidRPr="00A8405F">
        <w:rPr>
          <w:rFonts w:ascii="Calibri" w:hAnsi="Calibri"/>
          <w:sz w:val="16"/>
          <w:szCs w:val="16"/>
        </w:rPr>
        <w:t xml:space="preserve">, most importantly, </w:t>
      </w:r>
      <w:r w:rsidRPr="00A8405F">
        <w:rPr>
          <w:rStyle w:val="underline"/>
          <w:rFonts w:ascii="Calibri" w:hAnsi="Calibri"/>
          <w:sz w:val="16"/>
          <w:szCs w:val="16"/>
        </w:rPr>
        <w:t>writers do</w:t>
      </w:r>
      <w:r w:rsidRPr="00A8405F">
        <w:rPr>
          <w:rStyle w:val="underline"/>
          <w:rFonts w:ascii="Calibri" w:hAnsi="Calibri"/>
        </w:rPr>
        <w:t xml:space="preserve">: </w:t>
      </w:r>
      <w:r w:rsidRPr="00A8405F">
        <w:rPr>
          <w:rStyle w:val="underline"/>
          <w:rFonts w:ascii="Calibri" w:hAnsi="Calibri"/>
          <w:sz w:val="24"/>
          <w:szCs w:val="24"/>
        </w:rPr>
        <w:t>we listen to a conversation; we form our own opinions</w:t>
      </w:r>
      <w:r w:rsidRPr="00A8405F">
        <w:rPr>
          <w:rFonts w:ascii="Calibri" w:hAnsi="Calibri"/>
        </w:rPr>
        <w:t xml:space="preserve"> </w:t>
      </w:r>
      <w:r w:rsidRPr="00A8405F">
        <w:rPr>
          <w:rFonts w:ascii="Calibri" w:hAnsi="Calibri"/>
          <w:sz w:val="16"/>
          <w:szCs w:val="16"/>
        </w:rPr>
        <w:t>about this topic of conversation as a result of listening</w:t>
      </w:r>
      <w:r w:rsidRPr="00A8405F">
        <w:rPr>
          <w:rFonts w:ascii="Calibri" w:hAnsi="Calibri"/>
        </w:rPr>
        <w:t xml:space="preserve">; </w:t>
      </w:r>
      <w:r w:rsidRPr="00A8405F">
        <w:rPr>
          <w:rStyle w:val="underline"/>
          <w:rFonts w:ascii="Calibri" w:hAnsi="Calibri"/>
          <w:sz w:val="24"/>
          <w:szCs w:val="24"/>
          <w:highlight w:val="yellow"/>
        </w:rPr>
        <w:t>we</w:t>
      </w:r>
      <w:r w:rsidRPr="00A8405F">
        <w:rPr>
          <w:rStyle w:val="underline"/>
          <w:rFonts w:ascii="Calibri" w:hAnsi="Calibri"/>
          <w:sz w:val="24"/>
          <w:szCs w:val="24"/>
        </w:rPr>
        <w:t xml:space="preserve"> eventually </w:t>
      </w:r>
      <w:r w:rsidRPr="00A8405F">
        <w:rPr>
          <w:rStyle w:val="underline"/>
          <w:rFonts w:ascii="Calibri" w:hAnsi="Calibri"/>
          <w:sz w:val="24"/>
          <w:szCs w:val="24"/>
          <w:highlight w:val="yellow"/>
        </w:rPr>
        <w:t>add</w:t>
      </w:r>
      <w:r w:rsidRPr="00A8405F">
        <w:rPr>
          <w:rStyle w:val="underline"/>
          <w:rFonts w:ascii="Calibri" w:hAnsi="Calibri"/>
          <w:sz w:val="24"/>
          <w:szCs w:val="24"/>
        </w:rPr>
        <w:t xml:space="preserve"> </w:t>
      </w:r>
      <w:r w:rsidRPr="00A8405F">
        <w:rPr>
          <w:rStyle w:val="underline"/>
          <w:rFonts w:ascii="Calibri" w:hAnsi="Calibri"/>
          <w:sz w:val="24"/>
          <w:szCs w:val="24"/>
          <w:highlight w:val="yellow"/>
        </w:rPr>
        <w:t xml:space="preserve">our </w:t>
      </w:r>
      <w:r w:rsidRPr="00A8405F">
        <w:rPr>
          <w:rStyle w:val="underline"/>
          <w:rFonts w:ascii="Calibri" w:hAnsi="Calibri"/>
          <w:sz w:val="24"/>
          <w:szCs w:val="24"/>
        </w:rPr>
        <w:t xml:space="preserve">own </w:t>
      </w:r>
      <w:r w:rsidRPr="00A8405F">
        <w:rPr>
          <w:rStyle w:val="underline"/>
          <w:rFonts w:ascii="Calibri" w:hAnsi="Calibri"/>
          <w:sz w:val="24"/>
          <w:szCs w:val="24"/>
          <w:highlight w:val="yellow"/>
        </w:rPr>
        <w:t xml:space="preserve">voices </w:t>
      </w:r>
      <w:r w:rsidRPr="00A8405F">
        <w:rPr>
          <w:rFonts w:ascii="Calibri" w:hAnsi="Calibri"/>
          <w:sz w:val="24"/>
          <w:szCs w:val="24"/>
          <w:highlight w:val="yellow"/>
          <w:u w:val="single"/>
        </w:rPr>
        <w:t>(</w:t>
      </w:r>
      <w:r w:rsidRPr="00A8405F">
        <w:rPr>
          <w:rFonts w:ascii="Calibri" w:hAnsi="Calibri"/>
          <w:b/>
          <w:sz w:val="24"/>
          <w:szCs w:val="24"/>
          <w:u w:val="single"/>
        </w:rPr>
        <w:t>opinions)</w:t>
      </w:r>
      <w:r w:rsidRPr="00A8405F">
        <w:rPr>
          <w:rFonts w:ascii="Calibri" w:hAnsi="Calibri"/>
        </w:rPr>
        <w:t xml:space="preserve"> </w:t>
      </w:r>
      <w:r w:rsidRPr="00A8405F">
        <w:rPr>
          <w:rFonts w:ascii="Calibri" w:hAnsi="Calibri"/>
          <w:sz w:val="16"/>
          <w:szCs w:val="16"/>
        </w:rPr>
        <w:t>to the conversation</w:t>
      </w:r>
      <w:r w:rsidRPr="00A8405F">
        <w:rPr>
          <w:rStyle w:val="underline"/>
          <w:rFonts w:ascii="Calibri" w:hAnsi="Calibri"/>
        </w:rPr>
        <w:t xml:space="preserve">; </w:t>
      </w:r>
      <w:r w:rsidRPr="00A8405F">
        <w:rPr>
          <w:rStyle w:val="underline"/>
          <w:rFonts w:ascii="Calibri" w:hAnsi="Calibri"/>
          <w:sz w:val="24"/>
          <w:szCs w:val="24"/>
        </w:rPr>
        <w:t xml:space="preserve">and </w:t>
      </w:r>
      <w:r w:rsidRPr="00A8405F">
        <w:rPr>
          <w:rStyle w:val="underline"/>
          <w:rFonts w:ascii="Calibri" w:hAnsi="Calibri"/>
          <w:sz w:val="24"/>
          <w:szCs w:val="24"/>
          <w:highlight w:val="yellow"/>
        </w:rPr>
        <w:t>our voices become part of the</w:t>
      </w:r>
      <w:r w:rsidRPr="00A8405F">
        <w:rPr>
          <w:rStyle w:val="underline"/>
          <w:rFonts w:ascii="Calibri" w:hAnsi="Calibri"/>
          <w:sz w:val="24"/>
          <w:szCs w:val="24"/>
        </w:rPr>
        <w:t xml:space="preserve"> </w:t>
      </w:r>
      <w:r w:rsidRPr="00A8405F">
        <w:rPr>
          <w:rStyle w:val="underline"/>
          <w:rFonts w:ascii="Calibri" w:hAnsi="Calibri"/>
          <w:sz w:val="24"/>
          <w:szCs w:val="24"/>
          <w:highlight w:val="yellow"/>
        </w:rPr>
        <w:t>conversation</w:t>
      </w:r>
      <w:r w:rsidRPr="00A8405F">
        <w:rPr>
          <w:rStyle w:val="underline"/>
          <w:rFonts w:ascii="Calibri" w:hAnsi="Calibri"/>
          <w:sz w:val="24"/>
          <w:szCs w:val="24"/>
        </w:rPr>
        <w:t xml:space="preserve"> that others listen to</w:t>
      </w:r>
      <w:r w:rsidRPr="00A8405F">
        <w:rPr>
          <w:rFonts w:ascii="Calibri" w:hAnsi="Calibri"/>
        </w:rPr>
        <w:t xml:space="preserve"> </w:t>
      </w:r>
      <w:r w:rsidRPr="00A8405F">
        <w:rPr>
          <w:rFonts w:ascii="Calibri" w:hAnsi="Calibri"/>
          <w:sz w:val="16"/>
          <w:szCs w:val="16"/>
        </w:rPr>
        <w:t xml:space="preserve">and use to form their opinions. </w:t>
      </w:r>
      <w:r w:rsidRPr="00A8405F">
        <w:rPr>
          <w:rFonts w:ascii="Calibri" w:hAnsi="Calibri"/>
          <w:sz w:val="12"/>
          <w:szCs w:val="16"/>
        </w:rPr>
        <w:t xml:space="preserve">¶ </w:t>
      </w:r>
      <w:r w:rsidRPr="00A8405F">
        <w:rPr>
          <w:rFonts w:ascii="Calibri" w:hAnsi="Calibri"/>
          <w:sz w:val="16"/>
          <w:szCs w:val="16"/>
        </w:rPr>
        <w:t>As I prepared for one of my classes today, I came across the following passage in a chapter called “Reading Rhetorically: The Writer as Strong Reader”</w:t>
      </w:r>
      <w:proofErr w:type="gramStart"/>
      <w:r w:rsidRPr="00A8405F">
        <w:rPr>
          <w:rFonts w:ascii="Calibri" w:hAnsi="Calibri"/>
          <w:sz w:val="16"/>
          <w:szCs w:val="16"/>
        </w:rPr>
        <w:t>:</w:t>
      </w:r>
      <w:r w:rsidRPr="00A8405F">
        <w:rPr>
          <w:rFonts w:ascii="Calibri" w:hAnsi="Calibri"/>
          <w:sz w:val="12"/>
          <w:szCs w:val="16"/>
        </w:rPr>
        <w:t>¶</w:t>
      </w:r>
      <w:proofErr w:type="gramEnd"/>
      <w:r w:rsidRPr="00A8405F">
        <w:rPr>
          <w:rFonts w:ascii="Calibri" w:hAnsi="Calibri"/>
          <w:sz w:val="12"/>
          <w:szCs w:val="16"/>
        </w:rPr>
        <w:t xml:space="preserve"> </w:t>
      </w:r>
      <w:r w:rsidRPr="00A8405F">
        <w:rPr>
          <w:rFonts w:ascii="Calibri" w:hAnsi="Calibri"/>
          <w:sz w:val="16"/>
          <w:szCs w:val="16"/>
        </w:rPr>
        <w:t>The goal of this chapter is to help you become a more powerful reader of academic texts, prepared to take part in the conversations of the disciplines you study. To this end, we explain two kinds of thinking and writing essential to your college reading</w:t>
      </w:r>
      <w:proofErr w:type="gramStart"/>
      <w:r w:rsidRPr="00A8405F">
        <w:rPr>
          <w:rFonts w:ascii="Calibri" w:hAnsi="Calibri"/>
          <w:sz w:val="16"/>
          <w:szCs w:val="16"/>
        </w:rPr>
        <w:t>:</w:t>
      </w:r>
      <w:r w:rsidRPr="00A8405F">
        <w:rPr>
          <w:rFonts w:ascii="Calibri" w:hAnsi="Calibri"/>
          <w:sz w:val="12"/>
          <w:szCs w:val="16"/>
        </w:rPr>
        <w:t>¶</w:t>
      </w:r>
      <w:proofErr w:type="gramEnd"/>
      <w:r w:rsidRPr="00A8405F">
        <w:rPr>
          <w:rFonts w:ascii="Calibri" w:hAnsi="Calibri"/>
          <w:sz w:val="12"/>
          <w:szCs w:val="16"/>
        </w:rPr>
        <w:t xml:space="preserve"> </w:t>
      </w:r>
      <w:r w:rsidRPr="00A8405F">
        <w:rPr>
          <w:rFonts w:ascii="Calibri" w:hAnsi="Calibri"/>
          <w:sz w:val="16"/>
          <w:szCs w:val="16"/>
        </w:rPr>
        <w:t>Your ability to listen carefully to a text, to recognize its parts and their functions, and to summarize its ideas</w:t>
      </w:r>
      <w:r w:rsidRPr="00A8405F">
        <w:rPr>
          <w:rFonts w:ascii="Calibri" w:hAnsi="Calibri"/>
          <w:sz w:val="12"/>
          <w:szCs w:val="16"/>
        </w:rPr>
        <w:t xml:space="preserve">¶ </w:t>
      </w:r>
      <w:r w:rsidRPr="00A8405F">
        <w:rPr>
          <w:rFonts w:ascii="Calibri" w:hAnsi="Calibri"/>
          <w:sz w:val="16"/>
          <w:szCs w:val="16"/>
        </w:rPr>
        <w:t>Your ability to formulate strong responses to texts by interacting with them, either by agreeing with, interrogating, or actively opposing them</w:t>
      </w:r>
      <w:r w:rsidRPr="00A8405F">
        <w:rPr>
          <w:rFonts w:ascii="Calibri" w:hAnsi="Calibri"/>
          <w:sz w:val="12"/>
          <w:szCs w:val="16"/>
        </w:rPr>
        <w:t xml:space="preserve">¶ </w:t>
      </w:r>
      <w:r w:rsidRPr="00A8405F">
        <w:rPr>
          <w:rFonts w:ascii="Calibri" w:hAnsi="Calibri"/>
          <w:sz w:val="16"/>
          <w:szCs w:val="16"/>
        </w:rPr>
        <w:t>(Ramage, Bean, and Johnson, Allyn &amp; Bacon Guide to Writing, 5th ed., pg. 109)</w:t>
      </w:r>
      <w:r w:rsidRPr="00A8405F">
        <w:rPr>
          <w:rFonts w:ascii="Calibri" w:hAnsi="Calibri"/>
          <w:sz w:val="12"/>
          <w:szCs w:val="16"/>
        </w:rPr>
        <w:t xml:space="preserve">¶ </w:t>
      </w:r>
      <w:r w:rsidRPr="00A8405F">
        <w:rPr>
          <w:rStyle w:val="underline"/>
          <w:rFonts w:ascii="Calibri" w:hAnsi="Calibri"/>
          <w:sz w:val="16"/>
          <w:szCs w:val="16"/>
        </w:rPr>
        <w:t>Clearly, the conversation metaphor is a useful and important framework</w:t>
      </w:r>
      <w:r w:rsidRPr="00A8405F">
        <w:rPr>
          <w:rFonts w:ascii="Calibri" w:hAnsi="Calibri"/>
          <w:sz w:val="16"/>
          <w:szCs w:val="16"/>
        </w:rPr>
        <w:t xml:space="preserve"> that has the capacity to help college students understand college-level writing in a new and more applicable way. This metaphor has helped me explain why we do research at all and how composition classes are relevant outside of the required course structure at the university</w:t>
      </w:r>
      <w:proofErr w:type="gramStart"/>
      <w:r w:rsidRPr="00A8405F">
        <w:rPr>
          <w:rFonts w:ascii="Calibri" w:hAnsi="Calibri"/>
          <w:sz w:val="16"/>
          <w:szCs w:val="16"/>
        </w:rPr>
        <w:t>.</w:t>
      </w:r>
      <w:r w:rsidRPr="00A8405F">
        <w:rPr>
          <w:rFonts w:ascii="Calibri" w:hAnsi="Calibri"/>
          <w:sz w:val="12"/>
          <w:szCs w:val="16"/>
        </w:rPr>
        <w:t>¶</w:t>
      </w:r>
      <w:proofErr w:type="gramEnd"/>
      <w:r w:rsidRPr="00A8405F">
        <w:rPr>
          <w:rFonts w:ascii="Calibri" w:hAnsi="Calibri"/>
          <w:sz w:val="12"/>
          <w:szCs w:val="16"/>
        </w:rPr>
        <w:t xml:space="preserve"> </w:t>
      </w:r>
      <w:r w:rsidRPr="00A8405F">
        <w:rPr>
          <w:rStyle w:val="underline"/>
          <w:rFonts w:ascii="Calibri" w:hAnsi="Calibri"/>
          <w:sz w:val="16"/>
          <w:szCs w:val="16"/>
        </w:rPr>
        <w:t>But</w:t>
      </w:r>
      <w:r w:rsidRPr="00A8405F">
        <w:rPr>
          <w:rFonts w:ascii="Calibri" w:hAnsi="Calibri"/>
          <w:b/>
          <w:sz w:val="16"/>
          <w:szCs w:val="16"/>
        </w:rPr>
        <w:t xml:space="preserve"> </w:t>
      </w:r>
      <w:r w:rsidRPr="00A8405F">
        <w:rPr>
          <w:rFonts w:ascii="Calibri" w:hAnsi="Calibri"/>
          <w:sz w:val="16"/>
          <w:szCs w:val="16"/>
        </w:rPr>
        <w:t xml:space="preserve">after reading this passage, </w:t>
      </w:r>
      <w:r w:rsidRPr="00A8405F">
        <w:rPr>
          <w:rStyle w:val="underline"/>
          <w:rFonts w:ascii="Calibri" w:hAnsi="Calibri"/>
          <w:sz w:val="16"/>
          <w:szCs w:val="16"/>
        </w:rPr>
        <w:t>it struck me that</w:t>
      </w:r>
      <w:r w:rsidRPr="00A8405F">
        <w:rPr>
          <w:rStyle w:val="underline"/>
          <w:rFonts w:ascii="Calibri" w:hAnsi="Calibri"/>
        </w:rPr>
        <w:t xml:space="preserve"> </w:t>
      </w:r>
      <w:r w:rsidRPr="00A8405F">
        <w:rPr>
          <w:rStyle w:val="underline"/>
          <w:rFonts w:ascii="Calibri" w:hAnsi="Calibri"/>
          <w:sz w:val="24"/>
          <w:szCs w:val="24"/>
          <w:highlight w:val="yellow"/>
        </w:rPr>
        <w:t>this metaphor</w:t>
      </w:r>
      <w:r w:rsidRPr="00A8405F">
        <w:rPr>
          <w:rStyle w:val="underline"/>
          <w:rFonts w:ascii="Calibri" w:hAnsi="Calibri"/>
          <w:sz w:val="24"/>
          <w:szCs w:val="24"/>
        </w:rPr>
        <w:t xml:space="preserve"> — </w:t>
      </w:r>
      <w:r w:rsidRPr="00A8405F">
        <w:rPr>
          <w:rStyle w:val="underline"/>
          <w:rFonts w:ascii="Calibri" w:hAnsi="Calibri"/>
          <w:sz w:val="24"/>
          <w:szCs w:val="24"/>
          <w:highlight w:val="yellow"/>
        </w:rPr>
        <w:t>built on the notions of listening and speaking — might</w:t>
      </w:r>
      <w:r w:rsidRPr="00A8405F">
        <w:rPr>
          <w:rStyle w:val="underline"/>
          <w:rFonts w:ascii="Calibri" w:hAnsi="Calibri"/>
          <w:sz w:val="24"/>
          <w:szCs w:val="24"/>
        </w:rPr>
        <w:t xml:space="preserve"> actually </w:t>
      </w:r>
      <w:r w:rsidRPr="00A8405F">
        <w:rPr>
          <w:rStyle w:val="underline"/>
          <w:rFonts w:ascii="Calibri" w:hAnsi="Calibri"/>
          <w:sz w:val="24"/>
          <w:szCs w:val="24"/>
          <w:highlight w:val="yellow"/>
        </w:rPr>
        <w:t>be ableist in effect</w:t>
      </w:r>
      <w:r w:rsidRPr="00A8405F">
        <w:rPr>
          <w:rFonts w:ascii="Calibri" w:hAnsi="Calibri"/>
          <w:sz w:val="24"/>
          <w:szCs w:val="24"/>
        </w:rPr>
        <w:t xml:space="preserve">. </w:t>
      </w:r>
      <w:r w:rsidRPr="00A8405F">
        <w:rPr>
          <w:rStyle w:val="underline"/>
          <w:rFonts w:ascii="Calibri" w:hAnsi="Calibri"/>
          <w:sz w:val="24"/>
          <w:szCs w:val="24"/>
          <w:highlight w:val="yellow"/>
        </w:rPr>
        <w:t>It might leave out many students who can still participate</w:t>
      </w:r>
      <w:r w:rsidRPr="00A8405F">
        <w:rPr>
          <w:rFonts w:ascii="Calibri" w:hAnsi="Calibri"/>
        </w:rPr>
        <w:t xml:space="preserve"> </w:t>
      </w:r>
      <w:r w:rsidRPr="00A8405F">
        <w:rPr>
          <w:rFonts w:ascii="Calibri" w:hAnsi="Calibri"/>
          <w:sz w:val="16"/>
          <w:szCs w:val="16"/>
        </w:rPr>
        <w:t xml:space="preserve">in composition </w:t>
      </w:r>
      <w:r w:rsidRPr="00A8405F">
        <w:rPr>
          <w:rStyle w:val="underline"/>
          <w:rFonts w:ascii="Calibri" w:hAnsi="Calibri"/>
          <w:sz w:val="24"/>
          <w:szCs w:val="24"/>
        </w:rPr>
        <w:t xml:space="preserve">meaningfully </w:t>
      </w:r>
      <w:r w:rsidRPr="00A8405F">
        <w:rPr>
          <w:rStyle w:val="underline"/>
          <w:rFonts w:ascii="Calibri" w:hAnsi="Calibri"/>
          <w:sz w:val="24"/>
          <w:szCs w:val="24"/>
          <w:highlight w:val="yellow"/>
        </w:rPr>
        <w:t>but who don’t have the ability to</w:t>
      </w:r>
      <w:r w:rsidRPr="00A8405F">
        <w:rPr>
          <w:rStyle w:val="underline"/>
          <w:rFonts w:ascii="Calibri" w:hAnsi="Calibri"/>
          <w:sz w:val="24"/>
          <w:szCs w:val="24"/>
        </w:rPr>
        <w:t xml:space="preserve"> listen (or hear) or to </w:t>
      </w:r>
      <w:r w:rsidRPr="00A8405F">
        <w:rPr>
          <w:rStyle w:val="underline"/>
          <w:rFonts w:ascii="Calibri" w:hAnsi="Calibri"/>
          <w:sz w:val="24"/>
          <w:szCs w:val="24"/>
          <w:highlight w:val="yellow"/>
        </w:rPr>
        <w:t>speak</w:t>
      </w:r>
      <w:r w:rsidRPr="00A8405F">
        <w:rPr>
          <w:rFonts w:ascii="Calibri" w:hAnsi="Calibri"/>
        </w:rPr>
        <w:t xml:space="preserve">. </w:t>
      </w:r>
      <w:r w:rsidRPr="00A8405F">
        <w:rPr>
          <w:rFonts w:ascii="Calibri" w:hAnsi="Calibri"/>
          <w:sz w:val="16"/>
          <w:szCs w:val="16"/>
        </w:rPr>
        <w:t xml:space="preserve">I’m not sure why this never occurred to me before. I’ve taught the conversation metaphor to students with hearing difficulties without thinking twice about what I was saying. </w:t>
      </w:r>
      <w:r w:rsidRPr="00A8405F">
        <w:rPr>
          <w:rStyle w:val="underline"/>
          <w:rFonts w:ascii="Calibri" w:hAnsi="Calibri"/>
          <w:sz w:val="16"/>
          <w:szCs w:val="16"/>
        </w:rPr>
        <w:t>Despite the ableist language</w:t>
      </w:r>
      <w:r w:rsidRPr="00A8405F">
        <w:rPr>
          <w:rFonts w:ascii="Calibri" w:hAnsi="Calibri"/>
          <w:sz w:val="16"/>
          <w:szCs w:val="16"/>
        </w:rPr>
        <w:t xml:space="preserve"> in the metaphor used to present this concept, I think </w:t>
      </w:r>
      <w:r w:rsidRPr="00A8405F">
        <w:rPr>
          <w:rStyle w:val="underline"/>
          <w:rFonts w:ascii="Calibri" w:hAnsi="Calibri"/>
          <w:sz w:val="16"/>
          <w:szCs w:val="16"/>
        </w:rPr>
        <w:t>the concept itself is still valuable. So how can we modify this metaphor to accommodate for all students?</w:t>
      </w:r>
      <w:r w:rsidRPr="00A8405F">
        <w:rPr>
          <w:rFonts w:ascii="Calibri" w:hAnsi="Calibri"/>
          <w:sz w:val="16"/>
          <w:szCs w:val="16"/>
        </w:rPr>
        <w:t xml:space="preserve"> </w:t>
      </w:r>
      <w:r w:rsidRPr="00A8405F">
        <w:rPr>
          <w:rStyle w:val="underline"/>
          <w:rFonts w:ascii="Calibri" w:hAnsi="Calibri"/>
          <w:sz w:val="16"/>
          <w:szCs w:val="16"/>
        </w:rPr>
        <w:t>The easy answer is to change the language and comparison involved.</w:t>
      </w:r>
      <w:r w:rsidRPr="00A8405F">
        <w:rPr>
          <w:rStyle w:val="underline"/>
          <w:rFonts w:ascii="Calibri" w:hAnsi="Calibri"/>
        </w:rPr>
        <w:t xml:space="preserve"> </w:t>
      </w:r>
      <w:r w:rsidRPr="00A8405F">
        <w:rPr>
          <w:rStyle w:val="underline"/>
          <w:rFonts w:ascii="Calibri" w:hAnsi="Calibri"/>
          <w:sz w:val="24"/>
          <w:szCs w:val="24"/>
        </w:rPr>
        <w:t>We could use the more situation-neutral language of rhetoric:</w:t>
      </w:r>
      <w:r w:rsidRPr="00A8405F">
        <w:rPr>
          <w:rFonts w:ascii="Calibri" w:hAnsi="Calibri"/>
          <w:sz w:val="24"/>
          <w:szCs w:val="24"/>
        </w:rPr>
        <w:t xml:space="preserve"> </w:t>
      </w:r>
      <w:r w:rsidRPr="00A8405F">
        <w:rPr>
          <w:rStyle w:val="underline"/>
          <w:rFonts w:ascii="Calibri" w:hAnsi="Calibri"/>
          <w:sz w:val="24"/>
          <w:szCs w:val="24"/>
        </w:rPr>
        <w:t>the rhetor</w:t>
      </w:r>
      <w:r w:rsidRPr="00A8405F">
        <w:rPr>
          <w:rFonts w:ascii="Calibri" w:hAnsi="Calibri"/>
          <w:sz w:val="24"/>
          <w:szCs w:val="24"/>
        </w:rPr>
        <w:t xml:space="preserve"> </w:t>
      </w:r>
      <w:r w:rsidRPr="00A8405F">
        <w:rPr>
          <w:rFonts w:ascii="Calibri" w:hAnsi="Calibri"/>
        </w:rPr>
        <w:t xml:space="preserve">(who can be a speaker, a writer, an artist, a thinker — anyone who puts a message in some form out to an audience) </w:t>
      </w:r>
      <w:r w:rsidRPr="00A8405F">
        <w:rPr>
          <w:rStyle w:val="underline"/>
          <w:rFonts w:ascii="Calibri" w:hAnsi="Calibri"/>
          <w:sz w:val="24"/>
          <w:szCs w:val="24"/>
        </w:rPr>
        <w:t>takes in the messages about a particular topic</w:t>
      </w:r>
      <w:r w:rsidRPr="00A8405F">
        <w:rPr>
          <w:rFonts w:ascii="Calibri" w:hAnsi="Calibri"/>
        </w:rPr>
        <w:t xml:space="preserve"> of the rhetors around him/her, </w:t>
      </w:r>
      <w:r w:rsidRPr="00A8405F">
        <w:rPr>
          <w:rStyle w:val="underline"/>
          <w:rFonts w:ascii="Calibri" w:hAnsi="Calibri"/>
          <w:sz w:val="24"/>
          <w:szCs w:val="24"/>
        </w:rPr>
        <w:t>uses those messages to learn and to develop an opinion</w:t>
      </w:r>
      <w:r w:rsidRPr="00A8405F">
        <w:rPr>
          <w:rFonts w:ascii="Calibri" w:hAnsi="Calibri"/>
          <w:sz w:val="24"/>
          <w:szCs w:val="24"/>
        </w:rPr>
        <w:t xml:space="preserve">, </w:t>
      </w:r>
      <w:r w:rsidRPr="00A8405F">
        <w:rPr>
          <w:rStyle w:val="underline"/>
          <w:rFonts w:ascii="Calibri" w:hAnsi="Calibri"/>
          <w:sz w:val="24"/>
          <w:szCs w:val="24"/>
        </w:rPr>
        <w:t>and then adds his/her own response</w:t>
      </w:r>
      <w:r w:rsidRPr="00A8405F">
        <w:rPr>
          <w:rFonts w:ascii="Calibri" w:hAnsi="Calibri"/>
        </w:rPr>
        <w:t xml:space="preserve"> </w:t>
      </w:r>
      <w:r w:rsidRPr="00A8405F">
        <w:rPr>
          <w:rFonts w:ascii="Calibri" w:hAnsi="Calibri"/>
          <w:sz w:val="16"/>
          <w:szCs w:val="16"/>
        </w:rPr>
        <w:t>to the collection of messages surrounding this topic for other would-be rhetors to take in. This conception is rather vague, though, and lacks the benefit of a realistic setting to deliver the metaphor and to demonstrate that what we do as composers in college reflects what we do as workers, family members, citizens, and activists beyond the college classroom. Perhaps a more updated version of this metaphor would use the setting of an online chat room. Instead of entering a parlor — which is an outdated term anyway — to listen and speak to people already engaged in conversation, perhaps you enter a chat room where you read and learn more about conversations that have been ongoing since before other chat users were in the room. While this is a more realistic setting for the concept of participating in a discourse community, there are still touches of ableism (being able to read — though many individuals with visual impairment use devices to allow them to read either print or Braille from their computers) and classism (access to the Web and time to participate in chat rooms)</w:t>
      </w:r>
      <w:proofErr w:type="gramStart"/>
      <w:r w:rsidRPr="00A8405F">
        <w:rPr>
          <w:rFonts w:ascii="Calibri" w:hAnsi="Calibri"/>
          <w:sz w:val="16"/>
          <w:szCs w:val="16"/>
        </w:rPr>
        <w:t>.</w:t>
      </w:r>
      <w:r w:rsidRPr="00A8405F">
        <w:rPr>
          <w:rFonts w:ascii="Calibri" w:hAnsi="Calibri"/>
          <w:sz w:val="12"/>
          <w:szCs w:val="16"/>
        </w:rPr>
        <w:t>¶</w:t>
      </w:r>
      <w:proofErr w:type="gramEnd"/>
      <w:r w:rsidRPr="00A8405F">
        <w:rPr>
          <w:rFonts w:ascii="Calibri" w:hAnsi="Calibri"/>
          <w:sz w:val="12"/>
          <w:szCs w:val="16"/>
        </w:rPr>
        <w:t xml:space="preserve"> </w:t>
      </w:r>
      <w:r w:rsidRPr="00A8405F">
        <w:rPr>
          <w:rFonts w:ascii="Calibri" w:hAnsi="Calibri"/>
          <w:sz w:val="16"/>
          <w:szCs w:val="16"/>
        </w:rPr>
        <w:t>As the composition field continues to become more relevant as students engage with all kinds of texts and participate in all kinds of discourse communities, we who promote these foundational concepts must remain cognizant that we are considering all of our students.</w:t>
      </w:r>
      <w:r w:rsidRPr="00A8405F">
        <w:rPr>
          <w:rFonts w:ascii="Calibri" w:hAnsi="Calibri"/>
        </w:rPr>
        <w:t xml:space="preserve"> </w:t>
      </w:r>
      <w:r w:rsidRPr="00A8405F">
        <w:rPr>
          <w:rStyle w:val="underline"/>
          <w:rFonts w:ascii="Calibri" w:hAnsi="Calibri"/>
          <w:sz w:val="24"/>
          <w:szCs w:val="24"/>
        </w:rPr>
        <w:t xml:space="preserve">While communication is a human endeavor, </w:t>
      </w:r>
      <w:r w:rsidRPr="00A8405F">
        <w:rPr>
          <w:rStyle w:val="underline"/>
          <w:rFonts w:ascii="Calibri" w:hAnsi="Calibri"/>
          <w:sz w:val="24"/>
          <w:szCs w:val="24"/>
          <w:highlight w:val="yellow"/>
        </w:rPr>
        <w:t>we don’t all communicate in the same ways, and it is vital that</w:t>
      </w:r>
      <w:r w:rsidRPr="00A8405F">
        <w:rPr>
          <w:rFonts w:ascii="Calibri" w:hAnsi="Calibri"/>
        </w:rPr>
        <w:t xml:space="preserve"> composition/</w:t>
      </w:r>
      <w:r w:rsidRPr="00A8405F">
        <w:rPr>
          <w:rStyle w:val="underline"/>
          <w:rFonts w:ascii="Calibri" w:hAnsi="Calibri"/>
          <w:sz w:val="24"/>
          <w:szCs w:val="24"/>
          <w:highlight w:val="yellow"/>
        </w:rPr>
        <w:t>rhetoric make that</w:t>
      </w:r>
      <w:r w:rsidRPr="00A8405F">
        <w:rPr>
          <w:rStyle w:val="underline"/>
          <w:rFonts w:ascii="Calibri" w:hAnsi="Calibri"/>
          <w:sz w:val="24"/>
          <w:szCs w:val="24"/>
        </w:rPr>
        <w:t xml:space="preserve"> basic fact a </w:t>
      </w:r>
      <w:r w:rsidRPr="00A8405F">
        <w:rPr>
          <w:rStyle w:val="underline"/>
          <w:rFonts w:ascii="Calibri" w:hAnsi="Calibri"/>
          <w:sz w:val="24"/>
          <w:szCs w:val="24"/>
          <w:highlight w:val="yellow"/>
        </w:rPr>
        <w:t>part of the daily work of teaching</w:t>
      </w:r>
      <w:r w:rsidRPr="00A8405F">
        <w:rPr>
          <w:rStyle w:val="underline"/>
          <w:rFonts w:ascii="Calibri" w:hAnsi="Calibri"/>
          <w:sz w:val="24"/>
          <w:szCs w:val="24"/>
        </w:rPr>
        <w:t xml:space="preserve"> students how to critically engage</w:t>
      </w:r>
      <w:r w:rsidRPr="00A8405F">
        <w:rPr>
          <w:rFonts w:ascii="Calibri" w:hAnsi="Calibri"/>
        </w:rPr>
        <w:t xml:space="preserve"> with texts </w:t>
      </w:r>
      <w:r w:rsidRPr="00A8405F">
        <w:rPr>
          <w:rStyle w:val="underline"/>
          <w:rFonts w:ascii="Calibri" w:hAnsi="Calibri"/>
          <w:sz w:val="24"/>
          <w:szCs w:val="24"/>
        </w:rPr>
        <w:t>and contribute to their communities.</w:t>
      </w:r>
    </w:p>
    <w:p w14:paraId="5911E64E" w14:textId="77777777" w:rsidR="00935B99" w:rsidRPr="00A8405F" w:rsidRDefault="00935B99" w:rsidP="00935B99"/>
    <w:p w14:paraId="1EBD3014" w14:textId="77777777" w:rsidR="00935B99" w:rsidRPr="00A8405F" w:rsidRDefault="00935B99" w:rsidP="00935B99">
      <w:pPr>
        <w:pStyle w:val="Heading2"/>
        <w:rPr>
          <w:rFonts w:ascii="Calibri" w:hAnsi="Calibri"/>
        </w:rPr>
      </w:pPr>
      <w:r w:rsidRPr="00A8405F">
        <w:rPr>
          <w:rFonts w:ascii="Calibri" w:hAnsi="Calibri"/>
        </w:rPr>
        <w:t xml:space="preserve">AT: Perm </w:t>
      </w:r>
    </w:p>
    <w:p w14:paraId="5AEA3EC3" w14:textId="77777777" w:rsidR="00935B99" w:rsidRPr="00A8405F" w:rsidRDefault="00935B99" w:rsidP="00935B99">
      <w:pPr>
        <w:pStyle w:val="Heading4"/>
        <w:rPr>
          <w:rFonts w:ascii="Calibri" w:hAnsi="Calibri"/>
        </w:rPr>
      </w:pPr>
      <w:r w:rsidRPr="00A8405F">
        <w:rPr>
          <w:rFonts w:ascii="Calibri" w:hAnsi="Calibri"/>
        </w:rPr>
        <w:t xml:space="preserve">1. The perm links – </w:t>
      </w:r>
    </w:p>
    <w:p w14:paraId="6776B453" w14:textId="77777777" w:rsidR="00935B99" w:rsidRPr="00A8405F" w:rsidRDefault="00935B99" w:rsidP="00935B99">
      <w:pPr>
        <w:pStyle w:val="Heading4"/>
        <w:rPr>
          <w:rFonts w:ascii="Calibri" w:hAnsi="Calibri"/>
        </w:rPr>
      </w:pPr>
      <w:r w:rsidRPr="00A8405F">
        <w:rPr>
          <w:rFonts w:ascii="Calibri" w:hAnsi="Calibri"/>
        </w:rPr>
        <w:t>2. The permutation is a token gesture -- tacking on the question of interrogating disability after the fact participates in the structures of ableist privilege we criticize</w:t>
      </w:r>
    </w:p>
    <w:p w14:paraId="4FF0CD29" w14:textId="77777777" w:rsidR="00935B99" w:rsidRPr="00A8405F" w:rsidRDefault="00935B99" w:rsidP="00935B99">
      <w:r w:rsidRPr="00A8405F">
        <w:rPr>
          <w:rStyle w:val="StyleStyleBold12pt"/>
        </w:rPr>
        <w:t>Campbell</w:t>
      </w:r>
      <w:r w:rsidRPr="00A8405F">
        <w:t xml:space="preserve">, Griffith Law School Faculty, </w:t>
      </w:r>
      <w:r w:rsidRPr="00A8405F">
        <w:rPr>
          <w:rStyle w:val="StyleStyleBold12pt"/>
        </w:rPr>
        <w:t>9</w:t>
      </w:r>
    </w:p>
    <w:p w14:paraId="63FB8525" w14:textId="77777777" w:rsidR="00935B99" w:rsidRPr="00A8405F" w:rsidRDefault="00935B99" w:rsidP="00935B99">
      <w:r w:rsidRPr="00A8405F">
        <w:t>(Fiona Kumari, Griffith University Australia, “Disability Advocacy &amp; Ableism: Towards a re-discovery of the disability Imagination”, Keynote Address, 2nd Strengthening Advocacy Conference, Nov 17-18,http://griffith.academia.edu/FionaKumariCampbell/Papers/118483/Disability_Advocacy_and_Ableism_Towards_a_re-discovery_of_the_disability_Imagination, p. 1-2, accessed 7/6/12 sl)</w:t>
      </w:r>
    </w:p>
    <w:p w14:paraId="432FC1D2" w14:textId="77777777" w:rsidR="00935B99" w:rsidRPr="00A8405F" w:rsidRDefault="00935B99" w:rsidP="00935B99"/>
    <w:p w14:paraId="1A2B65EA" w14:textId="77777777" w:rsidR="00935B99" w:rsidRPr="00A8405F" w:rsidRDefault="00935B99" w:rsidP="00935B99">
      <w:pPr>
        <w:rPr>
          <w:sz w:val="16"/>
        </w:rPr>
      </w:pPr>
      <w:r w:rsidRPr="00A8405F">
        <w:rPr>
          <w:rStyle w:val="StyleBoldUnderline"/>
          <w:highlight w:val="green"/>
        </w:rPr>
        <w:t>Working models</w:t>
      </w:r>
      <w:r w:rsidRPr="00A8405F">
        <w:rPr>
          <w:sz w:val="16"/>
          <w:highlight w:val="green"/>
        </w:rPr>
        <w:t xml:space="preserve"> </w:t>
      </w:r>
      <w:r w:rsidRPr="00A8405F">
        <w:rPr>
          <w:sz w:val="16"/>
        </w:rPr>
        <w:t xml:space="preserve">(often called conceptual frameworks) are very important as they </w:t>
      </w:r>
      <w:r w:rsidRPr="00A8405F">
        <w:rPr>
          <w:rStyle w:val="StyleBoldUnderline"/>
          <w:highlight w:val="green"/>
        </w:rPr>
        <w:t>help us work out which questions</w:t>
      </w:r>
      <w:r w:rsidRPr="00A8405F">
        <w:rPr>
          <w:sz w:val="16"/>
        </w:rPr>
        <w:t xml:space="preserve"> to ask, help us interpret </w:t>
      </w:r>
      <w:r w:rsidRPr="00A8405F">
        <w:rPr>
          <w:rStyle w:val="StyleBoldUnderline"/>
          <w:highlight w:val="green"/>
        </w:rPr>
        <w:t>and process things and events</w:t>
      </w:r>
      <w:r w:rsidRPr="00A8405F">
        <w:rPr>
          <w:sz w:val="16"/>
        </w:rPr>
        <w:t xml:space="preserve">. </w:t>
      </w:r>
      <w:r w:rsidRPr="00A8405F">
        <w:rPr>
          <w:rStyle w:val="StyleBoldUnderline"/>
          <w:highlight w:val="green"/>
        </w:rPr>
        <w:t>We</w:t>
      </w:r>
      <w:r w:rsidRPr="00A8405F">
        <w:rPr>
          <w:sz w:val="16"/>
          <w:highlight w:val="green"/>
        </w:rPr>
        <w:t xml:space="preserve"> </w:t>
      </w:r>
      <w:r w:rsidRPr="00A8405F">
        <w:rPr>
          <w:sz w:val="16"/>
        </w:rPr>
        <w:t xml:space="preserve">all </w:t>
      </w:r>
      <w:r w:rsidRPr="00A8405F">
        <w:rPr>
          <w:rStyle w:val="StyleBoldUnderline"/>
          <w:highlight w:val="green"/>
        </w:rPr>
        <w:t>have</w:t>
      </w:r>
      <w:r w:rsidRPr="00A8405F">
        <w:rPr>
          <w:sz w:val="16"/>
          <w:highlight w:val="green"/>
        </w:rPr>
        <w:t xml:space="preserve"> </w:t>
      </w:r>
      <w:r w:rsidRPr="00A8405F">
        <w:rPr>
          <w:rStyle w:val="StyleBoldUnderline"/>
          <w:highlight w:val="green"/>
        </w:rPr>
        <w:t>conceptual frameworks that shape our beliefs as to why thing happen</w:t>
      </w:r>
      <w:r w:rsidRPr="00A8405F">
        <w:rPr>
          <w:sz w:val="16"/>
          <w:highlight w:val="green"/>
        </w:rPr>
        <w:t xml:space="preserve"> </w:t>
      </w:r>
      <w:r w:rsidRPr="00A8405F">
        <w:rPr>
          <w:sz w:val="16"/>
        </w:rPr>
        <w:t xml:space="preserve">– even if we do not use that language. In a keynote speech I made at a DPI conference in Adelaide 1984 I said </w:t>
      </w:r>
      <w:r w:rsidRPr="00A8405F">
        <w:rPr>
          <w:rStyle w:val="StyleBoldUnderline"/>
          <w:highlight w:val="green"/>
        </w:rPr>
        <w:t>it was important for disabled people to understand the nature of social change “so that we will not be fooled by any</w:t>
      </w:r>
      <w:r w:rsidRPr="00A8405F">
        <w:rPr>
          <w:sz w:val="16"/>
        </w:rPr>
        <w:t xml:space="preserve"> token </w:t>
      </w:r>
      <w:r w:rsidRPr="00A8405F">
        <w:rPr>
          <w:rStyle w:val="StyleBoldUnderline"/>
          <w:highlight w:val="green"/>
        </w:rPr>
        <w:t>one off gestures</w:t>
      </w:r>
      <w:r w:rsidRPr="00A8405F">
        <w:rPr>
          <w:sz w:val="16"/>
          <w:highlight w:val="green"/>
        </w:rPr>
        <w:t xml:space="preserve"> </w:t>
      </w:r>
      <w:r w:rsidRPr="00A8405F">
        <w:rPr>
          <w:sz w:val="16"/>
        </w:rPr>
        <w:t xml:space="preserve">or initiatives handed out </w:t>
      </w:r>
      <w:r w:rsidRPr="00A8405F">
        <w:rPr>
          <w:rStyle w:val="StyleBoldUnderline"/>
          <w:highlight w:val="green"/>
        </w:rPr>
        <w:t>by government</w:t>
      </w:r>
      <w:r w:rsidRPr="00A8405F">
        <w:rPr>
          <w:sz w:val="16"/>
          <w:highlight w:val="green"/>
        </w:rPr>
        <w:t xml:space="preserve"> </w:t>
      </w:r>
      <w:r w:rsidRPr="00A8405F">
        <w:rPr>
          <w:sz w:val="16"/>
        </w:rPr>
        <w:t xml:space="preserve">and disability agencies” (1984, 91). I still hold to that idea and add that we always need to test new ideas by asking “what is this proposal or idea saying about disability, does it assume that disability is terrible, or that diversity and difference are terrible or is the idea on about celebrating and bringing out difference”? From the perspective of political activism, </w:t>
      </w:r>
      <w:r w:rsidRPr="00A8405F">
        <w:rPr>
          <w:rStyle w:val="StyleBoldUnderline"/>
          <w:highlight w:val="green"/>
        </w:rPr>
        <w:t>the necessity to have a theory of disability before deciding</w:t>
      </w:r>
      <w:r w:rsidRPr="00A8405F">
        <w:rPr>
          <w:sz w:val="16"/>
        </w:rPr>
        <w:t xml:space="preserve"> </w:t>
      </w:r>
      <w:r w:rsidRPr="00A8405F">
        <w:rPr>
          <w:rStyle w:val="StyleBoldUnderline"/>
          <w:highlight w:val="green"/>
        </w:rPr>
        <w:t>strategies</w:t>
      </w:r>
      <w:r w:rsidRPr="00A8405F">
        <w:rPr>
          <w:sz w:val="16"/>
          <w:highlight w:val="green"/>
        </w:rPr>
        <w:t xml:space="preserve"> </w:t>
      </w:r>
      <w:r w:rsidRPr="00A8405F">
        <w:rPr>
          <w:rStyle w:val="StyleBoldUnderline"/>
          <w:highlight w:val="green"/>
        </w:rPr>
        <w:t>of</w:t>
      </w:r>
      <w:r w:rsidRPr="00A8405F">
        <w:rPr>
          <w:sz w:val="16"/>
          <w:highlight w:val="green"/>
        </w:rPr>
        <w:t xml:space="preserve"> </w:t>
      </w:r>
      <w:r w:rsidRPr="00A8405F">
        <w:rPr>
          <w:rStyle w:val="StyleBoldUnderline"/>
          <w:highlight w:val="green"/>
        </w:rPr>
        <w:t>political action</w:t>
      </w:r>
      <w:r w:rsidRPr="00A8405F">
        <w:rPr>
          <w:sz w:val="16"/>
          <w:highlight w:val="green"/>
        </w:rPr>
        <w:t xml:space="preserve"> </w:t>
      </w:r>
      <w:r w:rsidRPr="00A8405F">
        <w:rPr>
          <w:sz w:val="16"/>
        </w:rPr>
        <w:t>was well understood as early as 1975 by the Union of Physically Impaired Against Segregation</w:t>
      </w:r>
      <w:r w:rsidRPr="00A8405F">
        <w:rPr>
          <w:sz w:val="12"/>
        </w:rPr>
        <w:t>¶</w:t>
      </w:r>
      <w:r w:rsidRPr="00A8405F">
        <w:rPr>
          <w:sz w:val="16"/>
        </w:rPr>
        <w:t xml:space="preserve"> UPAIS in the UK whose minutes of a debate between 2 advocacy groups produced a document called</w:t>
      </w:r>
      <w:r w:rsidRPr="00A8405F">
        <w:rPr>
          <w:sz w:val="12"/>
        </w:rPr>
        <w:t>¶</w:t>
      </w:r>
      <w:r w:rsidRPr="00A8405F">
        <w:rPr>
          <w:sz w:val="16"/>
        </w:rPr>
        <w:t xml:space="preserve"> The Fundamental Principles of Disability </w:t>
      </w:r>
      <w:proofErr w:type="gramStart"/>
      <w:r w:rsidRPr="00A8405F">
        <w:rPr>
          <w:sz w:val="12"/>
        </w:rPr>
        <w:t>¶</w:t>
      </w:r>
      <w:r w:rsidRPr="00A8405F">
        <w:rPr>
          <w:sz w:val="16"/>
        </w:rPr>
        <w:t xml:space="preserve"> .</w:t>
      </w:r>
      <w:proofErr w:type="gramEnd"/>
      <w:r w:rsidRPr="00A8405F">
        <w:rPr>
          <w:sz w:val="16"/>
        </w:rPr>
        <w:t xml:space="preserve"> They decided that disability should not be understood medically as a broken down body, mind or heart, rather society and the way that it is organized had something to do with us becoming disabled.</w:t>
      </w:r>
    </w:p>
    <w:p w14:paraId="0DF18692" w14:textId="77777777" w:rsidR="00935B99" w:rsidRPr="00A8405F" w:rsidRDefault="00935B99" w:rsidP="00935B99">
      <w:pPr>
        <w:rPr>
          <w:sz w:val="16"/>
        </w:rPr>
      </w:pPr>
    </w:p>
    <w:p w14:paraId="05C44A3C" w14:textId="77777777" w:rsidR="00935B99" w:rsidRPr="00A8405F" w:rsidRDefault="00935B99" w:rsidP="00935B99">
      <w:pPr>
        <w:pStyle w:val="Heading4"/>
        <w:rPr>
          <w:rFonts w:ascii="Calibri" w:hAnsi="Calibri"/>
        </w:rPr>
      </w:pPr>
      <w:r w:rsidRPr="00A8405F">
        <w:rPr>
          <w:rFonts w:ascii="Calibri" w:hAnsi="Calibri"/>
        </w:rPr>
        <w:t xml:space="preserve">Second ableist discourse has already tainted their movement – their attempt to break away from coloniality fails – they reinforce linguistic coloniality and forcibly exclude the disabled from the discussion of oppression. We have indicted their scholars’ unconscious use of metaphors as another instance of society’s ignorance towards the disabled. That destroys their advocacy </w:t>
      </w:r>
    </w:p>
    <w:p w14:paraId="5660A64E" w14:textId="77777777" w:rsidR="00935B99" w:rsidRPr="00A8405F" w:rsidRDefault="00935B99" w:rsidP="00935B99">
      <w:pPr>
        <w:pStyle w:val="Heading4"/>
        <w:rPr>
          <w:rFonts w:ascii="Calibri" w:hAnsi="Calibri"/>
        </w:rPr>
      </w:pPr>
      <w:r w:rsidRPr="00A8405F">
        <w:rPr>
          <w:rFonts w:ascii="Calibri" w:hAnsi="Calibri"/>
        </w:rPr>
        <w:t>Disabling language perpetuates ignorance and misconceptions in regards to the lived experience of people with disabilities</w:t>
      </w:r>
    </w:p>
    <w:p w14:paraId="54D8D540" w14:textId="77777777" w:rsidR="00935B99" w:rsidRPr="00A8405F" w:rsidRDefault="00935B99" w:rsidP="00935B99">
      <w:pPr>
        <w:rPr>
          <w:rStyle w:val="StyleStyleBold12pt"/>
        </w:rPr>
      </w:pPr>
      <w:r w:rsidRPr="00A8405F">
        <w:rPr>
          <w:rStyle w:val="StyleStyleBold12pt"/>
        </w:rPr>
        <w:t>Ben-Moshe, Doctorate in Disabilities studies, 5</w:t>
      </w:r>
    </w:p>
    <w:p w14:paraId="1D79ED11" w14:textId="77777777" w:rsidR="00935B99" w:rsidRPr="00A8405F" w:rsidRDefault="00935B99" w:rsidP="00935B99">
      <w:r w:rsidRPr="00A8405F">
        <w:t>(Liat, 4-1-05, The Graduate School, Syracuse University, “Building Pedagogical Curb Cuts: Incorporating Disability in the University Classroom and Curriculum,” http://www.syr.edu/gradschool/pdf/resourcebooksvideos/Pedagogical%20Curb%20Cuts.pdf, accessed: 7-5-2012, p.109, CAS)</w:t>
      </w:r>
    </w:p>
    <w:p w14:paraId="69885F78" w14:textId="77777777" w:rsidR="00935B99" w:rsidRPr="00A8405F" w:rsidRDefault="00935B99" w:rsidP="00935B99"/>
    <w:p w14:paraId="2FC36493" w14:textId="77777777" w:rsidR="00935B99" w:rsidRPr="00A8405F" w:rsidRDefault="00935B99" w:rsidP="00935B99">
      <w:pPr>
        <w:autoSpaceDE w:val="0"/>
        <w:autoSpaceDN w:val="0"/>
        <w:adjustRightInd w:val="0"/>
        <w:rPr>
          <w:rStyle w:val="StyleBoldUnderline"/>
        </w:rPr>
      </w:pPr>
      <w:r w:rsidRPr="00A8405F">
        <w:rPr>
          <w:rStyle w:val="StyleBoldUnderline"/>
        </w:rPr>
        <w:t>We learn about disability through everyday use of language. In the same way that racist or sexist attitudes, whether implicit or explicit, are acquired through the “normal” learning process, so too are negative assumptions about disabilities and the people who are labeled as having them. Our notions of people who are blind, deaf or labeled as mentally retarded come into play when we use disabling phrases, and these notions are usually far from accurate. They do not convey the complexity of living in a society that regards</w:t>
      </w:r>
      <w:r w:rsidRPr="00A8405F">
        <w:rPr>
          <w:rFonts w:cs="Times-Roman"/>
          <w:sz w:val="16"/>
        </w:rPr>
        <w:t xml:space="preserve"> people with disabilities as the </w:t>
      </w:r>
      <w:proofErr w:type="gramStart"/>
      <w:r w:rsidRPr="00A8405F">
        <w:rPr>
          <w:rFonts w:cs="Times-Roman"/>
          <w:sz w:val="16"/>
        </w:rPr>
        <w:t>Other</w:t>
      </w:r>
      <w:proofErr w:type="gramEnd"/>
      <w:r w:rsidRPr="00A8405F">
        <w:rPr>
          <w:rFonts w:cs="Times-Roman"/>
          <w:sz w:val="16"/>
        </w:rPr>
        <w:t xml:space="preserve"> on the</w:t>
      </w:r>
      <w:r w:rsidRPr="00A8405F">
        <w:rPr>
          <w:rFonts w:cs="Times-Roman"/>
          <w:u w:val="single"/>
        </w:rPr>
        <w:t xml:space="preserve"> </w:t>
      </w:r>
      <w:r w:rsidRPr="00A8405F">
        <w:rPr>
          <w:rFonts w:cs="Times-Roman"/>
          <w:sz w:val="16"/>
        </w:rPr>
        <w:t>basis of perceived mentally or bodily difference.</w:t>
      </w:r>
      <w:r w:rsidRPr="00A8405F">
        <w:rPr>
          <w:rFonts w:cs="Times-Roman"/>
          <w:u w:val="single"/>
        </w:rPr>
        <w:t xml:space="preserve"> </w:t>
      </w:r>
      <w:r w:rsidRPr="00A8405F">
        <w:rPr>
          <w:rStyle w:val="StyleBoldUnderline"/>
        </w:rPr>
        <w:t>The use of disability as a metaphor perpetuates false beliefs about the nature of impairment and disability</w:t>
      </w:r>
      <w:r w:rsidRPr="00A8405F">
        <w:rPr>
          <w:rFonts w:cs="Times-Roman"/>
          <w:sz w:val="16"/>
        </w:rPr>
        <w:t>. People who</w:t>
      </w:r>
      <w:r w:rsidRPr="00A8405F">
        <w:rPr>
          <w:rFonts w:cs="Times-Roman"/>
          <w:u w:val="single"/>
        </w:rPr>
        <w:t xml:space="preserve"> </w:t>
      </w:r>
      <w:r w:rsidRPr="00A8405F">
        <w:rPr>
          <w:rFonts w:cs="Times-Roman"/>
          <w:sz w:val="16"/>
        </w:rPr>
        <w:t>are blind, for example, do not lack in knowledge; they simply</w:t>
      </w:r>
      <w:r w:rsidRPr="00A8405F">
        <w:rPr>
          <w:rFonts w:cs="Times-Roman"/>
          <w:u w:val="single"/>
        </w:rPr>
        <w:t xml:space="preserve"> </w:t>
      </w:r>
      <w:r w:rsidRPr="00A8405F">
        <w:rPr>
          <w:rFonts w:cs="Times-Roman"/>
          <w:sz w:val="16"/>
        </w:rPr>
        <w:t>have different ways of obtaining it. Paralysis does not necessarily</w:t>
      </w:r>
      <w:r w:rsidRPr="00A8405F">
        <w:rPr>
          <w:rFonts w:cs="Times-Roman"/>
          <w:u w:val="single"/>
        </w:rPr>
        <w:t xml:space="preserve"> </w:t>
      </w:r>
      <w:r w:rsidRPr="00A8405F">
        <w:rPr>
          <w:rFonts w:cs="Times-Roman"/>
          <w:sz w:val="16"/>
        </w:rPr>
        <w:t>imply lack of mobility, stagnancy or dependence since there are</w:t>
      </w:r>
      <w:r w:rsidRPr="00A8405F">
        <w:rPr>
          <w:rFonts w:cs="Times-Roman"/>
          <w:u w:val="single"/>
        </w:rPr>
        <w:t xml:space="preserve"> </w:t>
      </w:r>
      <w:r w:rsidRPr="00A8405F">
        <w:rPr>
          <w:rFonts w:cs="Times-Roman"/>
          <w:sz w:val="16"/>
        </w:rPr>
        <w:t xml:space="preserve">augmentative instruments, such as wheelchairs and personal </w:t>
      </w:r>
      <w:proofErr w:type="gramStart"/>
      <w:r w:rsidRPr="00A8405F">
        <w:rPr>
          <w:rFonts w:cs="Times-Roman"/>
          <w:sz w:val="16"/>
        </w:rPr>
        <w:t>aids,</w:t>
      </w:r>
      <w:r w:rsidRPr="00A8405F">
        <w:rPr>
          <w:rFonts w:cs="Times-Roman"/>
          <w:u w:val="single"/>
        </w:rPr>
        <w:t xml:space="preserve"> </w:t>
      </w:r>
      <w:r w:rsidRPr="00A8405F">
        <w:rPr>
          <w:rFonts w:cs="Times-Roman"/>
          <w:sz w:val="16"/>
        </w:rPr>
        <w:t>that</w:t>
      </w:r>
      <w:proofErr w:type="gramEnd"/>
      <w:r w:rsidRPr="00A8405F">
        <w:rPr>
          <w:rFonts w:cs="Times-Roman"/>
          <w:sz w:val="16"/>
        </w:rPr>
        <w:t xml:space="preserve"> secure independence and mobility</w:t>
      </w:r>
      <w:r w:rsidRPr="00A8405F">
        <w:rPr>
          <w:rFonts w:cs="Times-Roman"/>
          <w:u w:val="single"/>
        </w:rPr>
        <w:t xml:space="preserve">. </w:t>
      </w:r>
      <w:r w:rsidRPr="00A8405F">
        <w:rPr>
          <w:rStyle w:val="StyleBoldUnderline"/>
        </w:rPr>
        <w:t>The continued use of disabling language</w:t>
      </w:r>
      <w:r w:rsidRPr="00A8405F">
        <w:rPr>
          <w:rFonts w:cs="Times-Roman"/>
          <w:sz w:val="16"/>
        </w:rPr>
        <w:t xml:space="preserve"> in the classroom </w:t>
      </w:r>
      <w:r w:rsidRPr="00A8405F">
        <w:rPr>
          <w:rStyle w:val="StyleBoldUnderline"/>
        </w:rPr>
        <w:t>perpetuates ignorance and misconceptions in regards to the lived experience of people with disabilities.</w:t>
      </w:r>
    </w:p>
    <w:p w14:paraId="75F6170B" w14:textId="77777777" w:rsidR="00935B99" w:rsidRPr="00A8405F" w:rsidRDefault="00935B99" w:rsidP="00935B99">
      <w:pPr>
        <w:rPr>
          <w:sz w:val="16"/>
        </w:rPr>
      </w:pPr>
    </w:p>
    <w:p w14:paraId="7CDEF14F" w14:textId="77777777" w:rsidR="00935B99" w:rsidRPr="00A8405F" w:rsidRDefault="00935B99" w:rsidP="00935B99"/>
    <w:p w14:paraId="0FDC6EB2" w14:textId="77777777" w:rsidR="00935B99" w:rsidRPr="00A8405F" w:rsidRDefault="00935B99" w:rsidP="00935B99">
      <w:pPr>
        <w:pStyle w:val="Heading2"/>
        <w:rPr>
          <w:rFonts w:ascii="Calibri" w:hAnsi="Calibri"/>
        </w:rPr>
      </w:pPr>
      <w:r w:rsidRPr="00A8405F">
        <w:rPr>
          <w:rFonts w:ascii="Calibri" w:hAnsi="Calibri"/>
        </w:rPr>
        <w:t>AT: But We Didn’t Mean It</w:t>
      </w:r>
    </w:p>
    <w:p w14:paraId="168F540B" w14:textId="77777777" w:rsidR="00935B99" w:rsidRPr="00A8405F" w:rsidRDefault="00935B99" w:rsidP="00935B99">
      <w:pPr>
        <w:pStyle w:val="Heading4"/>
      </w:pPr>
      <w:r w:rsidRPr="00A8405F">
        <w:t>THAT’S JUST ANOTHER LINK</w:t>
      </w:r>
    </w:p>
    <w:p w14:paraId="1397F860" w14:textId="77777777" w:rsidR="00935B99" w:rsidRPr="00A8405F" w:rsidRDefault="00935B99" w:rsidP="00935B99">
      <w:r w:rsidRPr="00A8405F">
        <w:rPr>
          <w:rStyle w:val="StyleStyleBold12pt"/>
        </w:rPr>
        <w:t>Smith</w:t>
      </w:r>
      <w:r>
        <w:rPr>
          <w:rStyle w:val="StyleStyleBold12pt"/>
        </w:rPr>
        <w:t xml:space="preserve"> ‘09</w:t>
      </w:r>
      <w:r w:rsidRPr="00A8405F">
        <w:t>, Co-Founder Feminists with disabilities for a way forward, 9</w:t>
      </w:r>
    </w:p>
    <w:p w14:paraId="48202E33" w14:textId="77777777" w:rsidR="00935B99" w:rsidRPr="00A8405F" w:rsidRDefault="00935B99" w:rsidP="00935B99">
      <w:r w:rsidRPr="00A8405F">
        <w:t>(</w:t>
      </w:r>
      <w:proofErr w:type="gramStart"/>
      <w:r w:rsidRPr="00A8405F">
        <w:t>s</w:t>
      </w:r>
      <w:proofErr w:type="gramEnd"/>
      <w:r w:rsidRPr="00A8405F">
        <w:t xml:space="preserve">.e., FWD (feminists with disabilities) for a way forward , “What We Talk About When We Talk About Language”, </w:t>
      </w:r>
      <w:hyperlink r:id="rId10" w:history="1">
        <w:r w:rsidRPr="00A8405F">
          <w:t>http://disabledfeminists.com/2009/10/16/what-we-talk-about-when-we-talk-about-language/</w:t>
        </w:r>
      </w:hyperlink>
      <w:r>
        <w:t>, accessed 7/8/12</w:t>
      </w:r>
      <w:r w:rsidRPr="00A8405F">
        <w:t>)</w:t>
      </w:r>
    </w:p>
    <w:p w14:paraId="159944A1" w14:textId="77777777" w:rsidR="00935B99" w:rsidRPr="00A8405F" w:rsidRDefault="00935B99" w:rsidP="00935B99"/>
    <w:p w14:paraId="33EA8FC2" w14:textId="77777777" w:rsidR="00935B99" w:rsidRPr="00A8405F" w:rsidRDefault="00935B99" w:rsidP="00935B99">
      <w:pPr>
        <w:rPr>
          <w:rStyle w:val="StyleBoldUnderline"/>
        </w:rPr>
      </w:pPr>
      <w:r w:rsidRPr="00A8405F">
        <w:rPr>
          <w:sz w:val="16"/>
        </w:rPr>
        <w:t xml:space="preserve">There are a lot of things we talk about when we talk about language, of course, but it’s worth highlighting something important: </w:t>
      </w:r>
      <w:r w:rsidRPr="00A8405F">
        <w:rPr>
          <w:rStyle w:val="StyleBoldUnderline"/>
        </w:rPr>
        <w:t>when we talk about language, we don’t talk about what it used to mean, or what it is supposed to mean, or what you think it means. We talk about how society uses language, right now. Because it’s the social use of language which can turn language into a weapon, and it’s the engrained nature of ableist language which makes it so harmful</w:t>
      </w:r>
      <w:proofErr w:type="gramStart"/>
      <w:r w:rsidRPr="00A8405F">
        <w:rPr>
          <w:sz w:val="16"/>
        </w:rPr>
        <w:t>.</w:t>
      </w:r>
      <w:r w:rsidRPr="00A8405F">
        <w:rPr>
          <w:sz w:val="12"/>
        </w:rPr>
        <w:t>¶</w:t>
      </w:r>
      <w:proofErr w:type="gramEnd"/>
      <w:r w:rsidRPr="00A8405F">
        <w:rPr>
          <w:sz w:val="16"/>
        </w:rPr>
        <w:t xml:space="preserve"> One of the most common defenses I see of ableist language is “well, it doesn’t mean that anymore.”</w:t>
      </w:r>
      <w:r w:rsidRPr="00A8405F">
        <w:rPr>
          <w:sz w:val="12"/>
        </w:rPr>
        <w:t>¶</w:t>
      </w:r>
      <w:r w:rsidRPr="00A8405F">
        <w:rPr>
          <w:sz w:val="16"/>
        </w:rPr>
        <w:t xml:space="preserve"> So, my question is, what does it mean</w:t>
      </w:r>
      <w:proofErr w:type="gramStart"/>
      <w:r w:rsidRPr="00A8405F">
        <w:rPr>
          <w:sz w:val="16"/>
        </w:rPr>
        <w:t>?</w:t>
      </w:r>
      <w:r w:rsidRPr="00A8405F">
        <w:rPr>
          <w:sz w:val="12"/>
        </w:rPr>
        <w:t>¶</w:t>
      </w:r>
      <w:proofErr w:type="gramEnd"/>
      <w:r w:rsidRPr="00A8405F">
        <w:rPr>
          <w:sz w:val="16"/>
        </w:rPr>
        <w:t xml:space="preserve"> </w:t>
      </w:r>
      <w:r w:rsidRPr="00A8405F">
        <w:rPr>
          <w:rStyle w:val="StyleBoldUnderline"/>
        </w:rPr>
        <w:t>One of the things I like to do when I am illustrating why language is exclusionary is I plug in a commonly-known original meaning of the word in question into a sentence. Let’s take “lame,”</w:t>
      </w:r>
      <w:r w:rsidRPr="00A8405F">
        <w:rPr>
          <w:sz w:val="16"/>
        </w:rPr>
        <w:t xml:space="preserve"> which is generally taken to mean “has difficulty walking” or “limps,” although the original use was actually just “broken.”</w:t>
      </w:r>
      <w:r w:rsidRPr="00A8405F">
        <w:rPr>
          <w:sz w:val="12"/>
        </w:rPr>
        <w:t>¶</w:t>
      </w:r>
      <w:r w:rsidRPr="00A8405F">
        <w:rPr>
          <w:sz w:val="16"/>
        </w:rPr>
        <w:t xml:space="preserve"> </w:t>
      </w:r>
      <w:proofErr w:type="gramStart"/>
      <w:r w:rsidRPr="00A8405F">
        <w:rPr>
          <w:rStyle w:val="StyleBoldUnderline"/>
        </w:rPr>
        <w:t>So</w:t>
      </w:r>
      <w:proofErr w:type="gramEnd"/>
      <w:r w:rsidRPr="00A8405F">
        <w:rPr>
          <w:rStyle w:val="StyleBoldUnderline"/>
        </w:rPr>
        <w:t>, if someone says “this television show is lame” and you turn the sentence into “this television show has difficulty walking,” it doesn’t really make sense</w:t>
      </w:r>
      <w:r w:rsidRPr="00A8405F">
        <w:rPr>
          <w:sz w:val="16"/>
        </w:rPr>
        <w:t xml:space="preserve">, right? Just like when you say “this social activity which I am being forced to do by my parent is a homosexual man,” it doesn’t really make sense. </w:t>
      </w:r>
      <w:r w:rsidRPr="00A8405F">
        <w:rPr>
          <w:rStyle w:val="StyleBoldUnderline"/>
        </w:rPr>
        <w:t>And this should tell you something. It should tell you that the word you are using has an inherently pejorative meaning</w:t>
      </w:r>
      <w:proofErr w:type="gramStart"/>
      <w:r w:rsidRPr="00A8405F">
        <w:rPr>
          <w:rStyle w:val="StyleBoldUnderline"/>
        </w:rPr>
        <w:t>.</w:t>
      </w:r>
      <w:r w:rsidRPr="00A8405F">
        <w:rPr>
          <w:rStyle w:val="StyleBoldUnderline"/>
          <w:b w:val="0"/>
          <w:sz w:val="12"/>
          <w:u w:val="none"/>
        </w:rPr>
        <w:t>¶</w:t>
      </w:r>
      <w:proofErr w:type="gramEnd"/>
      <w:r w:rsidRPr="00A8405F">
        <w:rPr>
          <w:rStyle w:val="StyleBoldUnderline"/>
          <w:sz w:val="12"/>
        </w:rPr>
        <w:t xml:space="preserve"> </w:t>
      </w:r>
      <w:r w:rsidRPr="00A8405F">
        <w:rPr>
          <w:rStyle w:val="StyleBoldUnderline"/>
        </w:rPr>
        <w:t>Which means, actually, you’re totally right when you say a word “doesn’t mean that anymore.” In fact, it’s gone from being a value neutral term used to describe a state of being to being a pejorative</w:t>
      </w:r>
      <w:r w:rsidRPr="00A8405F">
        <w:rPr>
          <w:sz w:val="16"/>
        </w:rPr>
        <w:t xml:space="preserve">. </w:t>
      </w:r>
      <w:r w:rsidRPr="00A8405F">
        <w:rPr>
          <w:rStyle w:val="StyleBoldUnderline"/>
        </w:rPr>
        <w:t xml:space="preserve">A pejorative so universally accepted that you </w:t>
      </w:r>
      <w:proofErr w:type="gramStart"/>
      <w:r w:rsidRPr="00A8405F">
        <w:rPr>
          <w:rStyle w:val="StyleBoldUnderline"/>
        </w:rPr>
        <w:t>can</w:t>
      </w:r>
      <w:proofErr w:type="gramEnd"/>
      <w:r w:rsidRPr="00A8405F">
        <w:rPr>
          <w:rStyle w:val="StyleBoldUnderline"/>
        </w:rPr>
        <w:t xml:space="preserve"> expect users to understand exactly what you mean when you say it. </w:t>
      </w:r>
      <w:r w:rsidRPr="00A8405F">
        <w:rPr>
          <w:sz w:val="16"/>
        </w:rPr>
        <w:t xml:space="preserve">When you say “this television show is lame” you mean it’s bad, not worth your time, boring, etc., </w:t>
      </w:r>
      <w:r w:rsidRPr="00A8405F">
        <w:rPr>
          <w:rStyle w:val="StyleBoldUnderline"/>
        </w:rPr>
        <w:t>and here’s the trick: People understand that meaning and they derive it from the word that you have used, because that word is universally accepted as objectively bad.</w:t>
      </w:r>
    </w:p>
    <w:p w14:paraId="4899D2F4" w14:textId="77777777" w:rsidR="00935B99" w:rsidRPr="00A8405F" w:rsidRDefault="00935B99" w:rsidP="00935B99"/>
    <w:p w14:paraId="503EAD70" w14:textId="77777777" w:rsidR="00935B99" w:rsidRPr="00A8405F" w:rsidRDefault="00935B99" w:rsidP="00935B99">
      <w:pPr>
        <w:pStyle w:val="Heading2"/>
        <w:rPr>
          <w:rFonts w:ascii="Calibri" w:hAnsi="Calibri"/>
        </w:rPr>
      </w:pPr>
      <w:r w:rsidRPr="00A8405F">
        <w:rPr>
          <w:rFonts w:ascii="Calibri" w:hAnsi="Calibri"/>
        </w:rPr>
        <w:t>AT: Re-appropriation</w:t>
      </w:r>
    </w:p>
    <w:p w14:paraId="0F907084" w14:textId="77777777" w:rsidR="00935B99" w:rsidRPr="00A8405F" w:rsidRDefault="00935B99" w:rsidP="00935B99">
      <w:pPr>
        <w:pStyle w:val="Heading4"/>
        <w:rPr>
          <w:rFonts w:ascii="Calibri" w:hAnsi="Calibri"/>
        </w:rPr>
      </w:pPr>
      <w:r w:rsidRPr="00A8405F">
        <w:rPr>
          <w:rFonts w:ascii="Calibri" w:hAnsi="Calibri"/>
        </w:rPr>
        <w:t>Using disabling language de-values people with disabilities</w:t>
      </w:r>
    </w:p>
    <w:p w14:paraId="33392EBA" w14:textId="77777777" w:rsidR="00935B99" w:rsidRPr="00A8405F" w:rsidRDefault="00935B99" w:rsidP="00935B99">
      <w:pPr>
        <w:rPr>
          <w:rStyle w:val="StyleStyleBold12pt"/>
        </w:rPr>
      </w:pPr>
      <w:r w:rsidRPr="00A8405F">
        <w:rPr>
          <w:rStyle w:val="StyleStyleBold12pt"/>
        </w:rPr>
        <w:t>Ben-Moshe, Doctorate in Disabilities studies, 5</w:t>
      </w:r>
    </w:p>
    <w:p w14:paraId="33C266F2" w14:textId="77777777" w:rsidR="00935B99" w:rsidRPr="00A8405F" w:rsidRDefault="00935B99" w:rsidP="00935B99">
      <w:pPr>
        <w:rPr>
          <w:rFonts w:cs="Times New Roman"/>
          <w:color w:val="000000"/>
          <w:sz w:val="24"/>
        </w:rPr>
      </w:pPr>
      <w:r w:rsidRPr="00A8405F">
        <w:rPr>
          <w:color w:val="000000"/>
        </w:rPr>
        <w:t xml:space="preserve">(Liat, 4-1-05, The Graduate School, Syracuse University, “Building Pedagogical Curb Cuts: Incorporating Disability in the University Classroom and Curriculum,” </w:t>
      </w:r>
      <w:r w:rsidRPr="00A8405F">
        <w:t>http://www.syr.edu/gradschool/pdf/resourcebooksvideos/Pedagogical%20Curb%20Cuts.pdf</w:t>
      </w:r>
      <w:r w:rsidRPr="00A8405F">
        <w:rPr>
          <w:color w:val="000000"/>
        </w:rPr>
        <w:t>, accessed: 7-5-2012, p.110)</w:t>
      </w:r>
    </w:p>
    <w:p w14:paraId="43F40F6E" w14:textId="77777777" w:rsidR="00935B99" w:rsidRPr="00A8405F" w:rsidRDefault="00935B99" w:rsidP="00935B99">
      <w:pPr>
        <w:autoSpaceDE w:val="0"/>
        <w:autoSpaceDN w:val="0"/>
        <w:adjustRightInd w:val="0"/>
        <w:rPr>
          <w:rFonts w:cs="Times-Bold"/>
          <w:b/>
          <w:bCs/>
          <w:sz w:val="28"/>
          <w:szCs w:val="28"/>
        </w:rPr>
      </w:pPr>
    </w:p>
    <w:p w14:paraId="0500CDAD" w14:textId="77777777" w:rsidR="00935B99" w:rsidRPr="00A8405F" w:rsidRDefault="00935B99" w:rsidP="00935B99">
      <w:pPr>
        <w:autoSpaceDE w:val="0"/>
        <w:autoSpaceDN w:val="0"/>
        <w:adjustRightInd w:val="0"/>
        <w:rPr>
          <w:rFonts w:cs="Times-Roman"/>
          <w:sz w:val="16"/>
        </w:rPr>
      </w:pPr>
      <w:r w:rsidRPr="00A8405F">
        <w:rPr>
          <w:rStyle w:val="StyleBoldUnderline"/>
        </w:rPr>
        <w:t>Using disability as a metaphor to represent only negative aspects of a situation is problematic</w:t>
      </w:r>
      <w:r w:rsidRPr="00A8405F">
        <w:rPr>
          <w:rFonts w:cs="Times-Roman"/>
          <w:sz w:val="16"/>
        </w:rPr>
        <w:t xml:space="preserve">. It is made worse by the fact that </w:t>
      </w:r>
      <w:r w:rsidRPr="00A8405F">
        <w:rPr>
          <w:rStyle w:val="StyleBoldUnderline"/>
        </w:rPr>
        <w:t xml:space="preserve">blindness, deafness, paralysis, etc., are not floating signifiers, but </w:t>
      </w:r>
      <w:proofErr w:type="gramStart"/>
      <w:r w:rsidRPr="00A8405F">
        <w:rPr>
          <w:rStyle w:val="StyleBoldUnderline"/>
        </w:rPr>
        <w:t>have</w:t>
      </w:r>
      <w:proofErr w:type="gramEnd"/>
      <w:r w:rsidRPr="00A8405F">
        <w:rPr>
          <w:rStyle w:val="StyleBoldUnderline"/>
        </w:rPr>
        <w:t xml:space="preserve"> real referents behind them</w:t>
      </w:r>
      <w:r w:rsidRPr="00A8405F">
        <w:rPr>
          <w:rFonts w:cs="Times-Roman"/>
          <w:sz w:val="16"/>
        </w:rPr>
        <w:t xml:space="preserve">—people with disabilities. </w:t>
      </w:r>
      <w:r w:rsidRPr="00A8405F">
        <w:rPr>
          <w:rStyle w:val="StyleBoldUnderline"/>
        </w:rPr>
        <w:t>When using disabling language, we do not only de-value the lived experience of people with disabilities, but we also appropriate these lived experiences for our own use. This means that disabled people have been presented as socially flawed able-bodied people, not as people with our own identities.</w:t>
      </w:r>
      <w:r w:rsidRPr="00A8405F">
        <w:rPr>
          <w:rFonts w:cs="Times-Roman"/>
          <w:sz w:val="16"/>
        </w:rPr>
        <w:t xml:space="preserve"> As responsible instructors, we must ask ourselves, when was the last time we discussed disability in our classrooms, not as metaphors, but as lived experiences?</w:t>
      </w:r>
    </w:p>
    <w:p w14:paraId="0ADF09BE" w14:textId="77777777" w:rsidR="00935B99" w:rsidRPr="00A8405F" w:rsidRDefault="00935B99" w:rsidP="00935B99"/>
    <w:p w14:paraId="298571BA" w14:textId="77777777" w:rsidR="00935B99" w:rsidRPr="00A8405F" w:rsidRDefault="00935B99" w:rsidP="00935B99">
      <w:pPr>
        <w:pStyle w:val="Heading2"/>
        <w:rPr>
          <w:rFonts w:ascii="Calibri" w:hAnsi="Calibri"/>
        </w:rPr>
      </w:pPr>
      <w:r w:rsidRPr="00A8405F">
        <w:rPr>
          <w:rFonts w:ascii="Calibri" w:hAnsi="Calibri"/>
        </w:rPr>
        <w:t xml:space="preserve">AT: But </w:t>
      </w:r>
      <w:proofErr w:type="gramStart"/>
      <w:r w:rsidRPr="00A8405F">
        <w:rPr>
          <w:rFonts w:ascii="Calibri" w:hAnsi="Calibri"/>
        </w:rPr>
        <w:t>You</w:t>
      </w:r>
      <w:proofErr w:type="gramEnd"/>
      <w:r w:rsidRPr="00A8405F">
        <w:rPr>
          <w:rFonts w:ascii="Calibri" w:hAnsi="Calibri"/>
        </w:rPr>
        <w:t xml:space="preserve"> say ‘Disabled’</w:t>
      </w:r>
    </w:p>
    <w:p w14:paraId="7F68ACC8" w14:textId="77777777" w:rsidR="00935B99" w:rsidRPr="00A8405F" w:rsidRDefault="00935B99" w:rsidP="00935B99">
      <w:pPr>
        <w:pStyle w:val="tag"/>
        <w:rPr>
          <w:rFonts w:ascii="Calibri" w:hAnsi="Calibri"/>
        </w:rPr>
      </w:pPr>
      <w:r w:rsidRPr="00A8405F">
        <w:rPr>
          <w:rFonts w:ascii="Calibri" w:hAnsi="Calibri"/>
        </w:rPr>
        <w:t xml:space="preserve">No contradiction – “disabled” as we reference it </w:t>
      </w:r>
      <w:r w:rsidRPr="00A8405F">
        <w:rPr>
          <w:rFonts w:ascii="Calibri" w:hAnsi="Calibri"/>
          <w:i/>
        </w:rPr>
        <w:t>really is</w:t>
      </w:r>
      <w:r w:rsidRPr="00A8405F">
        <w:rPr>
          <w:rFonts w:ascii="Calibri" w:hAnsi="Calibri"/>
        </w:rPr>
        <w:t xml:space="preserve"> a positive use of re-appropriation</w:t>
      </w:r>
    </w:p>
    <w:p w14:paraId="6DB9680B" w14:textId="77777777" w:rsidR="00935B99" w:rsidRPr="00A8405F" w:rsidRDefault="00935B99" w:rsidP="00935B99">
      <w:pPr>
        <w:pStyle w:val="tag"/>
        <w:rPr>
          <w:rFonts w:ascii="Calibri" w:hAnsi="Calibri"/>
          <w:b w:val="0"/>
          <w:sz w:val="20"/>
        </w:rPr>
      </w:pPr>
      <w:r w:rsidRPr="00A8405F">
        <w:rPr>
          <w:rFonts w:ascii="Calibri" w:hAnsi="Calibri"/>
        </w:rPr>
        <w:t xml:space="preserve">Mason ’92 </w:t>
      </w:r>
      <w:proofErr w:type="gramStart"/>
      <w:r w:rsidRPr="00A8405F">
        <w:rPr>
          <w:rFonts w:ascii="Calibri" w:hAnsi="Calibri"/>
          <w:b w:val="0"/>
          <w:sz w:val="20"/>
        </w:rPr>
        <w:t>[ Micheline</w:t>
      </w:r>
      <w:proofErr w:type="gramEnd"/>
      <w:r w:rsidRPr="00A8405F">
        <w:rPr>
          <w:rFonts w:ascii="Calibri" w:hAnsi="Calibri"/>
          <w:b w:val="0"/>
          <w:sz w:val="20"/>
        </w:rPr>
        <w:t xml:space="preserve">, British Council of Organisations of Disabled People, “Disability in the classroom: a human rights issue,  </w:t>
      </w:r>
      <w:hyperlink r:id="rId11" w:history="1">
        <w:r w:rsidRPr="00A8405F">
          <w:rPr>
            <w:rFonts w:ascii="Calibri" w:hAnsi="Calibri"/>
            <w:b w:val="0"/>
            <w:sz w:val="20"/>
          </w:rPr>
          <w:t>http://www.worldofinclusion.com/res/deinclass/text_only.pdf</w:t>
        </w:r>
      </w:hyperlink>
      <w:r w:rsidRPr="00A8405F">
        <w:rPr>
          <w:rFonts w:ascii="Calibri" w:hAnsi="Calibri"/>
          <w:b w:val="0"/>
          <w:sz w:val="20"/>
        </w:rPr>
        <w:t>]</w:t>
      </w:r>
    </w:p>
    <w:p w14:paraId="7CD963B4" w14:textId="77777777" w:rsidR="00935B99" w:rsidRPr="00A8405F" w:rsidRDefault="00935B99" w:rsidP="00935B99">
      <w:pPr>
        <w:autoSpaceDE w:val="0"/>
        <w:autoSpaceDN w:val="0"/>
        <w:adjustRightInd w:val="0"/>
        <w:rPr>
          <w:b/>
          <w:sz w:val="24"/>
          <w:u w:val="single"/>
        </w:rPr>
      </w:pPr>
    </w:p>
    <w:p w14:paraId="3AD2FE61" w14:textId="77777777" w:rsidR="00935B99" w:rsidRPr="00A8405F" w:rsidRDefault="00935B99" w:rsidP="00935B99">
      <w:pPr>
        <w:autoSpaceDE w:val="0"/>
        <w:autoSpaceDN w:val="0"/>
        <w:adjustRightInd w:val="0"/>
        <w:rPr>
          <w:b/>
          <w:sz w:val="24"/>
          <w:u w:val="single"/>
        </w:rPr>
      </w:pPr>
      <w:r w:rsidRPr="00A8405F">
        <w:rPr>
          <w:b/>
          <w:sz w:val="24"/>
          <w:u w:val="single"/>
        </w:rPr>
        <w:t>My disability is a fundamental factor in the being that is " me". I do not want to deny this by calling myself</w:t>
      </w:r>
      <w:r w:rsidRPr="00A8405F">
        <w:t xml:space="preserve"> </w:t>
      </w:r>
      <w:r w:rsidRPr="00A8405F">
        <w:rPr>
          <w:vertAlign w:val="superscript"/>
        </w:rPr>
        <w:t>1</w:t>
      </w:r>
      <w:r w:rsidRPr="00A8405F">
        <w:t xml:space="preserve"> "</w:t>
      </w:r>
      <w:r w:rsidRPr="00A8405F">
        <w:rPr>
          <w:b/>
          <w:sz w:val="24"/>
          <w:u w:val="single"/>
        </w:rPr>
        <w:t>a person with special needs" or any other such euphemism, nor do I want to deny the collective identity we have achieved for ourselves. Therefore I am a disabled person, and proud of it</w:t>
      </w:r>
      <w:r w:rsidRPr="00A8405F">
        <w:t xml:space="preserve">. </w:t>
      </w:r>
      <w:r w:rsidRPr="00A8405F">
        <w:rPr>
          <w:sz w:val="16"/>
          <w:szCs w:val="16"/>
        </w:rPr>
        <w:t xml:space="preserve">I was bom with a condition called Osteogenesis Imperfecta, or "Brittle Bones" I am neither ashamed nor particularly proud of this as it was not of my choosing What I am very proud of is the kind of person that dealing with this challenge has </w:t>
      </w:r>
      <w:r w:rsidRPr="00A8405F">
        <w:rPr>
          <w:i/>
          <w:iCs/>
          <w:sz w:val="16"/>
          <w:szCs w:val="16"/>
        </w:rPr>
        <w:t xml:space="preserve">enabled </w:t>
      </w:r>
      <w:r w:rsidRPr="00A8405F">
        <w:rPr>
          <w:sz w:val="16"/>
          <w:szCs w:val="16"/>
        </w:rPr>
        <w:t>me to become I think I am a wiser, deeper, richer and more competent person than I would have been had I not had this challenge put before me I have also had the privilege of close contact with many others who have had similarly enriched experiences of life - my friends at school, my sisters and brothers in the Disability Movement, my own wonderful daughter I treasure.</w:t>
      </w:r>
      <w:r w:rsidRPr="00A8405F">
        <w:t xml:space="preserve"> </w:t>
      </w:r>
      <w:r w:rsidRPr="00A8405F">
        <w:rPr>
          <w:b/>
          <w:sz w:val="24"/>
          <w:u w:val="single"/>
        </w:rPr>
        <w:t>Our aim is to alter the way people feel about the word "disabled" from a negative attitude to a positive attitude, in exactly the same way that "Black" has to be a positive assertion of identity in a racist society</w:t>
      </w:r>
      <w:r w:rsidRPr="00A8405F">
        <w:t xml:space="preserve"> </w:t>
      </w:r>
      <w:r w:rsidRPr="00A8405F">
        <w:rPr>
          <w:sz w:val="16"/>
          <w:szCs w:val="16"/>
        </w:rPr>
        <w:t>Black people are not "people whose skin tone is slightly different to that of the dominant culture", nor are they people who achieve things, "despite blackness</w:t>
      </w:r>
      <w:r w:rsidRPr="00A8405F">
        <w:t xml:space="preserve">" </w:t>
      </w:r>
      <w:r w:rsidRPr="00A8405F">
        <w:rPr>
          <w:b/>
          <w:sz w:val="24"/>
          <w:u w:val="single"/>
        </w:rPr>
        <w:t xml:space="preserve">The term " Black" is a politically motivated identity of a group of people who recognise that (a) they are proud to be the way they are, including their skin colours, cultures, languages, etc, and (b) they belong to a group of people who are systematically oppressed by the dominant culture which is white </w:t>
      </w:r>
      <w:r w:rsidRPr="00A8405F">
        <w:t>–</w:t>
      </w:r>
      <w:r w:rsidRPr="00A8405F">
        <w:rPr>
          <w:b/>
          <w:sz w:val="24"/>
          <w:u w:val="single"/>
        </w:rPr>
        <w:t>i.e by racism Disabled people feel the same way.</w:t>
      </w:r>
    </w:p>
    <w:p w14:paraId="4B75B12B" w14:textId="77777777" w:rsidR="00935B99" w:rsidRPr="00A8405F" w:rsidRDefault="00935B99" w:rsidP="00935B99"/>
    <w:p w14:paraId="7D1AA7F8" w14:textId="77777777" w:rsidR="00935B99" w:rsidRPr="00A8405F" w:rsidRDefault="00935B99" w:rsidP="00935B99"/>
    <w:p w14:paraId="02AABDC6" w14:textId="77777777" w:rsidR="00935B99" w:rsidRPr="00A8405F" w:rsidRDefault="00935B99" w:rsidP="00935B99">
      <w:pPr>
        <w:pStyle w:val="Heading2"/>
        <w:rPr>
          <w:rFonts w:ascii="Calibri" w:hAnsi="Calibri"/>
        </w:rPr>
      </w:pPr>
      <w:r w:rsidRPr="00A8405F">
        <w:rPr>
          <w:rFonts w:ascii="Calibri" w:hAnsi="Calibri"/>
        </w:rPr>
        <w:t xml:space="preserve">Ableism Before </w:t>
      </w:r>
      <w:proofErr w:type="gramStart"/>
      <w:r w:rsidRPr="00A8405F">
        <w:rPr>
          <w:rFonts w:ascii="Calibri" w:hAnsi="Calibri"/>
        </w:rPr>
        <w:t>Race(</w:t>
      </w:r>
      <w:proofErr w:type="gramEnd"/>
      <w:r w:rsidRPr="00A8405F">
        <w:rPr>
          <w:rFonts w:ascii="Calibri" w:hAnsi="Calibri"/>
        </w:rPr>
        <w:t xml:space="preserve">?) </w:t>
      </w:r>
    </w:p>
    <w:p w14:paraId="6B3EFEF6" w14:textId="77777777" w:rsidR="00935B99" w:rsidRPr="00A8405F" w:rsidRDefault="00935B99" w:rsidP="00935B99">
      <w:pPr>
        <w:pStyle w:val="Heading4"/>
        <w:rPr>
          <w:rFonts w:ascii="Calibri" w:hAnsi="Calibri"/>
        </w:rPr>
      </w:pPr>
      <w:r w:rsidRPr="00A8405F">
        <w:rPr>
          <w:rFonts w:ascii="Calibri" w:hAnsi="Calibri"/>
        </w:rPr>
        <w:t xml:space="preserve">Disability can’t be fully explained by whiteness </w:t>
      </w:r>
    </w:p>
    <w:p w14:paraId="6AC81FC0" w14:textId="77777777" w:rsidR="00935B99" w:rsidRPr="00A8405F" w:rsidRDefault="00935B99" w:rsidP="00935B99">
      <w:r w:rsidRPr="00A8405F">
        <w:rPr>
          <w:rStyle w:val="StyleStyleBold12pt"/>
        </w:rPr>
        <w:t>Smith ‘4</w:t>
      </w:r>
      <w:r w:rsidRPr="00A8405F">
        <w:t xml:space="preserve"> [Phil, Executive Director, Vermont Developmental Disabilities Council, “Whiteness, Normal Theory, and Disability Studies”, Disability Studies Quarterly Spring 2004, Volume 24, No. 2, http://dsq-sds.org/article/view/491/668]</w:t>
      </w:r>
    </w:p>
    <w:p w14:paraId="1A76E763" w14:textId="77777777" w:rsidR="00935B99" w:rsidRPr="00A8405F" w:rsidRDefault="00935B99" w:rsidP="00935B99">
      <w:pPr>
        <w:rPr>
          <w:b/>
          <w:u w:val="single"/>
        </w:rPr>
      </w:pPr>
      <w:r w:rsidRPr="00A8405F">
        <w:rPr>
          <w:sz w:val="16"/>
        </w:rPr>
        <w:t xml:space="preserve">In ways similar to those in which marginalized racial groupings have been forced to live outside the boundaries of normalized white landscapes, </w:t>
      </w:r>
      <w:r w:rsidRPr="00A8405F">
        <w:rPr>
          <w:rStyle w:val="StyleBoldUnderline"/>
          <w:highlight w:val="green"/>
        </w:rPr>
        <w:t>segregation into literal</w:t>
      </w:r>
      <w:r w:rsidRPr="00A8405F">
        <w:rPr>
          <w:sz w:val="16"/>
        </w:rPr>
        <w:t xml:space="preserve"> and virtual </w:t>
      </w:r>
      <w:r w:rsidRPr="00A8405F">
        <w:rPr>
          <w:rStyle w:val="StyleBoldUnderline"/>
          <w:highlight w:val="green"/>
        </w:rPr>
        <w:t>disability ghettos has been the norm in</w:t>
      </w:r>
      <w:r w:rsidRPr="00A8405F">
        <w:rPr>
          <w:rStyle w:val="StyleBoldUnderline"/>
        </w:rPr>
        <w:t xml:space="preserve"> modernist </w:t>
      </w:r>
      <w:r w:rsidRPr="00A8405F">
        <w:rPr>
          <w:rStyle w:val="StyleBoldUnderline"/>
          <w:highlight w:val="green"/>
        </w:rPr>
        <w:t>Western culture</w:t>
      </w:r>
      <w:r w:rsidRPr="00A8405F">
        <w:rPr>
          <w:sz w:val="16"/>
        </w:rPr>
        <w:t xml:space="preserve"> (Groch 1998; Smith 1999b). </w:t>
      </w:r>
      <w:r w:rsidRPr="00A8405F">
        <w:rPr>
          <w:rStyle w:val="StyleBoldUnderline"/>
        </w:rPr>
        <w:t>People with disabilities are denied even basic health care</w:t>
      </w:r>
      <w:r w:rsidRPr="00A8405F">
        <w:rPr>
          <w:sz w:val="16"/>
        </w:rPr>
        <w:t xml:space="preserve">, so that those labeled as having so-called mental retardation have a life expectancy that is as little as two-thirds – or less – that of the total population (Horwitz, Kerker, Owens, and Zigler 2000). </w:t>
      </w:r>
      <w:r w:rsidRPr="00A8405F">
        <w:rPr>
          <w:rStyle w:val="StyleBoldUnderline"/>
        </w:rPr>
        <w:t>And</w:t>
      </w:r>
      <w:r w:rsidRPr="00A8405F">
        <w:rPr>
          <w:sz w:val="16"/>
        </w:rPr>
        <w:t xml:space="preserve"> people with disabilities </w:t>
      </w:r>
      <w:r w:rsidRPr="00A8405F">
        <w:rPr>
          <w:rStyle w:val="StyleBoldUnderline"/>
        </w:rPr>
        <w:t>are at significant risk for violence</w:t>
      </w:r>
      <w:r w:rsidRPr="00A8405F">
        <w:rPr>
          <w:sz w:val="16"/>
        </w:rPr>
        <w:t xml:space="preserve"> in the form of sexual, physical, mental, emotional, </w:t>
      </w:r>
      <w:r w:rsidRPr="00A8405F">
        <w:rPr>
          <w:rStyle w:val="StyleBoldUnderline"/>
        </w:rPr>
        <w:t>and</w:t>
      </w:r>
      <w:r w:rsidRPr="00A8405F">
        <w:rPr>
          <w:sz w:val="16"/>
        </w:rPr>
        <w:t xml:space="preserve"> verbal </w:t>
      </w:r>
      <w:r w:rsidRPr="00A8405F">
        <w:rPr>
          <w:rStyle w:val="StyleBoldUnderline"/>
        </w:rPr>
        <w:t>abuse</w:t>
      </w:r>
      <w:r w:rsidRPr="00A8405F">
        <w:rPr>
          <w:sz w:val="16"/>
        </w:rPr>
        <w:t xml:space="preserve"> in their lives (Horwitz, Kerker, Owens, and Zigler 2000; Sobsey and Doe 1991; Smith 2001c; Sullivan and Knutson 2000). Some have suggested that the creation of the institutional framework of special education itself has served "...to provide an education for 'normal' students unimpeded by students who are troublesome, in the widest possible sense" (Tomlinson 1995, p. 127). Groch (1998) has pointedly noted that </w:t>
      </w:r>
      <w:r w:rsidRPr="00A8405F">
        <w:rPr>
          <w:rStyle w:val="StyleBoldUnderline"/>
          <w:highlight w:val="green"/>
        </w:rPr>
        <w:t>both racism and ableism are ideologies</w:t>
      </w:r>
      <w:r w:rsidRPr="00A8405F">
        <w:rPr>
          <w:sz w:val="16"/>
          <w:highlight w:val="green"/>
        </w:rPr>
        <w:t>,</w:t>
      </w:r>
      <w:r w:rsidRPr="00A8405F">
        <w:rPr>
          <w:sz w:val="16"/>
        </w:rPr>
        <w:t xml:space="preserve"> "with most Americans seldom questioning their legitimacy" (p. 202). By "most Americans," I understand her to mean "most white, able-bodied Americans." The clarification is significant, I believe, because it begins to explore the invisibility of ability, what some see as "normal," for those who define others as disabled. Doing so denies the normality of disability, the ways in which what is </w:t>
      </w:r>
      <w:proofErr w:type="gramStart"/>
      <w:r w:rsidRPr="00A8405F">
        <w:rPr>
          <w:sz w:val="16"/>
        </w:rPr>
        <w:t>portrayed</w:t>
      </w:r>
      <w:proofErr w:type="gramEnd"/>
      <w:r w:rsidRPr="00A8405F">
        <w:rPr>
          <w:sz w:val="16"/>
        </w:rPr>
        <w:t xml:space="preserve"> as outside boundaries of normative landscapes by the ideology of eugenicist ableism is, from critical theory and disability studies perspectives, in fact normative. </w:t>
      </w:r>
      <w:r w:rsidRPr="00A8405F">
        <w:rPr>
          <w:rStyle w:val="StyleBoldUnderline"/>
        </w:rPr>
        <w:t>Others have also pointed out the invisibility of ability, of being able-bodied</w:t>
      </w:r>
      <w:r w:rsidRPr="00A8405F">
        <w:rPr>
          <w:sz w:val="16"/>
        </w:rPr>
        <w:t xml:space="preserve">. For example, </w:t>
      </w:r>
      <w:r w:rsidRPr="00A8405F">
        <w:rPr>
          <w:rStyle w:val="StyleBoldUnderline"/>
        </w:rPr>
        <w:t>"there are few names that refer to that status except those in currency within the disabled community</w:t>
      </w:r>
      <w:r w:rsidRPr="00A8405F">
        <w:rPr>
          <w:sz w:val="16"/>
        </w:rPr>
        <w:t xml:space="preserve"> such as 'able-bodied', 'nondisabled,' and 'abled" (Gordon and Rosenblum 2001, p.13). In the same way that people of "color" may see whiteness better than Whites, so </w:t>
      </w:r>
      <w:r w:rsidRPr="00A8405F">
        <w:rPr>
          <w:rStyle w:val="StyleBoldUnderline"/>
        </w:rPr>
        <w:t>people labeled as having a disability may be able to see normality better than those who are only</w:t>
      </w:r>
      <w:r w:rsidRPr="00A8405F">
        <w:rPr>
          <w:sz w:val="16"/>
        </w:rPr>
        <w:t xml:space="preserve">, at best, </w:t>
      </w:r>
      <w:r w:rsidRPr="00A8405F">
        <w:rPr>
          <w:rStyle w:val="StyleBoldUnderline"/>
        </w:rPr>
        <w:t xml:space="preserve">temporarily able-bodied. </w:t>
      </w:r>
      <w:r w:rsidRPr="00A8405F">
        <w:rPr>
          <w:rStyle w:val="Emphasis"/>
          <w:highlight w:val="green"/>
        </w:rPr>
        <w:t>There is one difference between the status of whiteness</w:t>
      </w:r>
      <w:r w:rsidRPr="00A8405F">
        <w:rPr>
          <w:sz w:val="16"/>
        </w:rPr>
        <w:t xml:space="preserve"> (or, for that matter, masculinity) </w:t>
      </w:r>
      <w:r w:rsidRPr="00A8405F">
        <w:rPr>
          <w:rStyle w:val="Emphasis"/>
          <w:highlight w:val="green"/>
        </w:rPr>
        <w:t>and</w:t>
      </w:r>
      <w:r w:rsidRPr="00A8405F">
        <w:rPr>
          <w:rStyle w:val="Emphasis"/>
        </w:rPr>
        <w:t xml:space="preserve"> </w:t>
      </w:r>
      <w:r w:rsidRPr="00A8405F">
        <w:t>the</w:t>
      </w:r>
      <w:r w:rsidRPr="00A8405F">
        <w:rPr>
          <w:sz w:val="16"/>
        </w:rPr>
        <w:t xml:space="preserve"> status of </w:t>
      </w:r>
      <w:r w:rsidRPr="00A8405F">
        <w:rPr>
          <w:rStyle w:val="Emphasis"/>
          <w:highlight w:val="green"/>
        </w:rPr>
        <w:t>able-bodiedness: "Whites do not worry about becoming black</w:t>
      </w:r>
      <w:r w:rsidRPr="00A8405F">
        <w:rPr>
          <w:sz w:val="16"/>
        </w:rPr>
        <w:t xml:space="preserve">; men don't worry about becoming women. </w:t>
      </w:r>
      <w:r w:rsidRPr="00A8405F">
        <w:rPr>
          <w:rStyle w:val="Emphasis"/>
          <w:highlight w:val="green"/>
        </w:rPr>
        <w:t>Disability</w:t>
      </w:r>
      <w:r w:rsidRPr="00A8405F">
        <w:rPr>
          <w:rStyle w:val="Emphasis"/>
        </w:rPr>
        <w:t xml:space="preserve">, however, </w:t>
      </w:r>
      <w:r w:rsidRPr="00A8405F">
        <w:rPr>
          <w:rStyle w:val="Emphasis"/>
          <w:highlight w:val="green"/>
        </w:rPr>
        <w:t>is always a potential</w:t>
      </w:r>
      <w:r w:rsidRPr="00A8405F">
        <w:rPr>
          <w:rStyle w:val="StyleBoldUnderline"/>
          <w:highlight w:val="green"/>
        </w:rPr>
        <w:t xml:space="preserve"> </w:t>
      </w:r>
      <w:r w:rsidRPr="00A8405F">
        <w:rPr>
          <w:rStyle w:val="Emphasis"/>
          <w:highlight w:val="green"/>
        </w:rPr>
        <w:t>status...</w:t>
      </w:r>
      <w:r w:rsidRPr="00A8405F">
        <w:rPr>
          <w:rStyle w:val="Emphasis"/>
        </w:rPr>
        <w:t>"</w:t>
      </w:r>
      <w:r w:rsidRPr="00A8405F">
        <w:rPr>
          <w:sz w:val="16"/>
        </w:rPr>
        <w:t xml:space="preserve"> </w:t>
      </w:r>
      <w:proofErr w:type="gramStart"/>
      <w:r w:rsidRPr="00A8405F">
        <w:rPr>
          <w:sz w:val="16"/>
        </w:rPr>
        <w:t>(Gordon and Rosenblum 2001, p.16).</w:t>
      </w:r>
      <w:proofErr w:type="gramEnd"/>
      <w:r w:rsidRPr="00A8405F">
        <w:rPr>
          <w:sz w:val="16"/>
        </w:rPr>
        <w:t xml:space="preserve"> It is probable, therefore, that </w:t>
      </w:r>
      <w:r w:rsidRPr="00A8405F">
        <w:rPr>
          <w:rStyle w:val="StyleBoldUnderline"/>
          <w:highlight w:val="green"/>
        </w:rPr>
        <w:t>significantly greater</w:t>
      </w:r>
      <w:r w:rsidRPr="00A8405F">
        <w:rPr>
          <w:rStyle w:val="StyleBoldUnderline"/>
        </w:rPr>
        <w:t xml:space="preserve"> </w:t>
      </w:r>
      <w:r w:rsidRPr="00A8405F">
        <w:rPr>
          <w:sz w:val="16"/>
        </w:rPr>
        <w:t xml:space="preserve">anxiety – perhaps </w:t>
      </w:r>
      <w:r w:rsidRPr="00A8405F">
        <w:rPr>
          <w:rStyle w:val="StyleBoldUnderline"/>
          <w:highlight w:val="green"/>
        </w:rPr>
        <w:t>terror</w:t>
      </w:r>
      <w:r w:rsidRPr="00A8405F">
        <w:rPr>
          <w:sz w:val="16"/>
        </w:rPr>
        <w:t xml:space="preserve"> is a better word – </w:t>
      </w:r>
      <w:r w:rsidRPr="00A8405F">
        <w:rPr>
          <w:rStyle w:val="StyleBoldUnderline"/>
          <w:highlight w:val="green"/>
        </w:rPr>
        <w:t>attends what is thought to be the dark specter of disability, and why eugenicism</w:t>
      </w:r>
      <w:r w:rsidRPr="00A8405F">
        <w:rPr>
          <w:sz w:val="16"/>
        </w:rPr>
        <w:t xml:space="preserve"> – again, </w:t>
      </w:r>
      <w:r w:rsidRPr="00A8405F">
        <w:rPr>
          <w:rStyle w:val="StyleBoldUnderline"/>
          <w:highlight w:val="green"/>
        </w:rPr>
        <w:t>perhaps genocide</w:t>
      </w:r>
      <w:r w:rsidRPr="00A8405F">
        <w:rPr>
          <w:sz w:val="16"/>
        </w:rPr>
        <w:t xml:space="preserve"> is a better word – </w:t>
      </w:r>
      <w:r w:rsidRPr="00A8405F">
        <w:rPr>
          <w:rStyle w:val="StyleBoldUnderline"/>
          <w:highlight w:val="green"/>
        </w:rPr>
        <w:t>remains a real possibility in the lives of people with disabilities.</w:t>
      </w:r>
    </w:p>
    <w:p w14:paraId="5E978453" w14:textId="77777777" w:rsidR="00935B99" w:rsidRPr="00A8405F" w:rsidRDefault="00935B99" w:rsidP="00935B99">
      <w:pPr>
        <w:pStyle w:val="Heading4"/>
        <w:rPr>
          <w:rFonts w:ascii="Calibri" w:hAnsi="Calibri"/>
        </w:rPr>
      </w:pPr>
      <w:r w:rsidRPr="00A8405F">
        <w:rPr>
          <w:rFonts w:ascii="Calibri" w:hAnsi="Calibri"/>
        </w:rPr>
        <w:t xml:space="preserve">____ Exclusion of disabled bodies underlies all forms of oppression and mass death especially racism. </w:t>
      </w:r>
    </w:p>
    <w:p w14:paraId="75BC494D" w14:textId="77777777" w:rsidR="00935B99" w:rsidRPr="00A8405F" w:rsidRDefault="00935B99" w:rsidP="00935B99">
      <w:pPr>
        <w:rPr>
          <w:rStyle w:val="StyleStyleBold12pt"/>
        </w:rPr>
      </w:pPr>
      <w:r w:rsidRPr="00A8405F">
        <w:rPr>
          <w:rStyle w:val="Emphasis"/>
        </w:rPr>
        <w:t>Siebers 2010</w:t>
      </w:r>
      <w:r w:rsidRPr="00A8405F">
        <w:rPr>
          <w:rStyle w:val="StyleStyleBold12pt"/>
        </w:rPr>
        <w:t xml:space="preserve"> (Tobin, professor of English, University of Michigan, Disability Aesthetics, pgs 23-28)</w:t>
      </w:r>
    </w:p>
    <w:p w14:paraId="5355176B" w14:textId="77777777" w:rsidR="00935B99" w:rsidRPr="00A8405F" w:rsidRDefault="00935B99" w:rsidP="00935B99">
      <w:pPr>
        <w:rPr>
          <w:sz w:val="16"/>
        </w:rPr>
      </w:pPr>
      <w:r w:rsidRPr="00A8405F">
        <w:rPr>
          <w:rStyle w:val="StyleBoldUnderline"/>
          <w:highlight w:val="green"/>
        </w:rPr>
        <w:t>Disqualification as a symbolic process removes individuals from the ranks of quality human beings,</w:t>
      </w:r>
      <w:r w:rsidRPr="00A8405F">
        <w:rPr>
          <w:rStyle w:val="StyleBoldUnderline"/>
          <w:highlight w:val="cyan"/>
        </w:rPr>
        <w:t xml:space="preserve"> </w:t>
      </w:r>
      <w:r w:rsidRPr="00A8405F">
        <w:rPr>
          <w:rStyle w:val="StyleBoldUnderline"/>
        </w:rPr>
        <w:t xml:space="preserve">putting them at risk of unequal treatment, bodily harm, and </w:t>
      </w:r>
      <w:r w:rsidRPr="00A8405F">
        <w:rPr>
          <w:rStyle w:val="Emphasis"/>
        </w:rPr>
        <w:t>death</w:t>
      </w:r>
      <w:r w:rsidRPr="00A8405F">
        <w:rPr>
          <w:rStyle w:val="StyleBoldUnderline"/>
        </w:rPr>
        <w:t>.</w:t>
      </w:r>
      <w:r w:rsidRPr="00A8405F">
        <w:rPr>
          <w:sz w:val="16"/>
        </w:rPr>
        <w:t xml:space="preserve"> </w:t>
      </w:r>
      <w:r w:rsidRPr="00A8405F">
        <w:rPr>
          <w:rStyle w:val="StyleBoldUnderline"/>
          <w:sz w:val="12"/>
          <w:szCs w:val="12"/>
        </w:rPr>
        <w:t>That people may be subjected to violence if they do not achieve a prescribed level of quality is an injustice rarely questioned.</w:t>
      </w:r>
      <w:r w:rsidRPr="00A8405F">
        <w:rPr>
          <w:sz w:val="12"/>
          <w:szCs w:val="12"/>
        </w:rPr>
        <w:t xml:space="preserve"> In fact, even though we may redefine what we mean by quality people, for example as historical minorities are allowed to move into their</w:t>
      </w:r>
      <w:r w:rsidRPr="00A8405F">
        <w:rPr>
          <w:sz w:val="16"/>
        </w:rPr>
        <w:t xml:space="preserve"> ranks, </w:t>
      </w:r>
      <w:r w:rsidRPr="00A8405F">
        <w:rPr>
          <w:rStyle w:val="StyleBoldUnderline"/>
        </w:rPr>
        <w:t>we have not yet ceased to believe that non quality human beings do exist and that they should be treated differently from people of quality</w:t>
      </w:r>
      <w:r w:rsidRPr="00A8405F">
        <w:rPr>
          <w:sz w:val="16"/>
        </w:rPr>
        <w:t>.</w:t>
      </w:r>
      <w:r w:rsidRPr="00A8405F">
        <w:rPr>
          <w:sz w:val="12"/>
          <w:szCs w:val="12"/>
        </w:rPr>
        <w:t xml:space="preserve"> Harriet McBryde Johnson's debate with Peter Singer provides a recent example of the widespread belief in the existence of </w:t>
      </w:r>
      <w:proofErr w:type="gramStart"/>
      <w:r w:rsidRPr="00A8405F">
        <w:rPr>
          <w:sz w:val="12"/>
          <w:szCs w:val="12"/>
        </w:rPr>
        <w:t>non quality</w:t>
      </w:r>
      <w:proofErr w:type="gramEnd"/>
      <w:r w:rsidRPr="00A8405F">
        <w:rPr>
          <w:sz w:val="12"/>
          <w:szCs w:val="12"/>
        </w:rPr>
        <w:t xml:space="preserve"> human beings (Johnson). </w:t>
      </w:r>
      <w:r w:rsidRPr="00A8405F">
        <w:rPr>
          <w:rStyle w:val="StyleBoldUnderline"/>
          <w:sz w:val="12"/>
          <w:szCs w:val="12"/>
        </w:rPr>
        <w:t>Johnson, a disability activist, argues that all disabled people qualify as persons who have the same rights as everyone else.</w:t>
      </w:r>
      <w:r w:rsidRPr="00A8405F">
        <w:rPr>
          <w:sz w:val="12"/>
          <w:szCs w:val="12"/>
        </w:rPr>
        <w:t xml:space="preserve"> Singer, a moral philosopher at Princeton University, claims to the contrary that people with certain disabilities should be euthanized, especially if they </w:t>
      </w:r>
      <w:proofErr w:type="gramStart"/>
      <w:r w:rsidRPr="00A8405F">
        <w:rPr>
          <w:sz w:val="12"/>
          <w:szCs w:val="12"/>
        </w:rPr>
        <w:t>are .</w:t>
      </w:r>
      <w:proofErr w:type="gramEnd"/>
      <w:r w:rsidRPr="00A8405F">
        <w:rPr>
          <w:sz w:val="12"/>
          <w:szCs w:val="12"/>
        </w:rPr>
        <w:t xml:space="preserve"> </w:t>
      </w:r>
      <w:proofErr w:type="gramStart"/>
      <w:r w:rsidRPr="00A8405F">
        <w:rPr>
          <w:sz w:val="12"/>
          <w:szCs w:val="12"/>
        </w:rPr>
        <w:t>thought</w:t>
      </w:r>
      <w:proofErr w:type="gramEnd"/>
      <w:r w:rsidRPr="00A8405F">
        <w:rPr>
          <w:sz w:val="12"/>
          <w:szCs w:val="12"/>
        </w:rPr>
        <w:t xml:space="preserve"> to be in pain, because they do not qualify as persons. Similarly, Martha Nussbaum, the University of Chicago moral philosopher, establishes a threshold below which "a fully human life, a life worthy of human dignity:' is not possible (181). In particular, she notes that the onset of certain disabilities may reduce a person to the status of former human being: "we may say of some conditions of a being, let us say a permanent vegetative state of a (former) human being, that this just is not a human life at all" (181). </w:t>
      </w:r>
      <w:r w:rsidRPr="00A8405F">
        <w:rPr>
          <w:rStyle w:val="StyleBoldUnderline"/>
          <w:sz w:val="12"/>
          <w:szCs w:val="12"/>
        </w:rPr>
        <w:t>Surprisingly little thought and energy have been given to disputing the belief that nonquality human beings do exist.</w:t>
      </w:r>
      <w:r w:rsidRPr="00A8405F">
        <w:rPr>
          <w:rStyle w:val="StyleBoldUnderline"/>
        </w:rPr>
        <w:t xml:space="preserve"> </w:t>
      </w:r>
      <w:r w:rsidRPr="00A8405F">
        <w:rPr>
          <w:rStyle w:val="StyleBoldUnderline"/>
          <w:highlight w:val="green"/>
        </w:rPr>
        <w:t xml:space="preserve">This belief is so robust that it </w:t>
      </w:r>
      <w:r w:rsidRPr="00A8405F">
        <w:rPr>
          <w:rStyle w:val="Emphasis"/>
          <w:highlight w:val="green"/>
        </w:rPr>
        <w:t>supports the most serious and characteristic injustices of our day</w:t>
      </w:r>
      <w:r w:rsidRPr="00A8405F">
        <w:rPr>
          <w:rStyle w:val="Emphasis"/>
          <w:highlight w:val="cyan"/>
        </w:rPr>
        <w:t>.</w:t>
      </w:r>
      <w:r w:rsidRPr="00A8405F">
        <w:rPr>
          <w:sz w:val="16"/>
          <w:highlight w:val="cyan"/>
        </w:rPr>
        <w:t xml:space="preserve"> </w:t>
      </w:r>
      <w:r w:rsidRPr="00A8405F">
        <w:rPr>
          <w:rStyle w:val="StyleBoldUnderline"/>
        </w:rPr>
        <w:t>Disqualification at this moment in time justifies discrimination, servi- tude, imprisonment, involuntary institutionalization, euthanasia, human and civil rights violations, military intervention, compulsory sterilization, police actions, assisted suicide, capital punishment, and murder</w:t>
      </w:r>
      <w:r w:rsidRPr="00A8405F">
        <w:rPr>
          <w:sz w:val="16"/>
        </w:rPr>
        <w:t xml:space="preserve">. It is my contention that </w:t>
      </w:r>
      <w:r w:rsidRPr="00A8405F">
        <w:rPr>
          <w:rStyle w:val="StyleBoldUnderline"/>
          <w:highlight w:val="green"/>
        </w:rPr>
        <w:t xml:space="preserve">disqualification finds support in </w:t>
      </w:r>
      <w:r w:rsidRPr="00A8405F">
        <w:rPr>
          <w:rStyle w:val="Emphasis"/>
          <w:highlight w:val="green"/>
        </w:rPr>
        <w:t>the way that bodies appear</w:t>
      </w:r>
      <w:r w:rsidRPr="00A8405F">
        <w:rPr>
          <w:rStyle w:val="StyleBoldUnderline"/>
          <w:highlight w:val="green"/>
        </w:rPr>
        <w:t xml:space="preserve"> and in their specific appearances</w:t>
      </w:r>
      <w:r w:rsidRPr="00A8405F">
        <w:rPr>
          <w:sz w:val="16"/>
        </w:rPr>
        <w:t>-</w:t>
      </w:r>
      <w:r w:rsidRPr="00A8405F">
        <w:rPr>
          <w:sz w:val="12"/>
          <w:szCs w:val="12"/>
        </w:rPr>
        <w:t xml:space="preserve">that is, disqualification is justified through the accusation of mental or physical inferiority based on aesthetic principles. </w:t>
      </w:r>
      <w:proofErr w:type="gramStart"/>
      <w:r w:rsidRPr="00A8405F">
        <w:rPr>
          <w:rStyle w:val="StyleBoldUnderline"/>
          <w:sz w:val="12"/>
          <w:szCs w:val="12"/>
        </w:rPr>
        <w:t>Disqualification is produced by naturalizing inferiority as the justification for unequal treatment, violence, and oppression</w:t>
      </w:r>
      <w:proofErr w:type="gramEnd"/>
      <w:r w:rsidRPr="00A8405F">
        <w:rPr>
          <w:sz w:val="12"/>
          <w:szCs w:val="12"/>
        </w:rPr>
        <w:t>. According to Snyder and Mitchell</w:t>
      </w:r>
      <w:r w:rsidRPr="00A8405F">
        <w:rPr>
          <w:sz w:val="16"/>
        </w:rPr>
        <w:t xml:space="preserve">, </w:t>
      </w:r>
      <w:r w:rsidRPr="00A8405F">
        <w:rPr>
          <w:rStyle w:val="Emphasis"/>
          <w:highlight w:val="green"/>
        </w:rPr>
        <w:t>disability</w:t>
      </w:r>
      <w:r w:rsidRPr="00A8405F">
        <w:rPr>
          <w:rStyle w:val="StyleBoldUnderline"/>
          <w:highlight w:val="green"/>
        </w:rPr>
        <w:t xml:space="preserve"> serves in the modern period as "</w:t>
      </w:r>
      <w:r w:rsidRPr="00A8405F">
        <w:rPr>
          <w:rStyle w:val="Emphasis"/>
          <w:highlight w:val="green"/>
        </w:rPr>
        <w:t>the master trope</w:t>
      </w:r>
      <w:r w:rsidRPr="00A8405F">
        <w:rPr>
          <w:rStyle w:val="StyleBoldUnderline"/>
          <w:highlight w:val="green"/>
        </w:rPr>
        <w:t xml:space="preserve"> of human disqualification</w:t>
      </w:r>
      <w:r w:rsidRPr="00A8405F">
        <w:rPr>
          <w:sz w:val="16"/>
          <w:highlight w:val="green"/>
        </w:rPr>
        <w:t>.</w:t>
      </w:r>
      <w:r w:rsidRPr="00A8405F">
        <w:rPr>
          <w:sz w:val="16"/>
        </w:rPr>
        <w:t xml:space="preserve">"4 </w:t>
      </w:r>
      <w:r w:rsidRPr="00A8405F">
        <w:rPr>
          <w:sz w:val="12"/>
          <w:szCs w:val="12"/>
        </w:rPr>
        <w:t xml:space="preserve">They argue that </w:t>
      </w:r>
      <w:r w:rsidRPr="00A8405F">
        <w:rPr>
          <w:rStyle w:val="StyleBoldUnderline"/>
          <w:sz w:val="12"/>
          <w:szCs w:val="12"/>
        </w:rPr>
        <w:t>disability represents a marker of otherness that establishes differences between human beings not as acceptable or valuable variations but as dangerous deviations</w:t>
      </w:r>
      <w:r w:rsidRPr="00A8405F">
        <w:rPr>
          <w:sz w:val="12"/>
          <w:szCs w:val="12"/>
        </w:rPr>
        <w:t>. Douglas Baynton provides compelling examples from the modern era, explaining that during the late nineteenth and early twentieth centuries in the United States</w:t>
      </w:r>
      <w:r w:rsidRPr="00A8405F">
        <w:rPr>
          <w:sz w:val="16"/>
        </w:rPr>
        <w:t xml:space="preserve"> </w:t>
      </w:r>
      <w:r w:rsidRPr="00A8405F">
        <w:rPr>
          <w:rStyle w:val="StyleBoldUnderline"/>
          <w:highlight w:val="green"/>
        </w:rPr>
        <w:t>disability identity disqualified other identities defined by gender, race, class, and nationality. Women were deemed inferior because they were said to have mental and physical disabilities. People of color had fewer rights than other persons based on accusations of biological inferiority</w:t>
      </w:r>
      <w:r w:rsidRPr="00A8405F">
        <w:rPr>
          <w:rStyle w:val="StyleBoldUnderline"/>
        </w:rPr>
        <w:t xml:space="preserve">. </w:t>
      </w:r>
      <w:r w:rsidRPr="00A8405F">
        <w:rPr>
          <w:rStyle w:val="StyleBoldUnderline"/>
          <w:sz w:val="12"/>
          <w:szCs w:val="12"/>
        </w:rPr>
        <w:t>Immigrants were excluded from entry into the United States when they were poor, sick, or failed standardized tests,</w:t>
      </w:r>
      <w:r w:rsidRPr="00A8405F">
        <w:rPr>
          <w:sz w:val="12"/>
          <w:szCs w:val="12"/>
        </w:rPr>
        <w:t xml:space="preserve"> even though the populations already living there were poor, sick, and failed standardized tests. </w:t>
      </w:r>
      <w:r w:rsidRPr="00A8405F">
        <w:rPr>
          <w:rStyle w:val="StyleBoldUnderline"/>
          <w:sz w:val="12"/>
          <w:szCs w:val="12"/>
        </w:rPr>
        <w:t>In every case,</w:t>
      </w:r>
      <w:r w:rsidRPr="00A8405F">
        <w:rPr>
          <w:rStyle w:val="StyleBoldUnderline"/>
        </w:rPr>
        <w:t xml:space="preserve"> disability identity served to justify oppression </w:t>
      </w:r>
      <w:r w:rsidRPr="00A8405F">
        <w:rPr>
          <w:rStyle w:val="StyleBoldUnderline"/>
          <w:sz w:val="12"/>
          <w:szCs w:val="12"/>
        </w:rPr>
        <w:t>by amplifying ideas about inferiority already attached to other minority identities.</w:t>
      </w:r>
      <w:r w:rsidRPr="00A8405F">
        <w:rPr>
          <w:sz w:val="12"/>
          <w:szCs w:val="12"/>
        </w:rPr>
        <w:t xml:space="preserve"> Disability is the trope by which the assumed inferiority of these other minority identities achieved expression. </w:t>
      </w:r>
      <w:r w:rsidRPr="00A8405F">
        <w:rPr>
          <w:rStyle w:val="StyleBoldUnderline"/>
          <w:sz w:val="12"/>
          <w:szCs w:val="12"/>
        </w:rPr>
        <w:t>The appearance of lesser mental and physical abilities disqualifies people as inferior and justifies their oppression</w:t>
      </w:r>
      <w:r w:rsidRPr="00A8405F">
        <w:rPr>
          <w:sz w:val="12"/>
          <w:szCs w:val="12"/>
        </w:rPr>
        <w:t xml:space="preserve">. Thanks to the work ofBaynton and others, it is now possible to recognize disability as a trope used to posit the inferiority of certain minority populations, but it remains extremely difficult to understand that mental and physical markers of inferiority are also tropes placed in the service of disability oppression. </w:t>
      </w:r>
      <w:r w:rsidRPr="00A8405F">
        <w:rPr>
          <w:rStyle w:val="StyleBoldUnderline"/>
          <w:sz w:val="12"/>
          <w:szCs w:val="12"/>
        </w:rPr>
        <w:t>Before disability can be used as a dis qualifier, disability, too, has to be disqualified.</w:t>
      </w:r>
      <w:r w:rsidRPr="00A8405F">
        <w:rPr>
          <w:sz w:val="12"/>
          <w:szCs w:val="12"/>
        </w:rPr>
        <w:t xml:space="preserve"> </w:t>
      </w:r>
      <w:r w:rsidRPr="00A8405F">
        <w:rPr>
          <w:rStyle w:val="StyleBoldUnderline"/>
          <w:sz w:val="12"/>
          <w:szCs w:val="12"/>
        </w:rPr>
        <w:t>Beneath the troping of blackness as inbuilt inferiority, for example, lies the troping of disability as inferior. Beneath the troping of femininity as biological deficiency lies the troping of disability as deficiency</w:t>
      </w:r>
      <w:r w:rsidRPr="00A8405F">
        <w:rPr>
          <w:sz w:val="12"/>
          <w:szCs w:val="12"/>
        </w:rPr>
        <w:t xml:space="preserve">. The mental and physical properties of bodies become the natural symbols of inferiority via a process of disqualification that seems biological, not cultural-which is why disability discrimination seems to be a medical rather than a social problem. If we consider how difficult it is at this moment to disqualify people as inferior on the basis of their racial, sexual, gender, or class characteristics, we may come to recognize the ground that we must cover in the future before we experience the same difficulty disqualifying people as inferior on the basis of disability. We might also recognize the work that disability performs at present in situations where race, sexuality, gender, and class are used to disqualify people as physically or mentally inferior. </w:t>
      </w:r>
      <w:r w:rsidRPr="00A8405F">
        <w:rPr>
          <w:rStyle w:val="StyleBoldUnderline"/>
          <w:sz w:val="12"/>
          <w:szCs w:val="12"/>
        </w:rPr>
        <w:t>At</w:t>
      </w:r>
      <w:r w:rsidRPr="00A8405F">
        <w:rPr>
          <w:rStyle w:val="StyleBoldUnderline"/>
        </w:rPr>
        <w:t xml:space="preserve"> the current time we prefer to fix, cure, or eradicate the disabled body rather than the discriminatory attitudes of society.</w:t>
      </w:r>
      <w:r w:rsidRPr="00A8405F">
        <w:rPr>
          <w:sz w:val="16"/>
        </w:rPr>
        <w:t xml:space="preserve"> </w:t>
      </w:r>
      <w:r w:rsidRPr="00A8405F">
        <w:rPr>
          <w:sz w:val="12"/>
          <w:szCs w:val="12"/>
        </w:rPr>
        <w:t xml:space="preserve">Medicine and charity, not social justice, are the answers to the problems of the disabled body, because the disabled body is thought to be the real cause of the problems. Disability is a personal misfortune or </w:t>
      </w:r>
      <w:proofErr w:type="gramStart"/>
      <w:r w:rsidRPr="00A8405F">
        <w:rPr>
          <w:sz w:val="12"/>
          <w:szCs w:val="12"/>
        </w:rPr>
        <w:t>tragedy that puts people at risk of a nonquality existence-or so most people falsely believe</w:t>
      </w:r>
      <w:proofErr w:type="gramEnd"/>
      <w:r w:rsidRPr="00A8405F">
        <w:rPr>
          <w:sz w:val="12"/>
          <w:szCs w:val="12"/>
        </w:rPr>
        <w:t xml:space="preserve">. Aesthetics studies the way that some bodies make other bodies feel. </w:t>
      </w:r>
      <w:r w:rsidRPr="00A8405F">
        <w:rPr>
          <w:rStyle w:val="StyleBoldUnderline"/>
          <w:sz w:val="12"/>
          <w:szCs w:val="12"/>
        </w:rPr>
        <w:t>Bodies, minimally defined, are what appear in the world. They involve manifestations of physical appearance, whether this appearance is defined as the physical manifestation itself or as the particular appearance of a given physical manifestation.</w:t>
      </w:r>
      <w:r w:rsidRPr="00A8405F">
        <w:rPr>
          <w:sz w:val="12"/>
          <w:szCs w:val="12"/>
        </w:rPr>
        <w:t xml:space="preserve"> Bodies include in my definition human bodies, paintings, sculpture, buildings, the entire range of human artifacts as well as animals and objects in the natural world. Aesthetics, moreover, has always stressed that feelings produced in bodies by other bodies are involuntary, as if they represented a form of unconscious communication between bodies, a contagious possession of one body by another. Aesthetics is the domain in which the sensation of otherness is felt at its most powerful, strange, and frightening. Whether the effect is beauty and pleasure, ugliness and pain, or sublimity and terror,</w:t>
      </w:r>
      <w:r w:rsidRPr="00A8405F">
        <w:rPr>
          <w:sz w:val="16"/>
        </w:rPr>
        <w:t xml:space="preserve"> </w:t>
      </w:r>
      <w:r w:rsidRPr="00A8405F">
        <w:rPr>
          <w:rStyle w:val="StyleBoldUnderline"/>
        </w:rPr>
        <w:t>the emotional impact of one body on another is experienced as an assault on autonomy and a testament to the power of otherness</w:t>
      </w:r>
      <w:r w:rsidRPr="00A8405F">
        <w:rPr>
          <w:sz w:val="16"/>
        </w:rPr>
        <w:t xml:space="preserve">. </w:t>
      </w:r>
      <w:r w:rsidRPr="00A8405F">
        <w:rPr>
          <w:sz w:val="12"/>
          <w:szCs w:val="12"/>
        </w:rPr>
        <w:t>Aesthetics is the human science most concerned with invitations 'to think and feel otherwise about our own influence, interests, and imagination. Of course, when bodies produce feelings of pleasure or pain, they also invite judgments about whether they should be accepted or rejected in the human community. People thought to experience more pleasure or pain than others or to produce unusual levels of pleasure and pain in other bodies are among the bodies most discriminated against, actively excluded, and violated on the current scene, be they disabled, sexed, gendered, or racialized bodies. Disabled people, but also sex workers, gay, lesbian, bisexual, and transgendered people, and people of color, are tortured and killed because of beliefs about their relationship to pain and pleasure (Siebers 2009). This is why</w:t>
      </w:r>
      <w:r w:rsidRPr="00A8405F">
        <w:rPr>
          <w:sz w:val="16"/>
        </w:rPr>
        <w:t xml:space="preserve"> </w:t>
      </w:r>
      <w:r w:rsidRPr="00A8405F">
        <w:rPr>
          <w:rStyle w:val="StyleBoldUnderline"/>
          <w:highlight w:val="green"/>
        </w:rPr>
        <w:t>aesthetic disqualification is</w:t>
      </w:r>
      <w:r w:rsidRPr="00A8405F">
        <w:rPr>
          <w:rStyle w:val="StyleBoldUnderline"/>
        </w:rPr>
        <w:t xml:space="preserve"> not merely a matter for art critics or museum directors but </w:t>
      </w:r>
      <w:r w:rsidRPr="00A8405F">
        <w:rPr>
          <w:rStyle w:val="StyleBoldUnderline"/>
          <w:highlight w:val="green"/>
        </w:rPr>
        <w:t>a political process of concern to us all</w:t>
      </w:r>
      <w:r w:rsidRPr="00A8405F">
        <w:rPr>
          <w:sz w:val="16"/>
        </w:rPr>
        <w:t xml:space="preserve">. </w:t>
      </w:r>
      <w:r w:rsidRPr="00A8405F">
        <w:rPr>
          <w:rStyle w:val="StyleBoldUnderline"/>
        </w:rPr>
        <w:t xml:space="preserve">An understanding of </w:t>
      </w:r>
      <w:r w:rsidRPr="00A8405F">
        <w:rPr>
          <w:rStyle w:val="StyleBoldUnderline"/>
          <w:highlight w:val="green"/>
        </w:rPr>
        <w:t>aesthetics is crucial because it reveals the operative principles of disqualification used in minority oppression</w:t>
      </w:r>
      <w:r w:rsidRPr="00A8405F">
        <w:rPr>
          <w:rStyle w:val="StyleBoldUnderline"/>
        </w:rPr>
        <w:t xml:space="preserve">. </w:t>
      </w:r>
      <w:r w:rsidRPr="00A8405F">
        <w:rPr>
          <w:sz w:val="12"/>
          <w:szCs w:val="12"/>
        </w:rPr>
        <w:t xml:space="preserve">Oppression is the systematic victimization of one group by another. It is a form of intergroup violence. </w:t>
      </w:r>
      <w:r w:rsidRPr="00A8405F">
        <w:rPr>
          <w:rStyle w:val="StyleBoldUnderline"/>
          <w:sz w:val="12"/>
          <w:szCs w:val="12"/>
        </w:rPr>
        <w:t>That oppression involves "groups," and not "individuals:' means that it concerns identities, and this means, furthermore, that oppression always focuses on how the body appears, both on how it appears as a public and physical presence and on its specific and various appearances</w:t>
      </w:r>
      <w:r w:rsidRPr="00A8405F">
        <w:rPr>
          <w:sz w:val="12"/>
          <w:szCs w:val="12"/>
        </w:rPr>
        <w:t xml:space="preserve">. Oppression is justified most often by the attribution of natural inferiority-what some call "in-built" or "biological" inferiority; Natural inferiority is always somatic, focusing on the mental and physical features of the group, and it figures as disability. The prototype of biological inferiority is disability. The representation of inferiority always comes back to the appearance of the body and the way the body makes other bodies feel. This is why the study of oppression requires an understanding of aesthetics-not only because oppression uses aesthetic judgments for its violence but also because the signposts of how oppression works are visible in the history of art, where aesthetic judgments about the creation and appreciation ofbodi~s are openly discussed. Two additional thoughts must be noted before I treat some analytic. </w:t>
      </w:r>
      <w:proofErr w:type="gramStart"/>
      <w:r w:rsidRPr="00A8405F">
        <w:rPr>
          <w:sz w:val="12"/>
          <w:szCs w:val="12"/>
        </w:rPr>
        <w:t>examples</w:t>
      </w:r>
      <w:proofErr w:type="gramEnd"/>
      <w:r w:rsidRPr="00A8405F">
        <w:rPr>
          <w:sz w:val="12"/>
          <w:szCs w:val="12"/>
        </w:rPr>
        <w:t xml:space="preserve"> from the historical record. First, despite my statement that disability now serves as the master trope of human disqualification, it is not a matter of reducing other minority identities to disability identity. Rather, </w:t>
      </w:r>
      <w:r w:rsidRPr="00A8405F">
        <w:rPr>
          <w:rStyle w:val="StyleBoldUnderline"/>
          <w:sz w:val="12"/>
          <w:szCs w:val="12"/>
        </w:rPr>
        <w:t>it is a matter of understanding the work done by disability in oppressive systems. In disability oppression, the physical and mental properties of the body are socially constructed as disqualifying defects, but this specific type of social construction happens to be integral at the present moment to the symbolic requirements of oppression in general.</w:t>
      </w:r>
      <w:r w:rsidRPr="00A8405F">
        <w:rPr>
          <w:sz w:val="12"/>
          <w:szCs w:val="12"/>
        </w:rPr>
        <w:t xml:space="preserve"> In every oppressive system of our day, I want to claim, the oppressed identity is represented in some way as disabled, and although it is hard to understand, the same process obtains when disability is the oppressed identity. "Racism" disqualifies on the basis of race, providing justification for the inferiority of certain skin colors, bloodlines, and physical features. "Sexism" disqualifies on the basis of sex/gender as a direct representation of mental and physical inferiority. "Classism" disqualifies on the basis of family lineage and socioeconomic power as proof of inferior genealogical status</w:t>
      </w:r>
      <w:r w:rsidRPr="00A8405F">
        <w:rPr>
          <w:sz w:val="16"/>
        </w:rPr>
        <w:t xml:space="preserve">. </w:t>
      </w:r>
      <w:r w:rsidRPr="00A8405F">
        <w:rPr>
          <w:rStyle w:val="StyleBoldUnderline"/>
        </w:rPr>
        <w:t xml:space="preserve">'Ableism" disqualifies on the basis of mental and physical differences, </w:t>
      </w:r>
      <w:r w:rsidRPr="00A8405F">
        <w:rPr>
          <w:rStyle w:val="StyleBoldUnderline"/>
          <w:sz w:val="12"/>
          <w:szCs w:val="12"/>
        </w:rPr>
        <w:t xml:space="preserve">first selecting and then stigmatizing them as disabilities. The oppressive system occults in each case the fact that the disqualified identity is socially constructed, a mere convention, representing signs of incompetence, weakness, or inferiority as undeniable facts of nature. </w:t>
      </w:r>
      <w:r w:rsidRPr="00A8405F">
        <w:rPr>
          <w:sz w:val="12"/>
          <w:szCs w:val="12"/>
        </w:rPr>
        <w:t>Second, it is crucial to remember the lessons of intersectional theory. This theory rightly focuses on how oppressive systems affect the identity of the oppressed individual, explaining that because individuality is complex, containing many overlapping identities, the individual is vulnerable to oppressive systems that would reduce the individual to one or two identities for the purpose of maintaining power and control (Collins 208)</w:t>
      </w:r>
      <w:proofErr w:type="gramStart"/>
      <w:r w:rsidRPr="00A8405F">
        <w:rPr>
          <w:sz w:val="12"/>
          <w:szCs w:val="12"/>
        </w:rPr>
        <w:t>,5</w:t>
      </w:r>
      <w:proofErr w:type="gramEnd"/>
      <w:r w:rsidRPr="00A8405F">
        <w:rPr>
          <w:sz w:val="12"/>
          <w:szCs w:val="12"/>
        </w:rPr>
        <w:t xml:space="preserve"> Intersectional theorists restore a complex view of the individual and fight against creating hierarchies between different identities. For example, the debate whether it is worse to be black or female is viewed as divisive and unproductive. My tactic here is similar. I want to</w:t>
      </w:r>
      <w:r w:rsidRPr="00A8405F">
        <w:rPr>
          <w:sz w:val="16"/>
        </w:rPr>
        <w:t xml:space="preserve"> </w:t>
      </w:r>
      <w:r w:rsidRPr="00A8405F">
        <w:rPr>
          <w:rStyle w:val="StyleBoldUnderline"/>
          <w:highlight w:val="green"/>
        </w:rPr>
        <w:t>look at identity not from the point of view of the oppressed individual but from the point of view</w:t>
      </w:r>
      <w:r w:rsidRPr="00A8405F">
        <w:rPr>
          <w:sz w:val="16"/>
          <w:highlight w:val="green"/>
        </w:rPr>
        <w:t>-</w:t>
      </w:r>
      <w:r w:rsidRPr="00A8405F">
        <w:rPr>
          <w:sz w:val="16"/>
        </w:rPr>
        <w:t>limited as it may seem and significant because limited-</w:t>
      </w:r>
      <w:r w:rsidRPr="00A8405F">
        <w:rPr>
          <w:rStyle w:val="StyleBoldUnderline"/>
          <w:highlight w:val="green"/>
        </w:rPr>
        <w:t>of oppressive systems</w:t>
      </w:r>
      <w:r w:rsidRPr="00A8405F">
        <w:rPr>
          <w:rStyle w:val="StyleBoldUnderline"/>
        </w:rPr>
        <w:t xml:space="preserve">. </w:t>
      </w:r>
      <w:r w:rsidRPr="00A8405F">
        <w:rPr>
          <w:rStyle w:val="StyleBoldUnderline"/>
          <w:sz w:val="12"/>
          <w:szCs w:val="12"/>
        </w:rPr>
        <w:t>Disability is the master trope of human disqualification, not because disability theory is superior to race, class, or sex/gender theory, but because</w:t>
      </w:r>
      <w:r w:rsidRPr="00A8405F">
        <w:rPr>
          <w:rStyle w:val="StyleBoldUnderline"/>
        </w:rPr>
        <w:t xml:space="preserve"> </w:t>
      </w:r>
      <w:r w:rsidRPr="00A8405F">
        <w:rPr>
          <w:rStyle w:val="StyleBoldUnderline"/>
          <w:highlight w:val="green"/>
        </w:rPr>
        <w:t>all oppressive systems function by reducing human variation to deviancy and inferiority defined on the mental and physical plane</w:t>
      </w:r>
      <w:r w:rsidRPr="00A8405F">
        <w:rPr>
          <w:rStyle w:val="StyleBoldUnderline"/>
          <w:sz w:val="12"/>
          <w:szCs w:val="12"/>
        </w:rPr>
        <w:t xml:space="preserve">. </w:t>
      </w:r>
      <w:r w:rsidRPr="00A8405F">
        <w:rPr>
          <w:sz w:val="12"/>
          <w:szCs w:val="12"/>
        </w:rPr>
        <w:t xml:space="preserve">Intersectional analysis shows that disability identity provides a foundation for disqualification in cases where other minority identities fail because they </w:t>
      </w:r>
      <w:proofErr w:type="gramStart"/>
      <w:r w:rsidRPr="00A8405F">
        <w:rPr>
          <w:sz w:val="12"/>
          <w:szCs w:val="12"/>
        </w:rPr>
        <w:t>are known to be socially constructed</w:t>
      </w:r>
      <w:proofErr w:type="gramEnd"/>
      <w:r w:rsidRPr="00A8405F">
        <w:rPr>
          <w:sz w:val="12"/>
          <w:szCs w:val="12"/>
        </w:rPr>
        <w:t xml:space="preserve"> for the purposes of domination. It is not clear why </w:t>
      </w:r>
      <w:r w:rsidRPr="00A8405F">
        <w:rPr>
          <w:rStyle w:val="StyleBoldUnderline"/>
          <w:sz w:val="12"/>
          <w:szCs w:val="12"/>
        </w:rPr>
        <w:t>disability has proven so useful a trope for maintaining oppression</w:t>
      </w:r>
      <w:r w:rsidRPr="00A8405F">
        <w:rPr>
          <w:sz w:val="12"/>
          <w:szCs w:val="12"/>
        </w:rPr>
        <w:t xml:space="preserve">, but one reason may be that </w:t>
      </w:r>
      <w:r w:rsidRPr="00A8405F">
        <w:rPr>
          <w:rStyle w:val="StyleBoldUnderline"/>
          <w:sz w:val="12"/>
          <w:szCs w:val="12"/>
        </w:rPr>
        <w:t>it has been extraordinarily difficult to separate disability from the naturalist fallacy that conceives of it as a biological defect more or less resistant to social or cultural intervention. In the modern era, of course, eugenics embodies this fallacy</w:t>
      </w:r>
      <w:r w:rsidRPr="00A8405F">
        <w:rPr>
          <w:sz w:val="12"/>
          <w:szCs w:val="12"/>
        </w:rPr>
        <w:t xml:space="preserve">. Eugenics has been of signal importance to oppression because eugenics weds medical science to a disgust with mental and physical variation, but eugenics is not a new trend, only an exacerbation of old trends that invoke disease, inferiority, impairment, and deformity to disqualify one group in the service of another's rise to power. As racism, sexism, and classism fall away slowly as justifications for human inferiority-and the critiques of these prejudices prove powerful examples of how to fight oppression </w:t>
      </w:r>
      <w:r w:rsidRPr="00A8405F">
        <w:rPr>
          <w:rStyle w:val="StyleBoldUnderline"/>
          <w:sz w:val="12"/>
          <w:szCs w:val="12"/>
        </w:rPr>
        <w:t>the prejudice against disability remains in full force, providing seemingly credible reasons for the belief in human inferiority and the oppressive systems built upon it. This usage will continue, I expect, until we reach a historical moment when we know as much about the social construction of disability as we now know about the social construction of race, class, gender, and sexuality.</w:t>
      </w:r>
      <w:r w:rsidRPr="00A8405F">
        <w:rPr>
          <w:sz w:val="12"/>
          <w:szCs w:val="12"/>
        </w:rPr>
        <w:t xml:space="preserve"> Disability represents at this moment in time the final frontier of justifiable human inferiority</w:t>
      </w:r>
      <w:r w:rsidRPr="00A8405F">
        <w:rPr>
          <w:sz w:val="16"/>
        </w:rPr>
        <w:t xml:space="preserve">. </w:t>
      </w:r>
    </w:p>
    <w:p w14:paraId="027034DF" w14:textId="77777777" w:rsidR="00935B99" w:rsidRPr="00A8405F" w:rsidRDefault="00935B99" w:rsidP="00935B99">
      <w:pPr>
        <w:rPr>
          <w:sz w:val="16"/>
        </w:rPr>
      </w:pPr>
    </w:p>
    <w:p w14:paraId="25A9100D" w14:textId="77777777" w:rsidR="00935B99" w:rsidRPr="00A8405F" w:rsidRDefault="00935B99" w:rsidP="00935B99">
      <w:pPr>
        <w:pStyle w:val="Heading2"/>
      </w:pPr>
      <w:r w:rsidRPr="00A8405F">
        <w:t>AT: Case O/W</w:t>
      </w:r>
    </w:p>
    <w:p w14:paraId="61D98FAD" w14:textId="77777777" w:rsidR="00935B99" w:rsidRPr="00A8405F" w:rsidRDefault="00935B99" w:rsidP="00935B99">
      <w:pPr>
        <w:pStyle w:val="Heading4"/>
      </w:pPr>
      <w:r w:rsidRPr="00A8405F">
        <w:t>Their choice of rhetorical tools short-circuits their claims to solvency</w:t>
      </w:r>
    </w:p>
    <w:p w14:paraId="7269BF3B" w14:textId="77777777" w:rsidR="00935B99" w:rsidRPr="00A8405F" w:rsidRDefault="00935B99" w:rsidP="00935B99">
      <w:pPr>
        <w:pStyle w:val="tag"/>
        <w:rPr>
          <w:rFonts w:ascii="Calibri" w:hAnsi="Calibri"/>
          <w:b w:val="0"/>
        </w:rPr>
      </w:pPr>
      <w:r w:rsidRPr="00A8405F">
        <w:rPr>
          <w:rFonts w:ascii="Calibri" w:hAnsi="Calibri"/>
        </w:rPr>
        <w:t xml:space="preserve">Vidali ’10 </w:t>
      </w:r>
      <w:r w:rsidRPr="00A8405F">
        <w:rPr>
          <w:rFonts w:ascii="Calibri" w:hAnsi="Calibri"/>
          <w:b w:val="0"/>
          <w:sz w:val="20"/>
        </w:rPr>
        <w:t xml:space="preserve">[Amy, Dept of English U of Colorado-Denver, “Seeing What We Know: Disability and Theories of Metaphor,” </w:t>
      </w:r>
      <w:r w:rsidRPr="00A8405F">
        <w:rPr>
          <w:rFonts w:ascii="Calibri" w:hAnsi="Calibri"/>
          <w:b w:val="0"/>
          <w:i/>
          <w:sz w:val="20"/>
        </w:rPr>
        <w:t>Journal of Literary &amp; Cultural Disability Studies</w:t>
      </w:r>
      <w:r w:rsidRPr="00A8405F">
        <w:rPr>
          <w:rFonts w:ascii="Calibri" w:hAnsi="Calibri"/>
          <w:b w:val="0"/>
          <w:sz w:val="20"/>
        </w:rPr>
        <w:t>, v4, #1, pp33-54]</w:t>
      </w:r>
    </w:p>
    <w:p w14:paraId="5DDA1D0A" w14:textId="77777777" w:rsidR="00935B99" w:rsidRDefault="00935B99" w:rsidP="00935B99">
      <w:pPr>
        <w:rPr>
          <w:b/>
          <w:sz w:val="24"/>
          <w:u w:val="single"/>
        </w:rPr>
      </w:pPr>
    </w:p>
    <w:p w14:paraId="1398E3F9" w14:textId="77777777" w:rsidR="00935B99" w:rsidRDefault="00935B99" w:rsidP="00935B99">
      <w:r w:rsidRPr="00A8405F">
        <w:rPr>
          <w:b/>
          <w:sz w:val="24"/>
          <w:u w:val="single"/>
        </w:rPr>
        <w:t>Failure to interrogate the role of disability in our academic theories and methodologies can result in unknowing adoption of ableist theories to make disability-progressive arguments</w:t>
      </w:r>
      <w:r w:rsidRPr="00A8405F">
        <w:t xml:space="preserve">. </w:t>
      </w:r>
      <w:r w:rsidRPr="00A8405F">
        <w:rPr>
          <w:sz w:val="16"/>
          <w:szCs w:val="16"/>
        </w:rPr>
        <w:t>In "The Master's Tools Will Never Dismantle the Master's House," Audre</w:t>
      </w:r>
      <w:r w:rsidRPr="00A8405F">
        <w:t xml:space="preserve"> </w:t>
      </w:r>
      <w:r w:rsidRPr="00A8405F">
        <w:rPr>
          <w:b/>
          <w:sz w:val="24"/>
          <w:u w:val="single"/>
        </w:rPr>
        <w:t>Lorde claims that using the master's tools</w:t>
      </w:r>
      <w:r w:rsidRPr="00A8405F">
        <w:t xml:space="preserve"> </w:t>
      </w:r>
      <w:r w:rsidRPr="00A8405F">
        <w:rPr>
          <w:sz w:val="16"/>
          <w:szCs w:val="16"/>
        </w:rPr>
        <w:t>"may allow us temporarily to beat him at his own game, but they</w:t>
      </w:r>
      <w:r w:rsidRPr="00A8405F">
        <w:t xml:space="preserve"> </w:t>
      </w:r>
      <w:r w:rsidRPr="00A8405F">
        <w:rPr>
          <w:b/>
          <w:sz w:val="24"/>
          <w:u w:val="single"/>
        </w:rPr>
        <w:t xml:space="preserve">will never enable us to bring about genuine change" </w:t>
      </w:r>
      <w:r w:rsidRPr="00A8405F">
        <w:rPr>
          <w:sz w:val="24"/>
        </w:rPr>
        <w:t>(</w:t>
      </w:r>
      <w:r w:rsidRPr="00A8405F">
        <w:t xml:space="preserve">112). </w:t>
      </w:r>
      <w:r w:rsidRPr="00A8405F">
        <w:rPr>
          <w:b/>
          <w:sz w:val="24"/>
          <w:u w:val="single"/>
        </w:rPr>
        <w:t>While Lorde is speaking about a racist feminism</w:t>
      </w:r>
      <w:r w:rsidRPr="00A8405F">
        <w:t xml:space="preserve"> </w:t>
      </w:r>
      <w:r w:rsidRPr="00A8405F">
        <w:rPr>
          <w:sz w:val="16"/>
          <w:szCs w:val="16"/>
        </w:rPr>
        <w:t>that excludes the perspectives of women who are poor, lesbian, Black, older, international, and 1 would add, disabled</w:t>
      </w:r>
      <w:r w:rsidRPr="00A8405F">
        <w:t xml:space="preserve">, </w:t>
      </w:r>
      <w:r w:rsidRPr="00A8405F">
        <w:rPr>
          <w:b/>
          <w:sz w:val="24"/>
          <w:u w:val="single"/>
        </w:rPr>
        <w:t>her point is also relevant to Disability Studies</w:t>
      </w:r>
      <w:r w:rsidRPr="00A8405F">
        <w:t xml:space="preserve">, </w:t>
      </w:r>
      <w:r w:rsidRPr="00A8405F">
        <w:rPr>
          <w:sz w:val="16"/>
          <w:szCs w:val="16"/>
        </w:rPr>
        <w:t>which endorses underlying ableist perspectives ("tools") by adopting theories such as Lakoff and Johnson's (on Lorde and disability, see Barager).</w:t>
      </w:r>
      <w:r w:rsidRPr="00A8405F">
        <w:t xml:space="preserve"> </w:t>
      </w:r>
      <w:r w:rsidRPr="00A8405F">
        <w:rPr>
          <w:b/>
          <w:sz w:val="24"/>
          <w:u w:val="single"/>
        </w:rPr>
        <w:t>Ableist artifacts cannot be analyzed with equally ableist theoretical and methodological tools: a disability approach to metaphor is needed</w:t>
      </w:r>
      <w:r w:rsidRPr="00A8405F">
        <w:t>.</w:t>
      </w:r>
    </w:p>
    <w:p w14:paraId="6B6E8B0A" w14:textId="77777777" w:rsidR="00935B99" w:rsidRDefault="00935B99" w:rsidP="00935B99"/>
    <w:p w14:paraId="0AD8F8B2" w14:textId="77777777" w:rsidR="00935B99" w:rsidRPr="00C63F8F" w:rsidRDefault="00935B99" w:rsidP="00935B99">
      <w:pPr>
        <w:pStyle w:val="Heading2"/>
      </w:pPr>
      <w:r w:rsidRPr="00C63F8F">
        <w:t xml:space="preserve">Impacts </w:t>
      </w:r>
    </w:p>
    <w:p w14:paraId="40C97418" w14:textId="77777777" w:rsidR="00935B99" w:rsidRPr="00CF2AD6" w:rsidRDefault="00935B99" w:rsidP="00935B99">
      <w:pPr>
        <w:pStyle w:val="Heading4"/>
      </w:pPr>
      <w:r w:rsidRPr="00CF2AD6">
        <w:t>The devaluation of lives of people with disabilities is historically responsible for genocide</w:t>
      </w:r>
    </w:p>
    <w:p w14:paraId="0B7795BD" w14:textId="77777777" w:rsidR="00935B99" w:rsidRPr="00CF2AD6" w:rsidRDefault="00935B99" w:rsidP="00935B99">
      <w:pPr>
        <w:rPr>
          <w:color w:val="000000"/>
        </w:rPr>
      </w:pPr>
      <w:r w:rsidRPr="00CF2AD6">
        <w:rPr>
          <w:b/>
          <w:color w:val="000000"/>
        </w:rPr>
        <w:t>Russell, 98</w:t>
      </w:r>
      <w:r w:rsidRPr="00CF2AD6">
        <w:rPr>
          <w:color w:val="000000"/>
        </w:rPr>
        <w:t xml:space="preserve"> – </w:t>
      </w:r>
      <w:r w:rsidRPr="00CF2AD6">
        <w:rPr>
          <w:color w:val="000000"/>
          <w:sz w:val="16"/>
        </w:rPr>
        <w:t xml:space="preserve">disability rights activist, writes on the political, social and economic aspects of disablement. Her socio-economic analysis has been published in the Berkeley Journal of Employment and Labor Law, the Review of Radical Political Economy, the Journal of Disability Policy Studies, Disability &amp; Society, Monthly Review, Disability Studies Quarterly, Left Business Observer, Real World Micro (9th edition), Socialist Register 2002, and Backlash Against the ADA: Reinterpreting Disability Rights (Marta, </w:t>
      </w:r>
      <w:r w:rsidRPr="00CF2AD6">
        <w:rPr>
          <w:color w:val="000000"/>
          <w:sz w:val="16"/>
          <w:u w:val="single"/>
        </w:rPr>
        <w:t>Beyond Ramps: Disability at the End of the Social Contract</w:t>
      </w:r>
      <w:r w:rsidRPr="00CF2AD6">
        <w:rPr>
          <w:color w:val="000000"/>
          <w:sz w:val="16"/>
        </w:rPr>
        <w:t xml:space="preserve"> p. 18-19)</w:t>
      </w:r>
    </w:p>
    <w:p w14:paraId="05B81F0C" w14:textId="77777777" w:rsidR="00935B99" w:rsidRPr="00CF2AD6" w:rsidRDefault="00935B99" w:rsidP="00935B99">
      <w:pPr>
        <w:rPr>
          <w:rFonts w:ascii="Helvetica" w:hAnsi="Helvetica" w:cs="Helvetica"/>
          <w:color w:val="000000"/>
          <w:sz w:val="24"/>
        </w:rPr>
      </w:pPr>
    </w:p>
    <w:p w14:paraId="038BC95C" w14:textId="77777777" w:rsidR="00935B99" w:rsidRPr="00CF2AD6" w:rsidRDefault="00935B99" w:rsidP="00935B99">
      <w:pPr>
        <w:rPr>
          <w:rFonts w:ascii="Helvetica" w:hAnsi="Helvetica" w:cs="Helvetica"/>
          <w:color w:val="000000"/>
          <w:sz w:val="24"/>
        </w:rPr>
      </w:pPr>
      <w:r w:rsidRPr="00CF2AD6">
        <w:rPr>
          <w:rFonts w:cs="Times-Roman"/>
          <w:color w:val="000000"/>
        </w:rPr>
        <w:t xml:space="preserve">Most people, excluding the neo-Nazis, accept that there was </w:t>
      </w:r>
      <w:proofErr w:type="gramStart"/>
      <w:r w:rsidRPr="00CF2AD6">
        <w:rPr>
          <w:rFonts w:cs="Times-Roman"/>
          <w:color w:val="000000"/>
        </w:rPr>
        <w:t xml:space="preserve">a </w:t>
      </w:r>
      <w:r w:rsidRPr="00CF2AD6">
        <w:rPr>
          <w:rFonts w:ascii="Helvetica" w:hAnsi="Helvetica" w:cs="Helvetica"/>
          <w:color w:val="000000"/>
          <w:sz w:val="24"/>
        </w:rPr>
        <w:t xml:space="preserve"> </w:t>
      </w:r>
      <w:r w:rsidRPr="00CF2AD6">
        <w:rPr>
          <w:rFonts w:cs="Times-Roman"/>
          <w:color w:val="000000"/>
        </w:rPr>
        <w:t>holocaust</w:t>
      </w:r>
      <w:proofErr w:type="gramEnd"/>
      <w:r w:rsidRPr="00CF2AD6">
        <w:rPr>
          <w:rFonts w:cs="Times-Roman"/>
          <w:color w:val="000000"/>
        </w:rPr>
        <w:t xml:space="preserve"> in Germany, but how many know that </w:t>
      </w:r>
      <w:r w:rsidRPr="0079501B">
        <w:rPr>
          <w:rFonts w:cs="Times-Roman"/>
          <w:color w:val="000000"/>
          <w:highlight w:val="green"/>
          <w:u w:val="single"/>
        </w:rPr>
        <w:t xml:space="preserve">disabled people </w:t>
      </w:r>
      <w:r w:rsidRPr="0079501B">
        <w:rPr>
          <w:rFonts w:ascii="Helvetica" w:hAnsi="Helvetica" w:cs="Helvetica"/>
          <w:color w:val="000000"/>
          <w:sz w:val="24"/>
          <w:highlight w:val="green"/>
          <w:u w:val="single"/>
        </w:rPr>
        <w:t xml:space="preserve"> </w:t>
      </w:r>
      <w:r w:rsidRPr="0079501B">
        <w:rPr>
          <w:rFonts w:cs="Times-Roman"/>
          <w:color w:val="000000"/>
          <w:highlight w:val="green"/>
          <w:u w:val="single"/>
        </w:rPr>
        <w:t>were the first to be systematically exterminated by physicians</w:t>
      </w:r>
      <w:r w:rsidRPr="00CF2AD6">
        <w:rPr>
          <w:rFonts w:cs="Times-Roman"/>
          <w:color w:val="000000"/>
        </w:rPr>
        <w:t xml:space="preserve">? </w:t>
      </w:r>
      <w:r w:rsidRPr="00CF2AD6">
        <w:rPr>
          <w:rFonts w:ascii="Helvetica" w:hAnsi="Helvetica" w:cs="Helvetica"/>
          <w:color w:val="000000"/>
          <w:sz w:val="24"/>
        </w:rPr>
        <w:t xml:space="preserve"> </w:t>
      </w:r>
      <w:r w:rsidRPr="00CF2AD6">
        <w:rPr>
          <w:rFonts w:cs="Times-Roman"/>
          <w:color w:val="000000"/>
        </w:rPr>
        <w:t xml:space="preserve">Disabled people know that </w:t>
      </w:r>
      <w:r w:rsidRPr="00CF2AD6">
        <w:rPr>
          <w:rFonts w:cs="Times-Roman"/>
          <w:color w:val="000000"/>
          <w:u w:val="single"/>
        </w:rPr>
        <w:t xml:space="preserve">quality-of-life judgments made </w:t>
      </w:r>
      <w:proofErr w:type="gramStart"/>
      <w:r w:rsidRPr="00CF2AD6">
        <w:rPr>
          <w:rFonts w:cs="Times-Roman"/>
          <w:color w:val="000000"/>
          <w:u w:val="single"/>
        </w:rPr>
        <w:t xml:space="preserve">about </w:t>
      </w:r>
      <w:r w:rsidRPr="00CF2AD6">
        <w:rPr>
          <w:rFonts w:ascii="Helvetica" w:hAnsi="Helvetica" w:cs="Helvetica"/>
          <w:color w:val="000000"/>
          <w:sz w:val="24"/>
          <w:u w:val="single"/>
        </w:rPr>
        <w:t xml:space="preserve"> </w:t>
      </w:r>
      <w:r w:rsidRPr="00CF2AD6">
        <w:rPr>
          <w:rFonts w:cs="Times-Roman"/>
          <w:color w:val="000000"/>
          <w:u w:val="single"/>
        </w:rPr>
        <w:t>us</w:t>
      </w:r>
      <w:proofErr w:type="gramEnd"/>
      <w:r w:rsidRPr="00CF2AD6">
        <w:rPr>
          <w:rFonts w:cs="Times-Roman"/>
          <w:color w:val="000000"/>
          <w:u w:val="single"/>
        </w:rPr>
        <w:t xml:space="preserve"> by nondisabled people can prove not only inaccurate but deadly.</w:t>
      </w:r>
      <w:r w:rsidRPr="00CF2AD6">
        <w:rPr>
          <w:rFonts w:cs="Times-Roman"/>
          <w:color w:val="000000"/>
        </w:rPr>
        <w:t xml:space="preserve"> </w:t>
      </w:r>
      <w:r w:rsidRPr="00CF2AD6">
        <w:rPr>
          <w:rFonts w:ascii="Helvetica" w:hAnsi="Helvetica" w:cs="Helvetica"/>
          <w:color w:val="000000"/>
          <w:sz w:val="24"/>
        </w:rPr>
        <w:t xml:space="preserve"> </w:t>
      </w:r>
      <w:r w:rsidRPr="00CF2AD6">
        <w:rPr>
          <w:rFonts w:cs="Times-Roman"/>
          <w:color w:val="000000"/>
        </w:rPr>
        <w:t>To combat oppression, we must understand its historical roots, partic­</w:t>
      </w:r>
      <w:r w:rsidRPr="00CF2AD6">
        <w:rPr>
          <w:rFonts w:ascii="Helvetica" w:hAnsi="Helvetica" w:cs="Helvetica"/>
          <w:color w:val="000000"/>
          <w:sz w:val="24"/>
        </w:rPr>
        <w:t xml:space="preserve"> </w:t>
      </w:r>
      <w:r w:rsidRPr="00CF2AD6">
        <w:rPr>
          <w:rFonts w:cs="Times-Roman"/>
          <w:color w:val="000000"/>
        </w:rPr>
        <w:t xml:space="preserve">ularly the institutional support that makes it possible. </w:t>
      </w:r>
    </w:p>
    <w:p w14:paraId="24B8722A" w14:textId="77777777" w:rsidR="00935B99" w:rsidRPr="00CF2AD6" w:rsidRDefault="00935B99" w:rsidP="00935B99">
      <w:pPr>
        <w:rPr>
          <w:rFonts w:ascii="Helvetica" w:hAnsi="Helvetica" w:cs="Helvetica"/>
          <w:color w:val="000000"/>
          <w:sz w:val="24"/>
        </w:rPr>
      </w:pPr>
      <w:r w:rsidRPr="00CF2AD6">
        <w:rPr>
          <w:rFonts w:cs="Times-Roman"/>
          <w:color w:val="000000"/>
          <w:sz w:val="18"/>
        </w:rPr>
        <w:t xml:space="preserve">"LIVES NOT WORTH LIVING" AND "USELESS EATERS" </w:t>
      </w:r>
    </w:p>
    <w:p w14:paraId="53008162" w14:textId="77777777" w:rsidR="00935B99" w:rsidRPr="00CF2AD6" w:rsidRDefault="00935B99" w:rsidP="00935B99">
      <w:pPr>
        <w:rPr>
          <w:rFonts w:ascii="Helvetica" w:hAnsi="Helvetica" w:cs="Helvetica"/>
          <w:color w:val="000000"/>
          <w:sz w:val="24"/>
        </w:rPr>
      </w:pPr>
      <w:r w:rsidRPr="00CF2AD6">
        <w:rPr>
          <w:rFonts w:cs="Times-Roman"/>
          <w:color w:val="000000"/>
          <w:u w:val="single"/>
        </w:rPr>
        <w:t>The phrase "</w:t>
      </w:r>
      <w:r w:rsidRPr="00F21738">
        <w:rPr>
          <w:rFonts w:cs="Times-Roman"/>
          <w:color w:val="000000"/>
          <w:highlight w:val="green"/>
          <w:u w:val="single"/>
        </w:rPr>
        <w:t>lives not worth living</w:t>
      </w:r>
      <w:r w:rsidRPr="00CF2AD6">
        <w:rPr>
          <w:rFonts w:cs="Times-Roman"/>
          <w:color w:val="000000"/>
          <w:u w:val="single"/>
        </w:rPr>
        <w:t xml:space="preserve">" came from the title of a </w:t>
      </w:r>
      <w:proofErr w:type="gramStart"/>
      <w:r w:rsidRPr="00CF2AD6">
        <w:rPr>
          <w:rFonts w:cs="Times-Roman"/>
          <w:color w:val="000000"/>
          <w:u w:val="single"/>
        </w:rPr>
        <w:t xml:space="preserve">book </w:t>
      </w:r>
      <w:r w:rsidRPr="00CF2AD6">
        <w:rPr>
          <w:rFonts w:ascii="Helvetica" w:hAnsi="Helvetica" w:cs="Helvetica"/>
          <w:color w:val="000000"/>
          <w:sz w:val="24"/>
          <w:u w:val="single"/>
        </w:rPr>
        <w:t xml:space="preserve"> </w:t>
      </w:r>
      <w:r w:rsidRPr="00CF2AD6">
        <w:rPr>
          <w:rFonts w:cs="Times-Roman"/>
          <w:color w:val="000000"/>
          <w:u w:val="single"/>
        </w:rPr>
        <w:t>published</w:t>
      </w:r>
      <w:proofErr w:type="gramEnd"/>
      <w:r w:rsidRPr="00CF2AD6">
        <w:rPr>
          <w:rFonts w:cs="Times-Roman"/>
          <w:color w:val="000000"/>
          <w:u w:val="single"/>
        </w:rPr>
        <w:t xml:space="preserve"> in 1920, </w:t>
      </w:r>
      <w:r w:rsidRPr="00CF2AD6">
        <w:rPr>
          <w:rFonts w:cs="Times-Roman"/>
          <w:i/>
          <w:iCs/>
          <w:color w:val="000000"/>
          <w:u w:val="single"/>
        </w:rPr>
        <w:t xml:space="preserve">Release and Destruction of Lives Not Worth Living, </w:t>
      </w:r>
      <w:r w:rsidRPr="00CF2AD6">
        <w:rPr>
          <w:rFonts w:ascii="Helvetica" w:hAnsi="Helvetica" w:cs="Helvetica"/>
          <w:color w:val="000000"/>
          <w:sz w:val="24"/>
          <w:u w:val="single"/>
        </w:rPr>
        <w:t xml:space="preserve"> </w:t>
      </w:r>
      <w:r w:rsidRPr="00CF2AD6">
        <w:rPr>
          <w:rFonts w:cs="Times-Roman"/>
          <w:color w:val="000000"/>
          <w:u w:val="single"/>
        </w:rPr>
        <w:t>by two German social Darwinists</w:t>
      </w:r>
      <w:r w:rsidRPr="00CF2AD6">
        <w:rPr>
          <w:rFonts w:cs="Times-Roman"/>
          <w:color w:val="000000"/>
        </w:rPr>
        <w:t xml:space="preserve"> Alfred Hoche, a professor of medi­</w:t>
      </w:r>
      <w:r w:rsidRPr="00CF2AD6">
        <w:rPr>
          <w:rFonts w:ascii="Helvetica" w:hAnsi="Helvetica" w:cs="Helvetica"/>
          <w:color w:val="000000"/>
          <w:sz w:val="24"/>
        </w:rPr>
        <w:t xml:space="preserve"> </w:t>
      </w:r>
      <w:r w:rsidRPr="00CF2AD6">
        <w:rPr>
          <w:rFonts w:cs="Times-Roman"/>
          <w:color w:val="000000"/>
        </w:rPr>
        <w:t xml:space="preserve">cine, and Rudolf Binding, a professor of law. </w:t>
      </w:r>
      <w:r w:rsidRPr="00CF2AD6">
        <w:rPr>
          <w:rFonts w:cs="Times-Roman"/>
          <w:color w:val="000000"/>
          <w:u w:val="single"/>
        </w:rPr>
        <w:t xml:space="preserve">The book </w:t>
      </w:r>
      <w:r w:rsidRPr="00F21738">
        <w:rPr>
          <w:rFonts w:cs="Times-Roman"/>
          <w:color w:val="000000"/>
          <w:highlight w:val="green"/>
          <w:u w:val="single"/>
        </w:rPr>
        <w:t xml:space="preserve">defended </w:t>
      </w:r>
      <w:proofErr w:type="gramStart"/>
      <w:r w:rsidRPr="00F21738">
        <w:rPr>
          <w:rFonts w:cs="Times-Roman"/>
          <w:color w:val="000000"/>
          <w:highlight w:val="green"/>
          <w:u w:val="single"/>
        </w:rPr>
        <w:t xml:space="preserve">the </w:t>
      </w:r>
      <w:r w:rsidRPr="00F21738">
        <w:rPr>
          <w:rFonts w:ascii="Helvetica" w:hAnsi="Helvetica" w:cs="Helvetica"/>
          <w:color w:val="000000"/>
          <w:sz w:val="24"/>
          <w:highlight w:val="green"/>
          <w:u w:val="single"/>
        </w:rPr>
        <w:t xml:space="preserve"> </w:t>
      </w:r>
      <w:r w:rsidRPr="00F21738">
        <w:rPr>
          <w:rFonts w:cs="Times-Roman"/>
          <w:color w:val="000000"/>
          <w:highlight w:val="green"/>
          <w:u w:val="single"/>
        </w:rPr>
        <w:t>right</w:t>
      </w:r>
      <w:proofErr w:type="gramEnd"/>
      <w:r w:rsidRPr="00F21738">
        <w:rPr>
          <w:rFonts w:cs="Times-Roman"/>
          <w:color w:val="000000"/>
          <w:highlight w:val="green"/>
          <w:u w:val="single"/>
        </w:rPr>
        <w:t xml:space="preserve"> to suicide, and called for the killing of not only incurably sick </w:t>
      </w:r>
      <w:r w:rsidRPr="00F21738">
        <w:rPr>
          <w:rFonts w:ascii="Helvetica" w:hAnsi="Helvetica" w:cs="Helvetica"/>
          <w:color w:val="000000"/>
          <w:sz w:val="24"/>
          <w:highlight w:val="green"/>
          <w:u w:val="single"/>
        </w:rPr>
        <w:t xml:space="preserve"> </w:t>
      </w:r>
      <w:r w:rsidRPr="00F21738">
        <w:rPr>
          <w:rFonts w:cs="Times-Roman"/>
          <w:color w:val="000000"/>
          <w:highlight w:val="green"/>
          <w:u w:val="single"/>
        </w:rPr>
        <w:t xml:space="preserve">people but also the mentally ill, the feeble-minded, the retarded, and </w:t>
      </w:r>
      <w:r w:rsidRPr="00F21738">
        <w:rPr>
          <w:rFonts w:ascii="Helvetica" w:hAnsi="Helvetica" w:cs="Helvetica"/>
          <w:color w:val="000000"/>
          <w:sz w:val="24"/>
          <w:highlight w:val="green"/>
          <w:u w:val="single"/>
        </w:rPr>
        <w:t xml:space="preserve"> </w:t>
      </w:r>
      <w:r w:rsidRPr="00F21738">
        <w:rPr>
          <w:rFonts w:cs="Times-Roman"/>
          <w:color w:val="000000"/>
          <w:highlight w:val="green"/>
          <w:u w:val="single"/>
        </w:rPr>
        <w:t>deformed children.</w:t>
      </w:r>
      <w:r w:rsidRPr="00CF2AD6">
        <w:rPr>
          <w:rFonts w:cs="Times-Roman"/>
          <w:color w:val="000000"/>
        </w:rPr>
        <w:t xml:space="preserve"> Arguing that such people led "ballast lives" </w:t>
      </w:r>
      <w:proofErr w:type="gramStart"/>
      <w:r w:rsidRPr="00CF2AD6">
        <w:rPr>
          <w:rFonts w:cs="Times-Roman"/>
          <w:color w:val="000000"/>
        </w:rPr>
        <w:t xml:space="preserve">and </w:t>
      </w:r>
      <w:r w:rsidRPr="00CF2AD6">
        <w:rPr>
          <w:rFonts w:ascii="Helvetica" w:hAnsi="Helvetica" w:cs="Helvetica"/>
          <w:color w:val="000000"/>
          <w:sz w:val="24"/>
        </w:rPr>
        <w:t xml:space="preserve"> </w:t>
      </w:r>
      <w:r w:rsidRPr="00CF2AD6">
        <w:rPr>
          <w:rFonts w:cs="Times-Roman"/>
          <w:color w:val="000000"/>
        </w:rPr>
        <w:t>were</w:t>
      </w:r>
      <w:proofErr w:type="gramEnd"/>
      <w:r w:rsidRPr="00CF2AD6">
        <w:rPr>
          <w:rFonts w:cs="Times-Roman"/>
          <w:color w:val="000000"/>
        </w:rPr>
        <w:t xml:space="preserve"> only "empty human husks," </w:t>
      </w:r>
      <w:r w:rsidRPr="00CF2AD6">
        <w:rPr>
          <w:rFonts w:cs="Times-Roman"/>
          <w:color w:val="000000"/>
          <w:u w:val="single"/>
        </w:rPr>
        <w:t xml:space="preserve">these professors medicalized the </w:t>
      </w:r>
      <w:r w:rsidRPr="00CF2AD6">
        <w:rPr>
          <w:rFonts w:ascii="Helvetica" w:hAnsi="Helvetica" w:cs="Helvetica"/>
          <w:color w:val="000000"/>
          <w:sz w:val="24"/>
          <w:u w:val="single"/>
        </w:rPr>
        <w:t xml:space="preserve"> </w:t>
      </w:r>
      <w:r w:rsidRPr="00CF2AD6">
        <w:rPr>
          <w:rFonts w:cs="Times-Roman"/>
          <w:color w:val="000000"/>
          <w:u w:val="single"/>
        </w:rPr>
        <w:t>concept of killing disabled people by making it seem therapeutic</w:t>
      </w:r>
      <w:r w:rsidRPr="00CF2AD6">
        <w:rPr>
          <w:rFonts w:cs="Times-Roman"/>
          <w:color w:val="000000"/>
        </w:rPr>
        <w:t xml:space="preserve">; </w:t>
      </w:r>
      <w:r w:rsidRPr="00CF2AD6">
        <w:rPr>
          <w:rFonts w:ascii="Helvetica" w:hAnsi="Helvetica" w:cs="Helvetica"/>
          <w:color w:val="000000"/>
          <w:sz w:val="24"/>
        </w:rPr>
        <w:t xml:space="preserve"> </w:t>
      </w:r>
      <w:r w:rsidRPr="00CF2AD6">
        <w:rPr>
          <w:rFonts w:cs="Times-Roman"/>
          <w:color w:val="000000"/>
          <w:u w:val="single"/>
        </w:rPr>
        <w:t xml:space="preserve">they upheld that </w:t>
      </w:r>
      <w:r w:rsidRPr="00F21738">
        <w:rPr>
          <w:rFonts w:cs="Times-Roman"/>
          <w:color w:val="000000"/>
          <w:highlight w:val="green"/>
          <w:u w:val="single"/>
        </w:rPr>
        <w:t xml:space="preserve">it would be "healing work" and humane to destroy </w:t>
      </w:r>
      <w:r w:rsidRPr="00F21738">
        <w:rPr>
          <w:rFonts w:ascii="Helvetica" w:hAnsi="Helvetica" w:cs="Helvetica"/>
          <w:color w:val="000000"/>
          <w:sz w:val="24"/>
          <w:highlight w:val="green"/>
          <w:u w:val="single"/>
        </w:rPr>
        <w:t xml:space="preserve"> </w:t>
      </w:r>
      <w:r w:rsidRPr="00F21738">
        <w:rPr>
          <w:rFonts w:cs="Times-Roman"/>
          <w:color w:val="000000"/>
          <w:highlight w:val="green"/>
          <w:u w:val="single"/>
        </w:rPr>
        <w:t>such lives which, in their view, were "not worthy of life."!</w:t>
      </w:r>
      <w:r w:rsidRPr="00CF2AD6">
        <w:rPr>
          <w:rFonts w:cs="Times-Roman"/>
          <w:color w:val="000000"/>
        </w:rPr>
        <w:t xml:space="preserve"> </w:t>
      </w:r>
      <w:proofErr w:type="gramStart"/>
      <w:r w:rsidRPr="00CF2AD6">
        <w:rPr>
          <w:rFonts w:cs="Times-Roman"/>
          <w:color w:val="000000"/>
        </w:rPr>
        <w:t xml:space="preserve">These </w:t>
      </w:r>
      <w:r w:rsidRPr="00CF2AD6">
        <w:rPr>
          <w:rFonts w:ascii="Helvetica" w:hAnsi="Helvetica" w:cs="Helvetica"/>
          <w:color w:val="000000"/>
          <w:sz w:val="24"/>
        </w:rPr>
        <w:t xml:space="preserve"> </w:t>
      </w:r>
      <w:r w:rsidRPr="00CF2AD6">
        <w:rPr>
          <w:rFonts w:cs="Times-Roman"/>
          <w:color w:val="000000"/>
        </w:rPr>
        <w:t>were</w:t>
      </w:r>
      <w:proofErr w:type="gramEnd"/>
      <w:r w:rsidRPr="00CF2AD6">
        <w:rPr>
          <w:rFonts w:cs="Times-Roman"/>
          <w:color w:val="000000"/>
        </w:rPr>
        <w:t xml:space="preserve"> not uniquely German ideas; support for eugenics also existed in </w:t>
      </w:r>
      <w:r w:rsidRPr="00CF2AD6">
        <w:rPr>
          <w:rFonts w:ascii="Helvetica" w:hAnsi="Helvetica" w:cs="Helvetica"/>
          <w:color w:val="000000"/>
          <w:sz w:val="24"/>
        </w:rPr>
        <w:t xml:space="preserve"> </w:t>
      </w:r>
      <w:r w:rsidRPr="00CF2AD6">
        <w:rPr>
          <w:rFonts w:cs="Times-Roman"/>
          <w:color w:val="000000"/>
        </w:rPr>
        <w:t xml:space="preserve">the United States and in England, where euthanasia was viewed as a </w:t>
      </w:r>
      <w:r w:rsidRPr="00CF2AD6">
        <w:rPr>
          <w:rFonts w:ascii="Helvetica" w:hAnsi="Helvetica" w:cs="Helvetica"/>
          <w:color w:val="000000"/>
          <w:sz w:val="24"/>
        </w:rPr>
        <w:t xml:space="preserve"> </w:t>
      </w:r>
      <w:r w:rsidRPr="00CF2AD6">
        <w:rPr>
          <w:rFonts w:cs="Times-Roman"/>
          <w:color w:val="000000"/>
        </w:rPr>
        <w:t xml:space="preserve">way to "economize" into a more "efficient" society. </w:t>
      </w:r>
    </w:p>
    <w:p w14:paraId="55707B6B" w14:textId="77777777" w:rsidR="00935B99" w:rsidRPr="00CF2AD6" w:rsidRDefault="00935B99" w:rsidP="00935B99">
      <w:pPr>
        <w:rPr>
          <w:rFonts w:cs="Times-Roman"/>
          <w:color w:val="000000"/>
        </w:rPr>
      </w:pPr>
      <w:r w:rsidRPr="00CF2AD6">
        <w:rPr>
          <w:rFonts w:cs="Times-Roman"/>
          <w:color w:val="000000"/>
          <w:u w:val="single"/>
        </w:rPr>
        <w:t xml:space="preserve">Not long after the publication of this book, </w:t>
      </w:r>
      <w:r w:rsidRPr="00F21738">
        <w:rPr>
          <w:rFonts w:cs="Times-Roman"/>
          <w:color w:val="000000"/>
          <w:highlight w:val="green"/>
          <w:u w:val="single"/>
        </w:rPr>
        <w:t xml:space="preserve">hundreds of </w:t>
      </w:r>
      <w:proofErr w:type="gramStart"/>
      <w:r w:rsidRPr="00F21738">
        <w:rPr>
          <w:rFonts w:cs="Times-Roman"/>
          <w:color w:val="000000"/>
          <w:highlight w:val="green"/>
          <w:u w:val="single"/>
        </w:rPr>
        <w:t xml:space="preserve">thousands </w:t>
      </w:r>
      <w:r w:rsidRPr="00F21738">
        <w:rPr>
          <w:rFonts w:ascii="Helvetica" w:hAnsi="Helvetica" w:cs="Helvetica"/>
          <w:color w:val="000000"/>
          <w:sz w:val="24"/>
          <w:highlight w:val="green"/>
          <w:u w:val="single"/>
        </w:rPr>
        <w:t xml:space="preserve"> </w:t>
      </w:r>
      <w:r w:rsidRPr="00F21738">
        <w:rPr>
          <w:rFonts w:cs="Times-Roman"/>
          <w:color w:val="000000"/>
          <w:highlight w:val="green"/>
          <w:u w:val="single"/>
        </w:rPr>
        <w:t>of</w:t>
      </w:r>
      <w:proofErr w:type="gramEnd"/>
      <w:r w:rsidRPr="00F21738">
        <w:rPr>
          <w:rFonts w:cs="Times-Roman"/>
          <w:color w:val="000000"/>
          <w:highlight w:val="green"/>
          <w:u w:val="single"/>
        </w:rPr>
        <w:t xml:space="preserve"> disabled people were systematically killed in German gas chambers </w:t>
      </w:r>
      <w:r w:rsidRPr="00F21738">
        <w:rPr>
          <w:rFonts w:ascii="Helvetica" w:hAnsi="Helvetica" w:cs="Helvetica"/>
          <w:color w:val="000000"/>
          <w:sz w:val="24"/>
          <w:highlight w:val="green"/>
          <w:u w:val="single"/>
        </w:rPr>
        <w:t xml:space="preserve"> </w:t>
      </w:r>
      <w:r w:rsidRPr="00F21738">
        <w:rPr>
          <w:rFonts w:cs="Times-Roman"/>
          <w:color w:val="000000"/>
          <w:highlight w:val="green"/>
          <w:u w:val="single"/>
        </w:rPr>
        <w:t>set up in the very institutions where people went for treatment</w:t>
      </w:r>
      <w:r w:rsidRPr="00CF2AD6">
        <w:rPr>
          <w:rFonts w:cs="Times-Roman"/>
          <w:color w:val="000000"/>
        </w:rPr>
        <w:t xml:space="preserve">. </w:t>
      </w:r>
      <w:proofErr w:type="gramStart"/>
      <w:r w:rsidRPr="00CF2AD6">
        <w:rPr>
          <w:rFonts w:cs="Times-Roman"/>
          <w:color w:val="000000"/>
        </w:rPr>
        <w:t xml:space="preserve">How </w:t>
      </w:r>
      <w:r w:rsidRPr="00CF2AD6">
        <w:rPr>
          <w:rFonts w:ascii="Helvetica" w:hAnsi="Helvetica" w:cs="Helvetica"/>
          <w:color w:val="000000"/>
          <w:sz w:val="24"/>
        </w:rPr>
        <w:t xml:space="preserve"> </w:t>
      </w:r>
      <w:r w:rsidRPr="00CF2AD6">
        <w:rPr>
          <w:rFonts w:cs="Times-Roman"/>
          <w:color w:val="000000"/>
        </w:rPr>
        <w:t>can</w:t>
      </w:r>
      <w:proofErr w:type="gramEnd"/>
      <w:r w:rsidRPr="00CF2AD6">
        <w:rPr>
          <w:rFonts w:cs="Times-Roman"/>
          <w:color w:val="000000"/>
        </w:rPr>
        <w:t xml:space="preserve"> a society be maneuvered into a regimen of murder? The answer </w:t>
      </w:r>
      <w:proofErr w:type="gramStart"/>
      <w:r w:rsidRPr="00CF2AD6">
        <w:rPr>
          <w:rFonts w:cs="Times-Roman"/>
          <w:color w:val="000000"/>
        </w:rPr>
        <w:t xml:space="preserve">is </w:t>
      </w:r>
      <w:r w:rsidRPr="00CF2AD6">
        <w:rPr>
          <w:rFonts w:ascii="Helvetica" w:hAnsi="Helvetica" w:cs="Helvetica"/>
          <w:color w:val="000000"/>
          <w:sz w:val="24"/>
        </w:rPr>
        <w:t xml:space="preserve"> </w:t>
      </w:r>
      <w:r w:rsidRPr="00CF2AD6">
        <w:rPr>
          <w:rFonts w:cs="Times-Roman"/>
          <w:color w:val="000000"/>
        </w:rPr>
        <w:t>found</w:t>
      </w:r>
      <w:proofErr w:type="gramEnd"/>
      <w:r w:rsidRPr="00CF2AD6">
        <w:rPr>
          <w:rFonts w:cs="Times-Roman"/>
          <w:color w:val="000000"/>
        </w:rPr>
        <w:t xml:space="preserve"> in the ideas that led to a "science" of eugenics, the economics </w:t>
      </w:r>
      <w:r w:rsidRPr="00CF2AD6">
        <w:rPr>
          <w:rFonts w:ascii="Helvetica" w:hAnsi="Helvetica" w:cs="Helvetica"/>
          <w:color w:val="000000"/>
          <w:sz w:val="24"/>
        </w:rPr>
        <w:t xml:space="preserve"> </w:t>
      </w:r>
      <w:r w:rsidRPr="00CF2AD6">
        <w:rPr>
          <w:rFonts w:cs="Times-Roman"/>
          <w:color w:val="000000"/>
        </w:rPr>
        <w:t xml:space="preserve">that made the practice attractive, and the history of the agents apply­ing euthanasia. </w:t>
      </w:r>
    </w:p>
    <w:p w14:paraId="573BAA83" w14:textId="77777777" w:rsidR="00935B99" w:rsidRDefault="00935B99" w:rsidP="00935B99">
      <w:pPr>
        <w:pStyle w:val="Heading4"/>
      </w:pPr>
      <w:r>
        <w:t xml:space="preserve">And – The exclusion of people based on their physical status is the </w:t>
      </w:r>
      <w:r w:rsidRPr="00FA3764">
        <w:t>root cause of conflict</w:t>
      </w:r>
      <w:r>
        <w:t xml:space="preserve"> – wars are fought and life is exterminated </w:t>
      </w:r>
      <w:r w:rsidRPr="00FA3764">
        <w:t>not</w:t>
      </w:r>
      <w:r>
        <w:t xml:space="preserve"> because of particular geopolitical interests but because of the biopolitical commitment to eugenic violence </w:t>
      </w:r>
    </w:p>
    <w:p w14:paraId="270939FC" w14:textId="77777777" w:rsidR="00935B99" w:rsidRPr="00FA3764" w:rsidRDefault="00935B99" w:rsidP="00935B99">
      <w:pPr>
        <w:rPr>
          <w:rStyle w:val="StyleStyleBold12pt"/>
          <w:sz w:val="16"/>
        </w:rPr>
      </w:pPr>
      <w:r w:rsidRPr="00204FA9">
        <w:rPr>
          <w:rStyle w:val="StyleStyleBold12pt"/>
          <w:highlight w:val="lightGray"/>
        </w:rPr>
        <w:t>Elden, 2002</w:t>
      </w:r>
      <w:r w:rsidRPr="00FA3764">
        <w:rPr>
          <w:rStyle w:val="StyleStyleBold12pt"/>
          <w:sz w:val="16"/>
        </w:rPr>
        <w:t xml:space="preserve"> </w:t>
      </w:r>
      <w:r w:rsidRPr="00FA3764">
        <w:rPr>
          <w:rStyle w:val="StyleStyleBold12pt"/>
          <w:b w:val="0"/>
          <w:sz w:val="16"/>
        </w:rPr>
        <w:t>(Stuart, Professor of Politics at the University Warwick, Boundary 2, 29.2)</w:t>
      </w:r>
    </w:p>
    <w:p w14:paraId="28023C95" w14:textId="77777777" w:rsidR="00935B99" w:rsidRDefault="00935B99" w:rsidP="00935B99">
      <w:pPr>
        <w:rPr>
          <w:rFonts w:ascii="Garamond" w:hAnsi="Garamond"/>
        </w:rPr>
      </w:pPr>
    </w:p>
    <w:p w14:paraId="78DAF744" w14:textId="77777777" w:rsidR="00935B99" w:rsidRPr="00E278D2" w:rsidRDefault="00935B99" w:rsidP="00935B99">
      <w:r w:rsidRPr="00E278D2">
        <w:rPr>
          <w:sz w:val="16"/>
        </w:rPr>
        <w:t xml:space="preserve">The </w:t>
      </w:r>
      <w:r w:rsidRPr="00E278D2">
        <w:rPr>
          <w:rStyle w:val="StyleBoldUnderline"/>
        </w:rPr>
        <w:t xml:space="preserve">reverse side is the power to allow death. </w:t>
      </w:r>
      <w:r w:rsidRPr="00B75A56">
        <w:rPr>
          <w:rStyle w:val="StyleBoldUnderline"/>
          <w:highlight w:val="green"/>
        </w:rPr>
        <w:t>State racism is</w:t>
      </w:r>
      <w:r w:rsidRPr="00C4243F">
        <w:rPr>
          <w:rStyle w:val="StyleBoldUnderline"/>
        </w:rPr>
        <w:t xml:space="preserve"> </w:t>
      </w:r>
      <w:r w:rsidRPr="00E278D2">
        <w:rPr>
          <w:rStyle w:val="StyleBoldUnderline"/>
        </w:rPr>
        <w:t xml:space="preserve">a </w:t>
      </w:r>
      <w:r w:rsidRPr="00B75A56">
        <w:rPr>
          <w:rStyle w:val="StyleBoldUnderline"/>
          <w:highlight w:val="green"/>
        </w:rPr>
        <w:t>recoding of</w:t>
      </w:r>
      <w:r w:rsidRPr="00C4243F">
        <w:rPr>
          <w:rStyle w:val="StyleBoldUnderline"/>
        </w:rPr>
        <w:t xml:space="preserve"> t</w:t>
      </w:r>
      <w:r w:rsidRPr="00E278D2">
        <w:rPr>
          <w:rStyle w:val="StyleBoldUnderline"/>
        </w:rPr>
        <w:t xml:space="preserve">he </w:t>
      </w:r>
      <w:r w:rsidRPr="00B75A56">
        <w:rPr>
          <w:rStyle w:val="StyleBoldUnderline"/>
          <w:highlight w:val="green"/>
        </w:rPr>
        <w:t>old mechanisms of blood through</w:t>
      </w:r>
      <w:r w:rsidRPr="00C4243F">
        <w:rPr>
          <w:rStyle w:val="StyleBoldUnderline"/>
        </w:rPr>
        <w:t xml:space="preserve"> </w:t>
      </w:r>
      <w:r w:rsidRPr="00E278D2">
        <w:rPr>
          <w:rStyle w:val="StyleBoldUnderline"/>
        </w:rPr>
        <w:t xml:space="preserve">the </w:t>
      </w:r>
      <w:r w:rsidRPr="00B75A56">
        <w:rPr>
          <w:rStyle w:val="StyleBoldUnderline"/>
          <w:highlight w:val="green"/>
        </w:rPr>
        <w:t>new procedures of regulatio</w:t>
      </w:r>
      <w:r w:rsidRPr="00B75A56">
        <w:rPr>
          <w:sz w:val="16"/>
          <w:highlight w:val="green"/>
        </w:rPr>
        <w:t>n</w:t>
      </w:r>
      <w:r w:rsidRPr="00E278D2">
        <w:rPr>
          <w:sz w:val="16"/>
        </w:rPr>
        <w:t xml:space="preserve">. Racism, as </w:t>
      </w:r>
      <w:r w:rsidRPr="00B75A56">
        <w:rPr>
          <w:rStyle w:val="StyleBoldUnderline"/>
          <w:highlight w:val="green"/>
        </w:rPr>
        <w:t>biologizing, as tied to a state</w:t>
      </w:r>
      <w:r w:rsidRPr="00E278D2">
        <w:rPr>
          <w:rStyle w:val="StyleBoldUnderline"/>
        </w:rPr>
        <w:t>, takes shape where the procedures of intervention ‘‘at the level of the body</w:t>
      </w:r>
      <w:r w:rsidRPr="00E278D2">
        <w:rPr>
          <w:sz w:val="16"/>
        </w:rPr>
        <w:t xml:space="preserve">, conduct, health, and everyday life, </w:t>
      </w:r>
      <w:r w:rsidRPr="00E278D2">
        <w:rPr>
          <w:rStyle w:val="StyleBoldUnderline"/>
        </w:rPr>
        <w:t>received their</w:t>
      </w:r>
      <w:r w:rsidRPr="00E278D2">
        <w:rPr>
          <w:sz w:val="16"/>
        </w:rPr>
        <w:t xml:space="preserve"> color and their </w:t>
      </w:r>
      <w:r w:rsidRPr="00E278D2">
        <w:rPr>
          <w:rStyle w:val="StyleBoldUnderline"/>
        </w:rPr>
        <w:t>justification from the mythical concern with protecting the purity of the blood</w:t>
      </w:r>
      <w:r w:rsidRPr="00E278D2">
        <w:rPr>
          <w:sz w:val="16"/>
        </w:rPr>
        <w:t xml:space="preserve"> and ensuring the triumph of the race’’ (VS, 197; WK, 149)</w:t>
      </w:r>
      <w:proofErr w:type="gramStart"/>
      <w:r w:rsidRPr="00E278D2">
        <w:rPr>
          <w:sz w:val="16"/>
        </w:rPr>
        <w:t>.37</w:t>
      </w:r>
      <w:proofErr w:type="gramEnd"/>
      <w:r w:rsidRPr="00E278D2">
        <w:rPr>
          <w:sz w:val="16"/>
        </w:rPr>
        <w:t xml:space="preserve"> For example, the old anti-Semitism based on religion is reused under the new rubric of state racism. The integrity and purity of the race is threatened, and the state apparatuses are introduced against the race that has infiltrated and introduced noxious elements into the body. The Jews are characterized as the race present in the middle of all races (FDS, 76)</w:t>
      </w:r>
      <w:proofErr w:type="gramStart"/>
      <w:r w:rsidRPr="00E278D2">
        <w:rPr>
          <w:sz w:val="16"/>
        </w:rPr>
        <w:t>.38</w:t>
      </w:r>
      <w:proofErr w:type="gramEnd"/>
      <w:r w:rsidRPr="00E278D2">
        <w:rPr>
          <w:sz w:val="16"/>
        </w:rPr>
        <w:t xml:space="preserve"> </w:t>
      </w:r>
      <w:r w:rsidRPr="00086D37">
        <w:rPr>
          <w:rStyle w:val="StyleBoldUnderline"/>
          <w:sz w:val="16"/>
          <w:szCs w:val="16"/>
        </w:rPr>
        <w:t xml:space="preserve">The use of medical language is important. Because </w:t>
      </w:r>
      <w:r w:rsidRPr="00086D37">
        <w:rPr>
          <w:rStyle w:val="StyleBoldUnderline"/>
          <w:sz w:val="16"/>
          <w:szCs w:val="16"/>
          <w:highlight w:val="lightGray"/>
        </w:rPr>
        <w:t>certain groups in society are conceived of in medical terms</w:t>
      </w:r>
      <w:r w:rsidRPr="00086D37">
        <w:rPr>
          <w:rStyle w:val="StyleBoldUnderline"/>
          <w:sz w:val="16"/>
          <w:szCs w:val="16"/>
        </w:rPr>
        <w:t xml:space="preserve">, society is no longer in need of being defended from the outsider but from the insider: the abnormal in behavior, species, or race. </w:t>
      </w:r>
      <w:r w:rsidRPr="00086D37">
        <w:rPr>
          <w:rStyle w:val="StyleBoldUnderline"/>
          <w:sz w:val="16"/>
          <w:szCs w:val="16"/>
          <w:highlight w:val="lightGray"/>
        </w:rPr>
        <w:t xml:space="preserve">What is novel </w:t>
      </w:r>
      <w:proofErr w:type="gramStart"/>
      <w:r w:rsidRPr="00086D37">
        <w:rPr>
          <w:rStyle w:val="StyleBoldUnderline"/>
          <w:sz w:val="16"/>
          <w:szCs w:val="16"/>
          <w:highlight w:val="lightGray"/>
        </w:rPr>
        <w:t>is</w:t>
      </w:r>
      <w:proofErr w:type="gramEnd"/>
      <w:r w:rsidRPr="00086D37">
        <w:rPr>
          <w:rStyle w:val="StyleBoldUnderline"/>
          <w:sz w:val="16"/>
          <w:szCs w:val="16"/>
        </w:rPr>
        <w:t xml:space="preserve"> not the mentality of power but the </w:t>
      </w:r>
      <w:r w:rsidRPr="00086D37">
        <w:rPr>
          <w:rStyle w:val="StyleBoldUnderline"/>
          <w:sz w:val="16"/>
          <w:szCs w:val="16"/>
          <w:highlight w:val="lightGray"/>
        </w:rPr>
        <w:t>technology of power</w:t>
      </w:r>
      <w:r w:rsidRPr="00C4243F">
        <w:rPr>
          <w:sz w:val="16"/>
        </w:rPr>
        <w:t xml:space="preserve"> (F</w:t>
      </w:r>
      <w:r w:rsidRPr="00E278D2">
        <w:rPr>
          <w:sz w:val="16"/>
        </w:rPr>
        <w:t xml:space="preserve">DS, 230). The recoding of old problems is made possible through new techniques. A break or cut (coupure) is fundamental to racism: a division or incision between those who must live and those who must die. The ‘‘biological continuum of the human species’’ is fragmented by the apparition of races, which are seen as distinguished, hierarchized, </w:t>
      </w:r>
      <w:proofErr w:type="gramStart"/>
      <w:r w:rsidRPr="00E278D2">
        <w:rPr>
          <w:sz w:val="16"/>
        </w:rPr>
        <w:t>qualified</w:t>
      </w:r>
      <w:proofErr w:type="gramEnd"/>
      <w:r w:rsidRPr="00E278D2">
        <w:rPr>
          <w:sz w:val="16"/>
        </w:rPr>
        <w:t xml:space="preserve"> as good or inferior, and so forth. The species is subdivided into subgroups that are thought of as races. In a sense, then, just as the continuum of geometry becomes divisible in Descartes</w:t>
      </w:r>
      <w:proofErr w:type="gramStart"/>
      <w:r w:rsidRPr="00E278D2">
        <w:rPr>
          <w:sz w:val="16"/>
        </w:rPr>
        <w:t>,39</w:t>
      </w:r>
      <w:proofErr w:type="gramEnd"/>
      <w:r w:rsidRPr="00E278D2">
        <w:rPr>
          <w:sz w:val="16"/>
        </w:rPr>
        <w:t xml:space="preserve"> the human continuum is divided, that is, made calculable and orderable, two centuries later. As Anderson has persuasively argued, to suggest that racism has its roots in nationalism is a mistake. He suggests that ‘‘the dreams of racism actually have their origin in ideologies of class, rather than in those of nation: above all in claims to divinity among rulers and to ‘blue’ or ‘white’ blood and breeding among aristocracies.’’40 As Stoler has noted, for Foucault, it is the other way around: </w:t>
      </w:r>
      <w:proofErr w:type="gramStart"/>
      <w:r w:rsidRPr="00E278D2">
        <w:rPr>
          <w:sz w:val="16"/>
        </w:rPr>
        <w:t>‘‘A</w:t>
      </w:r>
      <w:proofErr w:type="gramEnd"/>
      <w:r w:rsidRPr="00E278D2">
        <w:rPr>
          <w:sz w:val="16"/>
        </w:rPr>
        <w:t xml:space="preserve"> discourse of class derives from an earlier discourse of races.’’41 But it is a more subtle distinction than that. What Foucault suggests is that discourses of class have their roots in the war of races, but so, too, does modern racism; </w:t>
      </w:r>
      <w:r w:rsidRPr="00E278D2">
        <w:rPr>
          <w:rStyle w:val="StyleBoldUnderline"/>
        </w:rPr>
        <w:t>what is different is the biological spin put on the concepts</w:t>
      </w:r>
      <w:r w:rsidRPr="00E278D2">
        <w:rPr>
          <w:sz w:val="16"/>
        </w:rPr>
        <w:t>.</w:t>
      </w:r>
      <w:r w:rsidRPr="00E278D2">
        <w:rPr>
          <w:rStyle w:val="StyleBoldUnderline"/>
        </w:rPr>
        <w:t xml:space="preserve">42 But as well as emphasizing the </w:t>
      </w:r>
      <w:r w:rsidRPr="00B75A56">
        <w:rPr>
          <w:rStyle w:val="StyleBoldUnderline"/>
          <w:highlight w:val="green"/>
        </w:rPr>
        <w:t>biological, modern racism puts this</w:t>
      </w:r>
      <w:r w:rsidRPr="00C4243F">
        <w:rPr>
          <w:rStyle w:val="StyleBoldUnderline"/>
        </w:rPr>
        <w:t xml:space="preserve"> </w:t>
      </w:r>
      <w:r w:rsidRPr="00E278D2">
        <w:rPr>
          <w:rStyle w:val="StyleBoldUnderline"/>
        </w:rPr>
        <w:t xml:space="preserve">another </w:t>
      </w:r>
      <w:r w:rsidRPr="00B75A56">
        <w:rPr>
          <w:rStyle w:val="StyleBoldUnderline"/>
          <w:highlight w:val="green"/>
        </w:rPr>
        <w:t>way: to survive</w:t>
      </w:r>
      <w:r w:rsidRPr="00E278D2">
        <w:rPr>
          <w:rStyle w:val="StyleBoldUnderline"/>
        </w:rPr>
        <w:t xml:space="preserve">, to live, </w:t>
      </w:r>
      <w:r w:rsidRPr="00B75A56">
        <w:rPr>
          <w:b/>
          <w:highlight w:val="green"/>
          <w:u w:val="single"/>
        </w:rPr>
        <w:t>one must be prepared to massacre one’s enemies</w:t>
      </w:r>
      <w:r w:rsidRPr="00B75A56">
        <w:rPr>
          <w:rStyle w:val="StyleBoldUnderline"/>
          <w:highlight w:val="green"/>
        </w:rPr>
        <w:t>, a relation of war</w:t>
      </w:r>
      <w:r w:rsidRPr="00E278D2">
        <w:rPr>
          <w:sz w:val="16"/>
        </w:rPr>
        <w:t xml:space="preserve">. As a relation of war, this is no different from the earlier war of races that Foucault has spent so much of the course explaining. But </w:t>
      </w:r>
      <w:r w:rsidRPr="00E278D2">
        <w:rPr>
          <w:rStyle w:val="StyleBoldUnderline"/>
        </w:rPr>
        <w:t>when coupled with the mechanisms of mathematics and medicine in bio-power, this can be conceived of in entirely different ways. Bio-power is able to establish</w:t>
      </w:r>
      <w:r w:rsidRPr="00E278D2">
        <w:rPr>
          <w:sz w:val="16"/>
        </w:rPr>
        <w:t xml:space="preserve">, between my life and the death of the other, </w:t>
      </w:r>
      <w:r w:rsidRPr="00E278D2">
        <w:rPr>
          <w:rStyle w:val="StyleBoldUnderline"/>
        </w:rPr>
        <w:t xml:space="preserve">a relation that is not warlike or confrontational but biological: ‘‘The more inferior species tend to disappear, </w:t>
      </w:r>
      <w:r w:rsidRPr="00E278D2">
        <w:rPr>
          <w:b/>
          <w:u w:val="single"/>
        </w:rPr>
        <w:t xml:space="preserve">the </w:t>
      </w:r>
      <w:r w:rsidRPr="00B75A56">
        <w:rPr>
          <w:b/>
          <w:highlight w:val="green"/>
          <w:u w:val="single"/>
        </w:rPr>
        <w:t>more abnormal individuals can be eliminated</w:t>
      </w:r>
      <w:r w:rsidRPr="00B75A56">
        <w:rPr>
          <w:rStyle w:val="StyleBoldUnderline"/>
          <w:highlight w:val="green"/>
        </w:rPr>
        <w:t>,</w:t>
      </w:r>
      <w:r w:rsidRPr="00E278D2">
        <w:rPr>
          <w:sz w:val="16"/>
        </w:rPr>
        <w:t xml:space="preserve"> </w:t>
      </w:r>
      <w:r w:rsidRPr="00E278D2">
        <w:rPr>
          <w:rStyle w:val="StyleBoldUnderline"/>
        </w:rPr>
        <w:t>the less the species will be degenerated</w:t>
      </w:r>
      <w:r w:rsidRPr="00E278D2">
        <w:rPr>
          <w:sz w:val="16"/>
        </w:rPr>
        <w:t>, the more I— not as an individual but as a species—will live, will be strong, will be vigorous, will be able to proliferate.’’ The death of the other does not just make me safer personally, but the death of the other, of the bad, inferior race or the degenerate or abnormal, makes life in general healthier and purer (FDS, 227–28). ‘‘</w:t>
      </w:r>
      <w:r w:rsidRPr="00E278D2">
        <w:rPr>
          <w:rStyle w:val="StyleBoldUnderline"/>
        </w:rPr>
        <w:t xml:space="preserve">The existence in question is no longer of sovereignty, juridical; but that of the population, biological. </w:t>
      </w:r>
      <w:r w:rsidRPr="00E278D2">
        <w:rPr>
          <w:b/>
          <w:u w:val="single"/>
        </w:rPr>
        <w:t xml:space="preserve">If </w:t>
      </w:r>
      <w:r w:rsidRPr="00B75A56">
        <w:rPr>
          <w:b/>
          <w:highlight w:val="green"/>
          <w:u w:val="single"/>
        </w:rPr>
        <w:t>genocide is</w:t>
      </w:r>
      <w:r w:rsidRPr="00C4243F">
        <w:rPr>
          <w:b/>
          <w:u w:val="single"/>
        </w:rPr>
        <w:t xml:space="preserve"> </w:t>
      </w:r>
      <w:r w:rsidRPr="00E278D2">
        <w:rPr>
          <w:b/>
          <w:u w:val="single"/>
        </w:rPr>
        <w:t xml:space="preserve">truly the </w:t>
      </w:r>
      <w:r w:rsidRPr="00B75A56">
        <w:rPr>
          <w:b/>
          <w:highlight w:val="green"/>
          <w:u w:val="single"/>
        </w:rPr>
        <w:t>dream of modern powers</w:t>
      </w:r>
      <w:r w:rsidRPr="00E278D2">
        <w:rPr>
          <w:rStyle w:val="StyleBoldUnderline"/>
        </w:rPr>
        <w:t>, this is not because of a return today of the ancient right to kill; it is</w:t>
      </w:r>
      <w:r w:rsidRPr="00C4243F">
        <w:rPr>
          <w:rStyle w:val="StyleBoldUnderline"/>
        </w:rPr>
        <w:t xml:space="preserve"> </w:t>
      </w:r>
      <w:r w:rsidRPr="00B75A56">
        <w:rPr>
          <w:rStyle w:val="StyleBoldUnderline"/>
          <w:highlight w:val="green"/>
        </w:rPr>
        <w:t>because power is situated and exercised at the level of life</w:t>
      </w:r>
      <w:r w:rsidRPr="00C4243F">
        <w:rPr>
          <w:sz w:val="16"/>
        </w:rPr>
        <w:t xml:space="preserve">, </w:t>
      </w:r>
      <w:r w:rsidRPr="00E278D2">
        <w:rPr>
          <w:sz w:val="16"/>
        </w:rPr>
        <w:t xml:space="preserve">the species, the race, and the large-scale phenomena of population’’ (VS, 180; WK, 136). ‘‘If the power of normalization wishes to exercise the ancient sovereign right of killing, it must pass through racism. And if, inversely, a sovereign power, that is to say a power with the right of life and death, wishes to function with the instruments, mechanisms, and technology of normalization, it must also pass through racism’’ (FDS, 228). This holds for indirect death—the exposure to death—as much as for direct killing. While not Darwinism, </w:t>
      </w:r>
      <w:r w:rsidRPr="00E278D2">
        <w:rPr>
          <w:rStyle w:val="StyleBoldUnderline"/>
        </w:rPr>
        <w:t>this biological sense of power is based on evolutionism and enables a thinking of colonial relations, the necessity of wars, criminality, phenomena of madness and mental illness, class divisions, and so forth</w:t>
      </w:r>
      <w:r w:rsidRPr="00E278D2">
        <w:rPr>
          <w:sz w:val="16"/>
        </w:rPr>
        <w:t xml:space="preserve">. The link to colonialism is central: This form of modern state racism develops first with colonial genocide. The theme of the political enemy is extrapolated biologically. But what is important in the shift at the end of the nineteenth century is that war is no longer simply a way of securing one race by eliminating the other but of regenerating that race (FDS, 228–30). As Foucault puts it in La volonté de </w:t>
      </w:r>
      <w:proofErr w:type="gramStart"/>
      <w:r w:rsidRPr="00E278D2">
        <w:rPr>
          <w:sz w:val="16"/>
        </w:rPr>
        <w:t>savoir :</w:t>
      </w:r>
      <w:proofErr w:type="gramEnd"/>
      <w:r w:rsidRPr="00E278D2">
        <w:rPr>
          <w:sz w:val="16"/>
        </w:rPr>
        <w:t xml:space="preserve"> </w:t>
      </w:r>
      <w:r w:rsidRPr="006B7DA3">
        <w:rPr>
          <w:b/>
          <w:highlight w:val="green"/>
          <w:u w:val="single"/>
        </w:rPr>
        <w:t>Wars are no longer waged in</w:t>
      </w:r>
      <w:r w:rsidRPr="00C4243F">
        <w:rPr>
          <w:b/>
          <w:u w:val="single"/>
        </w:rPr>
        <w:t xml:space="preserve"> </w:t>
      </w:r>
      <w:r w:rsidRPr="00E278D2">
        <w:rPr>
          <w:b/>
          <w:u w:val="single"/>
        </w:rPr>
        <w:t xml:space="preserve">the </w:t>
      </w:r>
      <w:r w:rsidRPr="006B7DA3">
        <w:rPr>
          <w:b/>
          <w:highlight w:val="green"/>
          <w:u w:val="single"/>
        </w:rPr>
        <w:t>name of</w:t>
      </w:r>
      <w:r w:rsidRPr="00C4243F">
        <w:rPr>
          <w:b/>
          <w:u w:val="single"/>
        </w:rPr>
        <w:t xml:space="preserve"> </w:t>
      </w:r>
      <w:r w:rsidRPr="00E278D2">
        <w:rPr>
          <w:b/>
          <w:u w:val="single"/>
        </w:rPr>
        <w:t xml:space="preserve">a </w:t>
      </w:r>
      <w:r w:rsidRPr="006B7DA3">
        <w:rPr>
          <w:b/>
          <w:highlight w:val="green"/>
          <w:u w:val="single"/>
        </w:rPr>
        <w:t>sovereign who must be defended</w:t>
      </w:r>
      <w:r w:rsidRPr="00E278D2">
        <w:rPr>
          <w:rStyle w:val="StyleBoldUnderline"/>
        </w:rPr>
        <w:t xml:space="preserve">; they are </w:t>
      </w:r>
      <w:r w:rsidRPr="006B7DA3">
        <w:rPr>
          <w:rStyle w:val="StyleBoldUnderline"/>
          <w:highlight w:val="green"/>
        </w:rPr>
        <w:t>waged on behalf of the existence of all</w:t>
      </w:r>
      <w:r w:rsidRPr="00E278D2">
        <w:rPr>
          <w:rStyle w:val="StyleBoldUnderline"/>
        </w:rPr>
        <w:t>;</w:t>
      </w:r>
      <w:r w:rsidRPr="00E278D2">
        <w:rPr>
          <w:sz w:val="16"/>
        </w:rPr>
        <w:t xml:space="preserve"> entire populations are mobilized for the purpose of wholesale slaughter in the name of life necessity. </w:t>
      </w:r>
      <w:r w:rsidRPr="00E278D2">
        <w:rPr>
          <w:rStyle w:val="StyleBoldUnderline"/>
        </w:rPr>
        <w:t>Massacres have become vital</w:t>
      </w:r>
      <w:r w:rsidRPr="00E278D2">
        <w:rPr>
          <w:sz w:val="16"/>
        </w:rPr>
        <w:t xml:space="preserve"> [vitaux— understood in a dual sense, both as essential and biological]. </w:t>
      </w:r>
      <w:r w:rsidRPr="00E278D2">
        <w:rPr>
          <w:b/>
          <w:u w:val="single"/>
        </w:rPr>
        <w:t xml:space="preserve">It is </w:t>
      </w:r>
      <w:r w:rsidRPr="004514D5">
        <w:rPr>
          <w:b/>
          <w:highlight w:val="green"/>
          <w:u w:val="single"/>
        </w:rPr>
        <w:t>as managers of life and survival, of bodies and the race, that</w:t>
      </w:r>
      <w:r w:rsidRPr="00C4243F">
        <w:rPr>
          <w:b/>
          <w:u w:val="single"/>
        </w:rPr>
        <w:t xml:space="preserve"> </w:t>
      </w:r>
      <w:r w:rsidRPr="00E278D2">
        <w:rPr>
          <w:b/>
          <w:u w:val="single"/>
        </w:rPr>
        <w:t xml:space="preserve">so many </w:t>
      </w:r>
      <w:r w:rsidRPr="004514D5">
        <w:rPr>
          <w:b/>
          <w:highlight w:val="green"/>
          <w:u w:val="single"/>
        </w:rPr>
        <w:t>regimes have been able to wage so many wars</w:t>
      </w:r>
      <w:r w:rsidRPr="00E278D2">
        <w:rPr>
          <w:b/>
          <w:u w:val="single"/>
        </w:rPr>
        <w:t>, causing so many men to be killed.</w:t>
      </w:r>
      <w:r w:rsidRPr="00E278D2">
        <w:rPr>
          <w:sz w:val="16"/>
        </w:rPr>
        <w:t xml:space="preserve"> (VS, 180; WK, 136)</w:t>
      </w:r>
    </w:p>
    <w:p w14:paraId="034CF56D" w14:textId="77777777" w:rsidR="00935B99" w:rsidRDefault="00935B99" w:rsidP="00935B99"/>
    <w:p w14:paraId="3A7004AE" w14:textId="77777777" w:rsidR="00935B99" w:rsidRPr="007F68DD" w:rsidRDefault="00935B99" w:rsidP="00935B99">
      <w:pPr>
        <w:pStyle w:val="Heading4"/>
      </w:pPr>
      <w:r w:rsidRPr="001805F6">
        <w:t>We must reject actuarial logic and prioritize everyday acts of violence</w:t>
      </w:r>
      <w:r>
        <w:t xml:space="preserve"> </w:t>
      </w:r>
      <w:r w:rsidRPr="001805F6">
        <w:t>—</w:t>
      </w:r>
      <w:r>
        <w:t xml:space="preserve"> </w:t>
      </w:r>
      <w:r w:rsidRPr="001805F6">
        <w:t>it is the largest proximal cause of genocide and interstate war</w:t>
      </w:r>
    </w:p>
    <w:p w14:paraId="767055E3" w14:textId="77777777" w:rsidR="00935B99" w:rsidRPr="007F68DD" w:rsidRDefault="00935B99" w:rsidP="00935B99">
      <w:pPr>
        <w:pStyle w:val="citenon-bold"/>
        <w:rPr>
          <w:rStyle w:val="StyleStyleBold12pt"/>
          <w:rFonts w:eastAsia="Calibri"/>
          <w:sz w:val="16"/>
        </w:rPr>
      </w:pPr>
      <w:r w:rsidRPr="00204FA9">
        <w:rPr>
          <w:rStyle w:val="StyleStyleBold12pt"/>
          <w:rFonts w:eastAsia="Calibri"/>
          <w:highlight w:val="lightGray"/>
        </w:rPr>
        <w:t>Scheper-Hughes and Bourgois, 2004</w:t>
      </w:r>
      <w:r w:rsidRPr="007F68DD">
        <w:rPr>
          <w:rStyle w:val="StyleStyleBold12pt"/>
          <w:rFonts w:eastAsia="Calibri"/>
          <w:sz w:val="16"/>
        </w:rPr>
        <w:t xml:space="preserve"> </w:t>
      </w:r>
      <w:r w:rsidRPr="007F68DD">
        <w:rPr>
          <w:rStyle w:val="StyleStyleBold12pt"/>
          <w:rFonts w:eastAsia="Calibri"/>
          <w:b w:val="0"/>
          <w:sz w:val="16"/>
        </w:rPr>
        <w:t xml:space="preserve">(Nancy, Professor of Anthropology at University of California Berkeley, </w:t>
      </w:r>
      <w:proofErr w:type="gramStart"/>
      <w:r w:rsidRPr="007F68DD">
        <w:rPr>
          <w:rStyle w:val="StyleStyleBold12pt"/>
          <w:rFonts w:eastAsia="Calibri"/>
          <w:b w:val="0"/>
          <w:sz w:val="16"/>
        </w:rPr>
        <w:t>Philippe ,</w:t>
      </w:r>
      <w:proofErr w:type="gramEnd"/>
      <w:r w:rsidRPr="007F68DD">
        <w:rPr>
          <w:rStyle w:val="StyleStyleBold12pt"/>
          <w:rFonts w:eastAsia="Calibri"/>
          <w:b w:val="0"/>
          <w:sz w:val="16"/>
        </w:rPr>
        <w:t xml:space="preserve"> Professor of Anthropology at University of Pennsylvania, “Introduction: Making Sense of Violence”, Violence in War and Peace, pg. 19-22)</w:t>
      </w:r>
    </w:p>
    <w:p w14:paraId="4E9BCBAB" w14:textId="77777777" w:rsidR="00935B99" w:rsidRPr="00204FA9" w:rsidRDefault="00935B99" w:rsidP="00935B99">
      <w:pPr>
        <w:pStyle w:val="citenon-bold"/>
        <w:rPr>
          <w:rFonts w:ascii="Calibri" w:hAnsi="Calibri"/>
        </w:rPr>
      </w:pPr>
    </w:p>
    <w:p w14:paraId="49E12FAB" w14:textId="77777777" w:rsidR="00935B99" w:rsidRPr="00204FA9" w:rsidRDefault="00935B99" w:rsidP="00935B99">
      <w:pPr>
        <w:pStyle w:val="citenon-bold"/>
        <w:rPr>
          <w:rFonts w:ascii="Calibri" w:hAnsi="Calibri"/>
          <w:sz w:val="16"/>
        </w:rPr>
      </w:pPr>
      <w:r w:rsidRPr="001805F6">
        <w:rPr>
          <w:rStyle w:val="StyleBoldUnderline"/>
          <w:rFonts w:ascii="Calibri" w:hAnsi="Calibri"/>
        </w:rPr>
        <w:t>Absolutely</w:t>
      </w:r>
      <w:r w:rsidRPr="00204FA9">
        <w:rPr>
          <w:rFonts w:ascii="Calibri" w:hAnsi="Calibri"/>
          <w:sz w:val="16"/>
        </w:rPr>
        <w:t xml:space="preserve"> </w:t>
      </w:r>
      <w:r w:rsidRPr="001805F6">
        <w:rPr>
          <w:rStyle w:val="StyleBoldUnderline"/>
          <w:rFonts w:ascii="Calibri" w:hAnsi="Calibri"/>
        </w:rPr>
        <w:t xml:space="preserve">central to our approach is a </w:t>
      </w:r>
      <w:r w:rsidRPr="004514D5">
        <w:rPr>
          <w:rStyle w:val="StyleBoldUnderline"/>
          <w:rFonts w:ascii="Calibri" w:hAnsi="Calibri"/>
        </w:rPr>
        <w:t>blurring of categories</w:t>
      </w:r>
      <w:r w:rsidRPr="009A483F">
        <w:rPr>
          <w:rStyle w:val="StyleBoldUnderline"/>
          <w:rFonts w:ascii="Calibri" w:hAnsi="Calibri"/>
        </w:rPr>
        <w:t xml:space="preserve"> </w:t>
      </w:r>
      <w:r w:rsidRPr="001805F6">
        <w:rPr>
          <w:rStyle w:val="StyleBoldUnderline"/>
          <w:rFonts w:ascii="Calibri" w:hAnsi="Calibri"/>
        </w:rPr>
        <w:t xml:space="preserve">and distinctions </w:t>
      </w:r>
      <w:r w:rsidRPr="00204FA9">
        <w:rPr>
          <w:rStyle w:val="StyleBoldUnderline"/>
          <w:rFonts w:ascii="Calibri" w:hAnsi="Calibri"/>
          <w:highlight w:val="lightGray"/>
        </w:rPr>
        <w:t>between wartime and peacetime violence</w:t>
      </w:r>
      <w:r w:rsidRPr="00204FA9">
        <w:rPr>
          <w:rFonts w:ascii="Calibri" w:hAnsi="Calibri"/>
          <w:sz w:val="16"/>
          <w:highlight w:val="lightGray"/>
        </w:rPr>
        <w:t xml:space="preserve">. </w:t>
      </w:r>
      <w:r w:rsidRPr="004514D5">
        <w:rPr>
          <w:rStyle w:val="StyleBoldUnderline"/>
          <w:rFonts w:ascii="Calibri" w:hAnsi="Calibri"/>
          <w:highlight w:val="green"/>
        </w:rPr>
        <w:t>Close attention to</w:t>
      </w:r>
      <w:r w:rsidRPr="009A483F">
        <w:rPr>
          <w:rStyle w:val="StyleBoldUnderline"/>
          <w:rFonts w:ascii="Calibri" w:hAnsi="Calibri"/>
        </w:rPr>
        <w:t xml:space="preserve"> </w:t>
      </w:r>
      <w:r w:rsidRPr="001805F6">
        <w:rPr>
          <w:rStyle w:val="StyleBoldUnderline"/>
          <w:rFonts w:ascii="Calibri" w:hAnsi="Calibri"/>
        </w:rPr>
        <w:t xml:space="preserve">the </w:t>
      </w:r>
      <w:r w:rsidRPr="00204FA9">
        <w:rPr>
          <w:rStyle w:val="StyleBoldUnderline"/>
          <w:rFonts w:ascii="Calibri" w:hAnsi="Calibri"/>
          <w:highlight w:val="lightGray"/>
        </w:rPr>
        <w:t>"</w:t>
      </w:r>
      <w:r w:rsidRPr="004514D5">
        <w:rPr>
          <w:rStyle w:val="StyleBoldUnderline"/>
          <w:rFonts w:ascii="Calibri" w:hAnsi="Calibri"/>
          <w:highlight w:val="green"/>
        </w:rPr>
        <w:t>little" violences produced in</w:t>
      </w:r>
      <w:r w:rsidRPr="009A483F">
        <w:rPr>
          <w:rStyle w:val="StyleBoldUnderline"/>
          <w:rFonts w:ascii="Calibri" w:hAnsi="Calibri"/>
        </w:rPr>
        <w:t xml:space="preserve"> </w:t>
      </w:r>
      <w:r w:rsidRPr="001805F6">
        <w:rPr>
          <w:rStyle w:val="StyleBoldUnderline"/>
          <w:rFonts w:ascii="Calibri" w:hAnsi="Calibri"/>
        </w:rPr>
        <w:t xml:space="preserve">the </w:t>
      </w:r>
      <w:r w:rsidRPr="004514D5">
        <w:rPr>
          <w:rStyle w:val="StyleBoldUnderline"/>
          <w:rFonts w:ascii="Calibri" w:hAnsi="Calibri"/>
          <w:highlight w:val="green"/>
        </w:rPr>
        <w:t>structures</w:t>
      </w:r>
      <w:r w:rsidRPr="001805F6">
        <w:rPr>
          <w:rStyle w:val="StyleBoldUnderline"/>
          <w:rFonts w:ascii="Calibri" w:hAnsi="Calibri"/>
        </w:rPr>
        <w:t>,</w:t>
      </w:r>
      <w:r w:rsidRPr="00204FA9">
        <w:rPr>
          <w:rFonts w:ascii="Calibri" w:hAnsi="Calibri"/>
          <w:sz w:val="16"/>
        </w:rPr>
        <w:t xml:space="preserve"> habituses, </w:t>
      </w:r>
      <w:r w:rsidRPr="001805F6">
        <w:rPr>
          <w:rStyle w:val="StyleBoldUnderline"/>
          <w:rFonts w:ascii="Calibri" w:hAnsi="Calibri"/>
        </w:rPr>
        <w:t xml:space="preserve">and mentalites </w:t>
      </w:r>
      <w:r w:rsidRPr="004514D5">
        <w:rPr>
          <w:rStyle w:val="StyleBoldUnderline"/>
          <w:rFonts w:ascii="Calibri" w:hAnsi="Calibri"/>
          <w:highlight w:val="green"/>
        </w:rPr>
        <w:t>of everyday life shifts</w:t>
      </w:r>
      <w:r w:rsidRPr="009A483F">
        <w:rPr>
          <w:rStyle w:val="StyleBoldUnderline"/>
          <w:rFonts w:ascii="Calibri" w:hAnsi="Calibri"/>
        </w:rPr>
        <w:t xml:space="preserve"> </w:t>
      </w:r>
      <w:r w:rsidRPr="001805F6">
        <w:rPr>
          <w:rStyle w:val="StyleBoldUnderline"/>
          <w:rFonts w:ascii="Calibri" w:hAnsi="Calibri"/>
        </w:rPr>
        <w:t xml:space="preserve">our </w:t>
      </w:r>
      <w:r w:rsidRPr="004514D5">
        <w:rPr>
          <w:rStyle w:val="StyleBoldUnderline"/>
          <w:rFonts w:ascii="Calibri" w:hAnsi="Calibri"/>
          <w:highlight w:val="green"/>
        </w:rPr>
        <w:t>attention to pathologies of</w:t>
      </w:r>
      <w:r w:rsidRPr="009A483F">
        <w:rPr>
          <w:rStyle w:val="StyleBoldUnderline"/>
          <w:rFonts w:ascii="Calibri" w:hAnsi="Calibri"/>
        </w:rPr>
        <w:t xml:space="preserve"> </w:t>
      </w:r>
      <w:r w:rsidRPr="001805F6">
        <w:rPr>
          <w:rStyle w:val="StyleBoldUnderline"/>
          <w:rFonts w:ascii="Calibri" w:hAnsi="Calibri"/>
        </w:rPr>
        <w:t xml:space="preserve">class, race, and gender </w:t>
      </w:r>
      <w:r w:rsidRPr="004514D5">
        <w:rPr>
          <w:rStyle w:val="StyleBoldUnderline"/>
          <w:rFonts w:ascii="Calibri" w:hAnsi="Calibri"/>
          <w:highlight w:val="green"/>
        </w:rPr>
        <w:t>inequalities</w:t>
      </w:r>
      <w:r w:rsidRPr="001805F6">
        <w:rPr>
          <w:rStyle w:val="StyleBoldUnderline"/>
          <w:rFonts w:ascii="Calibri" w:hAnsi="Calibri"/>
        </w:rPr>
        <w:t>.</w:t>
      </w:r>
      <w:r w:rsidRPr="00204FA9">
        <w:rPr>
          <w:rFonts w:ascii="Calibri" w:hAnsi="Calibri"/>
          <w:sz w:val="16"/>
        </w:rPr>
        <w:t xml:space="preserve"> More important, it interrupts the voyeuristic tendencies of "violence studies" that risk publicly humiliating the powerless who are often forced into complicity with social and individual pathologies of power because suffering is often a solvent of human integrity and dignity. Thus, </w:t>
      </w:r>
      <w:r w:rsidRPr="001805F6">
        <w:rPr>
          <w:rStyle w:val="StyleBoldUnderline"/>
          <w:rFonts w:ascii="Calibri" w:hAnsi="Calibri"/>
        </w:rPr>
        <w:t xml:space="preserve">in this anthology we are </w:t>
      </w:r>
      <w:r w:rsidRPr="004514D5">
        <w:rPr>
          <w:rStyle w:val="StyleBoldUnderline"/>
          <w:rFonts w:ascii="Calibri" w:hAnsi="Calibri"/>
          <w:highlight w:val="green"/>
        </w:rPr>
        <w:t>positing a violence continuum comprised of a multitude of "small wars and invisible genocides</w:t>
      </w:r>
      <w:r w:rsidRPr="00204FA9">
        <w:rPr>
          <w:rStyle w:val="StyleBoldUnderline"/>
          <w:rFonts w:ascii="Calibri" w:hAnsi="Calibri"/>
          <w:highlight w:val="lightGray"/>
        </w:rPr>
        <w:t>"</w:t>
      </w:r>
      <w:r w:rsidRPr="00204FA9">
        <w:rPr>
          <w:rFonts w:ascii="Calibri" w:hAnsi="Calibri"/>
          <w:sz w:val="16"/>
        </w:rPr>
        <w:t xml:space="preserve"> (see also Schcpcr-Hughes 1996; 1997; 2000b) conducted in the normative social spaces of public schools, clinics, emergency rooms, hospital wards, nursing homes, courtrooms, public registry offices, prisons, detention centers, and public morgues. </w:t>
      </w:r>
      <w:r w:rsidRPr="001805F6">
        <w:rPr>
          <w:rStyle w:val="StyleBoldUnderline"/>
          <w:rFonts w:ascii="Calibri" w:hAnsi="Calibri"/>
        </w:rPr>
        <w:t xml:space="preserve">The violence continuum also refers to the ease with which </w:t>
      </w:r>
      <w:r w:rsidRPr="004514D5">
        <w:rPr>
          <w:rStyle w:val="StyleBoldUnderline"/>
          <w:rFonts w:ascii="Calibri" w:hAnsi="Calibri"/>
          <w:highlight w:val="green"/>
        </w:rPr>
        <w:t>humans are capable of reducin</w:t>
      </w:r>
      <w:r w:rsidRPr="00204FA9">
        <w:rPr>
          <w:rStyle w:val="StyleBoldUnderline"/>
          <w:rFonts w:ascii="Calibri" w:hAnsi="Calibri"/>
          <w:highlight w:val="lightGray"/>
        </w:rPr>
        <w:t>g</w:t>
      </w:r>
      <w:r w:rsidRPr="009A483F">
        <w:rPr>
          <w:rStyle w:val="StyleBoldUnderline"/>
          <w:rFonts w:ascii="Calibri" w:hAnsi="Calibri"/>
        </w:rPr>
        <w:t xml:space="preserve"> </w:t>
      </w:r>
      <w:r w:rsidRPr="001805F6">
        <w:rPr>
          <w:rStyle w:val="StyleBoldUnderline"/>
          <w:rFonts w:ascii="Calibri" w:hAnsi="Calibri"/>
        </w:rPr>
        <w:t xml:space="preserve">the </w:t>
      </w:r>
      <w:r w:rsidRPr="004514D5">
        <w:rPr>
          <w:rStyle w:val="StyleBoldUnderline"/>
          <w:rFonts w:ascii="Calibri" w:hAnsi="Calibri"/>
          <w:highlight w:val="green"/>
        </w:rPr>
        <w:t>socially vulnerable into expendable nonpersons</w:t>
      </w:r>
      <w:r w:rsidRPr="009A483F">
        <w:rPr>
          <w:rStyle w:val="StyleBoldUnderline"/>
          <w:rFonts w:ascii="Calibri" w:hAnsi="Calibri"/>
        </w:rPr>
        <w:t xml:space="preserve"> </w:t>
      </w:r>
      <w:r w:rsidRPr="001805F6">
        <w:rPr>
          <w:rStyle w:val="StyleBoldUnderline"/>
          <w:rFonts w:ascii="Calibri" w:hAnsi="Calibri"/>
        </w:rPr>
        <w:t xml:space="preserve">and </w:t>
      </w:r>
      <w:r w:rsidRPr="008270CB">
        <w:rPr>
          <w:rStyle w:val="StyleBoldUnderline"/>
          <w:rFonts w:ascii="Calibri" w:hAnsi="Calibri"/>
          <w:highlight w:val="green"/>
        </w:rPr>
        <w:t xml:space="preserve">assuming </w:t>
      </w:r>
      <w:r w:rsidRPr="001805F6">
        <w:rPr>
          <w:rStyle w:val="StyleBoldUnderline"/>
          <w:rFonts w:ascii="Calibri" w:hAnsi="Calibri"/>
        </w:rPr>
        <w:t xml:space="preserve">the </w:t>
      </w:r>
      <w:r w:rsidRPr="008270CB">
        <w:rPr>
          <w:rStyle w:val="StyleBoldUnderline"/>
          <w:rFonts w:ascii="Calibri" w:hAnsi="Calibri"/>
          <w:highlight w:val="green"/>
        </w:rPr>
        <w:t>license</w:t>
      </w:r>
      <w:r w:rsidRPr="009A483F">
        <w:rPr>
          <w:rStyle w:val="StyleBoldUnderline"/>
          <w:rFonts w:ascii="Calibri" w:hAnsi="Calibri"/>
        </w:rPr>
        <w:t xml:space="preserve"> </w:t>
      </w:r>
      <w:r w:rsidRPr="001805F6">
        <w:rPr>
          <w:rStyle w:val="StyleBoldUnderline"/>
          <w:rFonts w:ascii="Calibri" w:hAnsi="Calibri"/>
        </w:rPr>
        <w:t xml:space="preserve">- even the duty - </w:t>
      </w:r>
      <w:r w:rsidRPr="008270CB">
        <w:rPr>
          <w:rStyle w:val="StyleBoldUnderline"/>
          <w:rFonts w:ascii="Calibri" w:hAnsi="Calibri"/>
          <w:highlight w:val="green"/>
        </w:rPr>
        <w:t>to kill</w:t>
      </w:r>
      <w:r w:rsidRPr="001805F6">
        <w:rPr>
          <w:rStyle w:val="StyleBoldUnderline"/>
          <w:rFonts w:ascii="Calibri" w:hAnsi="Calibri"/>
        </w:rPr>
        <w:t>, maim, or soul-murder.</w:t>
      </w:r>
      <w:r w:rsidRPr="00204FA9">
        <w:rPr>
          <w:rFonts w:ascii="Calibri" w:hAnsi="Calibri"/>
          <w:sz w:val="16"/>
        </w:rPr>
        <w:t xml:space="preserve"> We realize that in referring to </w:t>
      </w:r>
      <w:proofErr w:type="gramStart"/>
      <w:r w:rsidRPr="00204FA9">
        <w:rPr>
          <w:rFonts w:ascii="Calibri" w:hAnsi="Calibri"/>
          <w:sz w:val="16"/>
        </w:rPr>
        <w:t>a violence</w:t>
      </w:r>
      <w:proofErr w:type="gramEnd"/>
      <w:r w:rsidRPr="00204FA9">
        <w:rPr>
          <w:rFonts w:ascii="Calibri" w:hAnsi="Calibri"/>
          <w:sz w:val="16"/>
        </w:rPr>
        <w:t xml:space="preserve"> and a </w:t>
      </w:r>
      <w:r w:rsidRPr="008270CB">
        <w:rPr>
          <w:rFonts w:ascii="Calibri" w:hAnsi="Calibri"/>
          <w:sz w:val="16"/>
        </w:rPr>
        <w:t>genocide</w:t>
      </w:r>
      <w:r w:rsidRPr="00204FA9">
        <w:rPr>
          <w:rFonts w:ascii="Calibri" w:hAnsi="Calibri"/>
          <w:sz w:val="16"/>
        </w:rPr>
        <w:t xml:space="preserv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w:t>
      </w:r>
      <w:r w:rsidRPr="001805F6">
        <w:rPr>
          <w:rStyle w:val="StyleBoldUnderline"/>
          <w:rFonts w:ascii="Calibri" w:hAnsi="Calibri"/>
        </w:rPr>
        <w:t>, it is absolutely necessary to make just such existential leaps in purposefully linking violent acts in normal times to those of abnormal times.</w:t>
      </w:r>
      <w:r w:rsidRPr="00204FA9">
        <w:rPr>
          <w:rFonts w:ascii="Calibri" w:hAnsi="Calibri"/>
          <w:sz w:val="16"/>
        </w:rPr>
        <w:t xml:space="preserve"> Hence the title of our volume: Violence in War and in Peace. If (as we concede) there is a moral risk in overextending the concept of "genocide" into spaces and corners of everyday life where we might not ordinarily think to find it (and there is), an even greater risk lies in failing to sensitize ourselves, in misrecognizing protogcnocidal practices and sentiments daily enacted as normative behavior by "ordinary" good-enough citizens. </w:t>
      </w:r>
      <w:r w:rsidRPr="001805F6">
        <w:rPr>
          <w:rStyle w:val="StyleBoldUnderline"/>
          <w:rFonts w:ascii="Calibri" w:hAnsi="Calibri"/>
        </w:rPr>
        <w:t>Peacetime crimes</w:t>
      </w:r>
      <w:r w:rsidRPr="00204FA9">
        <w:rPr>
          <w:rFonts w:ascii="Calibri" w:hAnsi="Calibri"/>
          <w:sz w:val="16"/>
        </w:rPr>
        <w:t xml:space="preserve">, such as prison construction sold as economic development to impoverished communities in the mountains and deserts of California, </w:t>
      </w:r>
      <w:r w:rsidRPr="001805F6">
        <w:rPr>
          <w:rStyle w:val="StyleBoldUnderline"/>
          <w:rFonts w:ascii="Calibri" w:hAnsi="Calibri"/>
        </w:rPr>
        <w:t>or the evolution of the criminal industrial complex into the latest peculiar institution for managing race relations in the United States</w:t>
      </w:r>
      <w:r w:rsidRPr="00204FA9">
        <w:rPr>
          <w:rFonts w:ascii="Calibri" w:hAnsi="Calibri"/>
          <w:sz w:val="16"/>
        </w:rPr>
        <w:t xml:space="preserve"> (Waquant, Chapter 39), </w:t>
      </w:r>
      <w:r w:rsidRPr="001805F6">
        <w:rPr>
          <w:rStyle w:val="StyleBoldUnderline"/>
          <w:rFonts w:ascii="Calibri" w:hAnsi="Calibri"/>
        </w:rPr>
        <w:t>constitute the "small wars and invisible genocides</w:t>
      </w:r>
      <w:r w:rsidRPr="00204FA9">
        <w:rPr>
          <w:rFonts w:ascii="Calibri" w:hAnsi="Calibri"/>
          <w:sz w:val="16"/>
        </w:rPr>
        <w:t xml:space="preserve">" to which we refer. </w:t>
      </w:r>
      <w:proofErr w:type="gramStart"/>
      <w:r w:rsidRPr="00204FA9">
        <w:rPr>
          <w:rFonts w:ascii="Calibri" w:hAnsi="Calibri"/>
          <w:sz w:val="16"/>
        </w:rPr>
        <w:t>Tins applies</w:t>
      </w:r>
      <w:proofErr w:type="gramEnd"/>
      <w:r w:rsidRPr="00204FA9">
        <w:rPr>
          <w:rFonts w:ascii="Calibri" w:hAnsi="Calibri"/>
          <w:sz w:val="16"/>
        </w:rPr>
        <w:t xml:space="preserve"> to African American and Latino youth mortality statistics in Oakland. </w:t>
      </w:r>
      <w:proofErr w:type="gramStart"/>
      <w:r w:rsidRPr="00204FA9">
        <w:rPr>
          <w:rFonts w:ascii="Calibri" w:hAnsi="Calibri"/>
          <w:sz w:val="16"/>
        </w:rPr>
        <w:t>California, Baltimore, Washington DC, and New York City.</w:t>
      </w:r>
      <w:proofErr w:type="gramEnd"/>
      <w:r w:rsidRPr="00204FA9">
        <w:rPr>
          <w:rFonts w:ascii="Calibri" w:hAnsi="Calibri"/>
          <w:sz w:val="16"/>
        </w:rPr>
        <w:t xml:space="preserve"> </w:t>
      </w:r>
      <w:r w:rsidRPr="001805F6">
        <w:rPr>
          <w:rStyle w:val="StyleBoldUnderline"/>
          <w:rFonts w:ascii="Calibri" w:hAnsi="Calibri"/>
        </w:rPr>
        <w:t xml:space="preserve">These are </w:t>
      </w:r>
      <w:r w:rsidRPr="00204FA9">
        <w:rPr>
          <w:rStyle w:val="StyleBoldUnderline"/>
          <w:rFonts w:ascii="Calibri" w:hAnsi="Calibri"/>
          <w:highlight w:val="lightGray"/>
        </w:rPr>
        <w:t>"</w:t>
      </w:r>
      <w:r w:rsidRPr="008270CB">
        <w:rPr>
          <w:rStyle w:val="StyleBoldUnderline"/>
          <w:rFonts w:ascii="Calibri" w:hAnsi="Calibri"/>
          <w:highlight w:val="green"/>
        </w:rPr>
        <w:t>invisible</w:t>
      </w:r>
      <w:r w:rsidRPr="00204FA9">
        <w:rPr>
          <w:rStyle w:val="StyleBoldUnderline"/>
          <w:rFonts w:ascii="Calibri" w:hAnsi="Calibri"/>
          <w:highlight w:val="lightGray"/>
        </w:rPr>
        <w:t>"</w:t>
      </w:r>
      <w:r w:rsidRPr="001805F6">
        <w:rPr>
          <w:rStyle w:val="StyleBoldUnderline"/>
          <w:rFonts w:ascii="Calibri" w:hAnsi="Calibri"/>
        </w:rPr>
        <w:t xml:space="preserve"> genocides </w:t>
      </w:r>
      <w:r w:rsidRPr="008270CB">
        <w:rPr>
          <w:rStyle w:val="StyleBoldUnderline"/>
          <w:rFonts w:ascii="Calibri" w:hAnsi="Calibri"/>
          <w:highlight w:val="green"/>
        </w:rPr>
        <w:t>not because they are secreted away</w:t>
      </w:r>
      <w:r w:rsidRPr="001805F6">
        <w:rPr>
          <w:rStyle w:val="StyleBoldUnderline"/>
          <w:rFonts w:ascii="Calibri" w:hAnsi="Calibri"/>
        </w:rPr>
        <w:t xml:space="preserve"> or hidden from view, but quite the opposite.</w:t>
      </w:r>
      <w:r w:rsidRPr="00204FA9">
        <w:rPr>
          <w:rFonts w:ascii="Calibri" w:hAnsi="Calibri"/>
          <w:sz w:val="16"/>
        </w:rPr>
        <w:t xml:space="preserve"> As Wittgenstein observed, </w:t>
      </w:r>
      <w:r w:rsidRPr="001805F6">
        <w:rPr>
          <w:rStyle w:val="StyleBoldUnderline"/>
          <w:rFonts w:ascii="Calibri" w:hAnsi="Calibri"/>
        </w:rPr>
        <w:t xml:space="preserve">the </w:t>
      </w:r>
      <w:r w:rsidRPr="000721E5">
        <w:rPr>
          <w:rStyle w:val="StyleBoldUnderline"/>
          <w:rFonts w:ascii="Calibri" w:hAnsi="Calibri"/>
          <w:highlight w:val="green"/>
        </w:rPr>
        <w:t>things that are hardest to perceive are</w:t>
      </w:r>
      <w:r w:rsidRPr="001805F6">
        <w:rPr>
          <w:rStyle w:val="StyleBoldUnderline"/>
          <w:rFonts w:ascii="Calibri" w:hAnsi="Calibri"/>
        </w:rPr>
        <w:t xml:space="preserve"> those which are </w:t>
      </w:r>
      <w:r w:rsidRPr="000721E5">
        <w:rPr>
          <w:rStyle w:val="StyleBoldUnderline"/>
          <w:rFonts w:ascii="Calibri" w:hAnsi="Calibri"/>
          <w:highlight w:val="green"/>
        </w:rPr>
        <w:t>right before our eyes and</w:t>
      </w:r>
      <w:r w:rsidRPr="009A483F">
        <w:rPr>
          <w:rStyle w:val="StyleBoldUnderline"/>
          <w:rFonts w:ascii="Calibri" w:hAnsi="Calibri"/>
        </w:rPr>
        <w:t xml:space="preserve"> </w:t>
      </w:r>
      <w:r w:rsidRPr="001805F6">
        <w:rPr>
          <w:rStyle w:val="StyleBoldUnderline"/>
          <w:rFonts w:ascii="Calibri" w:hAnsi="Calibri"/>
        </w:rPr>
        <w:t xml:space="preserve">therefore </w:t>
      </w:r>
      <w:r w:rsidRPr="000721E5">
        <w:rPr>
          <w:rStyle w:val="StyleBoldUnderline"/>
          <w:rFonts w:ascii="Calibri" w:hAnsi="Calibri"/>
          <w:highlight w:val="green"/>
        </w:rPr>
        <w:t>taken for granted</w:t>
      </w:r>
      <w:r w:rsidRPr="001805F6">
        <w:rPr>
          <w:rStyle w:val="StyleBoldUnderline"/>
          <w:rFonts w:ascii="Calibri" w:hAnsi="Calibri"/>
        </w:rPr>
        <w:t>.</w:t>
      </w:r>
      <w:r w:rsidRPr="00204FA9">
        <w:rPr>
          <w:rFonts w:ascii="Calibri" w:hAnsi="Calibri"/>
          <w:sz w:val="16"/>
        </w:rPr>
        <w:t xml:space="preserve"> In this regard, Bourdieu's partial and unfinished theory of violence (sec Chapters 32 and 42) as well as his concept of misrecognition is crucial to our task. </w:t>
      </w:r>
      <w:r w:rsidRPr="001805F6">
        <w:rPr>
          <w:rStyle w:val="StyleBoldUnderline"/>
          <w:rFonts w:ascii="Calibri" w:hAnsi="Calibri"/>
        </w:rPr>
        <w:t>By including the normative everyday forms of violence hidden in the minutiae of "normal" social practices</w:t>
      </w:r>
      <w:r w:rsidRPr="00204FA9">
        <w:rPr>
          <w:rFonts w:ascii="Calibri" w:hAnsi="Calibri"/>
          <w:sz w:val="16"/>
        </w:rPr>
        <w:t xml:space="preserve"> - in the architecture of homes, in gender relations, in communal work, in the exchange of gifts, and so forth - Bourdieu </w:t>
      </w:r>
      <w:r w:rsidRPr="000721E5">
        <w:rPr>
          <w:rStyle w:val="StyleBoldUnderline"/>
          <w:rFonts w:ascii="Calibri" w:hAnsi="Calibri"/>
          <w:highlight w:val="green"/>
        </w:rPr>
        <w:t>forces us to reconsider</w:t>
      </w:r>
      <w:r w:rsidRPr="009A483F">
        <w:rPr>
          <w:rStyle w:val="StyleBoldUnderline"/>
          <w:rFonts w:ascii="Calibri" w:hAnsi="Calibri"/>
        </w:rPr>
        <w:t xml:space="preserve"> t</w:t>
      </w:r>
      <w:r w:rsidRPr="001805F6">
        <w:rPr>
          <w:rStyle w:val="StyleBoldUnderline"/>
          <w:rFonts w:ascii="Calibri" w:hAnsi="Calibri"/>
        </w:rPr>
        <w:t xml:space="preserve">he broader meanings and status of violence, especially the </w:t>
      </w:r>
      <w:r w:rsidRPr="000721E5">
        <w:rPr>
          <w:rStyle w:val="StyleBoldUnderline"/>
          <w:rFonts w:ascii="Calibri" w:hAnsi="Calibri"/>
          <w:highlight w:val="green"/>
        </w:rPr>
        <w:t>links between</w:t>
      </w:r>
      <w:r w:rsidRPr="001805F6">
        <w:rPr>
          <w:rStyle w:val="StyleBoldUnderline"/>
          <w:rFonts w:ascii="Calibri" w:hAnsi="Calibri"/>
        </w:rPr>
        <w:t xml:space="preserve"> the </w:t>
      </w:r>
      <w:r w:rsidRPr="000721E5">
        <w:rPr>
          <w:rStyle w:val="StyleBoldUnderline"/>
          <w:rFonts w:ascii="Calibri" w:hAnsi="Calibri"/>
          <w:highlight w:val="green"/>
        </w:rPr>
        <w:t>violence of everyday life and explicit</w:t>
      </w:r>
      <w:r w:rsidRPr="009A483F">
        <w:rPr>
          <w:rStyle w:val="StyleBoldUnderline"/>
          <w:rFonts w:ascii="Calibri" w:hAnsi="Calibri"/>
        </w:rPr>
        <w:t xml:space="preserve"> </w:t>
      </w:r>
      <w:r w:rsidRPr="001805F6">
        <w:rPr>
          <w:rStyle w:val="StyleBoldUnderline"/>
          <w:rFonts w:ascii="Calibri" w:hAnsi="Calibri"/>
        </w:rPr>
        <w:t xml:space="preserve">political terror and </w:t>
      </w:r>
      <w:r w:rsidRPr="000721E5">
        <w:rPr>
          <w:rStyle w:val="StyleBoldUnderline"/>
          <w:rFonts w:ascii="Calibri" w:hAnsi="Calibri"/>
          <w:highlight w:val="green"/>
        </w:rPr>
        <w:t>state repression</w:t>
      </w:r>
      <w:r w:rsidRPr="00204FA9">
        <w:rPr>
          <w:rFonts w:ascii="Calibri" w:hAnsi="Calibri"/>
          <w:sz w:val="16"/>
        </w:rPr>
        <w:t xml:space="preserve">. </w:t>
      </w:r>
      <w:r w:rsidRPr="00204FA9">
        <w:rPr>
          <w:rFonts w:ascii="Calibri" w:hAnsi="Calibri"/>
          <w:sz w:val="16"/>
          <w:szCs w:val="16"/>
        </w:rPr>
        <w:t xml:space="preserve">Similarly, Basaglia's notion of "peacetime crimes" - crimini di pace - imagines a direct relationship between wartime and peacetime violence. Peacetime crimes suggests the possibility that war crimes are merely ordinary, everyday crimes of public consent applied systematically and dramatically in the extreme context of war. Consider the parallel uses of rape during peacetime and wartime, or the family resemblances between the legalized violence of US immigration and naturalization border raids on "illegal aliens" versus the US government-engineered genocide in 1938, known as the Cherokee "Trail of Tears." </w:t>
      </w:r>
      <w:proofErr w:type="gramStart"/>
      <w:r w:rsidRPr="00204FA9">
        <w:rPr>
          <w:rFonts w:ascii="Calibri" w:hAnsi="Calibri"/>
          <w:sz w:val="16"/>
          <w:szCs w:val="16"/>
        </w:rPr>
        <w:t>Peacetime crimes suggests</w:t>
      </w:r>
      <w:proofErr w:type="gramEnd"/>
      <w:r w:rsidRPr="00204FA9">
        <w:rPr>
          <w:rFonts w:ascii="Calibri" w:hAnsi="Calibri"/>
          <w:sz w:val="16"/>
          <w:szCs w:val="16"/>
        </w:rPr>
        <w:t xml:space="preserve"> that everyday forms of state violence make a certain kind of domestic peace possible. Internal "stability" is purchased with the currency of peacetime crimes, many of which take the form of professionally applied "strangle-holds." </w:t>
      </w:r>
      <w:r w:rsidRPr="00204FA9">
        <w:rPr>
          <w:rFonts w:ascii="Calibri" w:hAnsi="Calibri"/>
          <w:sz w:val="16"/>
        </w:rPr>
        <w:t xml:space="preserve">Every day forms of state violence during peacetime make a certain kind of domestic "peace" possible. </w:t>
      </w:r>
      <w:r w:rsidRPr="001805F6">
        <w:rPr>
          <w:rStyle w:val="StyleBoldUnderline"/>
          <w:rFonts w:ascii="Calibri" w:hAnsi="Calibri"/>
        </w:rPr>
        <w:t>It is an easy-to-identify peacetime crime that is usually maintained as a public secret by the government and by a scared or apathetic populace</w:t>
      </w:r>
      <w:r w:rsidRPr="00204FA9">
        <w:rPr>
          <w:rFonts w:ascii="Calibri" w:hAnsi="Calibri"/>
          <w:sz w:val="16"/>
        </w:rPr>
        <w:t xml:space="preserve">. Most subtly, but no less politically or structurally, </w:t>
      </w:r>
      <w:r w:rsidRPr="001805F6">
        <w:rPr>
          <w:rStyle w:val="StyleBoldUnderline"/>
          <w:rFonts w:ascii="Calibri" w:hAnsi="Calibri"/>
        </w:rPr>
        <w:t xml:space="preserve">the phenomenal growth in the United States of a new military, </w:t>
      </w:r>
      <w:r w:rsidRPr="00204FA9">
        <w:rPr>
          <w:rFonts w:ascii="Calibri" w:hAnsi="Calibri"/>
          <w:sz w:val="16"/>
        </w:rPr>
        <w:t xml:space="preserve">postindustrial prison </w:t>
      </w:r>
      <w:r w:rsidRPr="001805F6">
        <w:rPr>
          <w:rStyle w:val="StyleBoldUnderline"/>
          <w:rFonts w:ascii="Calibri" w:hAnsi="Calibri"/>
        </w:rPr>
        <w:t>industrial complex has taken place in the absence of broad-based opposition,</w:t>
      </w:r>
      <w:r w:rsidRPr="00204FA9">
        <w:rPr>
          <w:rFonts w:ascii="Calibri" w:hAnsi="Calibri"/>
          <w:sz w:val="16"/>
        </w:rPr>
        <w:t xml:space="preserve"> let alone collective acts of civil disobedience. </w:t>
      </w:r>
      <w:r w:rsidRPr="001805F6">
        <w:rPr>
          <w:rStyle w:val="StyleBoldUnderline"/>
          <w:rFonts w:ascii="Calibri" w:hAnsi="Calibri"/>
        </w:rPr>
        <w:t xml:space="preserve">The public consensus is based primarily on a new mobilization of an old fear of the mob, the mugger, the rapist, the Black man, </w:t>
      </w:r>
      <w:proofErr w:type="gramStart"/>
      <w:r w:rsidRPr="001805F6">
        <w:rPr>
          <w:rStyle w:val="StyleBoldUnderline"/>
          <w:rFonts w:ascii="Calibri" w:hAnsi="Calibri"/>
        </w:rPr>
        <w:t>the</w:t>
      </w:r>
      <w:proofErr w:type="gramEnd"/>
      <w:r w:rsidRPr="001805F6">
        <w:rPr>
          <w:rStyle w:val="StyleBoldUnderline"/>
          <w:rFonts w:ascii="Calibri" w:hAnsi="Calibri"/>
        </w:rPr>
        <w:t xml:space="preserve"> undeserving poor</w:t>
      </w:r>
      <w:r w:rsidRPr="00204FA9">
        <w:rPr>
          <w:rFonts w:ascii="Calibri" w:hAnsi="Calibri"/>
          <w:sz w:val="16"/>
        </w:rPr>
        <w:t xml:space="preserve">. How many public executions of mentally deficient prisoners in the United States are needed to make life feel more secure for the affluent? What can it possibly mean when incarceration becomes the "normative" socializing experience for ethnic minority youth in a society, i.e., over 33 percent of young African American men (Prison Watch 2002). In the end </w:t>
      </w:r>
      <w:r w:rsidRPr="001805F6">
        <w:rPr>
          <w:rStyle w:val="StyleBoldUnderline"/>
          <w:rFonts w:ascii="Calibri" w:hAnsi="Calibri"/>
        </w:rPr>
        <w:t xml:space="preserve">it is essential that we </w:t>
      </w:r>
      <w:r w:rsidRPr="000721E5">
        <w:rPr>
          <w:rStyle w:val="StyleBoldUnderline"/>
          <w:rFonts w:ascii="Calibri" w:hAnsi="Calibri"/>
          <w:highlight w:val="green"/>
        </w:rPr>
        <w:t>recognize</w:t>
      </w:r>
      <w:r w:rsidRPr="001805F6">
        <w:rPr>
          <w:rStyle w:val="StyleBoldUnderline"/>
          <w:rFonts w:ascii="Calibri" w:hAnsi="Calibri"/>
        </w:rPr>
        <w:t xml:space="preserve"> the existence of a </w:t>
      </w:r>
      <w:r w:rsidRPr="000721E5">
        <w:rPr>
          <w:rStyle w:val="StyleBoldUnderline"/>
          <w:rFonts w:ascii="Calibri" w:hAnsi="Calibri"/>
          <w:highlight w:val="green"/>
        </w:rPr>
        <w:t>genocidal capacity among otherwise good</w:t>
      </w:r>
      <w:r w:rsidRPr="001805F6">
        <w:rPr>
          <w:rStyle w:val="StyleBoldUnderline"/>
          <w:rFonts w:ascii="Calibri" w:hAnsi="Calibri"/>
        </w:rPr>
        <w:t xml:space="preserve">-enough </w:t>
      </w:r>
      <w:r w:rsidRPr="000721E5">
        <w:rPr>
          <w:rStyle w:val="StyleBoldUnderline"/>
          <w:rFonts w:ascii="Calibri" w:hAnsi="Calibri"/>
          <w:highlight w:val="green"/>
        </w:rPr>
        <w:t>humans</w:t>
      </w:r>
      <w:r w:rsidRPr="001805F6">
        <w:rPr>
          <w:rStyle w:val="StyleBoldUnderline"/>
          <w:rFonts w:ascii="Calibri" w:hAnsi="Calibri"/>
        </w:rPr>
        <w:t xml:space="preserve"> and that we </w:t>
      </w:r>
      <w:r w:rsidRPr="000721E5">
        <w:rPr>
          <w:rStyle w:val="StyleBoldUnderline"/>
          <w:rFonts w:ascii="Calibri" w:hAnsi="Calibri"/>
          <w:highlight w:val="green"/>
        </w:rPr>
        <w:t>need to exercise</w:t>
      </w:r>
      <w:r w:rsidRPr="001805F6">
        <w:rPr>
          <w:rStyle w:val="StyleBoldUnderline"/>
          <w:rFonts w:ascii="Calibri" w:hAnsi="Calibri"/>
        </w:rPr>
        <w:t xml:space="preserve"> a defensive </w:t>
      </w:r>
      <w:r w:rsidRPr="000721E5">
        <w:rPr>
          <w:rStyle w:val="StyleBoldUnderline"/>
          <w:rFonts w:ascii="Calibri" w:hAnsi="Calibri"/>
          <w:highlight w:val="green"/>
        </w:rPr>
        <w:t>hyper-vigilance to</w:t>
      </w:r>
      <w:r w:rsidRPr="009A483F">
        <w:rPr>
          <w:rStyle w:val="StyleBoldUnderline"/>
          <w:rFonts w:ascii="Calibri" w:hAnsi="Calibri"/>
        </w:rPr>
        <w:t xml:space="preserve"> </w:t>
      </w:r>
      <w:r w:rsidRPr="001805F6">
        <w:rPr>
          <w:rStyle w:val="StyleBoldUnderline"/>
          <w:rFonts w:ascii="Calibri" w:hAnsi="Calibri"/>
        </w:rPr>
        <w:t xml:space="preserve">the less dramatic, permitted, and even rewarded </w:t>
      </w:r>
      <w:r w:rsidRPr="000721E5">
        <w:rPr>
          <w:rStyle w:val="StyleBoldUnderline"/>
          <w:rFonts w:ascii="Calibri" w:hAnsi="Calibri"/>
          <w:highlight w:val="green"/>
        </w:rPr>
        <w:t>everyday</w:t>
      </w:r>
      <w:r w:rsidRPr="001805F6">
        <w:rPr>
          <w:rStyle w:val="StyleBoldUnderline"/>
          <w:rFonts w:ascii="Calibri" w:hAnsi="Calibri"/>
        </w:rPr>
        <w:t xml:space="preserve"> acts of </w:t>
      </w:r>
      <w:r w:rsidRPr="000721E5">
        <w:rPr>
          <w:rStyle w:val="StyleBoldUnderline"/>
          <w:rFonts w:ascii="Calibri" w:hAnsi="Calibri"/>
          <w:highlight w:val="green"/>
        </w:rPr>
        <w:t>violence</w:t>
      </w:r>
      <w:r w:rsidRPr="001805F6">
        <w:rPr>
          <w:rStyle w:val="StyleBoldUnderline"/>
          <w:rFonts w:ascii="Calibri" w:hAnsi="Calibri"/>
        </w:rPr>
        <w:t xml:space="preserve"> that </w:t>
      </w:r>
      <w:r w:rsidRPr="000721E5">
        <w:rPr>
          <w:rStyle w:val="StyleBoldUnderline"/>
          <w:rFonts w:ascii="Calibri" w:hAnsi="Calibri"/>
          <w:highlight w:val="green"/>
        </w:rPr>
        <w:t>render participation in genocidal</w:t>
      </w:r>
      <w:r w:rsidRPr="00C84D91">
        <w:rPr>
          <w:rStyle w:val="StyleBoldUnderline"/>
          <w:rFonts w:ascii="Calibri" w:hAnsi="Calibri"/>
        </w:rPr>
        <w:t xml:space="preserve"> </w:t>
      </w:r>
      <w:r w:rsidRPr="001805F6">
        <w:rPr>
          <w:rStyle w:val="StyleBoldUnderline"/>
          <w:rFonts w:ascii="Calibri" w:hAnsi="Calibri"/>
        </w:rPr>
        <w:t xml:space="preserve">acts and </w:t>
      </w:r>
      <w:r w:rsidRPr="000721E5">
        <w:rPr>
          <w:rStyle w:val="StyleBoldUnderline"/>
          <w:rFonts w:ascii="Calibri" w:hAnsi="Calibri"/>
          <w:highlight w:val="green"/>
        </w:rPr>
        <w:t>policies possible</w:t>
      </w:r>
      <w:r w:rsidRPr="00204FA9">
        <w:rPr>
          <w:rFonts w:ascii="Calibri" w:hAnsi="Calibri"/>
          <w:sz w:val="16"/>
        </w:rPr>
        <w:t xml:space="preserve"> (under adverse political or economic conditions), perhaps more easily than we would like to recognize. Under the violence continuum we include, therefore, all expressions of radical social exclusion, dchumanization, depersonalization, pseudospeciation, and </w:t>
      </w:r>
      <w:proofErr w:type="gramStart"/>
      <w:r w:rsidRPr="00204FA9">
        <w:rPr>
          <w:rFonts w:ascii="Calibri" w:hAnsi="Calibri"/>
          <w:sz w:val="16"/>
        </w:rPr>
        <w:t>rcification which</w:t>
      </w:r>
      <w:proofErr w:type="gramEnd"/>
      <w:r w:rsidRPr="00204FA9">
        <w:rPr>
          <w:rFonts w:ascii="Calibri" w:hAnsi="Calibri"/>
          <w:sz w:val="16"/>
        </w:rPr>
        <w:t xml:space="preserve"> normalize atrocious behavior and violence toward others. A constant self-mobilization for alarm, a state of constant hyperarousal is, perhaps, a reasonable response to Benjamin's view of late modern history* as a chronic "state of emergency" (Taussig, Chapter 31).</w:t>
      </w:r>
    </w:p>
    <w:p w14:paraId="5EEE9713" w14:textId="77777777" w:rsidR="00935B99" w:rsidRDefault="00935B99" w:rsidP="00935B99"/>
    <w:p w14:paraId="02269996" w14:textId="77777777" w:rsidR="00935B99" w:rsidRDefault="00935B99" w:rsidP="00935B99">
      <w:pPr>
        <w:pStyle w:val="Heading4"/>
        <w:rPr>
          <w:b w:val="0"/>
          <w:bCs w:val="0"/>
        </w:rPr>
      </w:pPr>
      <w:r>
        <w:rPr>
          <w:b w:val="0"/>
          <w:bCs w:val="0"/>
        </w:rPr>
        <w:t>Ablist Language is an act of dehumanization</w:t>
      </w:r>
    </w:p>
    <w:p w14:paraId="1DDEAF44" w14:textId="77777777" w:rsidR="00935B99" w:rsidRDefault="00935B99" w:rsidP="00935B99">
      <w:pPr>
        <w:rPr>
          <w:rStyle w:val="StyleStyleBold12pt"/>
        </w:rPr>
      </w:pPr>
      <w:r>
        <w:rPr>
          <w:rStyle w:val="StyleStyleBold12pt"/>
        </w:rPr>
        <w:t>Anna, DisabledFeminists.com writer, 10</w:t>
      </w:r>
    </w:p>
    <w:p w14:paraId="02F677C9" w14:textId="77777777" w:rsidR="00935B99" w:rsidRDefault="00935B99" w:rsidP="00935B99">
      <w:r>
        <w:t xml:space="preserve">(Feminists With Disabilities for a Way Forward, “The Disabled,” June 18, 2010, </w:t>
      </w:r>
      <w:hyperlink r:id="rId12" w:history="1">
        <w:r>
          <w:rPr>
            <w:rStyle w:val="Hyperlink"/>
          </w:rPr>
          <w:t>http://disabledfeminists.com/2010/06/18/awp-the-disabled/</w:t>
        </w:r>
      </w:hyperlink>
      <w:r>
        <w:t>, Accessed</w:t>
      </w:r>
      <w:proofErr w:type="gramStart"/>
      <w:r>
        <w:t>:7</w:t>
      </w:r>
      <w:proofErr w:type="gramEnd"/>
      <w:r>
        <w:t>/6/12)</w:t>
      </w:r>
    </w:p>
    <w:p w14:paraId="445E075A" w14:textId="77777777" w:rsidR="00935B99" w:rsidRDefault="00935B99" w:rsidP="00935B99"/>
    <w:p w14:paraId="664CDD6A" w14:textId="77777777" w:rsidR="00935B99" w:rsidRDefault="00935B99" w:rsidP="00935B99">
      <w:r>
        <w:t xml:space="preserve">Doug S, </w:t>
      </w:r>
      <w:r>
        <w:rPr>
          <w:b/>
          <w:sz w:val="24"/>
          <w:u w:val="single"/>
        </w:rPr>
        <w:t>it’s almost like people treat having a disability like it’s this horrible thing, and that people with disabilities aren’t human</w:t>
      </w:r>
      <w:r>
        <w:t xml:space="preserve">. That’s the subtext I see in comments about how all words that describe intellectual disabilities are going to turn into insults. Of course they are – </w:t>
      </w:r>
      <w:r>
        <w:rPr>
          <w:b/>
          <w:sz w:val="24"/>
          <w:u w:val="single"/>
        </w:rPr>
        <w:t xml:space="preserve">people treat people with disabilities, mental or physical, like they’re subhuman. </w:t>
      </w:r>
      <w:r>
        <w:t xml:space="preserve">Part of </w:t>
      </w:r>
      <w:r>
        <w:rPr>
          <w:b/>
          <w:sz w:val="24"/>
          <w:u w:val="single"/>
        </w:rPr>
        <w:t>asking people to consider their language</w:t>
      </w:r>
      <w:r>
        <w:t xml:space="preserve"> (and really – it’s a request. No one can make you not use these words) </w:t>
      </w:r>
      <w:r>
        <w:rPr>
          <w:b/>
          <w:sz w:val="24"/>
          <w:u w:val="single"/>
        </w:rPr>
        <w:t>is asking them to consider that people with disabilities exist.</w:t>
      </w:r>
      <w:r>
        <w:t xml:space="preserve"> When I see comment after comment elsewhere saying “I hadn’t even HEARD of Ablism!</w:t>
      </w:r>
      <w:proofErr w:type="gramStart"/>
      <w:r>
        <w:t>”,</w:t>
      </w:r>
      <w:proofErr w:type="gramEnd"/>
      <w:r>
        <w:t xml:space="preserve"> I wonder where the heck they’ve been hanging out that there are NO progressive people in their circles talking about people with disabilities. (Then I remember the confusion people look at me at when I go to progressive-focused meetings and ask for things like “wheelchair accessible” locations, and transcripts of videos for the Deaf. *sigh*) Part of </w:t>
      </w:r>
      <w:r>
        <w:rPr>
          <w:b/>
          <w:sz w:val="24"/>
          <w:u w:val="single"/>
        </w:rPr>
        <w:t>bringing up the ablist nature of language is reminding people I would expect to be our natural allies that we exist, we’re not your pity cases,</w:t>
      </w:r>
      <w:r>
        <w:t xml:space="preserve"> we’re not here to make you feel better or support whatever notion of “Good Charity” you want. </w:t>
      </w:r>
      <w:proofErr w:type="gramStart"/>
      <w:r>
        <w:rPr>
          <w:b/>
          <w:sz w:val="24"/>
          <w:u w:val="single"/>
        </w:rPr>
        <w:t>Most of us our living our lives</w:t>
      </w:r>
      <w:r>
        <w:t>.</w:t>
      </w:r>
      <w:proofErr w:type="gramEnd"/>
      <w:r>
        <w:t xml:space="preserve"> </w:t>
      </w:r>
      <w:r>
        <w:rPr>
          <w:b/>
          <w:sz w:val="24"/>
          <w:u w:val="single"/>
        </w:rPr>
        <w:t xml:space="preserve">All we want is some respect for those lives. </w:t>
      </w:r>
      <w:r>
        <w:t xml:space="preserve">Maybe we don’t want to be turned away from voting. Maybe we don’t want to be told that our doctor-prescribed medication is banned from our graduation. Maybe we don’t want to be told that if we get a job, we’ll lose all of our benefits that pay for the care we need to live. Maybe we don’t want to be unable to leave our home because the elevator has been shut down for the next three hours, and no one thought to warn us. Maybe we want some bloody curb cuts. </w:t>
      </w:r>
      <w:commentRangeStart w:id="1"/>
      <w:r>
        <w:rPr>
          <w:b/>
          <w:sz w:val="24"/>
          <w:u w:val="single"/>
        </w:rPr>
        <w:t xml:space="preserve">Maybe we don’t want to be your go-to insult. Pointing out ablist language is part of the advocacy of pointing out we </w:t>
      </w:r>
      <w:proofErr w:type="gramStart"/>
      <w:r>
        <w:rPr>
          <w:b/>
          <w:sz w:val="24"/>
          <w:u w:val="single"/>
        </w:rPr>
        <w:t>exist</w:t>
      </w:r>
      <w:proofErr w:type="gramEnd"/>
      <w:r>
        <w:rPr>
          <w:b/>
          <w:sz w:val="24"/>
          <w:u w:val="single"/>
        </w:rPr>
        <w:t>.</w:t>
      </w:r>
      <w:commentRangeEnd w:id="1"/>
      <w:r>
        <w:rPr>
          <w:rStyle w:val="CommentReference"/>
        </w:rPr>
        <w:commentReference w:id="1"/>
      </w:r>
    </w:p>
    <w:p w14:paraId="2DD7148F" w14:textId="77777777" w:rsidR="00935B99" w:rsidRDefault="00935B99" w:rsidP="00935B99"/>
    <w:p w14:paraId="2F3C7EC1" w14:textId="77777777" w:rsidR="00935B99" w:rsidRPr="00D17C4E" w:rsidRDefault="00935B99" w:rsidP="00935B99"/>
    <w:p w14:paraId="3ED76C8F" w14:textId="77777777" w:rsidR="00935B99" w:rsidRPr="00A8405F" w:rsidRDefault="00935B99" w:rsidP="00935B99"/>
    <w:p w14:paraId="696C777F" w14:textId="77777777" w:rsidR="00935B99" w:rsidRPr="00A8405F" w:rsidRDefault="00935B99" w:rsidP="00935B99">
      <w:pPr>
        <w:rPr>
          <w:sz w:val="16"/>
        </w:rPr>
      </w:pPr>
    </w:p>
    <w:p w14:paraId="01314345" w14:textId="77777777" w:rsidR="00935B99" w:rsidRPr="00AF5046" w:rsidRDefault="00935B99" w:rsidP="007A3515"/>
    <w:sectPr w:rsidR="00935B99" w:rsidRPr="00AF5046" w:rsidSect="00D36252">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1" w:author="Adam, Team 2011" w:date="2013-08-10T17:45:00Z" w:initials="A">
    <w:p w14:paraId="59EE5268" w14:textId="77777777" w:rsidR="00935B99" w:rsidRDefault="00935B99" w:rsidP="00935B99">
      <w:pPr>
        <w:pStyle w:val="CommentText"/>
      </w:pPr>
      <w:r>
        <w:rPr>
          <w:rStyle w:val="CommentReference"/>
        </w:rPr>
        <w:annotationRef/>
      </w:r>
      <w:r>
        <w:t>Good value to life claim</w:t>
      </w:r>
    </w:p>
  </w:comment>
</w:comments>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C539713" w14:textId="77777777" w:rsidR="00ED2704" w:rsidRDefault="00ED2704" w:rsidP="00E46E7E">
      <w:r>
        <w:separator/>
      </w:r>
    </w:p>
  </w:endnote>
  <w:endnote w:type="continuationSeparator" w:id="0">
    <w:p w14:paraId="33AFE964" w14:textId="77777777" w:rsidR="00ED2704" w:rsidRDefault="00ED2704" w:rsidP="00E46E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Times-Bold">
    <w:altName w:val="Times"/>
    <w:panose1 w:val="00000000000000000000"/>
    <w:charset w:val="00"/>
    <w:family w:val="roman"/>
    <w:notTrueType/>
    <w:pitch w:val="default"/>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A283F8F" w14:textId="77777777" w:rsidR="00ED2704" w:rsidRDefault="00ED2704" w:rsidP="00E46E7E">
      <w:r>
        <w:separator/>
      </w:r>
    </w:p>
  </w:footnote>
  <w:footnote w:type="continuationSeparator" w:id="0">
    <w:p w14:paraId="213C36EA" w14:textId="77777777" w:rsidR="00ED2704" w:rsidRDefault="00ED2704" w:rsidP="00E46E7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88"/>
  <w:proofState w:grammar="clean"/>
  <w:attachedTemplate r:id="rId1"/>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2704"/>
    <w:rsid w:val="000140EC"/>
    <w:rsid w:val="00016A35"/>
    <w:rsid w:val="000C16B3"/>
    <w:rsid w:val="001408C0"/>
    <w:rsid w:val="00143FD7"/>
    <w:rsid w:val="001463FB"/>
    <w:rsid w:val="00186DB7"/>
    <w:rsid w:val="001D7626"/>
    <w:rsid w:val="002613DA"/>
    <w:rsid w:val="002B6353"/>
    <w:rsid w:val="002B68C8"/>
    <w:rsid w:val="002F35F4"/>
    <w:rsid w:val="002F3E28"/>
    <w:rsid w:val="002F40E6"/>
    <w:rsid w:val="00303E5B"/>
    <w:rsid w:val="00313226"/>
    <w:rsid w:val="0031425E"/>
    <w:rsid w:val="00325059"/>
    <w:rsid w:val="00357719"/>
    <w:rsid w:val="00374144"/>
    <w:rsid w:val="003B3EC7"/>
    <w:rsid w:val="003F42AF"/>
    <w:rsid w:val="00412F6D"/>
    <w:rsid w:val="0042635A"/>
    <w:rsid w:val="00466B6F"/>
    <w:rsid w:val="004B3188"/>
    <w:rsid w:val="004B3DB3"/>
    <w:rsid w:val="004C63B5"/>
    <w:rsid w:val="004D461E"/>
    <w:rsid w:val="00517479"/>
    <w:rsid w:val="005A0BE5"/>
    <w:rsid w:val="005C0E1F"/>
    <w:rsid w:val="005E0D2B"/>
    <w:rsid w:val="005E2C99"/>
    <w:rsid w:val="00672258"/>
    <w:rsid w:val="0067575B"/>
    <w:rsid w:val="00692C26"/>
    <w:rsid w:val="006F2D3D"/>
    <w:rsid w:val="00700835"/>
    <w:rsid w:val="00726F87"/>
    <w:rsid w:val="007333B9"/>
    <w:rsid w:val="00791B7D"/>
    <w:rsid w:val="007A3515"/>
    <w:rsid w:val="007D7924"/>
    <w:rsid w:val="007E470C"/>
    <w:rsid w:val="007E5F71"/>
    <w:rsid w:val="00821415"/>
    <w:rsid w:val="0083768F"/>
    <w:rsid w:val="0091595A"/>
    <w:rsid w:val="009165EA"/>
    <w:rsid w:val="00935B99"/>
    <w:rsid w:val="009829F2"/>
    <w:rsid w:val="00993F61"/>
    <w:rsid w:val="009B0746"/>
    <w:rsid w:val="009C198B"/>
    <w:rsid w:val="009D207E"/>
    <w:rsid w:val="009E5822"/>
    <w:rsid w:val="009E691A"/>
    <w:rsid w:val="00A074CB"/>
    <w:rsid w:val="00A369C4"/>
    <w:rsid w:val="00A47986"/>
    <w:rsid w:val="00A91A24"/>
    <w:rsid w:val="00AC0E99"/>
    <w:rsid w:val="00AF1E67"/>
    <w:rsid w:val="00AF5046"/>
    <w:rsid w:val="00AF70D4"/>
    <w:rsid w:val="00B169A1"/>
    <w:rsid w:val="00B33E0C"/>
    <w:rsid w:val="00B45FE9"/>
    <w:rsid w:val="00B55D49"/>
    <w:rsid w:val="00B65E97"/>
    <w:rsid w:val="00B84180"/>
    <w:rsid w:val="00BE63EA"/>
    <w:rsid w:val="00C42A3C"/>
    <w:rsid w:val="00CD2C6D"/>
    <w:rsid w:val="00CF1A0F"/>
    <w:rsid w:val="00D36252"/>
    <w:rsid w:val="00D4330B"/>
    <w:rsid w:val="00D460F1"/>
    <w:rsid w:val="00D51B44"/>
    <w:rsid w:val="00D6085D"/>
    <w:rsid w:val="00D66D57"/>
    <w:rsid w:val="00D81480"/>
    <w:rsid w:val="00DA2E40"/>
    <w:rsid w:val="00DA5BF8"/>
    <w:rsid w:val="00DC71AA"/>
    <w:rsid w:val="00DD2FAB"/>
    <w:rsid w:val="00DE627C"/>
    <w:rsid w:val="00DF1850"/>
    <w:rsid w:val="00E46E7E"/>
    <w:rsid w:val="00E95631"/>
    <w:rsid w:val="00ED2704"/>
    <w:rsid w:val="00F1173B"/>
    <w:rsid w:val="00F45F2E"/>
    <w:rsid w:val="00FA538E"/>
    <w:rsid w:val="00FD50BA"/>
    <w:rsid w:val="00FE480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746BE0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35B99"/>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small text,body,Normal Tag,heading 2, Ch,No Spacing1,No Spacing11,No Spacing111,No Spacing112,No Spacing1121,No Spacing2,Debate Text,Read stuff,No Spacing4,No Spacing21,CD - Cite,Ch,No Spacing211,No Spacing12,Heading 2 Char2 Char"/>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small text Char,body Char,Normal Tag Char,heading 2 Char, Ch Char,No Spacing1 Char,No Spacing11 Char,No Spacing111 Char,No Spacing112 Char,No Spacing1121 Char,No Spacing2 Char,Debate Text Char,Read stuff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Style Style + 12 pt,Style Style Bo... +,Old Cite"/>
    <w:basedOn w:val="DefaultParagraphFont"/>
    <w:uiPriority w:val="5"/>
    <w:qFormat/>
    <w:rsid w:val="00DF1850"/>
    <w:rPr>
      <w:b/>
      <w:sz w:val="26"/>
      <w:u w:val="none"/>
    </w:rPr>
  </w:style>
  <w:style w:type="character" w:customStyle="1" w:styleId="StyleBoldUnderline">
    <w:name w:val="Style Bold Underline"/>
    <w:aliases w:val="Underline,Style,Intense Emphasis1,apple-style-span + 6 pt,Bold,Kern at 16 pt,Intense Emphasis11,Intense Emphasis2,HHeading 3 + 12 pt,Title Char,Cards + Font: 12 pt Char,Bold Cite Char,normal + 12 pt,Character scale: 100%,ci,c"/>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basedOn w:val="DefaultParagraphFont"/>
    <w:link w:val="tag"/>
    <w:qFormat/>
    <w:locked/>
    <w:rsid w:val="00935B99"/>
    <w:rPr>
      <w:b/>
      <w:kern w:val="32"/>
    </w:rPr>
  </w:style>
  <w:style w:type="paragraph" w:customStyle="1" w:styleId="tag">
    <w:name w:val="tag"/>
    <w:basedOn w:val="Normal"/>
    <w:link w:val="tagChar"/>
    <w:qFormat/>
    <w:rsid w:val="00935B99"/>
    <w:rPr>
      <w:rFonts w:asciiTheme="minorHAnsi" w:hAnsiTheme="minorHAnsi"/>
      <w:b/>
      <w:kern w:val="32"/>
      <w:sz w:val="24"/>
    </w:rPr>
  </w:style>
  <w:style w:type="character" w:customStyle="1" w:styleId="cite">
    <w:name w:val="cite"/>
    <w:rsid w:val="00935B99"/>
    <w:rPr>
      <w:rFonts w:ascii="Times New Roman" w:hAnsi="Times New Roman"/>
      <w:b/>
      <w:sz w:val="24"/>
    </w:rPr>
  </w:style>
  <w:style w:type="character" w:customStyle="1" w:styleId="underline">
    <w:name w:val="underline"/>
    <w:rsid w:val="00935B99"/>
    <w:rPr>
      <w:b/>
      <w:u w:val="single"/>
    </w:rPr>
  </w:style>
  <w:style w:type="paragraph" w:customStyle="1" w:styleId="card">
    <w:name w:val="card"/>
    <w:basedOn w:val="Normal"/>
    <w:next w:val="Normal"/>
    <w:link w:val="cardChar"/>
    <w:rsid w:val="00935B99"/>
    <w:pPr>
      <w:ind w:left="288" w:right="288"/>
    </w:pPr>
    <w:rPr>
      <w:rFonts w:ascii="Times New Roman" w:eastAsiaTheme="minorHAnsi" w:hAnsi="Times New Roman" w:cs="Times New Roman"/>
      <w:sz w:val="20"/>
      <w:szCs w:val="22"/>
    </w:rPr>
  </w:style>
  <w:style w:type="character" w:customStyle="1" w:styleId="cardChar">
    <w:name w:val="card Char"/>
    <w:link w:val="card"/>
    <w:rsid w:val="00935B99"/>
    <w:rPr>
      <w:rFonts w:ascii="Times New Roman" w:eastAsiaTheme="minorHAnsi" w:hAnsi="Times New Roman" w:cs="Times New Roman"/>
      <w:sz w:val="20"/>
      <w:szCs w:val="22"/>
    </w:rPr>
  </w:style>
  <w:style w:type="paragraph" w:customStyle="1" w:styleId="citenon-bold">
    <w:name w:val="cite non-bold"/>
    <w:basedOn w:val="Normal"/>
    <w:rsid w:val="00935B99"/>
    <w:rPr>
      <w:rFonts w:ascii="Garamond" w:eastAsia="Times New Roman" w:hAnsi="Garamond" w:cs="Calibri"/>
      <w:szCs w:val="20"/>
    </w:rPr>
  </w:style>
  <w:style w:type="character" w:styleId="CommentReference">
    <w:name w:val="annotation reference"/>
    <w:basedOn w:val="DefaultParagraphFont"/>
    <w:uiPriority w:val="99"/>
    <w:semiHidden/>
    <w:unhideWhenUsed/>
    <w:rsid w:val="00935B99"/>
    <w:rPr>
      <w:sz w:val="16"/>
      <w:szCs w:val="16"/>
    </w:rPr>
  </w:style>
  <w:style w:type="paragraph" w:styleId="CommentText">
    <w:name w:val="annotation text"/>
    <w:basedOn w:val="Normal"/>
    <w:link w:val="CommentTextChar"/>
    <w:uiPriority w:val="99"/>
    <w:semiHidden/>
    <w:unhideWhenUsed/>
    <w:rsid w:val="00935B99"/>
    <w:rPr>
      <w:rFonts w:eastAsiaTheme="minorHAnsi" w:cs="Calibri"/>
      <w:sz w:val="20"/>
      <w:szCs w:val="20"/>
    </w:rPr>
  </w:style>
  <w:style w:type="character" w:customStyle="1" w:styleId="CommentTextChar">
    <w:name w:val="Comment Text Char"/>
    <w:basedOn w:val="DefaultParagraphFont"/>
    <w:link w:val="CommentText"/>
    <w:uiPriority w:val="99"/>
    <w:semiHidden/>
    <w:rsid w:val="00935B99"/>
    <w:rPr>
      <w:rFonts w:ascii="Calibri" w:eastAsiaTheme="minorHAnsi" w:hAnsi="Calibri" w:cs="Calibri"/>
      <w:sz w:val="20"/>
      <w:szCs w:val="20"/>
    </w:rPr>
  </w:style>
  <w:style w:type="paragraph" w:styleId="BalloonText">
    <w:name w:val="Balloon Text"/>
    <w:basedOn w:val="Normal"/>
    <w:link w:val="BalloonTextChar"/>
    <w:uiPriority w:val="99"/>
    <w:semiHidden/>
    <w:unhideWhenUsed/>
    <w:rsid w:val="00935B9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35B99"/>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uiPriority="39" w:qFormat="1"/>
  </w:latentStyles>
  <w:style w:type="paragraph" w:default="1" w:styleId="Normal">
    <w:name w:val="Normal"/>
    <w:aliases w:val="Normal/Card"/>
    <w:qFormat/>
    <w:rsid w:val="00935B99"/>
    <w:rPr>
      <w:rFonts w:ascii="Calibri" w:hAnsi="Calibri"/>
      <w:sz w:val="22"/>
    </w:rPr>
  </w:style>
  <w:style w:type="paragraph" w:styleId="Heading1">
    <w:name w:val="heading 1"/>
    <w:aliases w:val="Pocket"/>
    <w:basedOn w:val="Normal"/>
    <w:next w:val="Normal"/>
    <w:link w:val="Heading1Char"/>
    <w:uiPriority w:val="9"/>
    <w:qFormat/>
    <w:rsid w:val="00DF1850"/>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DF1850"/>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DF1850"/>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small text,body,Normal Tag,heading 2, Ch,No Spacing1,No Spacing11,No Spacing111,No Spacing112,No Spacing1121,No Spacing2,Debate Text,Read stuff,No Spacing4,No Spacing21,CD - Cite,Ch,No Spacing211,No Spacing12,Heading 2 Char2 Char"/>
    <w:basedOn w:val="Normal"/>
    <w:next w:val="Normal"/>
    <w:link w:val="Heading4Char"/>
    <w:uiPriority w:val="9"/>
    <w:unhideWhenUsed/>
    <w:qFormat/>
    <w:rsid w:val="00DF1850"/>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7"/>
    <w:qFormat/>
    <w:rsid w:val="00DF1850"/>
    <w:rPr>
      <w:rFonts w:ascii="Calibri" w:hAnsi="Calibri"/>
      <w:b/>
      <w:i w:val="0"/>
      <w:iCs/>
      <w:sz w:val="22"/>
      <w:u w:val="single"/>
      <w:bdr w:val="single" w:sz="18" w:space="0" w:color="auto"/>
    </w:rPr>
  </w:style>
  <w:style w:type="character" w:customStyle="1" w:styleId="Heading1Char">
    <w:name w:val="Heading 1 Char"/>
    <w:aliases w:val="Pocket Char"/>
    <w:basedOn w:val="DefaultParagraphFont"/>
    <w:link w:val="Heading1"/>
    <w:uiPriority w:val="9"/>
    <w:rsid w:val="00DF1850"/>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DF1850"/>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DF1850"/>
    <w:rPr>
      <w:rFonts w:asciiTheme="majorHAnsi" w:eastAsiaTheme="majorEastAsia" w:hAnsiTheme="majorHAnsi" w:cstheme="majorBidi"/>
      <w:b/>
      <w:bCs/>
      <w:sz w:val="32"/>
      <w:u w:val="single"/>
    </w:rPr>
  </w:style>
  <w:style w:type="character" w:customStyle="1" w:styleId="Heading4Char">
    <w:name w:val="Heading 4 Char"/>
    <w:aliases w:val="Tag Char,Big card Char,small text Char,body Char,Normal Tag Char,heading 2 Char, Ch Char,No Spacing1 Char,No Spacing11 Char,No Spacing111 Char,No Spacing112 Char,No Spacing1121 Char,No Spacing2 Char,Debate Text Char,Read stuff Char"/>
    <w:basedOn w:val="DefaultParagraphFont"/>
    <w:link w:val="Heading4"/>
    <w:uiPriority w:val="9"/>
    <w:rsid w:val="00DF1850"/>
    <w:rPr>
      <w:rFonts w:asciiTheme="majorHAnsi" w:eastAsiaTheme="majorEastAsia" w:hAnsiTheme="majorHAnsi" w:cstheme="majorBidi"/>
      <w:b/>
      <w:bCs/>
      <w:iCs/>
      <w:sz w:val="26"/>
    </w:rPr>
  </w:style>
  <w:style w:type="paragraph" w:styleId="NoSpacing">
    <w:name w:val="No Spacing"/>
    <w:uiPriority w:val="1"/>
    <w:rsid w:val="00DF1850"/>
  </w:style>
  <w:style w:type="character" w:customStyle="1" w:styleId="StyleStyleBold12pt">
    <w:name w:val="Style Style Bold + 12 pt"/>
    <w:aliases w:val="Cite,Style Style Bold + 12pt,Style Style Bold,Style Style + 12 pt,Style Style Bo... +,Old Cite"/>
    <w:basedOn w:val="DefaultParagraphFont"/>
    <w:uiPriority w:val="5"/>
    <w:qFormat/>
    <w:rsid w:val="00DF1850"/>
    <w:rPr>
      <w:b/>
      <w:sz w:val="26"/>
      <w:u w:val="none"/>
    </w:rPr>
  </w:style>
  <w:style w:type="character" w:customStyle="1" w:styleId="StyleBoldUnderline">
    <w:name w:val="Style Bold Underline"/>
    <w:aliases w:val="Underline,Style,Intense Emphasis1,apple-style-span + 6 pt,Bold,Kern at 16 pt,Intense Emphasis11,Intense Emphasis2,HHeading 3 + 12 pt,Title Char,Cards + Font: 12 pt Char,Bold Cite Char,normal + 12 pt,Character scale: 100%,ci,c"/>
    <w:basedOn w:val="DefaultParagraphFont"/>
    <w:uiPriority w:val="6"/>
    <w:qFormat/>
    <w:rsid w:val="00DF1850"/>
    <w:rPr>
      <w:b/>
      <w:sz w:val="22"/>
      <w:u w:val="single"/>
    </w:rPr>
  </w:style>
  <w:style w:type="paragraph" w:styleId="DocumentMap">
    <w:name w:val="Document Map"/>
    <w:basedOn w:val="Normal"/>
    <w:link w:val="DocumentMapChar"/>
    <w:uiPriority w:val="99"/>
    <w:semiHidden/>
    <w:unhideWhenUsed/>
    <w:rsid w:val="00DF1850"/>
    <w:rPr>
      <w:rFonts w:ascii="Lucida Grande" w:hAnsi="Lucida Grande" w:cs="Lucida Grande"/>
    </w:rPr>
  </w:style>
  <w:style w:type="character" w:customStyle="1" w:styleId="DocumentMapChar">
    <w:name w:val="Document Map Char"/>
    <w:basedOn w:val="DefaultParagraphFont"/>
    <w:link w:val="DocumentMap"/>
    <w:uiPriority w:val="99"/>
    <w:semiHidden/>
    <w:rsid w:val="00DF1850"/>
    <w:rPr>
      <w:rFonts w:ascii="Lucida Grande" w:hAnsi="Lucida Grande" w:cs="Lucida Grande"/>
      <w:sz w:val="22"/>
    </w:rPr>
  </w:style>
  <w:style w:type="paragraph" w:styleId="ListParagraph">
    <w:name w:val="List Paragraph"/>
    <w:basedOn w:val="Normal"/>
    <w:uiPriority w:val="34"/>
    <w:rsid w:val="00DF1850"/>
    <w:pPr>
      <w:ind w:left="720"/>
      <w:contextualSpacing/>
    </w:pPr>
  </w:style>
  <w:style w:type="paragraph" w:styleId="Header">
    <w:name w:val="header"/>
    <w:basedOn w:val="Normal"/>
    <w:link w:val="HeaderChar"/>
    <w:uiPriority w:val="99"/>
    <w:unhideWhenUsed/>
    <w:rsid w:val="00DF1850"/>
    <w:pPr>
      <w:tabs>
        <w:tab w:val="center" w:pos="4320"/>
        <w:tab w:val="right" w:pos="8640"/>
      </w:tabs>
    </w:pPr>
  </w:style>
  <w:style w:type="character" w:customStyle="1" w:styleId="HeaderChar">
    <w:name w:val="Header Char"/>
    <w:basedOn w:val="DefaultParagraphFont"/>
    <w:link w:val="Header"/>
    <w:uiPriority w:val="99"/>
    <w:rsid w:val="00DF1850"/>
    <w:rPr>
      <w:rFonts w:ascii="Calibri" w:hAnsi="Calibri"/>
      <w:sz w:val="22"/>
    </w:rPr>
  </w:style>
  <w:style w:type="paragraph" w:styleId="Footer">
    <w:name w:val="footer"/>
    <w:basedOn w:val="Normal"/>
    <w:link w:val="FooterChar"/>
    <w:uiPriority w:val="99"/>
    <w:unhideWhenUsed/>
    <w:rsid w:val="00DF1850"/>
    <w:pPr>
      <w:tabs>
        <w:tab w:val="center" w:pos="4320"/>
        <w:tab w:val="right" w:pos="8640"/>
      </w:tabs>
    </w:pPr>
  </w:style>
  <w:style w:type="character" w:customStyle="1" w:styleId="FooterChar">
    <w:name w:val="Footer Char"/>
    <w:basedOn w:val="DefaultParagraphFont"/>
    <w:link w:val="Footer"/>
    <w:uiPriority w:val="99"/>
    <w:rsid w:val="00DF1850"/>
    <w:rPr>
      <w:rFonts w:ascii="Calibri" w:hAnsi="Calibri"/>
      <w:sz w:val="22"/>
    </w:rPr>
  </w:style>
  <w:style w:type="character" w:styleId="PageNumber">
    <w:name w:val="page number"/>
    <w:basedOn w:val="DefaultParagraphFont"/>
    <w:uiPriority w:val="99"/>
    <w:semiHidden/>
    <w:unhideWhenUsed/>
    <w:rsid w:val="00DF1850"/>
  </w:style>
  <w:style w:type="character" w:styleId="Hyperlink">
    <w:name w:val="Hyperlink"/>
    <w:basedOn w:val="DefaultParagraphFont"/>
    <w:uiPriority w:val="99"/>
    <w:unhideWhenUsed/>
    <w:rsid w:val="00DF1850"/>
    <w:rPr>
      <w:color w:val="0000FF" w:themeColor="hyperlink"/>
      <w:u w:val="single"/>
    </w:rPr>
  </w:style>
  <w:style w:type="character" w:customStyle="1" w:styleId="tagChar">
    <w:name w:val="tag Char"/>
    <w:aliases w:val="TAG Char,Heading 2 Char2 Char Char,Heading 2 Char1 Char Char Char1,Heading 2 Char Char Char Char Char1,Heading 2 Char Char1 Char Char,Heading 2 Char2 Char1,Heading 2 Char1 Char Char11,Heading 2 Char Char Char Char11,Heading 2 Char11,Heading 21"/>
    <w:basedOn w:val="DefaultParagraphFont"/>
    <w:link w:val="tag"/>
    <w:qFormat/>
    <w:locked/>
    <w:rsid w:val="00935B99"/>
    <w:rPr>
      <w:b/>
      <w:kern w:val="32"/>
    </w:rPr>
  </w:style>
  <w:style w:type="paragraph" w:customStyle="1" w:styleId="tag">
    <w:name w:val="tag"/>
    <w:basedOn w:val="Normal"/>
    <w:link w:val="tagChar"/>
    <w:qFormat/>
    <w:rsid w:val="00935B99"/>
    <w:rPr>
      <w:rFonts w:asciiTheme="minorHAnsi" w:hAnsiTheme="minorHAnsi"/>
      <w:b/>
      <w:kern w:val="32"/>
      <w:sz w:val="24"/>
    </w:rPr>
  </w:style>
  <w:style w:type="character" w:customStyle="1" w:styleId="cite">
    <w:name w:val="cite"/>
    <w:rsid w:val="00935B99"/>
    <w:rPr>
      <w:rFonts w:ascii="Times New Roman" w:hAnsi="Times New Roman"/>
      <w:b/>
      <w:sz w:val="24"/>
    </w:rPr>
  </w:style>
  <w:style w:type="character" w:customStyle="1" w:styleId="underline">
    <w:name w:val="underline"/>
    <w:rsid w:val="00935B99"/>
    <w:rPr>
      <w:b/>
      <w:u w:val="single"/>
    </w:rPr>
  </w:style>
  <w:style w:type="paragraph" w:customStyle="1" w:styleId="card">
    <w:name w:val="card"/>
    <w:basedOn w:val="Normal"/>
    <w:next w:val="Normal"/>
    <w:link w:val="cardChar"/>
    <w:rsid w:val="00935B99"/>
    <w:pPr>
      <w:ind w:left="288" w:right="288"/>
    </w:pPr>
    <w:rPr>
      <w:rFonts w:ascii="Times New Roman" w:eastAsiaTheme="minorHAnsi" w:hAnsi="Times New Roman" w:cs="Times New Roman"/>
      <w:sz w:val="20"/>
      <w:szCs w:val="22"/>
    </w:rPr>
  </w:style>
  <w:style w:type="character" w:customStyle="1" w:styleId="cardChar">
    <w:name w:val="card Char"/>
    <w:link w:val="card"/>
    <w:rsid w:val="00935B99"/>
    <w:rPr>
      <w:rFonts w:ascii="Times New Roman" w:eastAsiaTheme="minorHAnsi" w:hAnsi="Times New Roman" w:cs="Times New Roman"/>
      <w:sz w:val="20"/>
      <w:szCs w:val="22"/>
    </w:rPr>
  </w:style>
  <w:style w:type="paragraph" w:customStyle="1" w:styleId="citenon-bold">
    <w:name w:val="cite non-bold"/>
    <w:basedOn w:val="Normal"/>
    <w:rsid w:val="00935B99"/>
    <w:rPr>
      <w:rFonts w:ascii="Garamond" w:eastAsia="Times New Roman" w:hAnsi="Garamond" w:cs="Calibri"/>
      <w:szCs w:val="20"/>
    </w:rPr>
  </w:style>
  <w:style w:type="character" w:styleId="CommentReference">
    <w:name w:val="annotation reference"/>
    <w:basedOn w:val="DefaultParagraphFont"/>
    <w:uiPriority w:val="99"/>
    <w:semiHidden/>
    <w:unhideWhenUsed/>
    <w:rsid w:val="00935B99"/>
    <w:rPr>
      <w:sz w:val="16"/>
      <w:szCs w:val="16"/>
    </w:rPr>
  </w:style>
  <w:style w:type="paragraph" w:styleId="CommentText">
    <w:name w:val="annotation text"/>
    <w:basedOn w:val="Normal"/>
    <w:link w:val="CommentTextChar"/>
    <w:uiPriority w:val="99"/>
    <w:semiHidden/>
    <w:unhideWhenUsed/>
    <w:rsid w:val="00935B99"/>
    <w:rPr>
      <w:rFonts w:eastAsiaTheme="minorHAnsi" w:cs="Calibri"/>
      <w:sz w:val="20"/>
      <w:szCs w:val="20"/>
    </w:rPr>
  </w:style>
  <w:style w:type="character" w:customStyle="1" w:styleId="CommentTextChar">
    <w:name w:val="Comment Text Char"/>
    <w:basedOn w:val="DefaultParagraphFont"/>
    <w:link w:val="CommentText"/>
    <w:uiPriority w:val="99"/>
    <w:semiHidden/>
    <w:rsid w:val="00935B99"/>
    <w:rPr>
      <w:rFonts w:ascii="Calibri" w:eastAsiaTheme="minorHAnsi" w:hAnsi="Calibri" w:cs="Calibri"/>
      <w:sz w:val="20"/>
      <w:szCs w:val="20"/>
    </w:rPr>
  </w:style>
  <w:style w:type="paragraph" w:styleId="BalloonText">
    <w:name w:val="Balloon Text"/>
    <w:basedOn w:val="Normal"/>
    <w:link w:val="BalloonTextChar"/>
    <w:uiPriority w:val="99"/>
    <w:semiHidden/>
    <w:unhideWhenUsed/>
    <w:rsid w:val="00935B9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935B99"/>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hyperlink" Target="http://www.worldofinclusion.com/res/deinclass/text_only.pdf" TargetMode="External"/><Relationship Id="rId12" Type="http://schemas.openxmlformats.org/officeDocument/2006/relationships/hyperlink" Target="http://disabledfeminists.com/2010/06/18/awp-the-disabled/" TargetMode="External"/><Relationship Id="rId13" Type="http://schemas.openxmlformats.org/officeDocument/2006/relationships/comments" Target="comments.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http://cripwheels.blogspot.com/2008/04/on-making-argument-disability-and.html" TargetMode="External"/><Relationship Id="rId9" Type="http://schemas.openxmlformats.org/officeDocument/2006/relationships/hyperlink" Target="http://equality101.net/?p=1886" TargetMode="External"/><Relationship Id="rId10" Type="http://schemas.openxmlformats.org/officeDocument/2006/relationships/hyperlink" Target="http://disabledfeminists.com/2009/10/16/what-we-talk-about-when-we-talk-about-languag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AblaBelhachmi:Library:Application%20Support:Microsoft:Office:User%20Template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24</Pages>
  <Words>13596</Words>
  <Characters>77502</Characters>
  <Application>Microsoft Macintosh Word</Application>
  <DocSecurity>0</DocSecurity>
  <Lines>645</Lines>
  <Paragraphs>181</Paragraphs>
  <ScaleCrop>false</ScaleCrop>
  <Company>Whitman College</Company>
  <LinksUpToDate>false</LinksUpToDate>
  <CharactersWithSpaces>90917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Abla</dc:creator>
  <cp:keywords/>
  <dc:description/>
  <cp:lastModifiedBy>Abla</cp:lastModifiedBy>
  <cp:revision>2</cp:revision>
  <dcterms:created xsi:type="dcterms:W3CDTF">2013-08-10T21:44:00Z</dcterms:created>
  <dcterms:modified xsi:type="dcterms:W3CDTF">2013-08-10T21:45:00Z</dcterms:modified>
</cp:coreProperties>
</file>