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52F7" w:rsidRDefault="00F852F7" w:rsidP="00F852F7"/>
    <w:p w:rsidR="00F852F7" w:rsidRDefault="00282433" w:rsidP="00F852F7">
      <w:pPr>
        <w:pStyle w:val="Heading3"/>
      </w:pPr>
      <w:r>
        <w:lastRenderedPageBreak/>
        <w:t xml:space="preserve">Eliminate </w:t>
      </w:r>
      <w:r w:rsidR="00F852F7">
        <w:t xml:space="preserve">Chiquita / </w:t>
      </w:r>
      <w:r>
        <w:t>“</w:t>
      </w:r>
      <w:r w:rsidR="00F852F7">
        <w:t>Corporate Personhood</w:t>
      </w:r>
      <w:r>
        <w:t>”</w:t>
      </w:r>
      <w:r w:rsidR="00F852F7">
        <w:t xml:space="preserve"> CP – 1NC</w:t>
      </w:r>
    </w:p>
    <w:p w:rsidR="00F852F7" w:rsidRDefault="00F852F7" w:rsidP="00F852F7"/>
    <w:p w:rsidR="00F852F7" w:rsidRDefault="00F852F7" w:rsidP="00F852F7">
      <w:pPr>
        <w:pStyle w:val="Heading4"/>
      </w:pPr>
      <w:r>
        <w:t xml:space="preserve">The United States Supreme Court should declare the doctrine of “corporate personhood” unconstitutional. </w:t>
      </w:r>
    </w:p>
    <w:p w:rsidR="00F852F7" w:rsidRDefault="00F852F7" w:rsidP="00F852F7">
      <w:pPr>
        <w:pStyle w:val="Heading4"/>
        <w:contextualSpacing/>
      </w:pPr>
      <w:r>
        <w:t xml:space="preserve">The United States Congress should give federal prosecutors the authority to revoke a corporate charter. </w:t>
      </w:r>
    </w:p>
    <w:p w:rsidR="00F852F7" w:rsidRPr="00F852F7" w:rsidRDefault="00F852F7" w:rsidP="00F852F7">
      <w:pPr>
        <w:pStyle w:val="Heading4"/>
        <w:contextualSpacing/>
      </w:pPr>
      <w:r>
        <w:t xml:space="preserve">The United States </w:t>
      </w:r>
      <w:r w:rsidR="00ED1714">
        <w:t>Federal Government</w:t>
      </w:r>
      <w:r>
        <w:t xml:space="preserve"> should revoke the charter of Chiquita Brands International, Inc., citing the United Fruit Company’s activities in Cuba.</w:t>
      </w:r>
    </w:p>
    <w:p w:rsidR="00F852F7" w:rsidRDefault="00F852F7" w:rsidP="00F852F7"/>
    <w:p w:rsidR="00ED1714" w:rsidRDefault="00ED1714" w:rsidP="00ED1714">
      <w:pPr>
        <w:pStyle w:val="Heading4"/>
      </w:pPr>
      <w:r>
        <w:t>Chiquita is incorporated in U.S. jurisdiction</w:t>
      </w:r>
    </w:p>
    <w:p w:rsidR="00ED1714" w:rsidRDefault="00ED1714" w:rsidP="00F852F7">
      <w:r w:rsidRPr="00ED1714">
        <w:rPr>
          <w:rStyle w:val="StyleStyleBold12pt"/>
        </w:rPr>
        <w:t>S</w:t>
      </w:r>
      <w:r>
        <w:t xml:space="preserve">ecurities and </w:t>
      </w:r>
      <w:r w:rsidRPr="00ED1714">
        <w:rPr>
          <w:rStyle w:val="StyleStyleBold12pt"/>
        </w:rPr>
        <w:t>E</w:t>
      </w:r>
      <w:r>
        <w:t xml:space="preserve">xchange </w:t>
      </w:r>
      <w:r w:rsidRPr="00ED1714">
        <w:rPr>
          <w:rStyle w:val="StyleStyleBold12pt"/>
        </w:rPr>
        <w:t>C</w:t>
      </w:r>
      <w:r>
        <w:t xml:space="preserve">ommission </w:t>
      </w:r>
      <w:r w:rsidRPr="00ED1714">
        <w:rPr>
          <w:rStyle w:val="StyleStyleBold12pt"/>
        </w:rPr>
        <w:t>2010</w:t>
      </w:r>
    </w:p>
    <w:p w:rsidR="00ED1714" w:rsidRDefault="00ED1714" w:rsidP="00F852F7">
      <w:r>
        <w:t>(</w:t>
      </w:r>
      <w:r w:rsidRPr="00ED1714">
        <w:t>http://www.sec.gov/Archives/edgar/data/101063/000119312510163782/ds8.htm</w:t>
      </w:r>
      <w:r>
        <w:t>)</w:t>
      </w:r>
    </w:p>
    <w:p w:rsidR="00ED1714" w:rsidRDefault="00ED1714" w:rsidP="00ED1714">
      <w:r>
        <w:t>UNITED STATES</w:t>
      </w:r>
    </w:p>
    <w:p w:rsidR="00ED1714" w:rsidRDefault="00ED1714" w:rsidP="00ED1714">
      <w:r>
        <w:t>SECURITIES AND EXCHANGE COMMISSION</w:t>
      </w:r>
    </w:p>
    <w:p w:rsidR="00ED1714" w:rsidRDefault="00ED1714" w:rsidP="00ED1714">
      <w:r>
        <w:t>Washington, D.C. 20549</w:t>
      </w:r>
    </w:p>
    <w:p w:rsidR="00ED1714" w:rsidRDefault="00ED1714" w:rsidP="00ED1714">
      <w:r>
        <w:t>FORM S-8</w:t>
      </w:r>
    </w:p>
    <w:p w:rsidR="00ED1714" w:rsidRDefault="00ED1714" w:rsidP="00ED1714">
      <w:r>
        <w:t>REGISTRATION STATEMENT</w:t>
      </w:r>
    </w:p>
    <w:p w:rsidR="00ED1714" w:rsidRDefault="00ED1714" w:rsidP="00ED1714">
      <w:r>
        <w:t>UNDER</w:t>
      </w:r>
    </w:p>
    <w:p w:rsidR="00ED1714" w:rsidRDefault="00ED1714" w:rsidP="00ED1714">
      <w:r>
        <w:t>THE SECURITIES ACT OF 1933</w:t>
      </w:r>
    </w:p>
    <w:p w:rsidR="00ED1714" w:rsidRDefault="00ED1714" w:rsidP="00ED1714">
      <w:r w:rsidRPr="00ED1714">
        <w:rPr>
          <w:b/>
          <w:u w:val="single"/>
        </w:rPr>
        <w:t>Chiquita Brands International</w:t>
      </w:r>
      <w:r>
        <w:t xml:space="preserve">, </w:t>
      </w:r>
      <w:r w:rsidRPr="00ED1714">
        <w:rPr>
          <w:b/>
          <w:u w:val="single"/>
        </w:rPr>
        <w:t>Inc</w:t>
      </w:r>
      <w:r>
        <w:t>.</w:t>
      </w:r>
    </w:p>
    <w:p w:rsidR="00ED1714" w:rsidRDefault="00ED1714" w:rsidP="00ED1714">
      <w:r>
        <w:t>(Exact name of registrant as specified in its charter)</w:t>
      </w:r>
    </w:p>
    <w:p w:rsidR="00ED1714" w:rsidRDefault="00ED1714" w:rsidP="00ED1714">
      <w:r w:rsidRPr="00ED1714">
        <w:rPr>
          <w:b/>
          <w:u w:val="single"/>
        </w:rPr>
        <w:t>New Jersey</w:t>
      </w:r>
      <w:r>
        <w:tab/>
        <w:t xml:space="preserve"> </w:t>
      </w:r>
      <w:r>
        <w:tab/>
        <w:t>04-1923360</w:t>
      </w:r>
    </w:p>
    <w:p w:rsidR="00ED1714" w:rsidRPr="00ED1714" w:rsidRDefault="00ED1714" w:rsidP="00ED1714">
      <w:pPr>
        <w:rPr>
          <w:b/>
          <w:u w:val="single"/>
        </w:rPr>
      </w:pPr>
      <w:r>
        <w:t>(</w:t>
      </w:r>
      <w:r w:rsidRPr="00ED1714">
        <w:rPr>
          <w:b/>
          <w:u w:val="single"/>
        </w:rPr>
        <w:t>State</w:t>
      </w:r>
      <w:r>
        <w:t xml:space="preserve"> or other jurisdiction </w:t>
      </w:r>
      <w:r w:rsidRPr="00ED1714">
        <w:rPr>
          <w:b/>
          <w:u w:val="single"/>
        </w:rPr>
        <w:t>of</w:t>
      </w:r>
    </w:p>
    <w:p w:rsidR="00ED1714" w:rsidRDefault="00ED1714" w:rsidP="00ED1714">
      <w:r w:rsidRPr="00ED1714">
        <w:rPr>
          <w:b/>
          <w:u w:val="single"/>
        </w:rPr>
        <w:t>incorporation</w:t>
      </w:r>
      <w:r>
        <w:t xml:space="preserve"> or organization)</w:t>
      </w:r>
    </w:p>
    <w:p w:rsidR="00ED1714" w:rsidRDefault="00ED1714" w:rsidP="00ED1714">
      <w:r>
        <w:t>(I.R.S. Employer</w:t>
      </w:r>
    </w:p>
    <w:p w:rsidR="00ED1714" w:rsidRDefault="00ED1714" w:rsidP="00ED1714">
      <w:r>
        <w:t>Identification No.)</w:t>
      </w:r>
    </w:p>
    <w:p w:rsidR="00ED1714" w:rsidRDefault="00ED1714" w:rsidP="00ED1714">
      <w:r>
        <w:t>250 East Fifth Street, Cincinnati, Ohio 45202</w:t>
      </w:r>
    </w:p>
    <w:p w:rsidR="00ED1714" w:rsidRDefault="00ED1714" w:rsidP="00ED1714">
      <w:r>
        <w:t>(Address of principal executive offices) (Zip code)</w:t>
      </w:r>
    </w:p>
    <w:p w:rsidR="00ED1714" w:rsidRDefault="00ED1714" w:rsidP="00F852F7"/>
    <w:p w:rsidR="00F852F7" w:rsidRDefault="00F852F7" w:rsidP="00F852F7">
      <w:pPr>
        <w:pStyle w:val="Heading4"/>
      </w:pPr>
      <w:r>
        <w:t xml:space="preserve">The CP eliminates Chiquita as a corporation, explicitly punishing it for United Fruit’s crimes in Cuba. </w:t>
      </w:r>
    </w:p>
    <w:p w:rsidR="00F852F7" w:rsidRDefault="00F852F7" w:rsidP="00F852F7">
      <w:pPr>
        <w:pStyle w:val="Heading4"/>
        <w:contextualSpacing/>
      </w:pPr>
      <w:r>
        <w:t>(Independently, federal authority to revoke charters solves the excesses of “corporate personhood”—)</w:t>
      </w:r>
    </w:p>
    <w:p w:rsidR="00F852F7" w:rsidRDefault="00F852F7" w:rsidP="00F852F7">
      <w:r w:rsidRPr="00F852F7">
        <w:rPr>
          <w:rStyle w:val="StyleStyleBold12pt"/>
        </w:rPr>
        <w:t>Noonan</w:t>
      </w:r>
      <w:r>
        <w:t xml:space="preserve">, JD from GWU Law School, February </w:t>
      </w:r>
      <w:r w:rsidRPr="00F852F7">
        <w:rPr>
          <w:rStyle w:val="StyleStyleBold12pt"/>
        </w:rPr>
        <w:t>2012</w:t>
      </w:r>
    </w:p>
    <w:p w:rsidR="00F852F7" w:rsidRDefault="00F852F7" w:rsidP="00F852F7">
      <w:r>
        <w:t>(Kyle, “</w:t>
      </w:r>
      <w:r w:rsidRPr="00F852F7">
        <w:t>The Case for a Federal Corporate Charter Revocation Penalty</w:t>
      </w:r>
      <w:r>
        <w:t xml:space="preserve">,” </w:t>
      </w:r>
      <w:r w:rsidRPr="00F852F7">
        <w:t>80 Geo. Wash. L. Rev. 602</w:t>
      </w:r>
      <w:r>
        <w:t>, Lexis)</w:t>
      </w:r>
    </w:p>
    <w:p w:rsidR="00F852F7" w:rsidRDefault="00F852F7" w:rsidP="00F852F7">
      <w:r w:rsidRPr="00F852F7">
        <w:rPr>
          <w:u w:val="single"/>
        </w:rPr>
        <w:t>The reality today is that prosecution of egregious</w:t>
      </w:r>
      <w:r>
        <w:t xml:space="preserve"> criminal </w:t>
      </w:r>
      <w:r w:rsidRPr="00F852F7">
        <w:rPr>
          <w:u w:val="single"/>
        </w:rPr>
        <w:t>behavior committed by corporations</w:t>
      </w:r>
      <w:r>
        <w:t xml:space="preserve"> - behavior resulting, for example, in preventable deaths, property destruction, and environmental devastation - </w:t>
      </w:r>
      <w:r w:rsidRPr="00F852F7">
        <w:rPr>
          <w:u w:val="single"/>
        </w:rPr>
        <w:t>is handled largely at the federal</w:t>
      </w:r>
      <w:r>
        <w:t xml:space="preserve">, </w:t>
      </w:r>
      <w:r w:rsidRPr="00F852F7">
        <w:rPr>
          <w:u w:val="single"/>
        </w:rPr>
        <w:t>rather than state</w:t>
      </w:r>
      <w:r>
        <w:t xml:space="preserve">, </w:t>
      </w:r>
      <w:r w:rsidRPr="00F852F7">
        <w:rPr>
          <w:u w:val="single"/>
        </w:rPr>
        <w:t>level</w:t>
      </w:r>
      <w:r>
        <w:t xml:space="preserve">. n26 </w:t>
      </w:r>
      <w:r w:rsidRPr="00F852F7">
        <w:rPr>
          <w:b/>
          <w:u w:val="single"/>
        </w:rPr>
        <w:t>The systematic failure of federal law</w:t>
      </w:r>
      <w:r>
        <w:t xml:space="preserve"> enforcement </w:t>
      </w:r>
      <w:r w:rsidRPr="00F852F7">
        <w:rPr>
          <w:b/>
          <w:u w:val="single"/>
        </w:rPr>
        <w:t>to adequately address corporate crime</w:t>
      </w:r>
      <w:r>
        <w:t xml:space="preserve">, of which BP provides an illustrative recent example, </w:t>
      </w:r>
      <w:r w:rsidRPr="00F852F7">
        <w:rPr>
          <w:b/>
          <w:u w:val="single"/>
        </w:rPr>
        <w:t>is rooted in part in the disconnect between the dominance of federal criminal law and the state-based existence of most corporations</w:t>
      </w:r>
      <w:r>
        <w:t>.</w:t>
      </w:r>
    </w:p>
    <w:p w:rsidR="00F852F7" w:rsidRDefault="00F852F7" w:rsidP="00F852F7">
      <w:r>
        <w:t xml:space="preserve">This Note argues that, to remedy this issue, </w:t>
      </w:r>
      <w:r w:rsidRPr="00F852F7">
        <w:rPr>
          <w:b/>
          <w:u w:val="single"/>
        </w:rPr>
        <w:t>Congress should give federal prosecutors the authority to revoke a state-granted corporate charter as punishment for federal crimes</w:t>
      </w:r>
      <w:r>
        <w:t xml:space="preserve">. There are three central reasons for making charter revocation available as a federal penalty. First, such a change would improve deterrence. Giving federal prosecutors this existential power n27 over corporations would improve deterrence by preventing fines from becoming a cost of </w:t>
      </w:r>
      <w:r>
        <w:lastRenderedPageBreak/>
        <w:t>doing business for corporations. In BP-NA's case, repeated penalties of tens of millions of dollars n28 appear to have failed to send a strong enough signal to the company to force a change in its behavior.</w:t>
      </w:r>
    </w:p>
    <w:p w:rsidR="00F852F7" w:rsidRDefault="00F852F7" w:rsidP="00F852F7">
      <w:r>
        <w:t xml:space="preserve">Second, </w:t>
      </w:r>
      <w:r w:rsidRPr="00F852F7">
        <w:rPr>
          <w:u w:val="single"/>
        </w:rPr>
        <w:t>federal charter revocation better meets the</w:t>
      </w:r>
      <w:r>
        <w:t xml:space="preserve"> criminal justice </w:t>
      </w:r>
      <w:r w:rsidRPr="00F852F7">
        <w:rPr>
          <w:u w:val="single"/>
        </w:rPr>
        <w:t>goal of retribution</w:t>
      </w:r>
      <w:r>
        <w:t xml:space="preserve">. </w:t>
      </w:r>
      <w:r w:rsidRPr="00F852F7">
        <w:rPr>
          <w:b/>
          <w:u w:val="single"/>
        </w:rPr>
        <w:t>Although an individual can be imprisoned for criminal acts</w:t>
      </w:r>
      <w:r>
        <w:t xml:space="preserve">, </w:t>
      </w:r>
      <w:r w:rsidRPr="00F852F7">
        <w:rPr>
          <w:b/>
          <w:u w:val="single"/>
        </w:rPr>
        <w:t>a corporation has</w:t>
      </w:r>
      <w:r>
        <w:t xml:space="preserve"> "</w:t>
      </w:r>
      <w:r w:rsidRPr="00F852F7">
        <w:rPr>
          <w:b/>
          <w:u w:val="single"/>
        </w:rPr>
        <w:t>no soul to be damned</w:t>
      </w:r>
      <w:r>
        <w:t xml:space="preserve">, </w:t>
      </w:r>
      <w:r w:rsidRPr="00F852F7">
        <w:rPr>
          <w:b/>
          <w:u w:val="single"/>
        </w:rPr>
        <w:t>and no body to be kicked</w:t>
      </w:r>
      <w:r>
        <w:t xml:space="preserve">," n29 </w:t>
      </w:r>
      <w:r w:rsidRPr="00F852F7">
        <w:t>making monetary penalties the most commonly applied federal criminal sanction</w:t>
      </w:r>
      <w:r>
        <w:t xml:space="preserve">. n30 </w:t>
      </w:r>
      <w:r w:rsidRPr="00F852F7">
        <w:rPr>
          <w:b/>
          <w:u w:val="single"/>
        </w:rPr>
        <w:t>Corporate fines and restitution</w:t>
      </w:r>
      <w:r>
        <w:t xml:space="preserve"> can  [*607]  often be passed along to consumers, n31 and frequently </w:t>
      </w:r>
      <w:r w:rsidRPr="00F852F7">
        <w:rPr>
          <w:b/>
          <w:u w:val="single"/>
        </w:rPr>
        <w:t>leave the corporation fundamentally unchanged</w:t>
      </w:r>
      <w:r>
        <w:t xml:space="preserve"> from before the penalty was levied, n32 leaving the public need for retribution against the bad actor unmet. n33 </w:t>
      </w:r>
      <w:r w:rsidRPr="00F852F7">
        <w:rPr>
          <w:b/>
          <w:u w:val="single"/>
        </w:rPr>
        <w:t>Providing a meaningful way to end a corporation's existence as punishment</w:t>
      </w:r>
      <w:r>
        <w:t xml:space="preserve"> for serious criminal behavior </w:t>
      </w:r>
      <w:r w:rsidRPr="00F852F7">
        <w:rPr>
          <w:b/>
          <w:u w:val="single"/>
        </w:rPr>
        <w:t>meets the</w:t>
      </w:r>
      <w:r>
        <w:t xml:space="preserve"> public's </w:t>
      </w:r>
      <w:r w:rsidRPr="00F852F7">
        <w:rPr>
          <w:b/>
          <w:u w:val="single"/>
        </w:rPr>
        <w:t>need</w:t>
      </w:r>
      <w:r>
        <w:t xml:space="preserve"> for retribution </w:t>
      </w:r>
      <w:r w:rsidRPr="00F852F7">
        <w:rPr>
          <w:b/>
          <w:u w:val="single"/>
          <w:bdr w:val="single" w:sz="4" w:space="0" w:color="auto"/>
        </w:rPr>
        <w:t>far better</w:t>
      </w:r>
      <w:r w:rsidRPr="00F852F7">
        <w:t xml:space="preserve"> than the current system.</w:t>
      </w:r>
    </w:p>
    <w:p w:rsidR="00F852F7" w:rsidRDefault="00F852F7" w:rsidP="00F852F7">
      <w:r>
        <w:t xml:space="preserve">Third, corporate charter revocation goes to the integrity of the law itself. Incorporation is an affirmative grant of power issued by a state. n34 In other words, </w:t>
      </w:r>
      <w:r w:rsidRPr="00ED1714">
        <w:rPr>
          <w:u w:val="single"/>
        </w:rPr>
        <w:t>a corporation</w:t>
      </w:r>
      <w:r>
        <w:t xml:space="preserve"> is a legal fiction n35: it </w:t>
      </w:r>
      <w:r w:rsidRPr="00ED1714">
        <w:rPr>
          <w:u w:val="single"/>
        </w:rPr>
        <w:t>has no natural existence</w:t>
      </w:r>
      <w:r>
        <w:t xml:space="preserve">, </w:t>
      </w:r>
      <w:r w:rsidRPr="00ED1714">
        <w:rPr>
          <w:u w:val="single"/>
        </w:rPr>
        <w:t>but</w:t>
      </w:r>
      <w:r>
        <w:t xml:space="preserve"> instead </w:t>
      </w:r>
      <w:r w:rsidRPr="00ED1714">
        <w:rPr>
          <w:u w:val="single"/>
        </w:rPr>
        <w:t>exists because the law recognizes it</w:t>
      </w:r>
      <w:r>
        <w:t>. n36 The integrity of the law is challenged when a state's own creation flaunts the very system that created it. The affirmative blessing of incorporation cannot possibly mean that other laws, such as those regulating criminal conduct, must give way. Thus, revocation of charters for corporations that have shown themselves to be incapable of complying with the law protects the integrity of law itself.</w:t>
      </w:r>
    </w:p>
    <w:p w:rsidR="00F852F7" w:rsidRPr="006E2E39" w:rsidRDefault="00F852F7" w:rsidP="00F852F7">
      <w:r>
        <w:t xml:space="preserve">This Note begins with a brief history of the corporate form in the United States and </w:t>
      </w:r>
      <w:r w:rsidRPr="00ED1714">
        <w:rPr>
          <w:u w:val="single"/>
        </w:rPr>
        <w:t>the evolution of corporations from local</w:t>
      </w:r>
      <w:r>
        <w:t xml:space="preserve">, public-oriented </w:t>
      </w:r>
      <w:r w:rsidRPr="00ED1714">
        <w:rPr>
          <w:u w:val="single"/>
        </w:rPr>
        <w:t>entities</w:t>
      </w:r>
      <w:r>
        <w:t xml:space="preserve"> chartered by state legislatures </w:t>
      </w:r>
      <w:r w:rsidRPr="00ED1714">
        <w:rPr>
          <w:b/>
          <w:u w:val="single"/>
        </w:rPr>
        <w:t xml:space="preserve">to enormous multinational organizations </w:t>
      </w:r>
      <w:r>
        <w:t xml:space="preserve">whose legal existence is a matter of rote administration by a state agency. This Part also describes the development of corporate criminal liability. Part II </w:t>
      </w:r>
      <w:r w:rsidRPr="00ED1714">
        <w:rPr>
          <w:u w:val="single"/>
        </w:rPr>
        <w:t>illustrates why the current system fails to provide adequate deterrence or retribution for corporate misconduct</w:t>
      </w:r>
      <w:r>
        <w:t>. It also explains why current legal mechanisms to end a corporation's existence - including charter revocation by state attorneys general, fines equal to the corporation's assets after designation as a criminal purpose organization, and debarment from federal contracting - each fail to meet these needs or have disqualifying problems  [*608]  of their own. Part III details the legislation that Congress should pass to authorize federal prosecutors to revoke a state-granted corporate charter and discusses the situations in which courts should apply such punishment.</w:t>
      </w:r>
    </w:p>
    <w:p w:rsidR="00ED1714" w:rsidRDefault="00ED1714" w:rsidP="00F852F7"/>
    <w:p w:rsidR="00F852F7" w:rsidRDefault="00F852F7" w:rsidP="00F852F7">
      <w:pPr>
        <w:pStyle w:val="Heading4"/>
      </w:pPr>
      <w:r>
        <w:t xml:space="preserve">Eliminating “corporate personhood” solves the </w:t>
      </w:r>
      <w:r w:rsidR="00ED1714">
        <w:t>second advantage – that’s their Moyers card</w:t>
      </w:r>
    </w:p>
    <w:p w:rsidR="00F852F7" w:rsidRDefault="00F852F7" w:rsidP="00F852F7"/>
    <w:sectPr w:rsidR="00F852F7" w:rsidSect="00D36252">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attachedTemplate r:id="rId1"/>
  <w:defaultTabStop w:val="720"/>
  <w:characterSpacingControl w:val="doNotCompress"/>
  <w:compat>
    <w:useFELayout/>
  </w:compat>
  <w:rsids>
    <w:rsidRoot w:val="00F852F7"/>
    <w:rsid w:val="001408C0"/>
    <w:rsid w:val="00204307"/>
    <w:rsid w:val="00282433"/>
    <w:rsid w:val="002B6353"/>
    <w:rsid w:val="002B68C8"/>
    <w:rsid w:val="002F40E6"/>
    <w:rsid w:val="0042635A"/>
    <w:rsid w:val="00517479"/>
    <w:rsid w:val="005E2C99"/>
    <w:rsid w:val="00692C26"/>
    <w:rsid w:val="006A5D50"/>
    <w:rsid w:val="006E2E39"/>
    <w:rsid w:val="006F2D3D"/>
    <w:rsid w:val="00700835"/>
    <w:rsid w:val="007D7924"/>
    <w:rsid w:val="008D505B"/>
    <w:rsid w:val="0091595A"/>
    <w:rsid w:val="009829F2"/>
    <w:rsid w:val="009C198B"/>
    <w:rsid w:val="00A074CB"/>
    <w:rsid w:val="00A369C4"/>
    <w:rsid w:val="00A47986"/>
    <w:rsid w:val="00A6183C"/>
    <w:rsid w:val="00A62E54"/>
    <w:rsid w:val="00B65E97"/>
    <w:rsid w:val="00CD2C6D"/>
    <w:rsid w:val="00D36252"/>
    <w:rsid w:val="00D4330B"/>
    <w:rsid w:val="00DA2E40"/>
    <w:rsid w:val="00DE627C"/>
    <w:rsid w:val="00ED1714"/>
    <w:rsid w:val="00F852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lsdException w:name="Colorful Grid Accent 1" w:semiHidden="0" w:uiPriority="29" w:unhideWhenUsed="0"/>
    <w:lsdException w:name="Light Shading Accent 2" w:semiHidden="0" w:uiPriority="30" w:unhideWhenUsed="0"/>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aliases w:val="Normal/Card"/>
    <w:qFormat/>
    <w:rsid w:val="00204307"/>
    <w:rPr>
      <w:rFonts w:ascii="Arial" w:hAnsi="Arial"/>
      <w:szCs w:val="24"/>
    </w:rPr>
  </w:style>
  <w:style w:type="paragraph" w:styleId="Heading1">
    <w:name w:val="heading 1"/>
    <w:aliases w:val="Pocket"/>
    <w:basedOn w:val="Normal"/>
    <w:next w:val="Normal"/>
    <w:link w:val="Heading1Char"/>
    <w:uiPriority w:val="9"/>
    <w:qFormat/>
    <w:rsid w:val="002043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MS Gothic"/>
      <w:b/>
      <w:bCs/>
      <w:sz w:val="52"/>
      <w:szCs w:val="52"/>
    </w:rPr>
  </w:style>
  <w:style w:type="paragraph" w:styleId="Heading2">
    <w:name w:val="heading 2"/>
    <w:aliases w:val="Hat"/>
    <w:basedOn w:val="Normal"/>
    <w:next w:val="Normal"/>
    <w:link w:val="Heading2Char"/>
    <w:uiPriority w:val="9"/>
    <w:qFormat/>
    <w:rsid w:val="00204307"/>
    <w:pPr>
      <w:keepNext/>
      <w:keepLines/>
      <w:pageBreakBefore/>
      <w:spacing w:before="200"/>
      <w:jc w:val="center"/>
      <w:outlineLvl w:val="1"/>
    </w:pPr>
    <w:rPr>
      <w:rFonts w:eastAsia="MS Gothic"/>
      <w:b/>
      <w:bCs/>
      <w:sz w:val="44"/>
      <w:szCs w:val="44"/>
      <w:u w:val="double"/>
    </w:rPr>
  </w:style>
  <w:style w:type="paragraph" w:styleId="Heading3">
    <w:name w:val="heading 3"/>
    <w:aliases w:val="Block"/>
    <w:basedOn w:val="Normal"/>
    <w:next w:val="Normal"/>
    <w:link w:val="Heading3Char"/>
    <w:uiPriority w:val="9"/>
    <w:qFormat/>
    <w:rsid w:val="00204307"/>
    <w:pPr>
      <w:keepNext/>
      <w:keepLines/>
      <w:pageBreakBefore/>
      <w:spacing w:before="200"/>
      <w:jc w:val="center"/>
      <w:outlineLvl w:val="2"/>
    </w:pPr>
    <w:rPr>
      <w:rFonts w:eastAsia="MS Gothic"/>
      <w:b/>
      <w:bCs/>
      <w:sz w:val="32"/>
      <w:u w:val="single"/>
    </w:rPr>
  </w:style>
  <w:style w:type="paragraph" w:styleId="Heading4">
    <w:name w:val="heading 4"/>
    <w:aliases w:val="Tag"/>
    <w:basedOn w:val="Normal"/>
    <w:next w:val="Normal"/>
    <w:link w:val="Heading4Char"/>
    <w:uiPriority w:val="9"/>
    <w:qFormat/>
    <w:rsid w:val="00204307"/>
    <w:pPr>
      <w:keepNext/>
      <w:keepLines/>
      <w:spacing w:before="200"/>
      <w:outlineLvl w:val="3"/>
    </w:pPr>
    <w:rPr>
      <w:rFonts w:eastAsia="MS Gothic"/>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7"/>
    <w:qFormat/>
    <w:rsid w:val="008D505B"/>
    <w:rPr>
      <w:bdr w:val="single" w:sz="4" w:space="0" w:color="auto"/>
    </w:rPr>
  </w:style>
  <w:style w:type="character" w:customStyle="1" w:styleId="Heading1Char">
    <w:name w:val="Heading 1 Char"/>
    <w:aliases w:val="Pocket Char"/>
    <w:link w:val="Heading1"/>
    <w:uiPriority w:val="9"/>
    <w:rsid w:val="00204307"/>
    <w:rPr>
      <w:rFonts w:ascii="Arial" w:eastAsia="MS Gothic" w:hAnsi="Arial" w:cs="Times New Roman"/>
      <w:b/>
      <w:bCs/>
      <w:sz w:val="52"/>
      <w:szCs w:val="52"/>
    </w:rPr>
  </w:style>
  <w:style w:type="character" w:customStyle="1" w:styleId="Heading2Char">
    <w:name w:val="Heading 2 Char"/>
    <w:aliases w:val="Hat Char"/>
    <w:link w:val="Heading2"/>
    <w:uiPriority w:val="9"/>
    <w:rsid w:val="00204307"/>
    <w:rPr>
      <w:rFonts w:ascii="Arial" w:eastAsia="MS Gothic" w:hAnsi="Arial" w:cs="Times New Roman"/>
      <w:b/>
      <w:bCs/>
      <w:sz w:val="44"/>
      <w:szCs w:val="44"/>
      <w:u w:val="double"/>
    </w:rPr>
  </w:style>
  <w:style w:type="character" w:customStyle="1" w:styleId="Heading3Char">
    <w:name w:val="Heading 3 Char"/>
    <w:aliases w:val="Block Char"/>
    <w:link w:val="Heading3"/>
    <w:uiPriority w:val="9"/>
    <w:rsid w:val="00204307"/>
    <w:rPr>
      <w:rFonts w:ascii="Arial" w:eastAsia="MS Gothic" w:hAnsi="Arial" w:cs="Times New Roman"/>
      <w:b/>
      <w:bCs/>
      <w:sz w:val="32"/>
      <w:u w:val="single"/>
    </w:rPr>
  </w:style>
  <w:style w:type="character" w:customStyle="1" w:styleId="Heading4Char">
    <w:name w:val="Heading 4 Char"/>
    <w:aliases w:val="Tag Char"/>
    <w:link w:val="Heading4"/>
    <w:uiPriority w:val="9"/>
    <w:rsid w:val="00204307"/>
    <w:rPr>
      <w:rFonts w:ascii="Arial" w:eastAsia="MS Gothic" w:hAnsi="Arial" w:cs="Times New Roman"/>
      <w:b/>
      <w:bCs/>
      <w:iCs/>
      <w:sz w:val="26"/>
    </w:rPr>
  </w:style>
  <w:style w:type="paragraph" w:customStyle="1" w:styleId="NoSpacing">
    <w:name w:val="No Spacing"/>
    <w:uiPriority w:val="1"/>
    <w:rsid w:val="009C198B"/>
    <w:rPr>
      <w:sz w:val="24"/>
      <w:szCs w:val="24"/>
    </w:rPr>
  </w:style>
  <w:style w:type="character" w:customStyle="1" w:styleId="StyleStyleBold12pt">
    <w:name w:val="Style Style Bold + 12 pt"/>
    <w:aliases w:val="Cite"/>
    <w:uiPriority w:val="1"/>
    <w:qFormat/>
    <w:rsid w:val="00A62E54"/>
    <w:rPr>
      <w:b/>
      <w:sz w:val="24"/>
    </w:rPr>
  </w:style>
  <w:style w:type="character" w:customStyle="1" w:styleId="StyleBoldUnderline">
    <w:name w:val="Style Bold Underline"/>
    <w:aliases w:val="Underline"/>
    <w:uiPriority w:val="1"/>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link w:val="DocumentMap"/>
    <w:uiPriority w:val="99"/>
    <w:semiHidden/>
    <w:rsid w:val="006F2D3D"/>
    <w:rPr>
      <w:rFonts w:ascii="Lucida Grande" w:hAnsi="Lucida Grande" w:cs="Lucida Grande"/>
    </w:rPr>
  </w:style>
  <w:style w:type="paragraph" w:styleId="ColorfulList-Accent1">
    <w:name w:val="Colorful List Accent 1"/>
    <w:basedOn w:val="Normal"/>
    <w:uiPriority w:val="34"/>
    <w:rsid w:val="002F40E6"/>
    <w:pPr>
      <w:ind w:left="720"/>
      <w:contextualSpacing/>
    </w:pPr>
  </w:style>
</w:styles>
</file>

<file path=word/webSettings.xml><?xml version="1.0" encoding="utf-8"?>
<w:webSettings xmlns:r="http://schemas.openxmlformats.org/officeDocument/2006/relationships" xmlns:w="http://schemas.openxmlformats.org/wordprocessingml/2006/main">
  <w:allowPNG/>
  <w:doNotSaveAsSingleFile/>
  <w:pixelsPerInch w:val="72"/>
  <w:targetScreenSz w:val="1024x768"/>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thegannon:Documents:debate:Georgetown%20template%202012%20--%20ganno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Georgetown template 2012 -- gannon</Template>
  <TotalTime>0</TotalTime>
  <Pages>3</Pages>
  <Words>774</Words>
  <Characters>4414</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Eliminate Chiquita / “Corporate Personhood” CP – 1NC</vt:lpstr>
    </vt:vector>
  </TitlesOfParts>
  <Company>Whitman College</Company>
  <LinksUpToDate>false</LinksUpToDate>
  <CharactersWithSpaces>5178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Seth Gannon</dc:creator>
  <cp:lastModifiedBy>Owner, Team 2011</cp:lastModifiedBy>
  <cp:revision>2</cp:revision>
  <dcterms:created xsi:type="dcterms:W3CDTF">2013-08-09T15:20:00Z</dcterms:created>
  <dcterms:modified xsi:type="dcterms:W3CDTF">2013-08-09T15:20:00Z</dcterms:modified>
</cp:coreProperties>
</file>