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5FE9" w:rsidRDefault="00DF2686" w:rsidP="00DF2686">
      <w:pPr>
        <w:pStyle w:val="Heading1"/>
      </w:pPr>
      <w:bookmarkStart w:id="0" w:name="_GoBack"/>
      <w:bookmarkEnd w:id="0"/>
      <w:r>
        <w:t>Enclosure K Aff Answers</w:t>
      </w:r>
    </w:p>
    <w:p w:rsidR="00DF2686" w:rsidRDefault="00DF2686" w:rsidP="00DF2686">
      <w:pPr>
        <w:pStyle w:val="Heading2"/>
      </w:pPr>
      <w:r>
        <w:lastRenderedPageBreak/>
        <w:t>Perm</w:t>
      </w:r>
    </w:p>
    <w:p w:rsidR="00DF2686" w:rsidRDefault="00DF2686" w:rsidP="00DF2686">
      <w:pPr>
        <w:pStyle w:val="Heading3"/>
      </w:pPr>
      <w:r>
        <w:lastRenderedPageBreak/>
        <w:t>Capitalist Commons</w:t>
      </w:r>
    </w:p>
    <w:p w:rsidR="00DF2686" w:rsidRDefault="00DF2686" w:rsidP="00DF2686">
      <w:pPr>
        <w:pStyle w:val="Heading4"/>
      </w:pPr>
      <w:r>
        <w:t>There are capitalist commons</w:t>
      </w:r>
    </w:p>
    <w:p w:rsidR="00DF2686" w:rsidRPr="00E965DA" w:rsidRDefault="00DF2686" w:rsidP="00DF2686">
      <w:pPr>
        <w:rPr>
          <w:rStyle w:val="StyleStyleBold12pt"/>
          <w:b w:val="0"/>
          <w:sz w:val="14"/>
          <w:szCs w:val="14"/>
        </w:rPr>
      </w:pPr>
      <w:r>
        <w:rPr>
          <w:rStyle w:val="StyleStyleBold12pt"/>
        </w:rPr>
        <w:t xml:space="preserve">Caffenitzis 10 </w:t>
      </w:r>
      <w:r>
        <w:rPr>
          <w:rStyle w:val="StyleStyleBold12pt"/>
          <w:b w:val="0"/>
          <w:sz w:val="14"/>
          <w:szCs w:val="14"/>
        </w:rPr>
        <w:t>George Caffenitzis</w:t>
      </w:r>
      <w:r w:rsidR="00606E2F">
        <w:rPr>
          <w:rStyle w:val="StyleStyleBold12pt"/>
          <w:b w:val="0"/>
          <w:sz w:val="14"/>
          <w:szCs w:val="14"/>
        </w:rPr>
        <w:t xml:space="preserve"> (</w:t>
      </w:r>
      <w:r w:rsidR="00606E2F" w:rsidRPr="00606E2F">
        <w:rPr>
          <w:rStyle w:val="StyleStyleBold12pt"/>
          <w:b w:val="0"/>
          <w:sz w:val="14"/>
          <w:szCs w:val="14"/>
        </w:rPr>
        <w:t>political philosopher and autonomist Marxist. He is a Professor of Philosophy at the University of Southern Maine and a founding member of the Midnight Notes Collective.</w:t>
      </w:r>
      <w:r w:rsidR="00606E2F">
        <w:rPr>
          <w:rStyle w:val="StyleStyleBold12pt"/>
          <w:b w:val="0"/>
          <w:sz w:val="14"/>
          <w:szCs w:val="14"/>
        </w:rPr>
        <w:t>)</w:t>
      </w:r>
      <w:r>
        <w:rPr>
          <w:rStyle w:val="StyleStyleBold12pt"/>
          <w:b w:val="0"/>
          <w:sz w:val="14"/>
          <w:szCs w:val="14"/>
        </w:rPr>
        <w:t xml:space="preserve"> “</w:t>
      </w:r>
      <w:r w:rsidRPr="00E965DA">
        <w:rPr>
          <w:rStyle w:val="StyleStyleBold12pt"/>
          <w:b w:val="0"/>
          <w:sz w:val="14"/>
          <w:szCs w:val="14"/>
        </w:rPr>
        <w:t>The future of 'The Commons': neoliberalism's 'Plan B' or the original disaccumulation of capital?</w:t>
      </w:r>
      <w:r>
        <w:rPr>
          <w:rStyle w:val="StyleStyleBold12pt"/>
          <w:b w:val="0"/>
          <w:sz w:val="14"/>
          <w:szCs w:val="14"/>
        </w:rPr>
        <w:t xml:space="preserve">” New Formations, Spring 2010, pg. 23 </w:t>
      </w:r>
      <w:r w:rsidRPr="00E965DA">
        <w:rPr>
          <w:rStyle w:val="StyleStyleBold12pt"/>
          <w:b w:val="0"/>
          <w:sz w:val="14"/>
          <w:szCs w:val="14"/>
        </w:rPr>
        <w:t>http://lwbooks.co.uk/journals/newformations/archive/newformations47.html</w:t>
      </w:r>
    </w:p>
    <w:p w:rsidR="00DF2686" w:rsidRPr="00E965DA" w:rsidRDefault="00DF2686" w:rsidP="00DF2686">
      <w:pPr>
        <w:rPr>
          <w:sz w:val="8"/>
          <w:szCs w:val="8"/>
        </w:rPr>
      </w:pPr>
      <w:r>
        <w:rPr>
          <w:sz w:val="16"/>
          <w:szCs w:val="16"/>
        </w:rPr>
        <w:t>Captialist Commons: The Commons as a Firm</w:t>
      </w:r>
      <w:r w:rsidRPr="00E965DA">
        <w:rPr>
          <w:sz w:val="16"/>
        </w:rPr>
        <w:t xml:space="preserve"> Let me now turn to the two kinds of commons in turn. First, </w:t>
      </w:r>
      <w:r w:rsidRPr="00A705BE">
        <w:rPr>
          <w:rStyle w:val="StyleBoldUnderline"/>
        </w:rPr>
        <w:t>consider the capitalist commons</w:t>
      </w:r>
      <w:r w:rsidRPr="00E965DA">
        <w:rPr>
          <w:sz w:val="16"/>
        </w:rPr>
        <w:t xml:space="preserve">. Neoliberal economics took theoretical and practical centre stage with the crisis of Keynesian and state socialist policies in the 1970s, after it was discovered that these policies could not be used to control the class struggles either in Europe, North America or the Third World. (7) Neoliberal economists diagnosed the 'problem' to be the product of the increasing entitlements, decommodification of vital goods and services and collectivisation of natural resources the states in various guises throughout the planet had negotiated with the different national proletariats (what we in Midnight Notes called the A, B, and C 'deals'). (8) </w:t>
      </w:r>
      <w:r w:rsidRPr="00E965DA">
        <w:rPr>
          <w:sz w:val="8"/>
          <w:szCs w:val="8"/>
        </w:rPr>
        <w:t xml:space="preserve">According to the neoliberal economic planners, these 'deals' had to be abrogated in order for capitalism to survive and a new regime of precariousness, re-commodification and privatisation to reverse the growing power of workers installed worldwide. (9) This process, that we in Midnight Notes described as 'The New Enclosures', had many theoretical, political and emotional-aesthetic aspects. (10) But the one aspect that is most important for our story is the attack launched by the World Bank against agricultural commons throughout the former colonial world (and I shall concentrate on Sub-Saharan Africa for the moment). This assault began with what has been called 'the Berg Report' that recommended the end of state marketing boards and subsidies and allowing the 'market' to allocate resources among the 'peasant farmers'. (11) The thrust of the policy was to shift African agriculture to export crops where African farmers presumably had a comparative advantage on the world market. The problem with this formulation was that the African farmer, for the most part, was not a 'peasant farmer' in the sense of being private owner of the land s/he used. Much of African agricultural land is communally owned and thus in order to 'get the prices right' (a solution urged by neoliberal theorist Robert Bates), (12) the land had to be priced as well. Thus it had to be privatised. The project of privatising land (in this case not the transformation from state to private property but the transformation from common to private property) in Africa became an integral (though often unobserved) aspect of the Structural Adjustment Programs (SAPs) of the 1980s that the World Bank imposed on African governments in the wake of the Debt Crisis. (13) As the World Bank wrote in 1989 in commenting on the African commons: As population increases and land becomes scarce, long fallow periods can no longer be relied on to maintain fertility, and the transitory nature of land-use fails to provide incentives for individuals to improve their land ... [permanent titling will] help rural credit markets to develop, because land is good collateral. (14) This effort to de-communalise land in Africa expressed the aim of the neoliberal project that the World Bank and the other global planning agencies: to refuse all collective solutions to the problems of production and reproduction of the economy. This almost fundamentalist vision was justified in a variety of theoretical ways, but the most persuasive founding myth was put forward by an ecologist, Garrett Hardin, in his famous article 'The Tragedy of the Commons'. (15) The power of Hardin's argument lay in its simplicity. He asked his readers to imagine what a society of grazers who have a common field would do. Each grazer would put a small number of cows on the common at first, perhaps, but he/she would be tempted to put an additional one because s/he would immediately gain from a fattened cow while the degradation of the field would not affect him/her immediately. This additional gain will prompt an additional one until everyone had put an unsustainable number of cows in the field, hence destroying it and, if there were no other field available, leading to the death of all the livestock. Hardin concluded that 'Therein is the tragedy. Each man is locked into a system that compels him to increase his herd without limit--in a world that is limited'. (16) He then went on to argue that the only way to escape from the tragedy is to privatise the field (or have a draconian government command its use). In the case of the former, those who owned a part of the field would make it 'their business' to let only the number of cows in the field that would not degrade its sustainability, since they were no longer 'free riders' but had to take the consequences of the soil's exhaustion. (In the case of the latter, the state would dictate the number of cattle that each grazer could put on the field, with the inevitable probabilities of tyranny and corruption.) The neoliberal approach to the commons that was supported by Hardin's parable became the conventional wisdom of the World Bank, the IMF and development experts in the 1970s and early 1980s. According to them, whenever you saw a commons, a tragedy is soon to follow. This wisdom was operationalised in the SAPs of that Debt Crisis period. But this approach reached its own crisis in Africa and in Latin America. There was an aggressive response to the attempts to privatise land and other subtractable natural resources there. The clearest examples of this kind of resistance are from the Americas of the 1990s, of course. For example, the Zapatista uprising against the repeal of Article 27 of the Mexican Constitution on January 1, 1994 and the 'Water Wars' in Cochabamba, Bolivia in 1999. But the foundations of the struggle against the privatisation of communal land had been laid in many parts of Africa and the Americas long before, especially in the Niger Delta with the Ogoni uprising against the history of environmental degradation of their common lands caused by oil extraction. (17) For the Zapatista, Bolivian and Nigerian 'explosions' were later eruptions of resistance to land and resource privatisation that had already taken off in the 1980s, a decade that saw the launching of a world-wide land war. Up the Andes into Central America and Mexico there has been an armed struggle over the control of land (frequently referred to in the US as an aspect of the 'drug problem'). In West Africa there was a micro-level of armed struggle against land seizures by the state and development banks (frequently discussed as anachronistic 'tribal wars'). In Southern Africa, the battle over land and its control, both in town and country, is included as an aspect of the 'struggle against apartheid,' while in East Africa it is considered a 'problem of nationalities'. This resistance led to a revaluation of the commons by the arbiters of establishment wisdom, spearheaded by the World Bank and academic students of the commons. The decisive turn took place in the 1992 World Development Report where the authors defended to a limited extent the African commons: Landownership in Sub-Saharan Africa traditionally resides with the community, but farmers are assigned the right to use specific parcels. These rights give sufficient security for growing crops and, when bequeathed to children, foster a long-term interest in land management. Farmers may have limited rights to transfer land they use to others without permission from family or village elders, and other people may have supplementary use rights over the same land--to graze the land during the dry season or to collect fruit or wood. </w:t>
      </w:r>
      <w:r w:rsidRPr="00E965DA">
        <w:rPr>
          <w:sz w:val="16"/>
        </w:rPr>
        <w:t xml:space="preserve">Such restrictions, however, do not appear as yet to have had a significant effect on investment in land improvements or on land productivity. (18) In the same document, the World Bankers also praised (exhibiting an unconscious irony) micro-social institutions like villages or pastoral associations as being better equipped to manage their own resources than are 'large authorities' (including the World Bank itself, one might suggest!). Thus at the moment when NAFTA and the WTO agreements were being finalised in the mid-1990s, with their neoliberal prejudices in favour of private alienable property in land, </w:t>
      </w:r>
      <w:r w:rsidRPr="00A705BE">
        <w:rPr>
          <w:rStyle w:val="StyleBoldUnderline"/>
        </w:rPr>
        <w:t>the</w:t>
      </w:r>
      <w:r w:rsidRPr="00E965DA">
        <w:rPr>
          <w:sz w:val="16"/>
        </w:rPr>
        <w:t xml:space="preserve"> 'There Is No Alternative' (TINA) </w:t>
      </w:r>
      <w:r w:rsidRPr="00A705BE">
        <w:rPr>
          <w:rStyle w:val="StyleBoldUnderline"/>
        </w:rPr>
        <w:t>World Bank</w:t>
      </w:r>
      <w:r w:rsidRPr="00E965DA">
        <w:rPr>
          <w:sz w:val="16"/>
        </w:rPr>
        <w:t xml:space="preserve"> </w:t>
      </w:r>
      <w:r w:rsidRPr="00A705BE">
        <w:rPr>
          <w:rStyle w:val="StyleBoldUnderline"/>
        </w:rPr>
        <w:t>was</w:t>
      </w:r>
      <w:r w:rsidRPr="00E965DA">
        <w:rPr>
          <w:sz w:val="16"/>
        </w:rPr>
        <w:t xml:space="preserve"> carefully </w:t>
      </w:r>
      <w:r w:rsidRPr="00A705BE">
        <w:rPr>
          <w:rStyle w:val="StyleBoldUnderline"/>
        </w:rPr>
        <w:t>exploring</w:t>
      </w:r>
      <w:r w:rsidRPr="00E965DA">
        <w:rPr>
          <w:sz w:val="16"/>
        </w:rPr>
        <w:t xml:space="preserve"> an alternative, what I call </w:t>
      </w:r>
      <w:r w:rsidRPr="00A705BE">
        <w:rPr>
          <w:rStyle w:val="StyleBoldUnderline"/>
        </w:rPr>
        <w:t>'Plan B</w:t>
      </w:r>
      <w:r w:rsidRPr="00E965DA">
        <w:rPr>
          <w:sz w:val="16"/>
        </w:rPr>
        <w:t xml:space="preserve">,' or in other words, a political position to evade the antagonistic responses to the privatisation of land when they become too powerful and aggressive. </w:t>
      </w:r>
      <w:r w:rsidRPr="00A705BE">
        <w:rPr>
          <w:rStyle w:val="StyleBoldUnderline"/>
        </w:rPr>
        <w:t>A key element of this alternative is the acceptance of the agrarian or forest commons at least as a stop-gap, transitional institution when the revolts of the landless or the devastation of the forests become destabilising to the general exploitation of a territory or population.</w:t>
      </w:r>
      <w:r w:rsidRPr="00E965DA">
        <w:rPr>
          <w:sz w:val="16"/>
        </w:rPr>
        <w:t xml:space="preserve"> </w:t>
      </w:r>
      <w:r w:rsidRPr="00A705BE">
        <w:rPr>
          <w:rStyle w:val="StyleBoldUnderline"/>
        </w:rPr>
        <w:t>Just as cooperation is used by capitalists for their profits the commons can also be used for capitalist accumulation</w:t>
      </w:r>
      <w:r w:rsidRPr="00E965DA">
        <w:rPr>
          <w:sz w:val="16"/>
        </w:rPr>
        <w:t xml:space="preserve">. As Marx pointed out long ago, capitalists buy the labour power of individual workers, but when the capitalist buys the labour power of a hundred workers who work together: </w:t>
      </w:r>
      <w:r w:rsidRPr="00E965DA">
        <w:rPr>
          <w:sz w:val="8"/>
          <w:szCs w:val="8"/>
        </w:rPr>
        <w:t>He (sic) pays them the value of one hundred independent labour-powers, but he does not pay for the combined labour-power of the hundred. Being independent of each other, the labourers are isolated. They enter into relations with the capitalist, but not with each other. Their co-operation only begins with the labour process, but by then they have ceased to belong to themselves ... Because this [co-operative] power costs capital nothing, while on the other hand, it is not developed by the worker until his labour belongs to capital, it appears as a power which capital possesses by its nature--a productive power inherent in capital. (19) This 'illusion' is almost as important a source of counter-revolutionary energy as commodity fetishism, I believe, since it seems to give capital the credit for organising production and reproduction. 'How would we live together if we did not sell ourselves to capital?', is the most destabilising question that an anti-capitalist must answer before an often sceptical and cynical proletarian audience. Indeed, Marx himself was not very encouraging in the capsule history of cooperation he presents in his chapter on 'Cooperation.' For he seems to credit capital for reviving the experience of productive cooperation (though with a peculiar twist) that was missing in human history for eons:</w:t>
      </w:r>
      <w:r w:rsidRPr="00E965DA">
        <w:rPr>
          <w:sz w:val="16"/>
        </w:rPr>
        <w:t xml:space="preserve"> Co-operation in the labour process, such as we find it at the beginning of human civilisation, among hunting peoples or, say, as a predominant feature of the agriculture of Indian communities, is based on the one hand, on the common ownership of the conditions of production, and on the other hand, on the fact, that in those cases the individual has as little torn himself free from the umbilical cord of his tribe or community as a bee has from his hive. Both of these conditions distinguish this form of co-operation from capitalist co-operation. (20) In between the early, nearly forgotten era of the commons community and modern capitalism, Marx implies (falsely, in fact, in order to pave the way for his revolutionary/evolutionary conclusion in chapter xxxii of Vol. 1) that there was a long period when individual peasant agriculture and artisan production was dominant and when co-operation largely disappears as a productive force. That is another reason why, </w:t>
      </w:r>
      <w:r w:rsidRPr="00A705BE">
        <w:rPr>
          <w:rStyle w:val="StyleBoldUnderline"/>
        </w:rPr>
        <w:t>according to Marx, co-operation appears to be unique to capitalism</w:t>
      </w:r>
      <w:r w:rsidRPr="00E965DA">
        <w:rPr>
          <w:sz w:val="16"/>
        </w:rPr>
        <w:t xml:space="preserve">: 'capitalistic co-operation does not appear as a particular historical form of co-operation; instead, </w:t>
      </w:r>
      <w:r w:rsidRPr="00A705BE">
        <w:rPr>
          <w:rStyle w:val="StyleBoldUnderline"/>
        </w:rPr>
        <w:t>co-operation itself appears as a historical form peculiar to, and specifically distinguishing, the capitalist process of production</w:t>
      </w:r>
      <w:r w:rsidRPr="00E965DA">
        <w:rPr>
          <w:sz w:val="16"/>
        </w:rPr>
        <w:t xml:space="preserve">'. (21) Just as capital can claim the productive powers of co-operation of thousands of workers, it can also absorb communal powers from organisations 'managing' a common-pool resource. The major theorist of the capitalist use of the commons, Elinor Ostrom, has made it her business in dozens of books and articles to show how a perfectly 'rational economic' agent who is an 'appropriator' of a common pool resource can decide on the basis of cost-benefit analysis that s/he is better off with a change of rules that regulates the resource through a common property regime instead of either privatising or giving the problem of allocation to the government. (22) That is, </w:t>
      </w:r>
      <w:r w:rsidRPr="00A705BE">
        <w:rPr>
          <w:rStyle w:val="Emphasis"/>
        </w:rPr>
        <w:t>a commons does not require the development of non-capitalist forms of sentiment and behaviour in its commoners</w:t>
      </w:r>
      <w:r w:rsidRPr="00E965DA">
        <w:rPr>
          <w:sz w:val="16"/>
        </w:rPr>
        <w:t xml:space="preserve">. </w:t>
      </w:r>
      <w:r w:rsidRPr="00A705BE">
        <w:rPr>
          <w:rStyle w:val="StyleBoldUnderline"/>
        </w:rPr>
        <w:t>Perfectly rational</w:t>
      </w:r>
      <w:r w:rsidRPr="00E965DA">
        <w:rPr>
          <w:sz w:val="16"/>
        </w:rPr>
        <w:t xml:space="preserve"> game-</w:t>
      </w:r>
      <w:r w:rsidRPr="00E965DA">
        <w:rPr>
          <w:sz w:val="16"/>
        </w:rPr>
        <w:lastRenderedPageBreak/>
        <w:t xml:space="preserve">theoretic </w:t>
      </w:r>
      <w:r w:rsidRPr="00A705BE">
        <w:rPr>
          <w:rStyle w:val="StyleBoldUnderline"/>
        </w:rPr>
        <w:t>players</w:t>
      </w:r>
      <w:r w:rsidRPr="00E965DA">
        <w:rPr>
          <w:sz w:val="16"/>
        </w:rPr>
        <w:t xml:space="preserve"> who were not caught in a prisoner's dilemma (that is, they were not 'alienated from one another or cannot communicate effectively' (23)) </w:t>
      </w:r>
      <w:r w:rsidRPr="00A705BE">
        <w:rPr>
          <w:rStyle w:val="StyleBoldUnderline"/>
        </w:rPr>
        <w:t>can come to the conclusion that organising their appropriation of the resource communally will maximise the yield or, at least, not end in a 'tragedy of the commons</w:t>
      </w:r>
      <w:r w:rsidRPr="00E965DA">
        <w:rPr>
          <w:sz w:val="16"/>
        </w:rPr>
        <w:t xml:space="preserve">'. </w:t>
      </w:r>
      <w:r w:rsidRPr="00A705BE">
        <w:rPr>
          <w:rStyle w:val="Emphasis"/>
        </w:rPr>
        <w:t>Indeed, many of the examples of commons</w:t>
      </w:r>
      <w:r w:rsidRPr="00E965DA">
        <w:rPr>
          <w:sz w:val="16"/>
        </w:rPr>
        <w:t xml:space="preserve"> Ostrom and her co-workers </w:t>
      </w:r>
      <w:r w:rsidRPr="00A705BE">
        <w:rPr>
          <w:rStyle w:val="Emphasis"/>
        </w:rPr>
        <w:t>use</w:t>
      </w:r>
      <w:r w:rsidRPr="00E965DA">
        <w:rPr>
          <w:sz w:val="16"/>
        </w:rPr>
        <w:t xml:space="preserve"> are </w:t>
      </w:r>
      <w:r w:rsidRPr="00A705BE">
        <w:rPr>
          <w:rStyle w:val="Emphasis"/>
        </w:rPr>
        <w:t>integral parts of the capitalist system</w:t>
      </w:r>
      <w:r w:rsidRPr="00E965DA">
        <w:rPr>
          <w:sz w:val="16"/>
        </w:rPr>
        <w:t xml:space="preserve">, from the lobster fishers of Maine to the farmers using irrigation systems in India to the real estate developers who are commonly appropriating the ground water of Southern California. </w:t>
      </w:r>
      <w:r w:rsidRPr="00A705BE">
        <w:rPr>
          <w:rStyle w:val="StyleBoldUnderline"/>
        </w:rPr>
        <w:t>There is no conflict in</w:t>
      </w:r>
      <w:r w:rsidRPr="00E965DA">
        <w:rPr>
          <w:sz w:val="16"/>
        </w:rPr>
        <w:t xml:space="preserve"> this </w:t>
      </w:r>
      <w:r w:rsidRPr="00A705BE">
        <w:rPr>
          <w:rStyle w:val="StyleBoldUnderline"/>
        </w:rPr>
        <w:t>understanding</w:t>
      </w:r>
      <w:r w:rsidRPr="00E965DA">
        <w:rPr>
          <w:sz w:val="16"/>
        </w:rPr>
        <w:t xml:space="preserve"> of </w:t>
      </w:r>
      <w:r w:rsidRPr="00A705BE">
        <w:rPr>
          <w:rStyle w:val="StyleBoldUnderline"/>
        </w:rPr>
        <w:t>these kinds of commons with the smooth functioning of the 'market'</w:t>
      </w:r>
      <w:r w:rsidRPr="00E965DA">
        <w:rPr>
          <w:sz w:val="16"/>
        </w:rPr>
        <w:t xml:space="preserve">. A study of the 'design principles illustrated by long-enduring [Common Property Resource] CPR institutions' that Ostrom has used from the beginning of her studies of the commons to the present certainly do not show that there is any necessary conflict with capitalism. In fact, they appear to be the kind of rules that are in use in the formation of a corporation. </w:t>
      </w:r>
      <w:r w:rsidRPr="00E965DA">
        <w:rPr>
          <w:sz w:val="8"/>
          <w:szCs w:val="8"/>
        </w:rPr>
        <w:t>For example, principle 1 is 'Individuals or households who have rights to withdraw resource units from the CPR must be clearly defined, as must the boundaries of the CPR itself' and principle 4 is 'Monitors, who actively audit CPR conditions and appropriator behaviour, are accountable to the appropriators or are the appropriators' are based upon the view that the commons is a form of a capitalist firm. (24) The main requirement of such a firm is simply that the 'transaction costs'--costs for the time and effort spent in (1) 'devising and agreeing on new rules', (2) 'adopting new appropriation strategies', (3) 'monitoring and maintaining a self-governed system over time'--for most appropriators are less than their estimated benefits. (25) This is in keeping with R.H. Coase's analysis of 'the nature of the firm'.</w:t>
      </w:r>
      <w:r w:rsidRPr="00E965DA">
        <w:rPr>
          <w:sz w:val="16"/>
        </w:rPr>
        <w:t xml:space="preserve"> He argued in 1960 that 'in a competitive system there would be an optimum of planning since a firm, that little planned society, could only continue to exist if it performed its co-ordination function at a lower cost than would be incurred if co-ordination were achieved by means of market transactions and also at a lower cost than this same function could be performed by another firm'. (26) To paraphrase him and substituting 'commons' for 'planning', </w:t>
      </w:r>
      <w:r w:rsidRPr="00E965DA">
        <w:rPr>
          <w:rStyle w:val="StyleBoldUnderline"/>
        </w:rPr>
        <w:t>'To have an efficient economic system it is necessary not only to have markets but also areas of</w:t>
      </w:r>
      <w:r w:rsidRPr="00E965DA">
        <w:rPr>
          <w:sz w:val="16"/>
        </w:rPr>
        <w:t xml:space="preserve"> [</w:t>
      </w:r>
      <w:r w:rsidRPr="00E965DA">
        <w:rPr>
          <w:rStyle w:val="StyleBoldUnderline"/>
        </w:rPr>
        <w:t>commons</w:t>
      </w:r>
      <w:r w:rsidRPr="00E965DA">
        <w:rPr>
          <w:sz w:val="16"/>
        </w:rPr>
        <w:t xml:space="preserve">] within organisations of the appropriate size'. (27) Inevitably for Coase, what determines the appropriate mix of market and planning is the deus ex machina of capitalist economists: competition. Ostrom's commons appropriators (semantics is destiny, isn't it!) are held together not by the sentiments of mutual solidarity and attraction, but by 'social capital'. They are the standard theoretic agents of neoclassical economics, but they have social capital. Indeed, without this je ne sais quoi amalgam of the ability to follow rules and devise them as well as the capacity to extend trust and reciprocity to others, there would not be any commons. All would be caught in a prisoner's dilemma rapidly approaching the tragedy of resource depletion. But Ostrom's reliance on social capital (the commonism in capitalism) to explain commons behaviour is part of a tendency among capitalist intellectuals that developed as a complement to neoliberalism. </w:t>
      </w:r>
      <w:r w:rsidRPr="00E965DA">
        <w:rPr>
          <w:rStyle w:val="StyleBoldUnderline"/>
        </w:rPr>
        <w:t>The</w:t>
      </w:r>
      <w:r w:rsidRPr="00E965DA">
        <w:rPr>
          <w:sz w:val="16"/>
        </w:rPr>
        <w:t xml:space="preserve"> apparent </w:t>
      </w:r>
      <w:r w:rsidRPr="00E965DA">
        <w:rPr>
          <w:rStyle w:val="StyleBoldUnderline"/>
        </w:rPr>
        <w:t>triumph of neoliberalism</w:t>
      </w:r>
      <w:r w:rsidRPr="00E965DA">
        <w:rPr>
          <w:sz w:val="16"/>
        </w:rPr>
        <w:t xml:space="preserve"> with its aim to totalise the reign of capital </w:t>
      </w:r>
      <w:r w:rsidRPr="00E965DA">
        <w:rPr>
          <w:rStyle w:val="StyleBoldUnderline"/>
        </w:rPr>
        <w:t>has created</w:t>
      </w:r>
      <w:r w:rsidRPr="00E965DA">
        <w:rPr>
          <w:sz w:val="16"/>
        </w:rPr>
        <w:t xml:space="preserve"> its own reaction, that is, </w:t>
      </w:r>
      <w:r w:rsidRPr="00E965DA">
        <w:rPr>
          <w:rStyle w:val="StyleBoldUnderline"/>
        </w:rPr>
        <w:t>the conviction that there is a necessary 'commons' to capitalism itself.</w:t>
      </w:r>
      <w:r w:rsidRPr="00E965DA">
        <w:rPr>
          <w:sz w:val="16"/>
        </w:rPr>
        <w:t xml:space="preserve"> Thus the notion of 'social capital' and the importance of 'community' and 'trust' have been brought to the fore at the very moment of the so-called triumph of the market. (28) In fact, this led to a re-recognition of a social ur-level before contract and 'the market' that structures them (which had been discussed for the first time by David Hume in Scotland during the eighteenth century) and is a sine qua non of capitalist accumulation. These friends of capitalism revealed that neoliberalism was </w:t>
      </w:r>
      <w:r w:rsidRPr="00E965DA">
        <w:rPr>
          <w:sz w:val="8"/>
          <w:szCs w:val="8"/>
        </w:rPr>
        <w:t xml:space="preserve">capitalism's own worst enemy, especially when not controlled by the threat of an alternative. For capitalism can reach, both theoretically and practically, what I call the 'Midas Limit' (when all transactions are based on pure utility maximising without any concern for the poorly sanctioned rules of fair exchange, and hence are surfeited with fraud and deception, or in other words, individualism gone wild). Such a generalised condition threatens the system's own survival as illustrated by the periodic crises produced by a generalised 'lack of trust' from the days of the burst of the South Sea Bubble when the system reached one of the first Midas limits. Some have speculated that this limit was again reached in the so-called 'dot.com' era of the late 1990s when Enron and Tyco executives (among thousands of others) were largely looking to the value of their own stock portfolios rather than the long-term health of the corporations they were running. There is little doubt that an even more dangerous Midas limit was reached once more in the 'subprime' mortgage crisis of 2007 that has led to the freezing of credit and a worldwide recession in 2009. </w:t>
      </w:r>
      <w:r w:rsidRPr="00E965DA">
        <w:rPr>
          <w:sz w:val="16"/>
        </w:rPr>
        <w:t xml:space="preserve">This era has given what might be thought to be oxymoronic creatures, capitalist moralists or business ethicists, a new burst of employment in lamenting the 'state of the world' and drawing up new rules to generate trust in the executors of capital's will. Tooth and claw competition must be tempered, for before contracts, promises, market relations and all the other self-conscious mechanisms of capitalism could be developed, as David </w:t>
      </w:r>
      <w:r w:rsidRPr="00E965DA">
        <w:rPr>
          <w:rStyle w:val="StyleBoldUnderline"/>
        </w:rPr>
        <w:t>Hume pointed out</w:t>
      </w:r>
      <w:r w:rsidRPr="00E965DA">
        <w:rPr>
          <w:sz w:val="16"/>
        </w:rPr>
        <w:t xml:space="preserve"> long ago, </w:t>
      </w:r>
      <w:r w:rsidRPr="00E965DA">
        <w:rPr>
          <w:rStyle w:val="StyleBoldUnderline"/>
        </w:rPr>
        <w:t>a sense of common interest is required</w:t>
      </w:r>
      <w:r w:rsidRPr="00E965DA">
        <w:rPr>
          <w:sz w:val="16"/>
        </w:rPr>
        <w:t xml:space="preserve">: </w:t>
      </w:r>
      <w:r w:rsidRPr="00E965DA">
        <w:rPr>
          <w:rStyle w:val="StyleBoldUnderline"/>
        </w:rPr>
        <w:t>'Thus two men pull the oars of a boat by common convention, for common interest, without any promise or contract</w:t>
      </w:r>
      <w:r w:rsidRPr="00E965DA">
        <w:rPr>
          <w:sz w:val="16"/>
        </w:rPr>
        <w:t xml:space="preserve">'. (29) This 'common interest' is not a given, however. </w:t>
      </w:r>
      <w:r w:rsidRPr="00E965DA">
        <w:rPr>
          <w:rStyle w:val="StyleBoldUnderline"/>
        </w:rPr>
        <w:t>It must be cultivated</w:t>
      </w:r>
      <w:r w:rsidRPr="00E965DA">
        <w:rPr>
          <w:sz w:val="16"/>
        </w:rPr>
        <w:t xml:space="preserve"> and it can breakdown when there are tremendous differences between the two parties in the rowboat. They might row together in the manner Hume describes, but if one is to receive a huge reward on reaching shore while the other is to receive nothing for the effort but his own skin, then the unconscious agreement might not be such an easy result, for the uncompensated one might 'go on strike' and stop rowing all-together. This is especially true in a class society when property ownership is radically asymmetric (and justice becomes injustice), with the many propertyless and a few full of property. But this concern also affects relations among capitalists as well. </w:t>
      </w:r>
      <w:r w:rsidRPr="00E965DA">
        <w:rPr>
          <w:rStyle w:val="StyleBoldUnderline"/>
        </w:rPr>
        <w:t>Once this productivity of the commons</w:t>
      </w:r>
      <w:r w:rsidRPr="00E965DA">
        <w:rPr>
          <w:sz w:val="16"/>
        </w:rPr>
        <w:t xml:space="preserve"> qua firm </w:t>
      </w:r>
      <w:r w:rsidRPr="00E965DA">
        <w:rPr>
          <w:rStyle w:val="StyleBoldUnderline"/>
        </w:rPr>
        <w:t>is recognised, planning can begin to determine its greatest capitalist potential.</w:t>
      </w:r>
      <w:r w:rsidRPr="00E965DA">
        <w:rPr>
          <w:sz w:val="16"/>
        </w:rPr>
        <w:t xml:space="preserve"> This is exactly what the World Bank sees as the purpose of its support for 'community resource management' (while still firmly holding on to the overall neoliberal model on the macro-level). </w:t>
      </w:r>
      <w:r w:rsidRPr="00E965DA">
        <w:rPr>
          <w:rStyle w:val="StyleBoldUnderline"/>
        </w:rPr>
        <w:t>Indeed, the World Bank now regularly includes 'common property management groups' among the 'civil society' institutions it is increasingly interested in supporting.</w:t>
      </w:r>
      <w:r w:rsidRPr="00E965DA">
        <w:rPr>
          <w:sz w:val="16"/>
        </w:rPr>
        <w:t xml:space="preserve"> Of course, these commons organisations are to be integrated into the larger project of making the world safe for neoliberalism. Indeed, the World Bank's integration of common property into its domain has been gathering momentum since 1992. </w:t>
      </w:r>
      <w:r w:rsidRPr="00E965DA">
        <w:rPr>
          <w:sz w:val="8"/>
          <w:szCs w:val="8"/>
        </w:rPr>
        <w:t>In 1995 it founded the 'Common Property Resource Management Group' (CPRNet) whose rationale is the following: CPRNet is concerned with resource management regimes that require collaborative--often group-based--action. Guided by the above considerations, as well as the need for harnessing the potential of CPRs as an important component of development strategies in its own right, CPRNet aims to: 1. Enhance the awareness about CPRs and their importance within the World Bank Group as institutional modalities, but also as resources that are managed collectively, as well as susceptible to induced institutional development for CPRs; 2. Increase the understanding of the dynamic interplay between various types of property rights' regimes on the local level, and the importance of this for a correct targeting of World Bank Group investment operations; 3. Function as a clearinghouse for information and data on CPRs as they pertain to World Bank Group operations; 4. Create partnerships between World Bank Group staff and outside practitioners, whether individuals or organizations, through establishing and maintaining effective channels of communication (including, e.g., email, Newsletter and web site), as communication with local practitioners is fundamental to the World Bank Group's work; 5. Link World Bank Group staff that need specific property rights-related operational input with outside practitioners and experts; 6. Define the salient characteristics of and conditions for viability of institutions for natural resources management; and, 7. Define and facilitate pro-active policies and operational work aimed at protection of CPRs. (30) Since then, there has been a huge outpouring of research and theoretical documents that have transformed common property from being a relic to a live option in the World Bank's strategic 'development' literature.</w:t>
      </w:r>
    </w:p>
    <w:p w:rsidR="00DF2686" w:rsidRDefault="00DF2686" w:rsidP="00DF2686">
      <w:pPr>
        <w:rPr>
          <w:sz w:val="8"/>
          <w:szCs w:val="8"/>
        </w:rPr>
      </w:pPr>
    </w:p>
    <w:p w:rsidR="00DF2686" w:rsidRDefault="00DF2686" w:rsidP="00DF2686">
      <w:pPr>
        <w:pStyle w:val="Heading4"/>
      </w:pPr>
      <w:r>
        <w:lastRenderedPageBreak/>
        <w:t>Capitalist commons are the perfect middle ground</w:t>
      </w:r>
    </w:p>
    <w:p w:rsidR="00DF2686" w:rsidRPr="00E965DA" w:rsidRDefault="00DF2686" w:rsidP="00DF2686">
      <w:pPr>
        <w:rPr>
          <w:rStyle w:val="StyleStyleBold12pt"/>
          <w:b w:val="0"/>
          <w:sz w:val="14"/>
          <w:szCs w:val="14"/>
        </w:rPr>
      </w:pPr>
      <w:r>
        <w:rPr>
          <w:rStyle w:val="StyleStyleBold12pt"/>
        </w:rPr>
        <w:t xml:space="preserve">Caffenitzis 12 </w:t>
      </w:r>
      <w:r>
        <w:rPr>
          <w:rStyle w:val="StyleStyleBold12pt"/>
          <w:b w:val="0"/>
          <w:sz w:val="14"/>
          <w:szCs w:val="14"/>
        </w:rPr>
        <w:t xml:space="preserve">George Caffenitzis </w:t>
      </w:r>
      <w:r w:rsidR="00606E2F">
        <w:rPr>
          <w:rStyle w:val="StyleStyleBold12pt"/>
          <w:b w:val="0"/>
          <w:sz w:val="14"/>
          <w:szCs w:val="14"/>
        </w:rPr>
        <w:t xml:space="preserve"> (</w:t>
      </w:r>
      <w:r w:rsidR="00606E2F" w:rsidRPr="00606E2F">
        <w:rPr>
          <w:rStyle w:val="StyleStyleBold12pt"/>
          <w:b w:val="0"/>
          <w:sz w:val="14"/>
          <w:szCs w:val="14"/>
        </w:rPr>
        <w:t xml:space="preserve">political philosopher and autonomist Marxist. He is a Professor of Philosophy at the University of Southern Maine and a founding member of the Midnight Notes Collective. </w:t>
      </w:r>
      <w:r w:rsidR="00606E2F">
        <w:rPr>
          <w:rStyle w:val="StyleStyleBold12pt"/>
          <w:b w:val="0"/>
          <w:sz w:val="14"/>
          <w:szCs w:val="14"/>
        </w:rPr>
        <w:t xml:space="preserve">) </w:t>
      </w:r>
      <w:r>
        <w:rPr>
          <w:rStyle w:val="StyleStyleBold12pt"/>
          <w:b w:val="0"/>
          <w:sz w:val="14"/>
          <w:szCs w:val="14"/>
        </w:rPr>
        <w:t>“</w:t>
      </w:r>
      <w:r w:rsidRPr="00DE54A6">
        <w:rPr>
          <w:rStyle w:val="StyleStyleBold12pt"/>
          <w:b w:val="0"/>
          <w:sz w:val="14"/>
          <w:szCs w:val="14"/>
        </w:rPr>
        <w:t>A tale of two conferences: globalization, the crisis of neoliberalism and the question of the commons</w:t>
      </w:r>
      <w:r>
        <w:rPr>
          <w:rStyle w:val="StyleStyleBold12pt"/>
          <w:b w:val="0"/>
          <w:sz w:val="14"/>
          <w:szCs w:val="14"/>
        </w:rPr>
        <w:t xml:space="preserve">” Borderlands, September 2012, </w:t>
      </w:r>
      <w:r w:rsidRPr="00DE54A6">
        <w:rPr>
          <w:rStyle w:val="StyleStyleBold12pt"/>
          <w:b w:val="0"/>
          <w:sz w:val="14"/>
          <w:szCs w:val="14"/>
        </w:rPr>
        <w:t>http://www.borderlandsejournal.adelaide.edu.au/issues/index.html</w:t>
      </w:r>
    </w:p>
    <w:p w:rsidR="00DF2686" w:rsidRDefault="00DF2686" w:rsidP="00DF2686">
      <w:pPr>
        <w:rPr>
          <w:sz w:val="16"/>
        </w:rPr>
      </w:pPr>
      <w:r w:rsidRPr="00DE54A6">
        <w:rPr>
          <w:sz w:val="16"/>
        </w:rPr>
        <w:t xml:space="preserve">An answer to this question is crucial in telling our 'tale of two conferences' and our answer is negative, i.e., </w:t>
      </w:r>
      <w:r w:rsidRPr="00910F4B">
        <w:rPr>
          <w:rStyle w:val="StyleBoldUnderline"/>
        </w:rPr>
        <w:t>capitalist development is compatible with</w:t>
      </w:r>
      <w:r w:rsidRPr="00DE54A6">
        <w:rPr>
          <w:sz w:val="16"/>
        </w:rPr>
        <w:t xml:space="preserve"> certain kinds of </w:t>
      </w:r>
      <w:r w:rsidRPr="00910F4B">
        <w:rPr>
          <w:rStyle w:val="StyleBoldUnderline"/>
        </w:rPr>
        <w:t>commons</w:t>
      </w:r>
      <w:r w:rsidRPr="00DE54A6">
        <w:rPr>
          <w:sz w:val="16"/>
        </w:rPr>
        <w:t xml:space="preserve"> and so </w:t>
      </w:r>
      <w:r w:rsidRPr="00910F4B">
        <w:rPr>
          <w:rStyle w:val="StyleBoldUnderline"/>
        </w:rPr>
        <w:t>there is a middle ground</w:t>
      </w:r>
      <w:r w:rsidRPr="00DE54A6">
        <w:rPr>
          <w:sz w:val="16"/>
        </w:rPr>
        <w:t xml:space="preserve"> between the antiglobalization politics of the commons and the neoliberal globalizers' violent abhorrence of the commons. As anticapitalists were rediscovering the commons in the 1990s, there was an intellectual and political backlash to the neoliberal hegemony in academe and international agencies. This reaction took a number of forms. One form took shape in opposition to the individualistic 'survival of the fittest' self-image of capitalists projected by neoliberalism (that led to the bubble of the late 1990s and the scams and scandals of the new century). Many theorists pointed to the importance of the communal aspects of capitalism expressed in concepts like 'embeddedness' or 'social capital' (Granovetter &amp; Swedberg 1992; Cohen &amp; Prusak 2001). This </w:t>
      </w:r>
      <w:r w:rsidRPr="00DE54A6">
        <w:rPr>
          <w:rStyle w:val="StyleBoldUnderline"/>
        </w:rPr>
        <w:t>new interest in the communalism of capitalism</w:t>
      </w:r>
      <w:r w:rsidRPr="00DE54A6">
        <w:rPr>
          <w:sz w:val="16"/>
        </w:rPr>
        <w:t xml:space="preserve"> and its dependence on 'trust' within the capitalist class and the firm </w:t>
      </w:r>
      <w:r w:rsidRPr="00DE54A6">
        <w:rPr>
          <w:rStyle w:val="StyleBoldUnderline"/>
        </w:rPr>
        <w:t>was</w:t>
      </w:r>
      <w:r w:rsidRPr="00DE54A6">
        <w:rPr>
          <w:sz w:val="16"/>
        </w:rPr>
        <w:t xml:space="preserve"> not only </w:t>
      </w:r>
      <w:r w:rsidRPr="00DE54A6">
        <w:rPr>
          <w:rStyle w:val="StyleBoldUnderline"/>
        </w:rPr>
        <w:t>expressed</w:t>
      </w:r>
      <w:r w:rsidRPr="00DE54A6">
        <w:rPr>
          <w:sz w:val="16"/>
        </w:rPr>
        <w:t xml:space="preserve"> in the proliferation of pacifying phrases like 'the business community' or 'the investment community' and in cozy real estate and architecture jargon like the mall or housing development 'commons' (Fukuyama 1995). </w:t>
      </w:r>
      <w:r w:rsidRPr="00DE54A6">
        <w:rPr>
          <w:rStyle w:val="StyleBoldUnderline"/>
        </w:rPr>
        <w:t>There was also a corresponding interest in reimposing self-managing 'community rules' on capitalists in the wake of the Enron-like scandals</w:t>
      </w:r>
      <w:r w:rsidRPr="00DE54A6">
        <w:rPr>
          <w:sz w:val="16"/>
        </w:rPr>
        <w:t xml:space="preserve">. </w:t>
      </w:r>
      <w:r w:rsidRPr="00DE54A6">
        <w:rPr>
          <w:rStyle w:val="StyleBoldUnderline"/>
        </w:rPr>
        <w:t>Ironically, the Marxist tradition has also analyzed many communal aspects of capitalists, especially what Marx called the 'freemasonry of capital', i.e., the distribution of the 'common pool' of surplus value created throughout the capitalist system to separate firms on the basis of the capital invested in them.</w:t>
      </w:r>
      <w:r w:rsidRPr="00DE54A6">
        <w:rPr>
          <w:sz w:val="16"/>
        </w:rPr>
        <w:t xml:space="preserve"> As Marx expressed it: [T]he individual capitalist as well as the capitalists as a whole in each particular sphere of production are participants in the exploitation of the total working class by the total capital, and in the degree of that exploitation, not only out of general class sympathy, but also for direct economic reasons, because assuming all other conditions, among them the value of the advanced constant capital to be given, the average rate of profit depends on the intensity of exploitation of the total labor by the total capital'. (1909, p. 232) </w:t>
      </w:r>
      <w:r w:rsidRPr="00471C5F">
        <w:rPr>
          <w:rStyle w:val="StyleBoldUnderline"/>
        </w:rPr>
        <w:t>For all the trumpeted virtues of capitalist individualism, the most important measure of capital's effectiveness</w:t>
      </w:r>
      <w:r w:rsidRPr="00DE54A6">
        <w:rPr>
          <w:sz w:val="16"/>
        </w:rPr>
        <w:t xml:space="preserve">, the average rate of profit, </w:t>
      </w:r>
      <w:r w:rsidRPr="00471C5F">
        <w:rPr>
          <w:rStyle w:val="StyleBoldUnderline"/>
        </w:rPr>
        <w:t>is a collective creation</w:t>
      </w:r>
      <w:r w:rsidRPr="00DE54A6">
        <w:rPr>
          <w:sz w:val="16"/>
        </w:rPr>
        <w:t xml:space="preserve">. In fact, the very competitive process is according to Marx the primary way this value is distributed (for more details see the Appendix). </w:t>
      </w:r>
      <w:r w:rsidRPr="00DE54A6">
        <w:rPr>
          <w:rStyle w:val="StyleBoldUnderline"/>
        </w:rPr>
        <w:t>More important</w:t>
      </w:r>
      <w:r w:rsidRPr="00DE54A6">
        <w:rPr>
          <w:sz w:val="16"/>
        </w:rPr>
        <w:t xml:space="preserve"> to our argument, </w:t>
      </w:r>
      <w:r w:rsidRPr="00DE54A6">
        <w:rPr>
          <w:rStyle w:val="StyleBoldUnderline"/>
        </w:rPr>
        <w:t>however</w:t>
      </w:r>
      <w:r w:rsidRPr="00DE54A6">
        <w:rPr>
          <w:sz w:val="16"/>
        </w:rPr>
        <w:t xml:space="preserve">, is that, in response to the movements of indigenous people and peasant farmers throughout the planet to the neoliberalism-inspired agricultural 'reforms' of the 1980s and early 1990s mentioned above, </w:t>
      </w:r>
      <w:r w:rsidRPr="00DE54A6">
        <w:rPr>
          <w:rStyle w:val="StyleBoldUnderline"/>
        </w:rPr>
        <w:t>there was a</w:t>
      </w:r>
      <w:r w:rsidRPr="00DE54A6">
        <w:rPr>
          <w:sz w:val="16"/>
        </w:rPr>
        <w:t xml:space="preserve"> cautious and </w:t>
      </w:r>
      <w:r w:rsidRPr="00DE54A6">
        <w:rPr>
          <w:rStyle w:val="StyleBoldUnderline"/>
        </w:rPr>
        <w:t>qualified acceptance of the commons on the highest levels of international planning</w:t>
      </w:r>
      <w:r w:rsidRPr="00DE54A6">
        <w:rPr>
          <w:sz w:val="16"/>
        </w:rPr>
        <w:t>. For one of the first targets of the World Bank's SAPs in the early 1980s was the reform of agriculture, especially in Africa, largely guided by the neoliberal Berg Report that called for a systematic attack on both communal farming and government marketing boards for agricultural commodities. The World Bank took the occasion of the debt crisis to call for governments in Africa to begin to privatize communal land and to eliminate price controls and subsidies in food marketing and production. Berg argued that the serious decline in the productivity of African agriculture could be turned around only if 'the prices are right' (both for land and crops) (Caffentzis 1995). The World Bank added the corollary that Africans should increase the percentage of their crops destined for export (presumably the Africans' comparative advantage).</w:t>
      </w:r>
    </w:p>
    <w:p w:rsidR="00DF2686" w:rsidRDefault="00DF2686" w:rsidP="00DF2686"/>
    <w:p w:rsidR="00DF2686" w:rsidRPr="00DF2686" w:rsidRDefault="00DF2686" w:rsidP="00DF2686">
      <w:pPr>
        <w:pStyle w:val="Heading3"/>
      </w:pPr>
      <w:r>
        <w:lastRenderedPageBreak/>
        <w:t>Neolib + Commons Solves</w:t>
      </w:r>
    </w:p>
    <w:p w:rsidR="00DF2686" w:rsidRDefault="00DF2686" w:rsidP="00DF2686">
      <w:pPr>
        <w:pStyle w:val="Heading4"/>
      </w:pPr>
      <w:r>
        <w:t>Only the permutation is able to resolve the links to the affirmative and solve the harms</w:t>
      </w:r>
    </w:p>
    <w:p w:rsidR="00DF2686" w:rsidRPr="00F11E10" w:rsidRDefault="00DF2686" w:rsidP="00DF2686">
      <w:pPr>
        <w:rPr>
          <w:sz w:val="16"/>
        </w:rPr>
      </w:pPr>
      <w:r w:rsidRPr="00F11E10">
        <w:rPr>
          <w:rStyle w:val="StyleStyleBold12pt"/>
          <w:u w:val="single"/>
        </w:rPr>
        <w:t>Walton 4</w:t>
      </w:r>
      <w:r w:rsidRPr="00F11E10">
        <w:rPr>
          <w:sz w:val="16"/>
        </w:rPr>
        <w:t xml:space="preserve"> (Michael; Lecturer in International Development at the Harvard Kennedy School, Senior Visiting Fellow at the Centre for Policy Research, Delhi. He wasV.K.R.V. Rao Chair Professor, Institute of Social and Economic Change, Bangalore for 2008 and 2009. Worked at the World Bank.  Regional Chief Economist for East Asia and the Pacific (1995-97), Director for PovertyReduction (1997-2000), Chief Economist for Human Development (1999-2000) and Adviser for poverty and human development in Latin America and the Caribbean(2000-2004). He was part of the management group for World DevelopmentReport 2000/2001: Attacking Poverty,and played a central role in the design of the poverty reduction strategy process for low income countries. Prior to joining the World Bank, he worked for the Central Planning and Development Office for the Government of Lesotho, 1997-79; “NEOLIBERALISM IN LATIN AMERICA: Good, Bad, or Incomplete?”; http://lasa-2.univ.pitt.edu/larr/prot/fulltext/vol39no3/walton.pdf)</w:t>
      </w:r>
    </w:p>
    <w:p w:rsidR="00DF2686" w:rsidRPr="00F11E10" w:rsidRDefault="00DF2686" w:rsidP="00DF2686"/>
    <w:p w:rsidR="00DF2686" w:rsidRDefault="00DF2686" w:rsidP="00DF2686">
      <w:pPr>
        <w:rPr>
          <w:rStyle w:val="StyleBoldUnderline"/>
        </w:rPr>
      </w:pPr>
      <w:r w:rsidRPr="00F11E10">
        <w:rPr>
          <w:rStyle w:val="StyleBoldUnderline"/>
        </w:rPr>
        <w:t>Where does this leave</w:t>
      </w:r>
      <w:r w:rsidRPr="00F11E10">
        <w:rPr>
          <w:sz w:val="16"/>
        </w:rPr>
        <w:t xml:space="preserve"> an assessment of </w:t>
      </w:r>
      <w:r w:rsidRPr="00F11E10">
        <w:rPr>
          <w:rStyle w:val="StyleBoldUnderline"/>
        </w:rPr>
        <w:t>neoliberalism</w:t>
      </w:r>
      <w:r w:rsidRPr="00F11E10">
        <w:rPr>
          <w:sz w:val="16"/>
        </w:rPr>
        <w:t xml:space="preserve">? </w:t>
      </w:r>
      <w:r w:rsidRPr="00F11E10">
        <w:rPr>
          <w:rStyle w:val="StyleBoldUnderline"/>
        </w:rPr>
        <w:t>If this is interpreted in its broad sense,</w:t>
      </w:r>
      <w:r w:rsidRPr="00F11E10">
        <w:rPr>
          <w:sz w:val="16"/>
        </w:rPr>
        <w:t xml:space="preserve"> of a wholesale retreat of the state and reliance on markets, </w:t>
      </w:r>
      <w:r w:rsidRPr="00F11E10">
        <w:rPr>
          <w:rStyle w:val="StyleBoldUnderline"/>
        </w:rPr>
        <w:t>neoliberalism is</w:t>
      </w:r>
      <w:r w:rsidRPr="00F11E10">
        <w:rPr>
          <w:sz w:val="16"/>
        </w:rPr>
        <w:t xml:space="preserve"> clearly </w:t>
      </w:r>
      <w:r w:rsidRPr="00F11E10">
        <w:rPr>
          <w:rStyle w:val="StyleBoldUnderline"/>
        </w:rPr>
        <w:t>undesirable</w:t>
      </w:r>
      <w:r w:rsidRPr="00F11E10">
        <w:rPr>
          <w:sz w:val="16"/>
        </w:rPr>
        <w:t xml:space="preserve">, and hopelessly incomplete as a development strategy. </w:t>
      </w:r>
      <w:r w:rsidRPr="00F11E10">
        <w:rPr>
          <w:rStyle w:val="StyleBoldUnderline"/>
        </w:rPr>
        <w:t>If the concern is rather over the value of macroeconomic prudence and a set of marketoriented policies, then these are an essential part of the development process in Latin America</w:t>
      </w:r>
      <w:r w:rsidRPr="00F11E10">
        <w:rPr>
          <w:sz w:val="16"/>
        </w:rPr>
        <w:t xml:space="preserve">, on grounds of growth, stability, and inequality. However, </w:t>
      </w:r>
      <w:r w:rsidRPr="00F11E10">
        <w:rPr>
          <w:rStyle w:val="StyleBoldUnderline"/>
        </w:rPr>
        <w:t>the particular mix and sequencing needs to take account of, and be complemented by, public action in a range of areas</w:t>
      </w:r>
      <w:r w:rsidRPr="00F11E10">
        <w:rPr>
          <w:sz w:val="16"/>
        </w:rPr>
        <w:t xml:space="preserve">, from social provisioning and infrastructure expansion, to greater accountability and the social incorporation of excluded groups. </w:t>
      </w:r>
      <w:r w:rsidRPr="00F11E10">
        <w:rPr>
          <w:rStyle w:val="StyleBoldUnderline"/>
        </w:rPr>
        <w:t>Only with a combination of market-policies, equalizing expansion of assets and influence, and political and social institutional development will Latin American countries get onto robust paths of rapid and equalizing social and economic advance</w:t>
      </w:r>
    </w:p>
    <w:p w:rsidR="00DF2686" w:rsidRDefault="00DF2686" w:rsidP="00DF2686">
      <w:pPr>
        <w:pStyle w:val="Heading4"/>
      </w:pPr>
      <w:r>
        <w:t>The perm solves—commons and markets can mix</w:t>
      </w:r>
    </w:p>
    <w:p w:rsidR="00DF2686" w:rsidRPr="00EF23FC" w:rsidRDefault="00DF2686" w:rsidP="00DF2686">
      <w:pPr>
        <w:rPr>
          <w:rStyle w:val="StyleStyleBold12pt"/>
          <w:b w:val="0"/>
          <w:sz w:val="14"/>
          <w:szCs w:val="14"/>
        </w:rPr>
      </w:pPr>
      <w:r>
        <w:rPr>
          <w:rStyle w:val="StyleStyleBold12pt"/>
        </w:rPr>
        <w:t xml:space="preserve">Roberts 95 </w:t>
      </w:r>
      <w:r>
        <w:rPr>
          <w:rStyle w:val="StyleStyleBold12pt"/>
          <w:b w:val="0"/>
          <w:sz w:val="14"/>
          <w:szCs w:val="14"/>
        </w:rPr>
        <w:t>Kenneth Roberts (</w:t>
      </w:r>
      <w:r w:rsidRPr="00EF23FC">
        <w:rPr>
          <w:rStyle w:val="StyleStyleBold12pt"/>
          <w:b w:val="0"/>
          <w:sz w:val="14"/>
          <w:szCs w:val="14"/>
        </w:rPr>
        <w:t>Kenneth M. Roberts teaches comparative and Latin America politics</w:t>
      </w:r>
      <w:r>
        <w:rPr>
          <w:rStyle w:val="StyleStyleBold12pt"/>
          <w:b w:val="0"/>
          <w:sz w:val="14"/>
          <w:szCs w:val="14"/>
        </w:rPr>
        <w:t xml:space="preserve"> at Cornell</w:t>
      </w:r>
      <w:r w:rsidRPr="00EF23FC">
        <w:rPr>
          <w:rStyle w:val="StyleStyleBold12pt"/>
          <w:b w:val="0"/>
          <w:sz w:val="14"/>
          <w:szCs w:val="14"/>
        </w:rPr>
        <w:t>, with an emphasis on the political economy of development</w:t>
      </w:r>
      <w:r>
        <w:rPr>
          <w:rStyle w:val="StyleStyleBold12pt"/>
          <w:b w:val="0"/>
          <w:sz w:val="14"/>
          <w:szCs w:val="14"/>
        </w:rPr>
        <w:t xml:space="preserve"> and the politics of inequality.  Has a PhD from Stanford) “</w:t>
      </w:r>
      <w:r w:rsidRPr="00EF23FC">
        <w:rPr>
          <w:rStyle w:val="StyleStyleBold12pt"/>
          <w:b w:val="0"/>
          <w:sz w:val="14"/>
          <w:szCs w:val="14"/>
        </w:rPr>
        <w:t>Neoliberalism and the Transformation of Populism in Latin America: The Peruvian Case</w:t>
      </w:r>
      <w:r>
        <w:rPr>
          <w:rStyle w:val="StyleStyleBold12pt"/>
          <w:b w:val="0"/>
          <w:sz w:val="14"/>
          <w:szCs w:val="14"/>
        </w:rPr>
        <w:t xml:space="preserve">” </w:t>
      </w:r>
      <w:r w:rsidRPr="00EF23FC">
        <w:rPr>
          <w:rStyle w:val="StyleStyleBold12pt"/>
          <w:b w:val="0"/>
          <w:sz w:val="14"/>
          <w:szCs w:val="14"/>
        </w:rPr>
        <w:t>World Politics, Vol. 48, No. 1 (Oct., 1995), pp. 82-116</w:t>
      </w:r>
    </w:p>
    <w:p w:rsidR="00DF2686" w:rsidRPr="00A064E9" w:rsidRDefault="00DF2686" w:rsidP="00DF2686">
      <w:pPr>
        <w:rPr>
          <w:sz w:val="16"/>
        </w:rPr>
      </w:pPr>
      <w:r w:rsidRPr="00A064E9">
        <w:rPr>
          <w:sz w:val="16"/>
        </w:rPr>
        <w:t xml:space="preserve">CONTEMPORARY Latin American scholarship has been confronted by a novel paradox—the rise of personalist leaders with broad-based support who follow neoliberal prescriptions for economic austerity and market-oriented structural adjustments. Leaders like Fujimori and Menem have been difficult to characterize and interpret, as their personalistic style of leadership evokes images of populist leaders of the past, but their economic policies diverge sharply from the statist and distributive (or redistributive) emphases of traditional populism. </w:t>
      </w:r>
      <w:r w:rsidRPr="004373B2">
        <w:rPr>
          <w:rStyle w:val="StyleBoldUnderline"/>
        </w:rPr>
        <w:t>This paradox may be more apparent than real</w:t>
      </w:r>
      <w:r w:rsidRPr="00A064E9">
        <w:rPr>
          <w:sz w:val="16"/>
        </w:rPr>
        <w:t xml:space="preserve">, however, </w:t>
      </w:r>
      <w:r w:rsidRPr="004373B2">
        <w:rPr>
          <w:rStyle w:val="StyleBoldUnderline"/>
        </w:rPr>
        <w:t>since it rests upon a widespread presumption that neoliberalism and populism are antinomies that represent fundamentally divergent economic projects</w:t>
      </w:r>
      <w:r w:rsidRPr="00A064E9">
        <w:rPr>
          <w:sz w:val="16"/>
        </w:rPr>
        <w:t xml:space="preserve">. It also reflects the belief (or hope?) that populism corresponded to an earlier phase of socioeconomic development—one usually associated with import substitution industrialization—that has been eclipsed by the debt crisis and the neoliberal revolution. However, </w:t>
      </w:r>
      <w:r w:rsidRPr="005120F2">
        <w:rPr>
          <w:rStyle w:val="StyleBoldUnderline"/>
        </w:rPr>
        <w:t>several recent works have noted a coincidence between neoliberal economics and populist politics</w:t>
      </w:r>
      <w:r w:rsidRPr="00A064E9">
        <w:rPr>
          <w:sz w:val="16"/>
        </w:rPr>
        <w:t xml:space="preserve">, raising basic questions about the meaning of populism and its relationship to different economic models. Is populism resilient enough to adapt to the socioeconomic and political conditions of a new era in Latin America, or is it inextricably associated with an earlier phase or model of socioeconomic development? And if populism has not been extinguished, is it possible to reconcile its essential features with those of its putative antithesis, neoliberalism? Although previous works have argued persuasively that populism is a recurring phenomenon, rather than a period-specific historical anomaly, there is still a tendency to associate it with statist and redistributive policies that are antithetical to neoliberalism. As such, the specter of populism in contemporary Latin America is usually equated with a lower-class backlash against the austerity, inequalities, and market in securities attendant on neoliberalism. Likewise, presidents and finance ministers who implement IMF-approved stabilization plans routinely pledge to resist the "populist temptation"—that is, the politically expedient but fiscally "irresponsible" increase of government spending to ameliorate the social costs of market reforms. </w:t>
      </w:r>
      <w:r w:rsidRPr="005120F2">
        <w:rPr>
          <w:rStyle w:val="StyleBoldUnderline"/>
        </w:rPr>
        <w:t>The possibility that populist tendencies could arise within—rather than against—a neoliberal project has yet to be fully explored</w:t>
      </w:r>
      <w:r w:rsidRPr="00A064E9">
        <w:rPr>
          <w:sz w:val="16"/>
        </w:rPr>
        <w:t xml:space="preserve">. Drawing from an analysis of the Fujimori regime in Peru, </w:t>
      </w:r>
      <w:r w:rsidRPr="005120F2">
        <w:rPr>
          <w:rStyle w:val="StyleBoldUnderline"/>
        </w:rPr>
        <w:t xml:space="preserve">this study suggests the emergence of new forms of populism that are compatible with and complementary to neoliberal reforms in certain contexts. This new, more </w:t>
      </w:r>
      <w:r w:rsidRPr="005120F2">
        <w:rPr>
          <w:rStyle w:val="StyleBoldUnderline"/>
        </w:rPr>
        <w:lastRenderedPageBreak/>
        <w:t>liberal variant of populism is associated with the breakdown of institutionalized forms of political representation that often occurs during periods of social and economic upheaval</w:t>
      </w:r>
      <w:r w:rsidRPr="00A064E9">
        <w:rPr>
          <w:sz w:val="16"/>
        </w:rPr>
        <w:t>. Its emergence demonstrates that populism can adapt to the neoliberal era and that it is not defined by fiscal profligacy; indeed, even when constrained by fiscal austerity and market reforms, personalist leaders have discovered diverse political and economic instruments to mobilize popular sectors</w:t>
      </w:r>
      <w:r>
        <w:rPr>
          <w:sz w:val="16"/>
        </w:rPr>
        <w:t>.</w:t>
      </w:r>
    </w:p>
    <w:p w:rsidR="00DF2686" w:rsidRDefault="00DF2686" w:rsidP="00DF2686">
      <w:pPr>
        <w:pStyle w:val="Heading4"/>
      </w:pPr>
      <w:r>
        <w:t>Capitalism and Latin America don’t have to conflict—neostructuralism is the answer</w:t>
      </w:r>
    </w:p>
    <w:p w:rsidR="00DF2686" w:rsidRDefault="00DF2686" w:rsidP="00DF2686">
      <w:pPr>
        <w:rPr>
          <w:rStyle w:val="StyleStyleBold12pt"/>
          <w:b w:val="0"/>
          <w:sz w:val="14"/>
          <w:szCs w:val="14"/>
        </w:rPr>
      </w:pPr>
      <w:r>
        <w:rPr>
          <w:rStyle w:val="StyleStyleBold12pt"/>
        </w:rPr>
        <w:t xml:space="preserve">Leiva 8 </w:t>
      </w:r>
      <w:r>
        <w:rPr>
          <w:rStyle w:val="StyleStyleBold12pt"/>
          <w:b w:val="0"/>
          <w:sz w:val="14"/>
          <w:szCs w:val="14"/>
        </w:rPr>
        <w:t>F</w:t>
      </w:r>
      <w:r w:rsidRPr="004316DB">
        <w:rPr>
          <w:rStyle w:val="StyleStyleBold12pt"/>
          <w:b w:val="0"/>
          <w:sz w:val="14"/>
          <w:szCs w:val="14"/>
        </w:rPr>
        <w:t>ernando Ignacio Leiva</w:t>
      </w:r>
      <w:r w:rsidR="00606E2F">
        <w:rPr>
          <w:rStyle w:val="StyleStyleBold12pt"/>
          <w:b w:val="0"/>
          <w:sz w:val="14"/>
          <w:szCs w:val="14"/>
        </w:rPr>
        <w:t xml:space="preserve"> (Professor in </w:t>
      </w:r>
      <w:r w:rsidR="00606E2F" w:rsidRPr="00606E2F">
        <w:rPr>
          <w:rStyle w:val="StyleStyleBold12pt"/>
          <w:b w:val="0"/>
          <w:sz w:val="14"/>
          <w:szCs w:val="14"/>
        </w:rPr>
        <w:t>Department of Latin American, Caribbean, and</w:t>
      </w:r>
      <w:r>
        <w:rPr>
          <w:rStyle w:val="StyleStyleBold12pt"/>
          <w:b w:val="0"/>
          <w:sz w:val="14"/>
          <w:szCs w:val="14"/>
        </w:rPr>
        <w:t>,</w:t>
      </w:r>
      <w:r w:rsidR="00606E2F">
        <w:rPr>
          <w:rStyle w:val="StyleStyleBold12pt"/>
          <w:b w:val="0"/>
          <w:sz w:val="14"/>
          <w:szCs w:val="14"/>
        </w:rPr>
        <w:t xml:space="preserve"> US Latino Studies at the University of Albany.  He has PhD in 1988 from the University of Massachusetts-Amherst in Political Economy and Economic Development.  Previously taught at American University and a Chilean foundation that studies transnationalization)</w:t>
      </w:r>
      <w:r>
        <w:rPr>
          <w:rStyle w:val="StyleStyleBold12pt"/>
          <w:b w:val="0"/>
          <w:sz w:val="14"/>
          <w:szCs w:val="14"/>
        </w:rPr>
        <w:t xml:space="preserve"> </w:t>
      </w:r>
      <w:r w:rsidRPr="004316DB">
        <w:rPr>
          <w:rStyle w:val="StyleStyleBold12pt"/>
          <w:b w:val="0"/>
          <w:sz w:val="14"/>
          <w:szCs w:val="14"/>
        </w:rPr>
        <w:t>Latin American Politics and Society, Vol. 50, No. 4 (Winter, 2008), pp. 1-25</w:t>
      </w:r>
      <w:r>
        <w:rPr>
          <w:rStyle w:val="StyleStyleBold12pt"/>
          <w:b w:val="0"/>
          <w:sz w:val="14"/>
          <w:szCs w:val="14"/>
        </w:rPr>
        <w:t xml:space="preserve">, “Towarsd a Critique of Latin American Neostructuralism” </w:t>
      </w:r>
    </w:p>
    <w:p w:rsidR="00DF2686" w:rsidRPr="00D122D0" w:rsidRDefault="00DF2686" w:rsidP="00DF2686">
      <w:pPr>
        <w:rPr>
          <w:sz w:val="16"/>
        </w:rPr>
      </w:pPr>
      <w:r w:rsidRPr="00D122D0">
        <w:rPr>
          <w:rStyle w:val="StyleBoldUnderline"/>
        </w:rPr>
        <w:t>In contrast to the trauma and suffering brought by laissez-faire</w:t>
      </w:r>
      <w:r w:rsidRPr="00D122D0">
        <w:rPr>
          <w:sz w:val="16"/>
        </w:rPr>
        <w:t xml:space="preserve"> economics and dictatorial rule during the "lost decade" of the 1980s, </w:t>
      </w:r>
      <w:r w:rsidRPr="00D122D0">
        <w:rPr>
          <w:rStyle w:val="StyleBoldUnderline"/>
        </w:rPr>
        <w:t>Latin American neostructuralism hoists the</w:t>
      </w:r>
      <w:r w:rsidRPr="00D122D0">
        <w:rPr>
          <w:sz w:val="16"/>
        </w:rPr>
        <w:t xml:space="preserve"> highly seductive </w:t>
      </w:r>
      <w:r w:rsidRPr="00D122D0">
        <w:rPr>
          <w:rStyle w:val="StyleBoldUnderline"/>
        </w:rPr>
        <w:t>notion that</w:t>
      </w:r>
      <w:r w:rsidRPr="00D122D0">
        <w:rPr>
          <w:sz w:val="16"/>
        </w:rPr>
        <w:t xml:space="preserve"> international competitiveness, </w:t>
      </w:r>
      <w:r w:rsidRPr="00D122D0">
        <w:rPr>
          <w:rStyle w:val="StyleBoldUnderline"/>
        </w:rPr>
        <w:t>social integration, and political legitimacy can synergistically be attained by swimming along with, not against, the swift currents unleashed by globalization.</w:t>
      </w:r>
      <w:r w:rsidRPr="00D122D0">
        <w:rPr>
          <w:sz w:val="16"/>
        </w:rPr>
        <w:t xml:space="preserve"> </w:t>
      </w:r>
      <w:r w:rsidRPr="00D122D0">
        <w:rPr>
          <w:rStyle w:val="StyleBoldUnderline"/>
        </w:rPr>
        <w:t>Through a conceptual and policy framework wherein economic growth, equity, and democracy mutually reinforce one another, it offers the region a new path through which to remake the countenance of globalization and Latin American countries' economic insertion into it</w:t>
      </w:r>
      <w:r w:rsidRPr="00D122D0">
        <w:rPr>
          <w:sz w:val="16"/>
        </w:rPr>
        <w:t xml:space="preserve"> (Ocampo 2000; Ocampo and Martin 2002). Without challenging the power of transnational corporate capital, but by relying on a lucid policy and political intervention, </w:t>
      </w:r>
      <w:r w:rsidRPr="00D122D0">
        <w:rPr>
          <w:rStyle w:val="StyleBoldUnderline"/>
        </w:rPr>
        <w:t>neostructuralism makes it possible to fashion a new "globalization with a human face.</w:t>
      </w:r>
      <w:r w:rsidRPr="00D122D0">
        <w:rPr>
          <w:sz w:val="16"/>
        </w:rPr>
        <w:t xml:space="preserve">" Neostructuralists argue that if Latin America and the Caribbean are to travel down this more desirable path toward globalization, a broader vision of economic development is required; governments, institutions, and political systems must prepare themselves to play a qualitatively different leadership role in ensuring international competitiveness. Productive development policies, in addition to social pacts and explicit initiatives to sustain social cohesion, must become part of an integrated menu of development policies. </w:t>
      </w:r>
      <w:r w:rsidRPr="00D122D0">
        <w:rPr>
          <w:rStyle w:val="StyleBoldUnderline"/>
        </w:rPr>
        <w:t>Through this more holistic approach</w:t>
      </w:r>
      <w:r w:rsidRPr="00D122D0">
        <w:rPr>
          <w:sz w:val="16"/>
        </w:rPr>
        <w:t xml:space="preserve">, individual export enterprises, as well as entire </w:t>
      </w:r>
      <w:r w:rsidRPr="00D122D0">
        <w:rPr>
          <w:rStyle w:val="StyleBoldUnderline"/>
        </w:rPr>
        <w:t>economies, can be transformed into radiating hubs propagating globalization's</w:t>
      </w:r>
      <w:r w:rsidRPr="00D122D0">
        <w:rPr>
          <w:sz w:val="16"/>
        </w:rPr>
        <w:t xml:space="preserve"> economic, technological, and </w:t>
      </w:r>
      <w:r w:rsidRPr="00D122D0">
        <w:rPr>
          <w:rStyle w:val="StyleBoldUnderline"/>
        </w:rPr>
        <w:t>social benefits</w:t>
      </w:r>
      <w:r w:rsidRPr="00D122D0">
        <w:rPr>
          <w:sz w:val="16"/>
        </w:rPr>
        <w:t xml:space="preserve">. Chile since 1990 has been the launching site, testing ground, and, arguably, showcase for this new postneoliberal development approach.  </w:t>
      </w:r>
      <w:r w:rsidRPr="004316DB">
        <w:rPr>
          <w:rStyle w:val="StyleBoldUnderline"/>
        </w:rPr>
        <w:t>An Integrated Policy Framework That Supports a "Post-Washington Consensus</w:t>
      </w:r>
      <w:r w:rsidRPr="00D122D0">
        <w:rPr>
          <w:rStyle w:val="StyleStyleBold12pt"/>
          <w:b w:val="0"/>
          <w:sz w:val="16"/>
          <w:szCs w:val="14"/>
        </w:rPr>
        <w:t xml:space="preserve">" </w:t>
      </w:r>
      <w:r w:rsidRPr="004316DB">
        <w:rPr>
          <w:rStyle w:val="StyleBoldUnderline"/>
        </w:rPr>
        <w:t>Latin American neostructuralism has</w:t>
      </w:r>
      <w:r w:rsidRPr="00D122D0">
        <w:rPr>
          <w:sz w:val="16"/>
        </w:rPr>
        <w:t xml:space="preserve"> also </w:t>
      </w:r>
      <w:r w:rsidRPr="004316DB">
        <w:rPr>
          <w:rStyle w:val="StyleBoldUnderline"/>
        </w:rPr>
        <w:t>been called a package of economic measures that will help remedy the crises spawned by neoliberalism through policies that "will prove viable politically and socioeconomically but also</w:t>
      </w:r>
      <w:r w:rsidRPr="00D122D0">
        <w:rPr>
          <w:sz w:val="16"/>
        </w:rPr>
        <w:t xml:space="preserve"> </w:t>
      </w:r>
      <w:r w:rsidRPr="004316DB">
        <w:rPr>
          <w:rStyle w:val="StyleBoldUnderline"/>
        </w:rPr>
        <w:t>promote</w:t>
      </w:r>
      <w:r w:rsidRPr="00D122D0">
        <w:rPr>
          <w:sz w:val="16"/>
        </w:rPr>
        <w:t xml:space="preserve"> democratic regimes and </w:t>
      </w:r>
      <w:r w:rsidRPr="004316DB">
        <w:rPr>
          <w:rStyle w:val="StyleBoldUnderline"/>
        </w:rPr>
        <w:t>greater social justice</w:t>
      </w:r>
      <w:r w:rsidRPr="00D122D0">
        <w:rPr>
          <w:sz w:val="16"/>
        </w:rPr>
        <w:t xml:space="preserve">" (Meller 1991, 1). </w:t>
      </w:r>
      <w:r w:rsidRPr="004316DB">
        <w:rPr>
          <w:rStyle w:val="StyleBoldUnderline"/>
        </w:rPr>
        <w:t>Neostructuralism's main premise is that through a different set of economic policies, more attentive to institutional, political, and cultural factors too long excluded by free market reductionism, countries can attain the high road to globalization</w:t>
      </w:r>
      <w:r w:rsidRPr="00D122D0">
        <w:rPr>
          <w:sz w:val="16"/>
        </w:rPr>
        <w:t xml:space="preserve">. This requires a shift toward exports with higher value-added and an international competitiveness based on increased productivity and innovation. If Latin America is to gain the economic, social, and political benefits offered by globalization, it must abandon its current export profile, based mainly on the export of natural resources with low levels of processing and produced by low-wage workers. Switching from the current, unfavorable low road to the promising high road to globalization requires exporting ketchup instead of tomatoes; modular, ready-to-assemble furniture rather than sawn wood; frozen and packaged food instead of fresh fish and produce. Instead of radical reforms, Latin America's massive problems of poverty, inequality, and disappointing economic growth rates can therefore be better addressed by ensuring a more dynamic entry into world markets. </w:t>
      </w:r>
      <w:r w:rsidRPr="004316DB">
        <w:rPr>
          <w:rStyle w:val="StyleBoldUnderline"/>
        </w:rPr>
        <w:t>On the basis of "reforming the reforms" and improving policy design, international competitiveness, economic growth, social equity, political democracy, and legitimacy can be made to mutually reinforce one another in an ever-expanding virtuous circle</w:t>
      </w:r>
      <w:r w:rsidRPr="00D122D0">
        <w:rPr>
          <w:sz w:val="16"/>
        </w:rPr>
        <w:t xml:space="preserve">. </w:t>
      </w:r>
      <w:r w:rsidRPr="004316DB">
        <w:rPr>
          <w:rStyle w:val="StyleBoldUnderline"/>
        </w:rPr>
        <w:t>Latin American neostructuralism therefore represents an explicit awareness that if market forces are to operate effectively, they need to be complemented by non-market-based forms of coordination</w:t>
      </w:r>
      <w:r w:rsidRPr="00D122D0">
        <w:rPr>
          <w:sz w:val="16"/>
        </w:rPr>
        <w:t xml:space="preserve">. Economic policies must be conceived with an eye to the role that institutions, culture, and social capital play in economic coordination. </w:t>
      </w:r>
      <w:r w:rsidRPr="004316DB">
        <w:rPr>
          <w:rStyle w:val="StyleBoldUnderline"/>
        </w:rPr>
        <w:t>Economic growth, social equity, democratic governance, and governability consequently require a much expanded policy mindset</w:t>
      </w:r>
      <w:r w:rsidRPr="00D122D0">
        <w:rPr>
          <w:sz w:val="16"/>
        </w:rPr>
        <w:t xml:space="preserve"> and palette. The </w:t>
      </w:r>
      <w:r w:rsidRPr="00D122D0">
        <w:rPr>
          <w:sz w:val="16"/>
        </w:rPr>
        <w:lastRenderedPageBreak/>
        <w:t xml:space="preserve">main characteristic of the neostructuralist policy framework, then, is the active promotion of new forms of social coordination beyond those offered by market forces alone. Neostructuralist policies acknowledge the importance of institutional intervention, civic-state alliances, and trust-based networking to overcome market imperfections, asymmetrical information, and transaction costs, and most important, to win the race of international competitiveness. In terms of economic policies, neostructuralists believe that without active export promotion policies, exports would tend to concentrate on a few firms and a few products vulnerable to fluctuations in international demand, trapping a country's exports in a tranche of raw materials with low levels of processing. Among policies considered in this area, neostructuralists call for supporting technical innovation through partial subsidies and the promotion of strategic alliances between local and transnational firms, along with programs aimed at training the labor force and improving its skills through firm-specific training programs (ECLAC 1994). </w:t>
      </w:r>
      <w:r w:rsidRPr="004316DB">
        <w:rPr>
          <w:rStyle w:val="StyleBoldUnderline"/>
        </w:rPr>
        <w:t>Such a framework represents a significant departure from neoliberalism's market-reductionist, laissez-faire approach</w:t>
      </w:r>
      <w:r w:rsidRPr="00D122D0">
        <w:rPr>
          <w:sz w:val="16"/>
        </w:rPr>
        <w:t>.</w:t>
      </w:r>
    </w:p>
    <w:p w:rsidR="00DF2686" w:rsidRDefault="00DF2686" w:rsidP="00DF2686">
      <w:pPr>
        <w:rPr>
          <w:rFonts w:asciiTheme="minorHAnsi" w:hAnsiTheme="minorHAnsi" w:cstheme="minorBidi"/>
        </w:rPr>
      </w:pPr>
    </w:p>
    <w:p w:rsidR="00DF2686" w:rsidRDefault="00DF2686" w:rsidP="00DF2686">
      <w:pPr>
        <w:pStyle w:val="Heading4"/>
      </w:pPr>
      <w:r>
        <w:t>Mixing government policies and cultural considerations key</w:t>
      </w:r>
    </w:p>
    <w:p w:rsidR="00DF2686" w:rsidRPr="00A064E9" w:rsidRDefault="00DF2686" w:rsidP="00DF2686">
      <w:pPr>
        <w:rPr>
          <w:rStyle w:val="StyleStyleBold12pt"/>
          <w:b w:val="0"/>
          <w:sz w:val="14"/>
          <w:szCs w:val="14"/>
        </w:rPr>
      </w:pPr>
      <w:r>
        <w:rPr>
          <w:rStyle w:val="StyleStyleBold12pt"/>
        </w:rPr>
        <w:t xml:space="preserve">Walton 4 </w:t>
      </w:r>
      <w:r>
        <w:rPr>
          <w:rStyle w:val="StyleStyleBold12pt"/>
          <w:b w:val="0"/>
          <w:sz w:val="14"/>
          <w:szCs w:val="14"/>
        </w:rPr>
        <w:t>Michael Walton</w:t>
      </w:r>
      <w:r w:rsidR="00606E2F">
        <w:rPr>
          <w:rStyle w:val="StyleStyleBold12pt"/>
          <w:b w:val="0"/>
          <w:sz w:val="14"/>
          <w:szCs w:val="14"/>
        </w:rPr>
        <w:t xml:space="preserve"> (</w:t>
      </w:r>
      <w:r w:rsidR="00606E2F" w:rsidRPr="00606E2F">
        <w:rPr>
          <w:rStyle w:val="StyleStyleBold12pt"/>
          <w:b w:val="0"/>
          <w:sz w:val="14"/>
          <w:szCs w:val="14"/>
        </w:rPr>
        <w:t>Lecturer in International Development at the Harvard Kennedy School, Senior Visiting Fellow at the Centre for Policy Research, Delhi. He wasV.K.R.V. Rao Chair Professor, Institute of Social and Economic Change, Bangalore for 2008 and 2009. Worked at the World Bank.  Regional Chief Economist for East Asia and the Pacific (1995-97), Director for PovertyReduction (1997-2000), Chief Economist for Human Development (1999-2000) and Adviser for poverty and human development in Latin America and the Caribbean(2000-2004). He was part of the management group for World DevelopmentReport 2000/2001: Attacking Poverty,and played a central role in the design of the poverty reduction strategy process for low income countries. Prior to joining the World Bank, he worked for the Central Planning and Development Office for the Government of Lesotho, 1997-79</w:t>
      </w:r>
      <w:r w:rsidR="00606E2F">
        <w:rPr>
          <w:rStyle w:val="StyleStyleBold12pt"/>
          <w:b w:val="0"/>
          <w:sz w:val="14"/>
          <w:szCs w:val="14"/>
        </w:rPr>
        <w:t>)</w:t>
      </w:r>
      <w:r>
        <w:rPr>
          <w:rStyle w:val="StyleStyleBold12pt"/>
          <w:b w:val="0"/>
          <w:sz w:val="14"/>
          <w:szCs w:val="14"/>
        </w:rPr>
        <w:t>, The World Bank, “</w:t>
      </w:r>
      <w:r w:rsidRPr="00A064E9">
        <w:rPr>
          <w:rStyle w:val="StyleStyleBold12pt"/>
          <w:b w:val="0"/>
          <w:sz w:val="14"/>
          <w:szCs w:val="14"/>
        </w:rPr>
        <w:t>NEOLIBERALISM IN LATIN AMERICA:</w:t>
      </w:r>
      <w:r>
        <w:rPr>
          <w:rStyle w:val="StyleStyleBold12pt"/>
          <w:b w:val="0"/>
          <w:sz w:val="14"/>
          <w:szCs w:val="14"/>
        </w:rPr>
        <w:t xml:space="preserve"> </w:t>
      </w:r>
      <w:r w:rsidRPr="00A064E9">
        <w:rPr>
          <w:rStyle w:val="StyleStyleBold12pt"/>
          <w:b w:val="0"/>
          <w:sz w:val="14"/>
          <w:szCs w:val="14"/>
        </w:rPr>
        <w:t>Good, Bad, or Incomplete?</w:t>
      </w:r>
      <w:r>
        <w:rPr>
          <w:rStyle w:val="StyleStyleBold12pt"/>
          <w:b w:val="0"/>
          <w:sz w:val="14"/>
          <w:szCs w:val="14"/>
        </w:rPr>
        <w:t xml:space="preserve">” </w:t>
      </w:r>
      <w:r w:rsidRPr="00A064E9">
        <w:rPr>
          <w:rStyle w:val="StyleStyleBold12pt"/>
          <w:b w:val="0"/>
          <w:sz w:val="14"/>
          <w:szCs w:val="14"/>
        </w:rPr>
        <w:t>Latin American Research Review, Vol. 39, No. 3, October 2004</w:t>
      </w:r>
      <w:r>
        <w:rPr>
          <w:rStyle w:val="StyleStyleBold12pt"/>
          <w:b w:val="0"/>
          <w:sz w:val="14"/>
          <w:szCs w:val="14"/>
        </w:rPr>
        <w:t xml:space="preserve"> </w:t>
      </w:r>
    </w:p>
    <w:p w:rsidR="00DF2686" w:rsidRPr="00A064E9" w:rsidRDefault="00DF2686" w:rsidP="00DF2686">
      <w:pPr>
        <w:rPr>
          <w:sz w:val="16"/>
        </w:rPr>
      </w:pPr>
      <w:r w:rsidRPr="00A064E9">
        <w:rPr>
          <w:sz w:val="16"/>
        </w:rPr>
        <w:t xml:space="preserve">The broader view of neoliberalism is harder to assess. The Latin American state has had a varied and checkered history in relations with its citizens. Its reach has always been highly unequal in effect, especially with respect to social provisioning. Its impact has at times been repressive of basic citizenship rights. While less of this type of state action is desirable, a broad neoliberal view, in the sense of the radical retreat to a minimal state, is generally bad for development. However, in many ways, such a prism is not a very useful way of looking at the recent experience: while there have been significant shifts from an import-substitution (and in some countries, corporatist) model, this has not involved a wholesale retreat of the state. </w:t>
      </w:r>
      <w:r w:rsidRPr="0008033D">
        <w:rPr>
          <w:rStyle w:val="StyleBoldUnderline"/>
        </w:rPr>
        <w:t>As an alternative</w:t>
      </w:r>
      <w:r w:rsidRPr="00A064E9">
        <w:rPr>
          <w:sz w:val="16"/>
        </w:rPr>
        <w:t xml:space="preserve">, we suggest that, as a matter of analytical approach and development practice, </w:t>
      </w:r>
      <w:r w:rsidRPr="0008033D">
        <w:rPr>
          <w:rStyle w:val="StyleBoldUnderline"/>
        </w:rPr>
        <w:t>it is of fundamental importance to link market and government policies to the institutional context in which they occur, considering both political and sociocultural dimensions</w:t>
      </w:r>
      <w:r>
        <w:rPr>
          <w:rStyle w:val="StyleBoldUnderline"/>
        </w:rPr>
        <w:t>.</w:t>
      </w:r>
    </w:p>
    <w:p w:rsidR="00DF2686" w:rsidRDefault="00DF2686" w:rsidP="00DF2686"/>
    <w:p w:rsidR="00DF2686" w:rsidRDefault="00DF2686" w:rsidP="00DF2686">
      <w:pPr>
        <w:pStyle w:val="Heading4"/>
      </w:pPr>
      <w:r>
        <w:t>Perm solves better—market oriented policies are key to social policies</w:t>
      </w:r>
    </w:p>
    <w:p w:rsidR="00DF2686" w:rsidRPr="00A064E9" w:rsidRDefault="00DF2686" w:rsidP="00DF2686">
      <w:r>
        <w:rPr>
          <w:rStyle w:val="StyleStyleBold12pt"/>
        </w:rPr>
        <w:t xml:space="preserve">Walton 4 </w:t>
      </w:r>
      <w:r>
        <w:rPr>
          <w:rStyle w:val="StyleStyleBold12pt"/>
          <w:b w:val="0"/>
          <w:sz w:val="14"/>
          <w:szCs w:val="14"/>
        </w:rPr>
        <w:t>Michael Walton</w:t>
      </w:r>
      <w:r w:rsidR="00606E2F">
        <w:rPr>
          <w:rStyle w:val="StyleStyleBold12pt"/>
          <w:b w:val="0"/>
          <w:sz w:val="14"/>
          <w:szCs w:val="14"/>
        </w:rPr>
        <w:t xml:space="preserve"> (</w:t>
      </w:r>
      <w:r w:rsidR="00606E2F" w:rsidRPr="00606E2F">
        <w:rPr>
          <w:rStyle w:val="StyleStyleBold12pt"/>
          <w:b w:val="0"/>
          <w:sz w:val="14"/>
          <w:szCs w:val="14"/>
        </w:rPr>
        <w:t>Lecturer in International Development at the Harvard Kennedy School, Senior Visiting Fellow at the Centre for Policy Research, Delhi. He wasV.K.R.V. Rao Chair Professor, Institute of Social and Economic Change, Bangalore for 2008 and 2009. Worked at the World Bank.  Regional Chief Economist for East Asia and the Pacific (1995-97), Director for PovertyReduction (1997-2000), Chief Economist for Human Development (1999-2000) and Adviser for poverty and human development in Latin America and the Caribbean(2000-2004). He was part of the management group for World DevelopmentReport 2000/2001: Attacking Poverty,and played a central role in the design of the poverty reduction strategy process for low income countries. Prior to joining the World Bank, he worked for the Central Planning and Development Office for the Government of Lesotho, 1997-79</w:t>
      </w:r>
      <w:r w:rsidR="00606E2F">
        <w:rPr>
          <w:rStyle w:val="StyleStyleBold12pt"/>
          <w:b w:val="0"/>
          <w:sz w:val="14"/>
          <w:szCs w:val="14"/>
        </w:rPr>
        <w:t>)</w:t>
      </w:r>
      <w:r>
        <w:rPr>
          <w:rStyle w:val="StyleStyleBold12pt"/>
          <w:b w:val="0"/>
          <w:sz w:val="14"/>
          <w:szCs w:val="14"/>
        </w:rPr>
        <w:t>, The World Bank, “</w:t>
      </w:r>
      <w:r w:rsidRPr="00A064E9">
        <w:rPr>
          <w:rStyle w:val="StyleStyleBold12pt"/>
          <w:b w:val="0"/>
          <w:sz w:val="14"/>
          <w:szCs w:val="14"/>
        </w:rPr>
        <w:t>NEOLIBERALISM IN LATIN AMERICA:</w:t>
      </w:r>
      <w:r>
        <w:rPr>
          <w:rStyle w:val="StyleStyleBold12pt"/>
          <w:b w:val="0"/>
          <w:sz w:val="14"/>
          <w:szCs w:val="14"/>
        </w:rPr>
        <w:t xml:space="preserve"> </w:t>
      </w:r>
      <w:r w:rsidRPr="00A064E9">
        <w:rPr>
          <w:rStyle w:val="StyleStyleBold12pt"/>
          <w:b w:val="0"/>
          <w:sz w:val="14"/>
          <w:szCs w:val="14"/>
        </w:rPr>
        <w:t>Good, Bad, or Incomplete?</w:t>
      </w:r>
      <w:r>
        <w:rPr>
          <w:rStyle w:val="StyleStyleBold12pt"/>
          <w:b w:val="0"/>
          <w:sz w:val="14"/>
          <w:szCs w:val="14"/>
        </w:rPr>
        <w:t xml:space="preserve">” </w:t>
      </w:r>
      <w:r w:rsidRPr="00A064E9">
        <w:rPr>
          <w:rStyle w:val="StyleStyleBold12pt"/>
          <w:b w:val="0"/>
          <w:sz w:val="14"/>
          <w:szCs w:val="14"/>
        </w:rPr>
        <w:t>Latin American Research Review, Vol. 39, No. 3, October 2004</w:t>
      </w:r>
    </w:p>
    <w:p w:rsidR="00DF2686" w:rsidRPr="00A064E9" w:rsidRDefault="00DF2686" w:rsidP="00DF2686">
      <w:pPr>
        <w:rPr>
          <w:sz w:val="16"/>
        </w:rPr>
      </w:pPr>
      <w:r w:rsidRPr="00A064E9">
        <w:rPr>
          <w:sz w:val="16"/>
        </w:rPr>
        <w:t xml:space="preserve">As Huber and Solt also emphasize, </w:t>
      </w:r>
      <w:r w:rsidRPr="0008033D">
        <w:rPr>
          <w:rStyle w:val="StyleBoldUnderline"/>
        </w:rPr>
        <w:t>inclusive social policies</w:t>
      </w:r>
      <w:r w:rsidRPr="00A064E9">
        <w:rPr>
          <w:sz w:val="16"/>
        </w:rPr>
        <w:t xml:space="preserve"> are essential for both distribution and growth, and </w:t>
      </w:r>
      <w:r w:rsidRPr="0008033D">
        <w:rPr>
          <w:rStyle w:val="StyleBoldUnderline"/>
        </w:rPr>
        <w:t>are central complements to market-oriented policies</w:t>
      </w:r>
      <w:r w:rsidRPr="00A064E9">
        <w:rPr>
          <w:sz w:val="16"/>
        </w:rPr>
        <w:t xml:space="preserve">. Core elements of this involve redistributive expansion of education, health, social protection, in ways that command middle class support. For education it is important that policies and institutions combine access to quality education for all social groups (including indigenous groups and Afro-Latinos) with opening up of tertiary education, now very much the domain of elites. The case for this is heightened by the effects of trade expansion on the premium for skills. Similarly, institutions for social protection that involve efficient risk-management mechanisms for all groups (for old age, unemployment, health and harvest risks) and redistributive social assistance for the very poor (see De Ferranti et al. 2000) should be integral, permanent parts of social policy, designed to deal with the idiosyncratic risks faced in “normal” times and expand automatically when crises occur. However, </w:t>
      </w:r>
      <w:r w:rsidRPr="00A064E9">
        <w:rPr>
          <w:rStyle w:val="StyleBoldUnderline"/>
        </w:rPr>
        <w:t>this is far from an old-style redistributive agenda—often advertised under populist auspices in Latin America</w:t>
      </w:r>
      <w:r w:rsidRPr="00A064E9">
        <w:rPr>
          <w:sz w:val="16"/>
        </w:rPr>
        <w:t xml:space="preserve">. Indeed, </w:t>
      </w:r>
      <w:r w:rsidRPr="0008033D">
        <w:rPr>
          <w:rStyle w:val="StyleBoldUnderline"/>
        </w:rPr>
        <w:t>a recognition of distributional and institutional factors can lead policy in ways that deepen rather than weaken areas associated with a market-oriented approach</w:t>
      </w:r>
      <w:r w:rsidRPr="00A064E9">
        <w:rPr>
          <w:sz w:val="16"/>
        </w:rPr>
        <w:t>.</w:t>
      </w:r>
    </w:p>
    <w:p w:rsidR="00DF2686" w:rsidRPr="00DF2686" w:rsidRDefault="00DF2686" w:rsidP="00DF2686"/>
    <w:p w:rsidR="00DF2686" w:rsidRDefault="00DF2686" w:rsidP="00DF2686">
      <w:pPr>
        <w:pStyle w:val="Heading2"/>
      </w:pPr>
      <w:r>
        <w:lastRenderedPageBreak/>
        <w:t>AT: Alt</w:t>
      </w:r>
    </w:p>
    <w:p w:rsidR="00DF2686" w:rsidRDefault="00DF2686" w:rsidP="00DF2686">
      <w:pPr>
        <w:pStyle w:val="Heading3"/>
      </w:pPr>
      <w:r>
        <w:lastRenderedPageBreak/>
        <w:t>Alt Fails</w:t>
      </w:r>
    </w:p>
    <w:p w:rsidR="00DF2686" w:rsidRDefault="00DF2686" w:rsidP="00DF2686">
      <w:pPr>
        <w:pStyle w:val="Heading4"/>
      </w:pPr>
      <w:r>
        <w:t>Neoliberalism is resilient and alternatives fail</w:t>
      </w:r>
    </w:p>
    <w:p w:rsidR="00DF2686" w:rsidRPr="00735F35" w:rsidRDefault="00DF2686" w:rsidP="00DF2686">
      <w:pPr>
        <w:rPr>
          <w:rStyle w:val="StyleStyleBold12pt"/>
          <w:b w:val="0"/>
          <w:sz w:val="22"/>
          <w:szCs w:val="22"/>
        </w:rPr>
      </w:pPr>
      <w:r>
        <w:rPr>
          <w:rStyle w:val="StyleStyleBold12pt"/>
        </w:rPr>
        <w:t xml:space="preserve">Clark 8 </w:t>
      </w:r>
      <w:r>
        <w:rPr>
          <w:rStyle w:val="StyleStyleBold12pt"/>
          <w:b w:val="0"/>
          <w:sz w:val="22"/>
          <w:szCs w:val="22"/>
        </w:rPr>
        <w:t>(Gregory, professor of historical economics at UC Davis, “</w:t>
      </w:r>
      <w:r w:rsidRPr="00AA3B80">
        <w:rPr>
          <w:rStyle w:val="StyleStyleBold12pt"/>
          <w:b w:val="0"/>
          <w:sz w:val="22"/>
          <w:szCs w:val="22"/>
        </w:rPr>
        <w:t>Reconsiderations: 'The Great Transformation' by Karl Polanyi</w:t>
      </w:r>
      <w:r>
        <w:rPr>
          <w:rStyle w:val="StyleStyleBold12pt"/>
          <w:b w:val="0"/>
          <w:sz w:val="22"/>
          <w:szCs w:val="22"/>
        </w:rPr>
        <w:t xml:space="preserve">”, </w:t>
      </w:r>
      <w:r w:rsidRPr="00AA3B80">
        <w:rPr>
          <w:rStyle w:val="StyleStyleBold12pt"/>
          <w:b w:val="0"/>
          <w:sz w:val="22"/>
          <w:szCs w:val="22"/>
        </w:rPr>
        <w:t>June 4, 2008</w:t>
      </w:r>
      <w:r>
        <w:rPr>
          <w:rStyle w:val="StyleStyleBold12pt"/>
          <w:b w:val="0"/>
          <w:sz w:val="22"/>
          <w:szCs w:val="22"/>
        </w:rPr>
        <w:t xml:space="preserve">, New York Sun, </w:t>
      </w:r>
      <w:r w:rsidRPr="00AA3B80">
        <w:rPr>
          <w:rStyle w:val="StyleStyleBold12pt"/>
          <w:b w:val="0"/>
          <w:sz w:val="22"/>
          <w:szCs w:val="22"/>
        </w:rPr>
        <w:t>http://www.nysun.com/arts/reconsiderations-the-great-transformation-by-karl/79250/</w:t>
      </w:r>
      <w:r>
        <w:rPr>
          <w:rStyle w:val="StyleStyleBold12pt"/>
          <w:b w:val="0"/>
          <w:sz w:val="22"/>
          <w:szCs w:val="22"/>
        </w:rPr>
        <w:t>)</w:t>
      </w:r>
    </w:p>
    <w:p w:rsidR="00DF2686" w:rsidRPr="00DF2686" w:rsidRDefault="00DF2686" w:rsidP="00DF2686">
      <w:pPr>
        <w:rPr>
          <w:sz w:val="16"/>
        </w:rPr>
      </w:pPr>
      <w:r w:rsidRPr="00DF2686">
        <w:rPr>
          <w:sz w:val="16"/>
        </w:rPr>
        <w:t>History has not been kind to these prognostications</w:t>
      </w:r>
      <w:r w:rsidRPr="005C5598">
        <w:rPr>
          <w:rStyle w:val="StyleBoldUnderline"/>
        </w:rPr>
        <w:t xml:space="preserve">. Free-market capitalism is a </w:t>
      </w:r>
      <w:r w:rsidRPr="005C5598">
        <w:rPr>
          <w:rStyle w:val="Emphasis"/>
        </w:rPr>
        <w:t>resilient and stable</w:t>
      </w:r>
      <w:r w:rsidRPr="005C5598">
        <w:rPr>
          <w:rStyle w:val="StyleBoldUnderline"/>
        </w:rPr>
        <w:t xml:space="preserve"> system</w:t>
      </w:r>
      <w:r w:rsidRPr="00DF2686">
        <w:rPr>
          <w:sz w:val="16"/>
        </w:rPr>
        <w:t xml:space="preserve"> in much of the world — particularly in English-speaking countries. It is the policy of world bodies such as the International Monetary Fund and the World Bank. It is conquering vast new domains in places such as China, Eastern Europe, and India. </w:t>
      </w:r>
      <w:r w:rsidRPr="005C5598">
        <w:rPr>
          <w:rStyle w:val="StyleBoldUnderline"/>
        </w:rPr>
        <w:t>International trade barriers have been substantially reduced</w:t>
      </w:r>
      <w:r w:rsidRPr="00DF2686">
        <w:rPr>
          <w:sz w:val="16"/>
        </w:rPr>
        <w:t xml:space="preserve">. The gold standard is gone, but has been replaced by floating exchange rates, set by market forces. </w:t>
      </w:r>
      <w:r w:rsidRPr="00F929D8">
        <w:rPr>
          <w:rStyle w:val="StyleBoldUnderline"/>
        </w:rPr>
        <w:t>Better monetary management has greatly reduced business cycle severity</w:t>
      </w:r>
      <w:r w:rsidRPr="00DF2686">
        <w:rPr>
          <w:sz w:val="16"/>
        </w:rPr>
        <w:t>. Between the traditional enemies of Western Europe — Germany and France — all is gemütlich.</w:t>
      </w:r>
      <w:r w:rsidRPr="00DF2686">
        <w:rPr>
          <w:sz w:val="12"/>
        </w:rPr>
        <w:t>¶</w:t>
      </w:r>
      <w:r w:rsidRPr="00DF2686">
        <w:rPr>
          <w:sz w:val="16"/>
        </w:rPr>
        <w:t xml:space="preserve"> Further, while free market capitalism has its troubles, </w:t>
      </w:r>
      <w:r w:rsidRPr="00F929D8">
        <w:rPr>
          <w:rStyle w:val="Emphasis"/>
        </w:rPr>
        <w:t>radical alternatives no longer beckon</w:t>
      </w:r>
      <w:r w:rsidRPr="00DF2686">
        <w:rPr>
          <w:sz w:val="16"/>
        </w:rPr>
        <w:t xml:space="preserve">. The meliorist liberalism of John Maynard Keynes has proven sounder than the millennialist fervor of Polanyi. </w:t>
      </w:r>
      <w:r w:rsidRPr="00F929D8">
        <w:rPr>
          <w:rStyle w:val="StyleBoldUnderline"/>
        </w:rPr>
        <w:t>Measured by the success of markets, 19th-century civilization seems to be enjoying a renaissance</w:t>
      </w:r>
      <w:r w:rsidRPr="00DF2686">
        <w:rPr>
          <w:sz w:val="16"/>
        </w:rPr>
        <w:t>.</w:t>
      </w:r>
      <w:r w:rsidRPr="00DF2686">
        <w:rPr>
          <w:sz w:val="12"/>
        </w:rPr>
        <w:t>¶</w:t>
      </w:r>
      <w:r w:rsidRPr="00DF2686">
        <w:rPr>
          <w:sz w:val="16"/>
        </w:rPr>
        <w:t xml:space="preserve"> The great puzzle of Polanyi's book is thus its enduring allure, given the disconnect between his predictions and modern realities. The fans of Polanyi seem to be responding to his general belief that markets corrupt societies, and his assertion that free market economies are a shocking recent departure from a socially harmonious past. His great criticism is that by breaking the social connections between individuals, by reducing everyone to an isolated atom, markets create inequalities that previously did not exist.</w:t>
      </w:r>
    </w:p>
    <w:p w:rsidR="00DF2686" w:rsidRDefault="00DF2686" w:rsidP="00DF2686"/>
    <w:p w:rsidR="00DF2686" w:rsidRDefault="00DF2686" w:rsidP="00DF2686">
      <w:pPr>
        <w:pStyle w:val="Heading4"/>
      </w:pPr>
      <w:r>
        <w:t>Grassroots movements in Latin America are under-financed and divorced from reality – lack of leadership and purpose makes failure inevitable</w:t>
      </w:r>
    </w:p>
    <w:p w:rsidR="00DF2686" w:rsidRPr="00481AAD" w:rsidRDefault="00DF2686" w:rsidP="00DF2686">
      <w:pPr>
        <w:rPr>
          <w:rStyle w:val="StyleStyleBold12pt"/>
          <w:b w:val="0"/>
          <w:sz w:val="22"/>
          <w:szCs w:val="22"/>
        </w:rPr>
      </w:pPr>
      <w:r>
        <w:rPr>
          <w:rStyle w:val="StyleStyleBold12pt"/>
        </w:rPr>
        <w:t xml:space="preserve">Foweraker 2k1 </w:t>
      </w:r>
      <w:r>
        <w:rPr>
          <w:rStyle w:val="StyleStyleBold12pt"/>
          <w:b w:val="0"/>
          <w:sz w:val="22"/>
          <w:szCs w:val="22"/>
        </w:rPr>
        <w:t xml:space="preserve">(Joe, </w:t>
      </w:r>
      <w:r w:rsidRPr="008842EF">
        <w:rPr>
          <w:rStyle w:val="StyleStyleBold12pt"/>
          <w:b w:val="0"/>
          <w:sz w:val="22"/>
          <w:szCs w:val="22"/>
        </w:rPr>
        <w:t xml:space="preserve">Professor of Latin </w:t>
      </w:r>
      <w:r w:rsidRPr="00DF2686">
        <w:t xml:space="preserve">American Politics and a Fellow of St. Antony's College, “Grassroots Movements, Political Activism and Social Development in Latin America”, Civil Society and Social Movements Programme Paper Number 4 August 2001 United Nations Research Institute for Social Development, </w:t>
      </w:r>
      <w:hyperlink r:id="rId7" w:history="1">
        <w:r w:rsidRPr="00DF2686">
          <w:t>http://workspace.unpan.org/sites/internet/Documents/UNPAN040129.pdf</w:t>
        </w:r>
      </w:hyperlink>
      <w:r w:rsidRPr="00DF2686">
        <w:t xml:space="preserve"> )</w:t>
      </w:r>
    </w:p>
    <w:p w:rsidR="00DF2686" w:rsidRDefault="00DF2686" w:rsidP="00DF2686">
      <w:pPr>
        <w:rPr>
          <w:sz w:val="16"/>
        </w:rPr>
      </w:pPr>
      <w:r w:rsidRPr="00DF2686">
        <w:rPr>
          <w:sz w:val="16"/>
        </w:rPr>
        <w:t xml:space="preserve">The evidence seems to support a somewhat sceptical view of the role of </w:t>
      </w:r>
      <w:r w:rsidRPr="00163968">
        <w:rPr>
          <w:rStyle w:val="StyleBoldUnderline"/>
        </w:rPr>
        <w:t xml:space="preserve">grassroots movements in </w:t>
      </w:r>
      <w:r w:rsidRPr="00DF2686">
        <w:rPr>
          <w:rStyle w:val="StyleBoldUnderline"/>
          <w:b w:val="0"/>
          <w:sz w:val="12"/>
          <w:u w:val="none"/>
        </w:rPr>
        <w:t>¶</w:t>
      </w:r>
      <w:r w:rsidRPr="00163968">
        <w:rPr>
          <w:rStyle w:val="StyleBoldUnderline"/>
        </w:rPr>
        <w:t xml:space="preserve"> promoting social development in Latin America</w:t>
      </w:r>
      <w:r w:rsidRPr="00DF2686">
        <w:rPr>
          <w:sz w:val="16"/>
        </w:rPr>
        <w:t xml:space="preserve">. But this view is open to certain cogent objections. First, that it </w:t>
      </w:r>
      <w:r w:rsidRPr="00163968">
        <w:rPr>
          <w:rStyle w:val="StyleBoldUnderline"/>
        </w:rPr>
        <w:t>is an excessively external or îacademicî view that is not close enough to current</w:t>
      </w:r>
      <w:r w:rsidRPr="00DF2686">
        <w:rPr>
          <w:rStyle w:val="StyleBoldUnderline"/>
          <w:b w:val="0"/>
          <w:sz w:val="12"/>
          <w:u w:val="none"/>
        </w:rPr>
        <w:t>¶</w:t>
      </w:r>
      <w:r w:rsidRPr="00163968">
        <w:rPr>
          <w:rStyle w:val="StyleBoldUnderline"/>
        </w:rPr>
        <w:t xml:space="preserve"> activity</w:t>
      </w:r>
      <w:r w:rsidRPr="00DF2686">
        <w:rPr>
          <w:sz w:val="16"/>
        </w:rPr>
        <w:t xml:space="preserve"> on the ground. Second, that it derives from the close comparative focus on Chile and Brazil, and does not necessarily reflect the diversity of political contexts across the region. Third, that</w:t>
      </w:r>
      <w:r w:rsidRPr="00DF2686">
        <w:rPr>
          <w:sz w:val="12"/>
        </w:rPr>
        <w:t>¶</w:t>
      </w:r>
      <w:r w:rsidRPr="00DF2686">
        <w:rPr>
          <w:sz w:val="16"/>
        </w:rPr>
        <w:t xml:space="preserve"> it ignores important new opportunities for grassroots participation associated with the reform,</w:t>
      </w:r>
      <w:r w:rsidRPr="00DF2686">
        <w:rPr>
          <w:sz w:val="12"/>
        </w:rPr>
        <w:t>¶</w:t>
      </w:r>
      <w:r w:rsidRPr="00DF2686">
        <w:rPr>
          <w:sz w:val="16"/>
        </w:rPr>
        <w:t xml:space="preserve"> and especially the decentralization of the state in Latin America. The first two objections will be </w:t>
      </w:r>
      <w:r w:rsidRPr="00DF2686">
        <w:rPr>
          <w:sz w:val="12"/>
        </w:rPr>
        <w:t>¶</w:t>
      </w:r>
      <w:r w:rsidRPr="00DF2686">
        <w:rPr>
          <w:sz w:val="16"/>
        </w:rPr>
        <w:t xml:space="preserve"> considered in the light of the survey-based research of the AsociaciÛn Latinoamericana de Organizaciones de PromociÛn (ALOP) and the Programa de Fortalecimiento Institucional a las ONG </w:t>
      </w:r>
      <w:r w:rsidRPr="00DF2686">
        <w:rPr>
          <w:sz w:val="12"/>
        </w:rPr>
        <w:t>¶</w:t>
      </w:r>
      <w:r w:rsidRPr="00DF2686">
        <w:rPr>
          <w:sz w:val="16"/>
        </w:rPr>
        <w:t xml:space="preserve"> (FICONG), which was designed to evaluate the current condition of grassroots organizations in </w:t>
      </w:r>
      <w:r w:rsidRPr="00DF2686">
        <w:rPr>
          <w:sz w:val="12"/>
        </w:rPr>
        <w:t>¶</w:t>
      </w:r>
      <w:r w:rsidRPr="00DF2686">
        <w:rPr>
          <w:sz w:val="16"/>
        </w:rPr>
        <w:t xml:space="preserve"> Latin America (ALOP, 1999; Valderrama, 1998). ALOP includes some 50 of the major development NGOs, and conducted its research in Argentina, Bolivia, Colombia, Ecuador, El Salvador, </w:t>
      </w:r>
      <w:r w:rsidRPr="00DF2686">
        <w:rPr>
          <w:sz w:val="12"/>
        </w:rPr>
        <w:t>¶</w:t>
      </w:r>
      <w:r w:rsidRPr="00DF2686">
        <w:rPr>
          <w:sz w:val="16"/>
        </w:rPr>
        <w:t xml:space="preserve"> Guatemala, Mexico, Nicaragua, Peru and Uruguayówith information on Brazil provided by the </w:t>
      </w:r>
      <w:r w:rsidRPr="00DF2686">
        <w:rPr>
          <w:sz w:val="12"/>
        </w:rPr>
        <w:t>¶</w:t>
      </w:r>
      <w:r w:rsidRPr="00DF2686">
        <w:rPr>
          <w:sz w:val="16"/>
        </w:rPr>
        <w:t xml:space="preserve"> FederaÁ„o de ”rg„os para AssistÍncia Social e Educacional (FASE). The third objection explored</w:t>
      </w:r>
      <w:r w:rsidRPr="00DF2686">
        <w:rPr>
          <w:sz w:val="12"/>
        </w:rPr>
        <w:t>¶</w:t>
      </w:r>
      <w:r w:rsidRPr="00DF2686">
        <w:rPr>
          <w:sz w:val="16"/>
        </w:rPr>
        <w:t xml:space="preserve"> in the section on ìState reform and grassroots participationî.</w:t>
      </w:r>
      <w:r w:rsidRPr="00DF2686">
        <w:rPr>
          <w:sz w:val="12"/>
        </w:rPr>
        <w:t>¶</w:t>
      </w:r>
      <w:r w:rsidRPr="00DF2686">
        <w:rPr>
          <w:sz w:val="16"/>
        </w:rPr>
        <w:t xml:space="preserve"> The evidence mustered by ALOP confirms beyond any doubt that </w:t>
      </w:r>
      <w:r w:rsidRPr="009D2ABD">
        <w:rPr>
          <w:rStyle w:val="StyleBoldUnderline"/>
        </w:rPr>
        <w:t>finance is now the most</w:t>
      </w:r>
      <w:r w:rsidRPr="00DF2686">
        <w:rPr>
          <w:rStyle w:val="StyleBoldUnderline"/>
          <w:b w:val="0"/>
          <w:sz w:val="12"/>
          <w:u w:val="none"/>
        </w:rPr>
        <w:t>¶</w:t>
      </w:r>
      <w:r w:rsidRPr="009D2ABD">
        <w:rPr>
          <w:rStyle w:val="StyleBoldUnderline"/>
        </w:rPr>
        <w:t xml:space="preserve"> pressing problem for the grassroots organizations. The main immediate cause is the decline of</w:t>
      </w:r>
      <w:r w:rsidRPr="00DF2686">
        <w:rPr>
          <w:rStyle w:val="StyleBoldUnderline"/>
          <w:b w:val="0"/>
          <w:sz w:val="12"/>
          <w:u w:val="none"/>
        </w:rPr>
        <w:t>¶</w:t>
      </w:r>
      <w:r w:rsidRPr="009D2ABD">
        <w:rPr>
          <w:rStyle w:val="StyleBoldUnderline"/>
        </w:rPr>
        <w:t xml:space="preserve"> external or îNorthernî support during the 1990s</w:t>
      </w:r>
      <w:r w:rsidRPr="00DF2686">
        <w:rPr>
          <w:sz w:val="16"/>
        </w:rPr>
        <w:t xml:space="preserve">, with the richer nations now sending a smaller </w:t>
      </w:r>
      <w:r w:rsidRPr="00DF2686">
        <w:rPr>
          <w:sz w:val="12"/>
        </w:rPr>
        <w:t>¶</w:t>
      </w:r>
      <w:r w:rsidRPr="00DF2686">
        <w:rPr>
          <w:sz w:val="16"/>
        </w:rPr>
        <w:t xml:space="preserve"> percentage of their gross domestic product in the form of aid, and with loans tied ever more </w:t>
      </w:r>
      <w:r w:rsidRPr="00DF2686">
        <w:rPr>
          <w:sz w:val="12"/>
        </w:rPr>
        <w:t>¶</w:t>
      </w:r>
      <w:r w:rsidRPr="00DF2686">
        <w:rPr>
          <w:sz w:val="16"/>
        </w:rPr>
        <w:t xml:space="preserve"> closely to structural adjustment policies. It appears that </w:t>
      </w:r>
      <w:r w:rsidRPr="008027A9">
        <w:rPr>
          <w:rStyle w:val="StyleBoldUnderline"/>
        </w:rPr>
        <w:t xml:space="preserve">Latin America overall is no longer a high </w:t>
      </w:r>
      <w:r w:rsidRPr="00DF2686">
        <w:rPr>
          <w:rStyle w:val="StyleBoldUnderline"/>
          <w:b w:val="0"/>
          <w:sz w:val="12"/>
          <w:u w:val="none"/>
        </w:rPr>
        <w:t>¶</w:t>
      </w:r>
      <w:r w:rsidRPr="008027A9">
        <w:rPr>
          <w:rStyle w:val="StyleBoldUnderline"/>
        </w:rPr>
        <w:t xml:space="preserve"> priority</w:t>
      </w:r>
      <w:r w:rsidRPr="00DF2686">
        <w:rPr>
          <w:sz w:val="16"/>
        </w:rPr>
        <w:t xml:space="preserve"> for private foundations, with some agencies withdrawing completely from Chile, </w:t>
      </w:r>
      <w:r w:rsidRPr="00DF2686">
        <w:rPr>
          <w:sz w:val="12"/>
        </w:rPr>
        <w:t>¶</w:t>
      </w:r>
      <w:r w:rsidRPr="00DF2686">
        <w:rPr>
          <w:sz w:val="16"/>
        </w:rPr>
        <w:t xml:space="preserve"> Venezuela and Uruguayówhile the multilateral funding organizations send most support to the</w:t>
      </w:r>
      <w:r w:rsidRPr="00DF2686">
        <w:rPr>
          <w:sz w:val="12"/>
        </w:rPr>
        <w:t>¶</w:t>
      </w:r>
      <w:r w:rsidRPr="00DF2686">
        <w:rPr>
          <w:sz w:val="16"/>
        </w:rPr>
        <w:t xml:space="preserve"> state (90 per cent in the case of Peru, for example), and not directly to grassroots groups. Moreover, the Northern donors now want quantifiable results and closer monitoring of spending, and</w:t>
      </w:r>
      <w:r w:rsidRPr="00DF2686">
        <w:rPr>
          <w:sz w:val="12"/>
        </w:rPr>
        <w:t>¶</w:t>
      </w:r>
      <w:r w:rsidRPr="00DF2686">
        <w:rPr>
          <w:sz w:val="16"/>
        </w:rPr>
        <w:t xml:space="preserve"> support for NGOs comes increasingly in the form of contracts for specific projects. These tendencies have led many NGOs to seek new kinds of work, or disappear altogether, and</w:t>
      </w:r>
      <w:r w:rsidRPr="00DF2686">
        <w:rPr>
          <w:sz w:val="12"/>
        </w:rPr>
        <w:t>¶</w:t>
      </w:r>
      <w:r w:rsidRPr="00DF2686">
        <w:rPr>
          <w:sz w:val="16"/>
        </w:rPr>
        <w:t xml:space="preserve"> hundreds of NGO professionals to seek work in the state administration, private sector, universities or international agencies. Naturally, such tendencies vary by country. They developed</w:t>
      </w:r>
      <w:r w:rsidRPr="00DF2686">
        <w:rPr>
          <w:sz w:val="12"/>
        </w:rPr>
        <w:t>¶</w:t>
      </w:r>
      <w:r w:rsidRPr="00DF2686">
        <w:rPr>
          <w:sz w:val="16"/>
        </w:rPr>
        <w:t xml:space="preserve"> early in Chile, with many grassroots leaders joining the first democratic government of the transition (Reilly, 1998:415). They developed only recently in Ecuador and Venezuela. In Central </w:t>
      </w:r>
      <w:r w:rsidRPr="00DF2686">
        <w:rPr>
          <w:sz w:val="12"/>
        </w:rPr>
        <w:t>¶</w:t>
      </w:r>
      <w:r w:rsidRPr="00DF2686">
        <w:rPr>
          <w:sz w:val="16"/>
        </w:rPr>
        <w:t xml:space="preserve"> America they responded in large part to the peace accords, and are shaped in Colombia by civil </w:t>
      </w:r>
      <w:r w:rsidRPr="00DF2686">
        <w:rPr>
          <w:sz w:val="12"/>
        </w:rPr>
        <w:t>¶</w:t>
      </w:r>
      <w:r w:rsidRPr="00DF2686">
        <w:rPr>
          <w:sz w:val="16"/>
        </w:rPr>
        <w:t xml:space="preserve"> </w:t>
      </w:r>
      <w:r w:rsidRPr="00DF2686">
        <w:rPr>
          <w:sz w:val="16"/>
        </w:rPr>
        <w:lastRenderedPageBreak/>
        <w:t xml:space="preserve">war and drug trafficking. But a constant complaint is that </w:t>
      </w:r>
      <w:r w:rsidRPr="008027A9">
        <w:rPr>
          <w:rStyle w:val="StyleBoldUnderline"/>
        </w:rPr>
        <w:t xml:space="preserve">a seasoned generation of leaders has </w:t>
      </w:r>
      <w:r w:rsidRPr="00DF2686">
        <w:rPr>
          <w:rStyle w:val="StyleBoldUnderline"/>
          <w:b w:val="0"/>
          <w:sz w:val="12"/>
          <w:u w:val="none"/>
        </w:rPr>
        <w:t>¶</w:t>
      </w:r>
      <w:r w:rsidRPr="008027A9">
        <w:rPr>
          <w:rStyle w:val="StyleBoldUnderline"/>
        </w:rPr>
        <w:t xml:space="preserve"> dispersed, with no new generation ready to take its place</w:t>
      </w:r>
      <w:r w:rsidRPr="00DF2686">
        <w:rPr>
          <w:sz w:val="16"/>
        </w:rPr>
        <w:t xml:space="preserve"> (Reilly, 1998:413). In these circumstances it is especially difficult to develop a îdemocratic agendaî or mobilize to press for effective rights of citizenship. Indeed, the ALOP sur</w:t>
      </w:r>
      <w:r w:rsidRPr="00BA5740">
        <w:rPr>
          <w:rStyle w:val="StyleBoldUnderline"/>
        </w:rPr>
        <w:t>veys reflect a certain disorientation and lack of</w:t>
      </w:r>
      <w:r w:rsidRPr="00DF2686">
        <w:rPr>
          <w:rStyle w:val="StyleBoldUnderline"/>
          <w:b w:val="0"/>
          <w:sz w:val="12"/>
          <w:u w:val="none"/>
        </w:rPr>
        <w:t>¶</w:t>
      </w:r>
      <w:r w:rsidRPr="00BA5740">
        <w:rPr>
          <w:rStyle w:val="StyleBoldUnderline"/>
        </w:rPr>
        <w:t xml:space="preserve"> clear purpose. Grassroots organizations seem to blend into a more amorphous îthird sectorî,</w:t>
      </w:r>
      <w:r w:rsidRPr="00DF2686">
        <w:rPr>
          <w:rStyle w:val="StyleBoldUnderline"/>
          <w:b w:val="0"/>
          <w:sz w:val="12"/>
          <w:u w:val="none"/>
        </w:rPr>
        <w:t>¶</w:t>
      </w:r>
      <w:r w:rsidRPr="00BA5740">
        <w:rPr>
          <w:rStyle w:val="StyleBoldUnderline"/>
        </w:rPr>
        <w:t xml:space="preserve"> and so lose their edge as defenders of the excluded and impoverished. It appears a high price to</w:t>
      </w:r>
      <w:r w:rsidRPr="00DF2686">
        <w:rPr>
          <w:rStyle w:val="StyleBoldUnderline"/>
          <w:b w:val="0"/>
          <w:sz w:val="12"/>
          <w:u w:val="none"/>
        </w:rPr>
        <w:t>¶</w:t>
      </w:r>
      <w:r w:rsidRPr="00BA5740">
        <w:rPr>
          <w:rStyle w:val="StyleBoldUnderline"/>
        </w:rPr>
        <w:t xml:space="preserve"> pay for the pragmatism of the neoliberal era</w:t>
      </w:r>
      <w:r w:rsidRPr="00DF2686">
        <w:rPr>
          <w:sz w:val="16"/>
        </w:rPr>
        <w:t xml:space="preserve"> (Valderrama, 1998:42).</w:t>
      </w:r>
    </w:p>
    <w:p w:rsidR="00DF2686" w:rsidRDefault="00DF2686" w:rsidP="00DF2686">
      <w:pPr>
        <w:pStyle w:val="Heading3"/>
      </w:pPr>
      <w:r>
        <w:lastRenderedPageBreak/>
        <w:t>Turn</w:t>
      </w:r>
    </w:p>
    <w:p w:rsidR="00DF2686" w:rsidRDefault="00DF2686" w:rsidP="00DF2686">
      <w:pPr>
        <w:pStyle w:val="Heading4"/>
      </w:pPr>
      <w:r>
        <w:t>Neoliberalism is a fundamental social institution – it reduces inequality and the alternative propagates human rights abuses</w:t>
      </w:r>
    </w:p>
    <w:p w:rsidR="00DF2686" w:rsidRPr="00A572DF" w:rsidRDefault="00DF2686" w:rsidP="00DF2686">
      <w:pPr>
        <w:rPr>
          <w:szCs w:val="22"/>
        </w:rPr>
      </w:pPr>
      <w:r>
        <w:rPr>
          <w:rStyle w:val="StyleStyleBold12pt"/>
        </w:rPr>
        <w:t xml:space="preserve">Clark 8 </w:t>
      </w:r>
      <w:r>
        <w:rPr>
          <w:rStyle w:val="StyleStyleBold12pt"/>
          <w:b w:val="0"/>
          <w:sz w:val="22"/>
          <w:szCs w:val="22"/>
        </w:rPr>
        <w:t>(Gregory, professor of historical economics at UC Davis, “</w:t>
      </w:r>
      <w:r w:rsidRPr="00AA3B80">
        <w:rPr>
          <w:rStyle w:val="StyleStyleBold12pt"/>
          <w:b w:val="0"/>
          <w:sz w:val="22"/>
          <w:szCs w:val="22"/>
        </w:rPr>
        <w:t>Reconsiderations: 'The Great Transformation' by Karl Polanyi</w:t>
      </w:r>
      <w:r>
        <w:rPr>
          <w:rStyle w:val="StyleStyleBold12pt"/>
          <w:b w:val="0"/>
          <w:sz w:val="22"/>
          <w:szCs w:val="22"/>
        </w:rPr>
        <w:t xml:space="preserve">”, </w:t>
      </w:r>
      <w:r w:rsidRPr="00AA3B80">
        <w:rPr>
          <w:rStyle w:val="StyleStyleBold12pt"/>
          <w:b w:val="0"/>
          <w:sz w:val="22"/>
          <w:szCs w:val="22"/>
        </w:rPr>
        <w:t>June 4, 2008</w:t>
      </w:r>
      <w:r>
        <w:rPr>
          <w:rStyle w:val="StyleStyleBold12pt"/>
          <w:b w:val="0"/>
          <w:sz w:val="22"/>
          <w:szCs w:val="22"/>
        </w:rPr>
        <w:t xml:space="preserve">, New York Sun, </w:t>
      </w:r>
      <w:r w:rsidRPr="00AA3B80">
        <w:rPr>
          <w:rStyle w:val="StyleStyleBold12pt"/>
          <w:b w:val="0"/>
          <w:sz w:val="22"/>
          <w:szCs w:val="22"/>
        </w:rPr>
        <w:t>http://www.nysun.com/arts/reconsiderations-the-great-transformation-by-karl/79250/</w:t>
      </w:r>
      <w:r>
        <w:rPr>
          <w:rStyle w:val="StyleStyleBold12pt"/>
          <w:b w:val="0"/>
          <w:sz w:val="22"/>
          <w:szCs w:val="22"/>
        </w:rPr>
        <w:t>)</w:t>
      </w:r>
    </w:p>
    <w:p w:rsidR="00DF2686" w:rsidRDefault="00DF2686" w:rsidP="00DF2686">
      <w:pPr>
        <w:rPr>
          <w:sz w:val="16"/>
        </w:rPr>
      </w:pPr>
      <w:r w:rsidRPr="00DF2686">
        <w:rPr>
          <w:sz w:val="16"/>
        </w:rPr>
        <w:t xml:space="preserve">But Polanyi was no better a historian than a prognosticator. Indeed, the </w:t>
      </w:r>
      <w:r w:rsidRPr="009C5590">
        <w:rPr>
          <w:rStyle w:val="StyleBoldUnderline"/>
        </w:rPr>
        <w:t xml:space="preserve">more we learn of history, the more evident it is that the free market was not an 18th-century innovation, but one of mankind's oldest social institutions. </w:t>
      </w:r>
      <w:r w:rsidRPr="00790ECF">
        <w:rPr>
          <w:rStyle w:val="StyleBoldUnderline"/>
        </w:rPr>
        <w:t>Medieval England,</w:t>
      </w:r>
      <w:r w:rsidRPr="00DF2686">
        <w:rPr>
          <w:sz w:val="16"/>
        </w:rPr>
        <w:t xml:space="preserve"> for example, </w:t>
      </w:r>
      <w:r w:rsidRPr="00790ECF">
        <w:rPr>
          <w:rStyle w:val="StyleBoldUnderline"/>
        </w:rPr>
        <w:t>had elaborate free markets in goods, labor, capital, and land</w:t>
      </w:r>
      <w:r w:rsidRPr="00DF2686">
        <w:rPr>
          <w:sz w:val="16"/>
        </w:rPr>
        <w:t xml:space="preserve">. Forget groaning serfs, over-weaning lords, the lash of the whip; think private property, wage labor, market incentives, and social mobility. By 1200, a large class of landless laborers worked for cash, bought their food in markets, and rented their dwellings. </w:t>
      </w:r>
      <w:r w:rsidRPr="00790ECF">
        <w:rPr>
          <w:rStyle w:val="StyleBoldUnderline"/>
        </w:rPr>
        <w:t>The free market indeed has some claim to be the natural habitat of modern people, not a perverse and unnatural innovation</w:t>
      </w:r>
      <w:r w:rsidRPr="00DF2686">
        <w:rPr>
          <w:sz w:val="16"/>
        </w:rPr>
        <w:t>. (We have evidence for extensive markets long before the time of Christ: in the Roman Empire, in ancient Greece, and in ancient Babylon.)</w:t>
      </w:r>
      <w:r w:rsidRPr="00DF2686">
        <w:rPr>
          <w:sz w:val="12"/>
        </w:rPr>
        <w:t>¶</w:t>
      </w:r>
      <w:r w:rsidRPr="00DF2686">
        <w:rPr>
          <w:sz w:val="16"/>
        </w:rPr>
        <w:t xml:space="preserve"> </w:t>
      </w:r>
      <w:r w:rsidRPr="00790ECF">
        <w:rPr>
          <w:rStyle w:val="StyleBoldUnderline"/>
        </w:rPr>
        <w:t>The Industrial Revolution in England did not represent a trade-off between gains for plutocrats and the horrors of poverty and unemployment for the poor</w:t>
      </w:r>
      <w:r w:rsidRPr="00DF2686">
        <w:rPr>
          <w:sz w:val="16"/>
        </w:rPr>
        <w:t xml:space="preserve">. Instead, </w:t>
      </w:r>
      <w:r w:rsidRPr="00790ECF">
        <w:rPr>
          <w:rStyle w:val="StyleBoldUnderline"/>
        </w:rPr>
        <w:t xml:space="preserve">the </w:t>
      </w:r>
      <w:r w:rsidRPr="00790ECF">
        <w:rPr>
          <w:rStyle w:val="Emphasis"/>
        </w:rPr>
        <w:t>greatest beneficiaries</w:t>
      </w:r>
      <w:r w:rsidRPr="00790ECF">
        <w:rPr>
          <w:rStyle w:val="StyleBoldUnderline"/>
        </w:rPr>
        <w:t xml:space="preserve"> of the Industrial Revolution were the unskilled</w:t>
      </w:r>
      <w:r w:rsidRPr="00DF2686">
        <w:rPr>
          <w:sz w:val="16"/>
        </w:rPr>
        <w:t xml:space="preserve">; </w:t>
      </w:r>
      <w:r w:rsidRPr="00DD6C98">
        <w:rPr>
          <w:rStyle w:val="StyleBoldUnderline"/>
        </w:rPr>
        <w:t xml:space="preserve">this truly great transformation reduced </w:t>
      </w:r>
      <w:r w:rsidRPr="00DF2686">
        <w:rPr>
          <w:sz w:val="16"/>
        </w:rPr>
        <w:t xml:space="preserve">the </w:t>
      </w:r>
      <w:r w:rsidRPr="00DD6C98">
        <w:rPr>
          <w:rStyle w:val="Emphasis"/>
        </w:rPr>
        <w:t>terrible inequalities</w:t>
      </w:r>
      <w:r w:rsidRPr="00DF2686">
        <w:rPr>
          <w:sz w:val="16"/>
        </w:rPr>
        <w:t xml:space="preserve"> that existed since at least the Middle Ages. The elaboration of the modern credit nexus eventually produced cyclical unemployment, but the Industrial Revolution also reduced the enormous annual shocks to income pre-industrial workers endured because of harvest successes and failures.</w:t>
      </w:r>
      <w:r w:rsidRPr="00DF2686">
        <w:rPr>
          <w:sz w:val="12"/>
        </w:rPr>
        <w:t>¶</w:t>
      </w:r>
      <w:r w:rsidRPr="00DF2686">
        <w:rPr>
          <w:sz w:val="16"/>
        </w:rPr>
        <w:t xml:space="preserve"> It is probably true, as Polanyi asserts, that hunter-gatherer and shifting cultivation societies were more egalitarian than later market societies. But </w:t>
      </w:r>
      <w:r w:rsidRPr="00396CA7">
        <w:rPr>
          <w:rStyle w:val="StyleBoldUnderline"/>
        </w:rPr>
        <w:t>he hopelessly romanticizes that world</w:t>
      </w:r>
      <w:r w:rsidRPr="00DF2686">
        <w:rPr>
          <w:sz w:val="16"/>
        </w:rPr>
        <w:t xml:space="preserve">: "The Great Transformation" </w:t>
      </w:r>
      <w:r w:rsidRPr="00396CA7">
        <w:rPr>
          <w:rStyle w:val="StyleBoldUnderline"/>
        </w:rPr>
        <w:t>makes pre-market societies seem like a band of idyllic Christian brothers endlessly extending the helping hand, to background choruses of "Kumbaya</w:t>
      </w:r>
      <w:r w:rsidRPr="00DF2686">
        <w:rPr>
          <w:sz w:val="16"/>
        </w:rPr>
        <w:t>."</w:t>
      </w:r>
      <w:r w:rsidRPr="00DF2686">
        <w:rPr>
          <w:sz w:val="12"/>
        </w:rPr>
        <w:t>¶</w:t>
      </w:r>
      <w:r w:rsidRPr="00DF2686">
        <w:rPr>
          <w:sz w:val="16"/>
        </w:rPr>
        <w:t xml:space="preserve"> More dispassionate analysis by anthropologists writing since 1944 has shown that such </w:t>
      </w:r>
      <w:r w:rsidRPr="00396CA7">
        <w:rPr>
          <w:rStyle w:val="StyleBoldUnderline"/>
        </w:rPr>
        <w:t xml:space="preserve">communities were generally violent and sexist, with significant status differences, often including systems of slavery. Tight community bonds did not prevent </w:t>
      </w:r>
      <w:r w:rsidRPr="00396CA7">
        <w:rPr>
          <w:rStyle w:val="Emphasis"/>
        </w:rPr>
        <w:t>assaults, murder, and sexual violence</w:t>
      </w:r>
      <w:r w:rsidRPr="00396CA7">
        <w:rPr>
          <w:rStyle w:val="StyleBoldUnderline"/>
        </w:rPr>
        <w:t xml:space="preserve"> from being commonplace</w:t>
      </w:r>
      <w:r w:rsidRPr="00DF2686">
        <w:rPr>
          <w:sz w:val="16"/>
        </w:rPr>
        <w:t xml:space="preserve">. In some societies, </w:t>
      </w:r>
      <w:r w:rsidRPr="00396CA7">
        <w:rPr>
          <w:rStyle w:val="StyleBoldUnderline"/>
        </w:rPr>
        <w:t>elaborate witchcraft superstitions led to lives lived in fear of denunciation and death</w:t>
      </w:r>
      <w:r w:rsidRPr="00DF2686">
        <w:rPr>
          <w:sz w:val="16"/>
        </w:rPr>
        <w:t xml:space="preserve">. Recent accounts of the hill tribes of Papua New Guinea, the Ache of Paraguay, the Bushmen, the Hadza of Tanzania, and the Yanomamö show complex mixtures of compassion and cruelty, sympathy and indifference. </w:t>
      </w:r>
      <w:r w:rsidRPr="00396CA7">
        <w:rPr>
          <w:rStyle w:val="Emphasis"/>
        </w:rPr>
        <w:t>This is no pre-market Garden of Eden</w:t>
      </w:r>
      <w:r w:rsidRPr="00DF2686">
        <w:rPr>
          <w:sz w:val="16"/>
        </w:rPr>
        <w:t>.</w:t>
      </w:r>
    </w:p>
    <w:p w:rsidR="00DF2686" w:rsidRDefault="00DF2686" w:rsidP="00DF2686">
      <w:pPr>
        <w:pStyle w:val="Heading2"/>
      </w:pPr>
      <w:r>
        <w:lastRenderedPageBreak/>
        <w:t>Impact</w:t>
      </w:r>
    </w:p>
    <w:p w:rsidR="00DF2686" w:rsidRDefault="00DF2686" w:rsidP="00DF2686">
      <w:pPr>
        <w:pStyle w:val="Heading3"/>
      </w:pPr>
      <w:r>
        <w:lastRenderedPageBreak/>
        <w:t>Impact Turn</w:t>
      </w:r>
    </w:p>
    <w:p w:rsidR="00DF2686" w:rsidRPr="00EC511B" w:rsidRDefault="00DF2686" w:rsidP="00DF2686">
      <w:pPr>
        <w:pStyle w:val="Heading4"/>
      </w:pPr>
      <w:r w:rsidRPr="00EC511B">
        <w:t xml:space="preserve">Neoliberalism in Latin America is good—the plan perfects it </w:t>
      </w:r>
    </w:p>
    <w:p w:rsidR="00DF2686" w:rsidRDefault="00DF2686" w:rsidP="00DF2686">
      <w:r w:rsidRPr="00EC511B">
        <w:rPr>
          <w:rStyle w:val="StyleStyleBold12pt"/>
        </w:rPr>
        <w:t>Johnson 3</w:t>
      </w:r>
      <w:r>
        <w:t xml:space="preserve"> [Stephen Johnson, </w:t>
      </w:r>
      <w:r w:rsidRPr="00EC511B">
        <w:t>Stephen Johnson is Senior Policy Analyst for Latin America in the Kathryn and Shelby Cullom Davis Institute for International Studi</w:t>
      </w:r>
      <w:r>
        <w:t xml:space="preserve">es at The Heritage </w:t>
      </w:r>
      <w:r w:rsidRPr="00DF2686">
        <w:t xml:space="preserve">Foundation, “Is Neoliberalism Dead In Latin America?”, September 4, 2003, </w:t>
      </w:r>
      <w:hyperlink r:id="rId8" w:history="1">
        <w:r w:rsidRPr="00DF2686">
          <w:t>http://www.heritage.org/research/reports/2003/09/is-neoliberalism-dead-in-latin-america</w:t>
        </w:r>
      </w:hyperlink>
      <w:r w:rsidRPr="00DF2686">
        <w:t>]</w:t>
      </w:r>
    </w:p>
    <w:p w:rsidR="00DF2686" w:rsidRDefault="00DF2686" w:rsidP="00DF2686">
      <w:pPr>
        <w:rPr>
          <w:rStyle w:val="StyleBoldUnderline"/>
        </w:rPr>
      </w:pPr>
      <w:r w:rsidRPr="00162865">
        <w:rPr>
          <w:sz w:val="16"/>
        </w:rPr>
        <w:t>The Road Ahead </w:t>
      </w:r>
      <w:r w:rsidRPr="00EC511B">
        <w:rPr>
          <w:rStyle w:val="StyleBoldUnderline"/>
        </w:rPr>
        <w:t>While liberalism is not dead in Latin America, it is at risk of not succeeding as long as democracy and free markets are only partially adopted</w:t>
      </w:r>
      <w:r w:rsidRPr="00162865">
        <w:rPr>
          <w:sz w:val="16"/>
        </w:rPr>
        <w:t>. And while authoritarian regimes seem to be reappearing with alarming frequency, it is also fair to say that caudillos and populism are dinosaurs in an age of international interdependence, expanding trade, and global markets.</w:t>
      </w:r>
      <w:r w:rsidRPr="00162865">
        <w:rPr>
          <w:sz w:val="12"/>
        </w:rPr>
        <w:t>¶</w:t>
      </w:r>
      <w:r w:rsidRPr="00162865">
        <w:rPr>
          <w:sz w:val="16"/>
        </w:rPr>
        <w:t xml:space="preserve"> </w:t>
      </w:r>
      <w:r w:rsidRPr="00EC511B">
        <w:rPr>
          <w:rStyle w:val="StyleBoldUnderline"/>
        </w:rPr>
        <w:t>For liberalism to flourish, democratic gains must go beyond elections to put authority in its proper place-at the service of all free individuals. Governments must be decentralized so that officials at local, district, and national levels handle only those matters that correspond to them and to their expertise. Executive branch leadership should be balanced by equally strong legislatures and judiciaries.</w:t>
      </w:r>
      <w:r w:rsidRPr="00162865">
        <w:rPr>
          <w:sz w:val="12"/>
        </w:rPr>
        <w:t>¶</w:t>
      </w:r>
      <w:r w:rsidRPr="00162865">
        <w:rPr>
          <w:sz w:val="16"/>
        </w:rPr>
        <w:t xml:space="preserve"> Representation in national assemblies should be direct and largely district specific. </w:t>
      </w:r>
      <w:r w:rsidRPr="00EC511B">
        <w:rPr>
          <w:rStyle w:val="StyleBoldUnderline"/>
        </w:rPr>
        <w:t>Primaries, not party leaders, should decide who runs in general elections</w:t>
      </w:r>
      <w:r w:rsidRPr="00162865">
        <w:rPr>
          <w:sz w:val="16"/>
        </w:rPr>
        <w:t xml:space="preserve">. No law should exempt a politician from prosecution for a crime. </w:t>
      </w:r>
      <w:r w:rsidRPr="00EC511B">
        <w:rPr>
          <w:rStyle w:val="StyleBoldUnderline"/>
        </w:rPr>
        <w:t>And citizens should demand choices, not promises from their leaders and representatives</w:t>
      </w:r>
      <w:r w:rsidRPr="00162865">
        <w:rPr>
          <w:sz w:val="16"/>
        </w:rPr>
        <w:t>.</w:t>
      </w:r>
      <w:r w:rsidRPr="00162865">
        <w:rPr>
          <w:sz w:val="12"/>
        </w:rPr>
        <w:t>¶</w:t>
      </w:r>
      <w:r w:rsidRPr="00162865">
        <w:rPr>
          <w:sz w:val="16"/>
        </w:rPr>
        <w:t xml:space="preserve"> </w:t>
      </w:r>
      <w:r w:rsidRPr="00EC511B">
        <w:rPr>
          <w:rStyle w:val="StyleBoldUnderline"/>
        </w:rPr>
        <w:t>To grow their economies and extend prosperity to the poor, countries must streamline their commercial codes</w:t>
      </w:r>
      <w:r w:rsidRPr="00162865">
        <w:rPr>
          <w:sz w:val="16"/>
        </w:rPr>
        <w:t xml:space="preserve"> to minimize state interference </w:t>
      </w:r>
      <w:r w:rsidRPr="00EC511B">
        <w:rPr>
          <w:rStyle w:val="StyleBoldUnderline"/>
        </w:rPr>
        <w:t>in commerce except to promote business creation and competition</w:t>
      </w:r>
      <w:r w:rsidRPr="00162865">
        <w:rPr>
          <w:sz w:val="16"/>
        </w:rPr>
        <w:t>. Thanks to the efforts of Hernando de Soto and his Institute for Liberty and Democracy, Peru established a system that reduced the time to license small businesses from 289 days to one. As a result, costs to business owners were cut from $1,200 to $174 and between 1991 and 1997 more than 500,000 new jobs were created.</w:t>
      </w:r>
      <w:r w:rsidRPr="00162865">
        <w:rPr>
          <w:sz w:val="12"/>
        </w:rPr>
        <w:t>¶</w:t>
      </w:r>
      <w:r w:rsidRPr="00162865">
        <w:rPr>
          <w:sz w:val="16"/>
        </w:rPr>
        <w:t xml:space="preserve"> Value-added taxes should be minimized in favor of low, simple, and fair personal and corporate income taxes. No one should make the mistake of complicating taxes like the United States. Finally, labor laws should be revised to eliminate demanding provisions that scare employers away from hiring the workers they need.</w:t>
      </w:r>
      <w:r w:rsidRPr="00162865">
        <w:rPr>
          <w:sz w:val="12"/>
        </w:rPr>
        <w:t>¶</w:t>
      </w:r>
      <w:r w:rsidRPr="00162865">
        <w:rPr>
          <w:sz w:val="16"/>
        </w:rPr>
        <w:t xml:space="preserve"> </w:t>
      </w:r>
      <w:r w:rsidRPr="00162865">
        <w:rPr>
          <w:rStyle w:val="StyleBoldUnderline"/>
        </w:rPr>
        <w:t>Authoritarian states resemble parents that never permit their children to leave home, while liberal societies expect citizens to grow up and pursue their own dreams. Authoritarian leaders still appeal to Latin America's majority poor, for whom forceful, charismatic personalities seem to offer the only hope of change</w:t>
      </w:r>
      <w:r w:rsidRPr="00162865">
        <w:rPr>
          <w:sz w:val="16"/>
        </w:rPr>
        <w:t xml:space="preserve">. </w:t>
      </w:r>
      <w:r w:rsidRPr="00162865">
        <w:rPr>
          <w:rStyle w:val="StyleBoldUnderline"/>
        </w:rPr>
        <w:t>Liberalism's democracy and markets won't be viable alternatives until reforms to establish them are fully implemented</w:t>
      </w:r>
      <w:r w:rsidRPr="00162865">
        <w:rPr>
          <w:sz w:val="16"/>
        </w:rPr>
        <w:t xml:space="preserve">. </w:t>
      </w:r>
      <w:r w:rsidRPr="00162865">
        <w:rPr>
          <w:rStyle w:val="StyleBoldUnderline"/>
        </w:rPr>
        <w:t>True prosperity is only possible when all Latin Americans enjoy equal rights and equal opportunities to earn a living, run for office, or start a business.</w:t>
      </w:r>
    </w:p>
    <w:p w:rsidR="00DF2686" w:rsidRDefault="00DF2686" w:rsidP="00DF2686">
      <w:pPr>
        <w:pStyle w:val="Heading3"/>
      </w:pPr>
      <w:r>
        <w:lastRenderedPageBreak/>
        <w:t>Defense of Neolib</w:t>
      </w:r>
    </w:p>
    <w:p w:rsidR="00DF2686" w:rsidRDefault="00DF2686" w:rsidP="00DF2686">
      <w:pPr>
        <w:pStyle w:val="Heading4"/>
      </w:pPr>
      <w:r>
        <w:t>Neolib isn’t evil—IMF and World Bank hurt the West more than the developing world</w:t>
      </w:r>
    </w:p>
    <w:p w:rsidR="00DF2686" w:rsidRPr="00C94F8E" w:rsidRDefault="00DF2686" w:rsidP="00DF2686">
      <w:pPr>
        <w:rPr>
          <w:rStyle w:val="StyleStyleBold12pt"/>
          <w:b w:val="0"/>
          <w:sz w:val="14"/>
          <w:szCs w:val="14"/>
        </w:rPr>
      </w:pPr>
      <w:r>
        <w:rPr>
          <w:rStyle w:val="StyleStyleBold12pt"/>
        </w:rPr>
        <w:t xml:space="preserve">Doyle 11 </w:t>
      </w:r>
      <w:r>
        <w:rPr>
          <w:rStyle w:val="StyleStyleBold12pt"/>
          <w:b w:val="0"/>
          <w:sz w:val="14"/>
          <w:szCs w:val="14"/>
        </w:rPr>
        <w:t xml:space="preserve">Mike Doyle, MPhil Candidate at Cambridge Development Studies Program, Cambridge MPhil Development Studies Blog, “In Defense of Neoliberalism: Part III” April 2011 </w:t>
      </w:r>
      <w:r w:rsidRPr="00C94F8E">
        <w:rPr>
          <w:rStyle w:val="StyleStyleBold12pt"/>
          <w:b w:val="0"/>
          <w:sz w:val="14"/>
          <w:szCs w:val="14"/>
        </w:rPr>
        <w:t>http://cambridgedevelopmentstudies.wordpress.com/2011/04/12/in-defense-of-neoliberalism-part-iii/</w:t>
      </w:r>
    </w:p>
    <w:p w:rsidR="00DF2686" w:rsidRPr="00C94F8E" w:rsidRDefault="00DF2686" w:rsidP="00DF2686">
      <w:pPr>
        <w:rPr>
          <w:sz w:val="16"/>
        </w:rPr>
      </w:pPr>
      <w:r w:rsidRPr="00C94F8E">
        <w:rPr>
          <w:sz w:val="16"/>
        </w:rPr>
        <w:t xml:space="preserve">In Defense of Rich Countries We have heard a lot about how the rich countries have hurt the poor. Indeed, many of their actions over the years have done damage. However, </w:t>
      </w:r>
      <w:r w:rsidRPr="00C94F8E">
        <w:rPr>
          <w:rStyle w:val="StyleBoldUnderline"/>
        </w:rPr>
        <w:t>I can think of no other time in human history when there has been so much genuine effort by so many powerful countries to assist and empower less powerful ones</w:t>
      </w:r>
      <w:r w:rsidRPr="00C94F8E">
        <w:rPr>
          <w:sz w:val="16"/>
        </w:rPr>
        <w:t xml:space="preserve">. </w:t>
      </w:r>
      <w:r w:rsidRPr="00C94F8E">
        <w:rPr>
          <w:rStyle w:val="StyleBoldUnderline"/>
        </w:rPr>
        <w:t>In the past, more powerful nations just used to conquer or colonize weaker states</w:t>
      </w:r>
      <w:r w:rsidRPr="00C94F8E">
        <w:rPr>
          <w:sz w:val="16"/>
        </w:rPr>
        <w:t xml:space="preserve">. In contrast, </w:t>
      </w:r>
      <w:r w:rsidRPr="00C94F8E">
        <w:rPr>
          <w:rStyle w:val="StyleBoldUnderline"/>
        </w:rPr>
        <w:t>there has been over a trillion dollars transferred to the developing world in the last 50 years</w:t>
      </w:r>
      <w:r w:rsidRPr="00C94F8E">
        <w:rPr>
          <w:sz w:val="16"/>
        </w:rPr>
        <w:t xml:space="preserve">. To be sure, that money came with strings but </w:t>
      </w:r>
      <w:r w:rsidRPr="00C94F8E">
        <w:rPr>
          <w:rStyle w:val="StyleBoldUnderline"/>
        </w:rPr>
        <w:t>in most cases it was given out of a genuine desire to help the downtrodden of the world</w:t>
      </w:r>
      <w:r w:rsidRPr="00C94F8E">
        <w:rPr>
          <w:sz w:val="16"/>
        </w:rPr>
        <w:t xml:space="preserve">. Another often-voiced criticism is that rich countries almost entirely control the World Bank and the IMF. This is true, but it should be remembered that is because the World Bank and the IMF are almost entirely funded by rich countries. It is rich country money, why should we be surprised if they attempt to control how it is spent. After all, most rich countries have voters to answer to. These voters have a justifiable interest that their tax dollars are being well used. Additionally, </w:t>
      </w:r>
      <w:r w:rsidRPr="00C94F8E">
        <w:rPr>
          <w:rStyle w:val="StyleBoldUnderline"/>
        </w:rPr>
        <w:t>these organizations are maintained mostly for the benefit of poor countries. I am not sure how much rich countries actually gain through the IMF and the World Bank</w:t>
      </w:r>
      <w:r w:rsidRPr="00C94F8E">
        <w:rPr>
          <w:sz w:val="16"/>
        </w:rPr>
        <w:t>. I doubt that the IMF has the resources to bailout a large economy such as Japan, the US, or the UK. It is not as if rich countries aren’t fully capable of making bi-lateral loans and using their own development agencies. To be sure, most wealthy countries do engage in this type of activity. However</w:t>
      </w:r>
      <w:r w:rsidRPr="00C94F8E">
        <w:rPr>
          <w:rStyle w:val="StyleBoldUnderline"/>
        </w:rPr>
        <w:t>, if rich countries exclusively spent development dollars this way, they would have far more control and flexibility than they do when they spend indirectly through the IFIs. To think that the IFIs are a major tool of rich country power is laughable. It is much easier for them to go it alone</w:t>
      </w:r>
      <w:r w:rsidRPr="00C94F8E">
        <w:rPr>
          <w:sz w:val="16"/>
        </w:rPr>
        <w:t xml:space="preserve">. I think wealthy states use the IFIs because it gives an aura of multi-lateral legitimacy and </w:t>
      </w:r>
      <w:r w:rsidRPr="00C94F8E">
        <w:rPr>
          <w:rStyle w:val="StyleBoldUnderline"/>
        </w:rPr>
        <w:t>because wealthy countries realize that development is a long-term project and cannot be compromised by the election cycles of wealthy nations</w:t>
      </w:r>
      <w:r w:rsidRPr="00C94F8E">
        <w:rPr>
          <w:sz w:val="16"/>
        </w:rPr>
        <w:t xml:space="preserve">. More worryingly, there seems to be a common perception that the people who staff the IFIs are rich-country infiltrators who want to sabotage up and coming poor nations. To be sure, I have not encountered this in academic work, but some conspiracy theorists types seem to imply this in the pop literature. I find this very sad because although the staff of the IFIs may be wrong or misguided, </w:t>
      </w:r>
      <w:r w:rsidRPr="00C94F8E">
        <w:rPr>
          <w:rStyle w:val="StyleBoldUnderline"/>
        </w:rPr>
        <w:t>it is hard to believe that they are diabolical</w:t>
      </w:r>
      <w:r w:rsidRPr="00C94F8E">
        <w:rPr>
          <w:sz w:val="16"/>
        </w:rPr>
        <w:t xml:space="preserve">. In fact, I looked into working for the World Bank until I saw what a PhD economist made there. Although the World Bank is able to recruit some of the best young economists in the world, their pay is a half to a third of what a top-level economist would make on Wall Street. </w:t>
      </w:r>
      <w:r w:rsidRPr="00C94F8E">
        <w:rPr>
          <w:rStyle w:val="StyleBoldUnderline"/>
        </w:rPr>
        <w:t>These men and women chose to work at the World Bank because they are genuinely interested in helping the world’s poor</w:t>
      </w:r>
      <w:r w:rsidRPr="00C94F8E">
        <w:rPr>
          <w:sz w:val="16"/>
        </w:rPr>
        <w:t xml:space="preserve">. Stiglitz, who worked at the World Bank and has since been a critic of the IFIs, has acknowledged this as well. It is important that critics distinguish between bad policy and bad people. Ad hominem attacks do little to move the debate forward.. Another fact, not often acknowledged, is that </w:t>
      </w:r>
      <w:r w:rsidRPr="00C94F8E">
        <w:rPr>
          <w:rStyle w:val="StyleBoldUnderline"/>
        </w:rPr>
        <w:t>some residents of wealthy countries have lost a lot to developing countries. The West pumped billions of dollars into non-communist East Asia, provided a blanket of security protection, permitted the transmission of technology, and maintained a position of asymmetric trade favoring these countries. This, often unrecognized, part of the East Asian miracle was done in order to strengthen these countries against communism</w:t>
      </w:r>
      <w:r w:rsidRPr="00C94F8E">
        <w:rPr>
          <w:sz w:val="16"/>
        </w:rPr>
        <w:t xml:space="preserve">. Unfortunately, </w:t>
      </w:r>
      <w:r w:rsidRPr="00C94F8E">
        <w:rPr>
          <w:rStyle w:val="StyleBoldUnderline"/>
        </w:rPr>
        <w:t>while the West supported the East Asian Miracle, the rise of developing countries deeply hurt some Western workers.</w:t>
      </w:r>
      <w:r w:rsidRPr="00C94F8E">
        <w:rPr>
          <w:sz w:val="16"/>
        </w:rPr>
        <w:t xml:space="preserve"> My region of the United States, the Midwest, was particularly devastated by the rise of East Asia. My town used to be populated by steel mills and auto factories. Since the rise of low cost foreign competition, however, most of these factories have been shut leaving many without jobs. My state’s population is shrinking fast and some commentators have talked about the “dying” Midwest for the past 20 years. The American Midwest has not been the only place hurt because of the rise of East Asia. Northern England and other regions of Europe have seen their manufacturing jobs disappear as well. Development specialists should remember this when they lambast wealthy countries for protecting intellectual property and for not pursuing more asymmetric trade. In the past, many rich country residents have been hit hard by the West’s efforts to help poor nations. Even though the West as a whole has benefited from the rise of poor countries, the many who have been hurt have become politically active and justifiably so. In Defense of Free traders A lot of criticism has been heaped on free traders some of it justified, much of it not. In fact, many criticisms of free trade are really criticisms against </w:t>
      </w:r>
      <w:r w:rsidRPr="00C94F8E">
        <w:rPr>
          <w:sz w:val="16"/>
        </w:rPr>
        <w:lastRenderedPageBreak/>
        <w:t xml:space="preserve">protectionists who have either been labeled free traders or have adopted its guise. There is a historical criticism of free trade that essentially says that European nations forced free trade on their colonies leading to these countries de-industrialization. This is a disputable point. What the Europeans often did was force mercantilism on their colonies. They often made laws prohibiting the production and manufacture of certain products under the guise of “comparative advantage.” However, if the colonizers were really interested in comparative advantage they would not have needed to institute such regulations in the first place. Unfortunately, the colonizers true motive was not free-market at all; it was to protect home country manufacturing interests who did not want to deal with competitors in the colonies. If the colonizers really wanted to uphold the principles of free trade and free markets they would have permitted their colonies to develop their own industries and tradecrafts. Another criticism that seems to implicate free traders is the criticism against rich country tariffs and subsidies. The fact that free traders continue to get implicated in these policies continues to confound me. In defense of academics, I normally encounter this type of argument in the popular media, not journal articles. I assume I don’t need to explain in any great detail that rich country agricultural subsidies and tariffs against manufactured goods are the antithesis of free trade. The fact that rich countries continue to pursue these policies is not because they are neoliberal, but because they are not neoliberal enough. In Defense of Democracy We have had many discussions about one of the central tenet s of liberalism: democracy. We have debated whether it causes or is the cause of development. We talked about how efficient it is and whether it adequately addresses the needs of the very poor. However, I think </w:t>
      </w:r>
      <w:r w:rsidRPr="00C94F8E">
        <w:rPr>
          <w:rStyle w:val="StyleBoldUnderline"/>
        </w:rPr>
        <w:t>we have glossed over one of the chief strengths of democracy: its ability to create a marketplace of ideas</w:t>
      </w:r>
      <w:r w:rsidRPr="00C94F8E">
        <w:rPr>
          <w:sz w:val="16"/>
        </w:rPr>
        <w:t xml:space="preserve">. In a democracy, </w:t>
      </w:r>
      <w:r w:rsidRPr="00C94F8E">
        <w:rPr>
          <w:rStyle w:val="StyleBoldUnderline"/>
        </w:rPr>
        <w:t>new ideas have the ability to come into being, propagate, and put into practice. Just as evolution works to select the best traits to suit a given environment, so does the market place of ideas allow the best ideas to come to the fore. To be sure, this is a slow process full of trial and error, but it does allow societies to adapt effectively to an ever-changing environment</w:t>
      </w:r>
      <w:r w:rsidRPr="00C94F8E">
        <w:rPr>
          <w:sz w:val="16"/>
        </w:rPr>
        <w:t xml:space="preserve">. At the beginning of the paper, I talked about the dangers of an ossifying ideology. This danger takes on new heights in an intellectual environment where criticisms and views cannot be freely expressed. I believe </w:t>
      </w:r>
      <w:r w:rsidRPr="00C94F8E">
        <w:rPr>
          <w:rStyle w:val="StyleBoldUnderline"/>
        </w:rPr>
        <w:t>the USSR collapsed precisely because there was not a fair exchange of ideas, it was not able to adapt until it was far to late</w:t>
      </w:r>
      <w:r w:rsidRPr="00C94F8E">
        <w:rPr>
          <w:sz w:val="16"/>
        </w:rPr>
        <w:t>. The following vignette is an example of what can happen when there is no marketplace for ideas: After the reality of the devastation brought about by the Great Leap Forward came to Chairman Mao’s attention, he issued a very interesting statement. To paraphrase, he said that the great Chinese famine would have never occurred in a democracy because the devastation caused by the agricultural reform would have been brought to attention much earlier. Because there was no free press and tolerance of criticism was low, Chinese bureaucrats were able to keep publishing inflated numbers about rice production even though production had been falling. The Chinese government continued to believe these inflated projections until the truth could no longer be ignored. Unfortunately, 20 million people died before this happened. What is more unfortunate is that Mao did not continue his brief flirtation with democracy.</w:t>
      </w:r>
    </w:p>
    <w:p w:rsidR="00DF2686" w:rsidRPr="00DF2686" w:rsidRDefault="00DF2686" w:rsidP="00DF2686"/>
    <w:sectPr w:rsidR="00DF2686" w:rsidRPr="00DF2686" w:rsidSect="00D36252">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F2D85" w:rsidRDefault="002F2D85" w:rsidP="00E46E7E">
      <w:r>
        <w:separator/>
      </w:r>
    </w:p>
  </w:endnote>
  <w:endnote w:type="continuationSeparator" w:id="0">
    <w:p w:rsidR="002F2D85" w:rsidRDefault="002F2D85" w:rsidP="00E46E7E">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ＭＳ ゴシック">
    <w:charset w:val="4E"/>
    <w:family w:val="auto"/>
    <w:pitch w:val="variable"/>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F2D85" w:rsidRDefault="002F2D85" w:rsidP="00E46E7E">
      <w:r>
        <w:separator/>
      </w:r>
    </w:p>
  </w:footnote>
  <w:footnote w:type="continuationSeparator" w:id="0">
    <w:p w:rsidR="002F2D85" w:rsidRDefault="002F2D85" w:rsidP="00E46E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footnotePr>
    <w:footnote w:id="-1"/>
    <w:footnote w:id="0"/>
  </w:footnotePr>
  <w:endnotePr>
    <w:endnote w:id="-1"/>
    <w:endnote w:id="0"/>
  </w:endnotePr>
  <w:compat>
    <w:useFELayout/>
  </w:compat>
  <w:rsids>
    <w:rsidRoot w:val="00DF2686"/>
    <w:rsid w:val="000140EC"/>
    <w:rsid w:val="00016A35"/>
    <w:rsid w:val="00053F72"/>
    <w:rsid w:val="000C16B3"/>
    <w:rsid w:val="001408C0"/>
    <w:rsid w:val="00143FD7"/>
    <w:rsid w:val="001463FB"/>
    <w:rsid w:val="00186DB7"/>
    <w:rsid w:val="001D7626"/>
    <w:rsid w:val="002613DA"/>
    <w:rsid w:val="002B6353"/>
    <w:rsid w:val="002B68C8"/>
    <w:rsid w:val="002F2D85"/>
    <w:rsid w:val="002F35F4"/>
    <w:rsid w:val="002F3E28"/>
    <w:rsid w:val="002F40E6"/>
    <w:rsid w:val="00303E5B"/>
    <w:rsid w:val="00313226"/>
    <w:rsid w:val="0031425E"/>
    <w:rsid w:val="00325059"/>
    <w:rsid w:val="00357719"/>
    <w:rsid w:val="00374144"/>
    <w:rsid w:val="003B3EC7"/>
    <w:rsid w:val="003F42AF"/>
    <w:rsid w:val="00412F6D"/>
    <w:rsid w:val="004171E3"/>
    <w:rsid w:val="0042635A"/>
    <w:rsid w:val="00466B6F"/>
    <w:rsid w:val="004B3188"/>
    <w:rsid w:val="004B3DB3"/>
    <w:rsid w:val="004C63B5"/>
    <w:rsid w:val="004D461E"/>
    <w:rsid w:val="00517479"/>
    <w:rsid w:val="005A0BE5"/>
    <w:rsid w:val="005C0E1F"/>
    <w:rsid w:val="005E0D2B"/>
    <w:rsid w:val="005E2C99"/>
    <w:rsid w:val="00606E2F"/>
    <w:rsid w:val="00672258"/>
    <w:rsid w:val="0067575B"/>
    <w:rsid w:val="00692C26"/>
    <w:rsid w:val="006972CE"/>
    <w:rsid w:val="006C50A4"/>
    <w:rsid w:val="006F2D3D"/>
    <w:rsid w:val="00700835"/>
    <w:rsid w:val="00726F87"/>
    <w:rsid w:val="007333B9"/>
    <w:rsid w:val="00791B7D"/>
    <w:rsid w:val="007A3515"/>
    <w:rsid w:val="007D7924"/>
    <w:rsid w:val="007E470C"/>
    <w:rsid w:val="007E5F71"/>
    <w:rsid w:val="00821415"/>
    <w:rsid w:val="0083768F"/>
    <w:rsid w:val="00840B92"/>
    <w:rsid w:val="0089720B"/>
    <w:rsid w:val="008C69F2"/>
    <w:rsid w:val="0091595A"/>
    <w:rsid w:val="009165EA"/>
    <w:rsid w:val="009829F2"/>
    <w:rsid w:val="00993F61"/>
    <w:rsid w:val="009B0746"/>
    <w:rsid w:val="009C198B"/>
    <w:rsid w:val="009D207E"/>
    <w:rsid w:val="009E5822"/>
    <w:rsid w:val="009E691A"/>
    <w:rsid w:val="00A074CB"/>
    <w:rsid w:val="00A369C4"/>
    <w:rsid w:val="00A47986"/>
    <w:rsid w:val="00A7479D"/>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DF2686"/>
    <w:rsid w:val="00E46E7E"/>
    <w:rsid w:val="00E719D2"/>
    <w:rsid w:val="00E95631"/>
    <w:rsid w:val="00F1173B"/>
    <w:rsid w:val="00F45F2E"/>
    <w:rsid w:val="00F91FE4"/>
    <w:rsid w:val="00FA538E"/>
    <w:rsid w:val="00FD50BA"/>
    <w:rsid w:val="00FE48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Times New Roman" w:hAnsi="Times New Roman" w:cs="Times New Roman"/>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6"/>
      <w:u w:val="none"/>
    </w:rPr>
  </w:style>
  <w:style w:type="character" w:customStyle="1" w:styleId="StyleBoldUnderline">
    <w:name w:val="Style Bold Underline"/>
    <w:aliases w:val="Underline"/>
    <w:basedOn w:val="DefaultParagraphFont"/>
    <w:uiPriority w:val="1"/>
    <w:qFormat/>
    <w:rsid w:val="00DF1850"/>
    <w:rPr>
      <w:b/>
      <w:sz w:val="24"/>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Times New Roman" w:hAnsi="Times New Roman" w:cs="Times New Roman"/>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6"/>
      <w:u w:val="none"/>
    </w:rPr>
  </w:style>
  <w:style w:type="character" w:customStyle="1" w:styleId="StyleBoldUnderline">
    <w:name w:val="Style Bold Underline"/>
    <w:aliases w:val="Underline"/>
    <w:basedOn w:val="DefaultParagraphFont"/>
    <w:uiPriority w:val="1"/>
    <w:qFormat/>
    <w:rsid w:val="00DF1850"/>
    <w:rPr>
      <w:b/>
      <w:sz w:val="24"/>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heritage.org/research/reports/2003/09/is-neoliberalism-dead-in-latin-america" TargetMode="External"/><Relationship Id="rId3" Type="http://schemas.openxmlformats.org/officeDocument/2006/relationships/settings" Target="settings.xml"/><Relationship Id="rId7" Type="http://schemas.openxmlformats.org/officeDocument/2006/relationships/hyperlink" Target="http://workspace.unpan.org/sites/internet/Documents/UNPAN040129.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16</Pages>
  <Words>9460</Words>
  <Characters>53928</Characters>
  <Application>Microsoft Office Word</Application>
  <DocSecurity>0</DocSecurity>
  <Lines>449</Lines>
  <Paragraphs>126</Paragraphs>
  <ScaleCrop>false</ScaleCrop>
  <Company>Whitman College</Company>
  <LinksUpToDate>false</LinksUpToDate>
  <CharactersWithSpaces>63262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Gyourko</dc:creator>
  <cp:lastModifiedBy>Owner, Team 2011</cp:lastModifiedBy>
  <cp:revision>2</cp:revision>
  <dcterms:created xsi:type="dcterms:W3CDTF">2013-08-09T15:21:00Z</dcterms:created>
  <dcterms:modified xsi:type="dcterms:W3CDTF">2013-08-09T15:21:00Z</dcterms:modified>
</cp:coreProperties>
</file>