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4D3987"/>
    <w:p w:rsidR="008F668B" w:rsidRDefault="008F668B" w:rsidP="00784F96">
      <w:pPr>
        <w:pStyle w:val="Heading1"/>
      </w:pPr>
      <w:bookmarkStart w:id="0" w:name="_Toc360904678"/>
      <w:r>
        <w:lastRenderedPageBreak/>
        <w:t>Exemptions CP</w:t>
      </w:r>
      <w:bookmarkEnd w:id="0"/>
    </w:p>
    <w:sdt>
      <w:sdtPr>
        <w:id w:val="148171945"/>
        <w:docPartObj>
          <w:docPartGallery w:val="Table of Contents"/>
          <w:docPartUnique/>
        </w:docPartObj>
      </w:sdtPr>
      <w:sdtEndPr>
        <w:rPr>
          <w:rFonts w:ascii="Times New Roman" w:eastAsiaTheme="minorHAnsi" w:hAnsi="Times New Roman" w:cstheme="minorBidi"/>
          <w:noProof/>
          <w:color w:val="auto"/>
          <w:sz w:val="20"/>
          <w:szCs w:val="22"/>
          <w:lang w:eastAsia="en-US"/>
        </w:rPr>
      </w:sdtEndPr>
      <w:sdtContent>
        <w:p w:rsidR="008F668B" w:rsidRPr="00F2001A" w:rsidRDefault="008F668B" w:rsidP="008F668B">
          <w:pPr>
            <w:pStyle w:val="TOCHeading"/>
            <w:rPr>
              <w:b w:val="0"/>
              <w:noProof/>
            </w:rPr>
          </w:pPr>
          <w:r>
            <w:fldChar w:fldCharType="begin"/>
          </w:r>
          <w:r>
            <w:instrText xml:space="preserve"> TOC \o "1-3" \h \z \u </w:instrText>
          </w:r>
          <w:r>
            <w:fldChar w:fldCharType="separate"/>
          </w:r>
        </w:p>
        <w:p w:rsidR="008F668B" w:rsidRPr="00F2001A" w:rsidRDefault="008F668B">
          <w:pPr>
            <w:pStyle w:val="TOC1"/>
            <w:tabs>
              <w:tab w:val="right" w:leader="dot" w:pos="9350"/>
            </w:tabs>
            <w:rPr>
              <w:noProof/>
            </w:rPr>
          </w:pPr>
          <w:hyperlink w:anchor="_Toc360904679" w:history="1">
            <w:r w:rsidRPr="00F2001A">
              <w:rPr>
                <w:rStyle w:val="Hyperlink"/>
                <w:noProof/>
              </w:rPr>
              <w:t>1NC</w:t>
            </w:r>
          </w:hyperlink>
        </w:p>
        <w:p w:rsidR="008F668B" w:rsidRPr="00F2001A" w:rsidRDefault="008F668B">
          <w:pPr>
            <w:pStyle w:val="TOC3"/>
            <w:tabs>
              <w:tab w:val="right" w:leader="dot" w:pos="9350"/>
            </w:tabs>
            <w:rPr>
              <w:noProof/>
            </w:rPr>
          </w:pPr>
          <w:hyperlink w:anchor="_Toc360904681" w:history="1">
            <w:r w:rsidRPr="00F2001A">
              <w:rPr>
                <w:rStyle w:val="Hyperlink"/>
                <w:rFonts w:eastAsiaTheme="majorEastAsia" w:cstheme="majorBidi"/>
                <w:bCs/>
                <w:noProof/>
              </w:rPr>
              <w:t>Exemptions CP: 1NC</w:t>
            </w:r>
            <w:r w:rsidRPr="00F2001A">
              <w:rPr>
                <w:noProof/>
                <w:webHidden/>
              </w:rPr>
              <w:tab/>
            </w:r>
            <w:r w:rsidRPr="00F2001A">
              <w:rPr>
                <w:noProof/>
                <w:webHidden/>
              </w:rPr>
              <w:fldChar w:fldCharType="begin"/>
            </w:r>
            <w:r w:rsidRPr="00F2001A">
              <w:rPr>
                <w:noProof/>
                <w:webHidden/>
              </w:rPr>
              <w:instrText xml:space="preserve"> PAGEREF _Toc360904681 \h </w:instrText>
            </w:r>
            <w:r w:rsidRPr="00F2001A">
              <w:rPr>
                <w:noProof/>
                <w:webHidden/>
              </w:rPr>
            </w:r>
            <w:r w:rsidRPr="00F2001A">
              <w:rPr>
                <w:noProof/>
                <w:webHidden/>
              </w:rPr>
              <w:fldChar w:fldCharType="separate"/>
            </w:r>
            <w:r w:rsidRPr="00F2001A">
              <w:rPr>
                <w:noProof/>
                <w:webHidden/>
              </w:rPr>
              <w:t>5</w:t>
            </w:r>
            <w:r w:rsidRPr="00F2001A">
              <w:rPr>
                <w:noProof/>
                <w:webHidden/>
              </w:rPr>
              <w:fldChar w:fldCharType="end"/>
            </w:r>
          </w:hyperlink>
        </w:p>
        <w:p w:rsidR="008F668B" w:rsidRPr="00F2001A" w:rsidRDefault="008F668B">
          <w:pPr>
            <w:pStyle w:val="TOC1"/>
            <w:tabs>
              <w:tab w:val="right" w:leader="dot" w:pos="9350"/>
            </w:tabs>
            <w:rPr>
              <w:noProof/>
            </w:rPr>
          </w:pPr>
          <w:hyperlink w:anchor="_Toc360904682" w:history="1">
            <w:r w:rsidRPr="00F2001A">
              <w:rPr>
                <w:rStyle w:val="Hyperlink"/>
                <w:noProof/>
              </w:rPr>
              <w:t>Solvency</w:t>
            </w:r>
          </w:hyperlink>
        </w:p>
        <w:p w:rsidR="008F668B" w:rsidRPr="00F2001A" w:rsidRDefault="008F668B">
          <w:pPr>
            <w:pStyle w:val="TOC2"/>
            <w:tabs>
              <w:tab w:val="right" w:leader="dot" w:pos="9350"/>
            </w:tabs>
            <w:rPr>
              <w:noProof/>
            </w:rPr>
          </w:pPr>
          <w:hyperlink w:anchor="_Toc360904683" w:history="1">
            <w:r w:rsidRPr="00F2001A">
              <w:rPr>
                <w:rStyle w:val="Hyperlink"/>
                <w:noProof/>
              </w:rPr>
              <w:t>2NC</w:t>
            </w:r>
          </w:hyperlink>
        </w:p>
        <w:p w:rsidR="008F668B" w:rsidRPr="00F2001A" w:rsidRDefault="008F668B">
          <w:pPr>
            <w:pStyle w:val="TOC3"/>
            <w:tabs>
              <w:tab w:val="right" w:leader="dot" w:pos="9350"/>
            </w:tabs>
            <w:rPr>
              <w:noProof/>
            </w:rPr>
          </w:pPr>
          <w:hyperlink w:anchor="_Toc360904684" w:history="1">
            <w:r w:rsidRPr="00F2001A">
              <w:rPr>
                <w:rStyle w:val="Hyperlink"/>
                <w:noProof/>
              </w:rPr>
              <w:t>2NC Solvency: General</w:t>
            </w:r>
            <w:r w:rsidRPr="00F2001A">
              <w:rPr>
                <w:noProof/>
                <w:webHidden/>
              </w:rPr>
              <w:tab/>
            </w:r>
            <w:r w:rsidRPr="00F2001A">
              <w:rPr>
                <w:noProof/>
                <w:webHidden/>
              </w:rPr>
              <w:fldChar w:fldCharType="begin"/>
            </w:r>
            <w:r w:rsidRPr="00F2001A">
              <w:rPr>
                <w:noProof/>
                <w:webHidden/>
              </w:rPr>
              <w:instrText xml:space="preserve"> PAGEREF _Toc360904684 \h </w:instrText>
            </w:r>
            <w:r w:rsidRPr="00F2001A">
              <w:rPr>
                <w:noProof/>
                <w:webHidden/>
              </w:rPr>
            </w:r>
            <w:r w:rsidRPr="00F2001A">
              <w:rPr>
                <w:noProof/>
                <w:webHidden/>
              </w:rPr>
              <w:fldChar w:fldCharType="separate"/>
            </w:r>
            <w:r w:rsidRPr="00F2001A">
              <w:rPr>
                <w:noProof/>
                <w:webHidden/>
              </w:rPr>
              <w:t>9</w:t>
            </w:r>
            <w:r w:rsidRPr="00F2001A">
              <w:rPr>
                <w:noProof/>
                <w:webHidden/>
              </w:rPr>
              <w:fldChar w:fldCharType="end"/>
            </w:r>
          </w:hyperlink>
        </w:p>
        <w:p w:rsidR="008F668B" w:rsidRPr="00F2001A" w:rsidRDefault="008F668B">
          <w:pPr>
            <w:pStyle w:val="TOC3"/>
            <w:tabs>
              <w:tab w:val="right" w:leader="dot" w:pos="9350"/>
            </w:tabs>
            <w:rPr>
              <w:noProof/>
            </w:rPr>
          </w:pPr>
          <w:hyperlink w:anchor="_Toc360904685" w:history="1">
            <w:r w:rsidRPr="00F2001A">
              <w:rPr>
                <w:rStyle w:val="Hyperlink"/>
                <w:noProof/>
              </w:rPr>
              <w:t>A2 Travel Restrictions: 2NC</w:t>
            </w:r>
            <w:r w:rsidRPr="00F2001A">
              <w:rPr>
                <w:noProof/>
                <w:webHidden/>
              </w:rPr>
              <w:tab/>
            </w:r>
            <w:r w:rsidRPr="00F2001A">
              <w:rPr>
                <w:noProof/>
                <w:webHidden/>
              </w:rPr>
              <w:fldChar w:fldCharType="begin"/>
            </w:r>
            <w:r w:rsidRPr="00F2001A">
              <w:rPr>
                <w:noProof/>
                <w:webHidden/>
              </w:rPr>
              <w:instrText xml:space="preserve"> PAGEREF _Toc360904685 \h </w:instrText>
            </w:r>
            <w:r w:rsidRPr="00F2001A">
              <w:rPr>
                <w:noProof/>
                <w:webHidden/>
              </w:rPr>
            </w:r>
            <w:r w:rsidRPr="00F2001A">
              <w:rPr>
                <w:noProof/>
                <w:webHidden/>
              </w:rPr>
              <w:fldChar w:fldCharType="separate"/>
            </w:r>
            <w:r w:rsidRPr="00F2001A">
              <w:rPr>
                <w:noProof/>
                <w:webHidden/>
              </w:rPr>
              <w:t>11</w:t>
            </w:r>
            <w:r w:rsidRPr="00F2001A">
              <w:rPr>
                <w:noProof/>
                <w:webHidden/>
              </w:rPr>
              <w:fldChar w:fldCharType="end"/>
            </w:r>
          </w:hyperlink>
        </w:p>
        <w:p w:rsidR="008F668B" w:rsidRPr="00F2001A" w:rsidRDefault="008F668B">
          <w:pPr>
            <w:pStyle w:val="TOC3"/>
            <w:tabs>
              <w:tab w:val="right" w:leader="dot" w:pos="9350"/>
            </w:tabs>
            <w:rPr>
              <w:noProof/>
            </w:rPr>
          </w:pPr>
          <w:hyperlink w:anchor="_Toc360904686" w:history="1">
            <w:r w:rsidRPr="00F2001A">
              <w:rPr>
                <w:rStyle w:val="Hyperlink"/>
                <w:noProof/>
              </w:rPr>
              <w:t>A2 Signal: 2NC</w:t>
            </w:r>
            <w:r w:rsidRPr="00F2001A">
              <w:rPr>
                <w:noProof/>
                <w:webHidden/>
              </w:rPr>
              <w:tab/>
            </w:r>
            <w:r w:rsidRPr="00F2001A">
              <w:rPr>
                <w:noProof/>
                <w:webHidden/>
              </w:rPr>
              <w:fldChar w:fldCharType="begin"/>
            </w:r>
            <w:r w:rsidRPr="00F2001A">
              <w:rPr>
                <w:noProof/>
                <w:webHidden/>
              </w:rPr>
              <w:instrText xml:space="preserve"> PAGEREF _Toc360904686 \h </w:instrText>
            </w:r>
            <w:r w:rsidRPr="00F2001A">
              <w:rPr>
                <w:noProof/>
                <w:webHidden/>
              </w:rPr>
            </w:r>
            <w:r w:rsidRPr="00F2001A">
              <w:rPr>
                <w:noProof/>
                <w:webHidden/>
              </w:rPr>
              <w:fldChar w:fldCharType="separate"/>
            </w:r>
            <w:r w:rsidRPr="00F2001A">
              <w:rPr>
                <w:noProof/>
                <w:webHidden/>
              </w:rPr>
              <w:t>13</w:t>
            </w:r>
            <w:r w:rsidRPr="00F2001A">
              <w:rPr>
                <w:noProof/>
                <w:webHidden/>
              </w:rPr>
              <w:fldChar w:fldCharType="end"/>
            </w:r>
          </w:hyperlink>
        </w:p>
        <w:p w:rsidR="008F668B" w:rsidRPr="00F2001A" w:rsidRDefault="008F668B">
          <w:pPr>
            <w:pStyle w:val="TOC3"/>
            <w:tabs>
              <w:tab w:val="right" w:leader="dot" w:pos="9350"/>
            </w:tabs>
            <w:rPr>
              <w:noProof/>
            </w:rPr>
          </w:pPr>
          <w:hyperlink w:anchor="_Toc360904687" w:history="1">
            <w:r w:rsidRPr="00F2001A">
              <w:rPr>
                <w:rStyle w:val="Hyperlink"/>
                <w:rFonts w:eastAsiaTheme="majorEastAsia" w:cstheme="majorBidi"/>
                <w:bCs/>
                <w:noProof/>
              </w:rPr>
              <w:t>A2 Certainty/Uniformity</w:t>
            </w:r>
            <w:r w:rsidRPr="00F2001A">
              <w:rPr>
                <w:noProof/>
                <w:webHidden/>
              </w:rPr>
              <w:tab/>
            </w:r>
            <w:r w:rsidRPr="00F2001A">
              <w:rPr>
                <w:noProof/>
                <w:webHidden/>
              </w:rPr>
              <w:fldChar w:fldCharType="begin"/>
            </w:r>
            <w:r w:rsidRPr="00F2001A">
              <w:rPr>
                <w:noProof/>
                <w:webHidden/>
              </w:rPr>
              <w:instrText xml:space="preserve"> PAGEREF _Toc360904687 \h </w:instrText>
            </w:r>
            <w:r w:rsidRPr="00F2001A">
              <w:rPr>
                <w:noProof/>
                <w:webHidden/>
              </w:rPr>
            </w:r>
            <w:r w:rsidRPr="00F2001A">
              <w:rPr>
                <w:noProof/>
                <w:webHidden/>
              </w:rPr>
              <w:fldChar w:fldCharType="separate"/>
            </w:r>
            <w:r w:rsidRPr="00F2001A">
              <w:rPr>
                <w:noProof/>
                <w:webHidden/>
              </w:rPr>
              <w:t>14</w:t>
            </w:r>
            <w:r w:rsidRPr="00F2001A">
              <w:rPr>
                <w:noProof/>
                <w:webHidden/>
              </w:rPr>
              <w:fldChar w:fldCharType="end"/>
            </w:r>
          </w:hyperlink>
        </w:p>
        <w:p w:rsidR="008F668B" w:rsidRPr="00F2001A" w:rsidRDefault="008F668B">
          <w:pPr>
            <w:pStyle w:val="TOC3"/>
            <w:tabs>
              <w:tab w:val="right" w:leader="dot" w:pos="9350"/>
            </w:tabs>
            <w:rPr>
              <w:noProof/>
            </w:rPr>
          </w:pPr>
          <w:hyperlink w:anchor="_Toc360904688" w:history="1">
            <w:r w:rsidRPr="00F2001A">
              <w:rPr>
                <w:rStyle w:val="Hyperlink"/>
                <w:rFonts w:eastAsiaTheme="majorEastAsia" w:cstheme="majorBidi"/>
                <w:bCs/>
                <w:noProof/>
              </w:rPr>
              <w:t>A2: Court Overturn – 2NC</w:t>
            </w:r>
            <w:r w:rsidRPr="00F2001A">
              <w:rPr>
                <w:noProof/>
                <w:webHidden/>
              </w:rPr>
              <w:tab/>
            </w:r>
            <w:r w:rsidRPr="00F2001A">
              <w:rPr>
                <w:noProof/>
                <w:webHidden/>
              </w:rPr>
              <w:fldChar w:fldCharType="begin"/>
            </w:r>
            <w:r w:rsidRPr="00F2001A">
              <w:rPr>
                <w:noProof/>
                <w:webHidden/>
              </w:rPr>
              <w:instrText xml:space="preserve"> PAGEREF _Toc360904688 \h </w:instrText>
            </w:r>
            <w:r w:rsidRPr="00F2001A">
              <w:rPr>
                <w:noProof/>
                <w:webHidden/>
              </w:rPr>
            </w:r>
            <w:r w:rsidRPr="00F2001A">
              <w:rPr>
                <w:noProof/>
                <w:webHidden/>
              </w:rPr>
              <w:fldChar w:fldCharType="separate"/>
            </w:r>
            <w:r w:rsidRPr="00F2001A">
              <w:rPr>
                <w:noProof/>
                <w:webHidden/>
              </w:rPr>
              <w:t>15</w:t>
            </w:r>
            <w:r w:rsidRPr="00F2001A">
              <w:rPr>
                <w:noProof/>
                <w:webHidden/>
              </w:rPr>
              <w:fldChar w:fldCharType="end"/>
            </w:r>
          </w:hyperlink>
        </w:p>
        <w:p w:rsidR="008F668B" w:rsidRPr="00F2001A" w:rsidRDefault="008F668B">
          <w:pPr>
            <w:pStyle w:val="TOC3"/>
            <w:tabs>
              <w:tab w:val="right" w:leader="dot" w:pos="9350"/>
            </w:tabs>
            <w:rPr>
              <w:noProof/>
            </w:rPr>
          </w:pPr>
          <w:hyperlink w:anchor="_Toc360904689" w:history="1">
            <w:r w:rsidRPr="00F2001A">
              <w:rPr>
                <w:rStyle w:val="Hyperlink"/>
                <w:rFonts w:eastAsiaTheme="majorEastAsia" w:cstheme="majorBidi"/>
                <w:bCs/>
                <w:noProof/>
              </w:rPr>
              <w:t>A2: Congress Overturn – 2NC</w:t>
            </w:r>
            <w:r w:rsidRPr="00F2001A">
              <w:rPr>
                <w:noProof/>
                <w:webHidden/>
              </w:rPr>
              <w:tab/>
            </w:r>
            <w:r w:rsidRPr="00F2001A">
              <w:rPr>
                <w:noProof/>
                <w:webHidden/>
              </w:rPr>
              <w:fldChar w:fldCharType="begin"/>
            </w:r>
            <w:r w:rsidRPr="00F2001A">
              <w:rPr>
                <w:noProof/>
                <w:webHidden/>
              </w:rPr>
              <w:instrText xml:space="preserve"> PAGEREF _Toc360904689 \h </w:instrText>
            </w:r>
            <w:r w:rsidRPr="00F2001A">
              <w:rPr>
                <w:noProof/>
                <w:webHidden/>
              </w:rPr>
            </w:r>
            <w:r w:rsidRPr="00F2001A">
              <w:rPr>
                <w:noProof/>
                <w:webHidden/>
              </w:rPr>
              <w:fldChar w:fldCharType="separate"/>
            </w:r>
            <w:r w:rsidRPr="00F2001A">
              <w:rPr>
                <w:noProof/>
                <w:webHidden/>
              </w:rPr>
              <w:t>17</w:t>
            </w:r>
            <w:r w:rsidRPr="00F2001A">
              <w:rPr>
                <w:noProof/>
                <w:webHidden/>
              </w:rPr>
              <w:fldChar w:fldCharType="end"/>
            </w:r>
          </w:hyperlink>
        </w:p>
        <w:p w:rsidR="008F668B" w:rsidRPr="00F2001A" w:rsidRDefault="008F668B">
          <w:pPr>
            <w:pStyle w:val="TOC1"/>
            <w:tabs>
              <w:tab w:val="right" w:leader="dot" w:pos="9350"/>
            </w:tabs>
            <w:rPr>
              <w:noProof/>
            </w:rPr>
          </w:pPr>
          <w:hyperlink w:anchor="_Toc360904690" w:history="1">
            <w:r w:rsidRPr="00F2001A">
              <w:rPr>
                <w:rStyle w:val="Hyperlink"/>
                <w:noProof/>
              </w:rPr>
              <w:t>Net Benefit</w:t>
            </w:r>
          </w:hyperlink>
        </w:p>
        <w:p w:rsidR="008F668B" w:rsidRPr="00F2001A" w:rsidRDefault="008F668B">
          <w:pPr>
            <w:pStyle w:val="TOC2"/>
            <w:tabs>
              <w:tab w:val="right" w:leader="dot" w:pos="9350"/>
            </w:tabs>
            <w:rPr>
              <w:noProof/>
            </w:rPr>
          </w:pPr>
          <w:hyperlink w:anchor="_Toc360904691" w:history="1">
            <w:r w:rsidRPr="00F2001A">
              <w:rPr>
                <w:rStyle w:val="Hyperlink"/>
                <w:noProof/>
              </w:rPr>
              <w:t>2NC</w:t>
            </w:r>
            <w:r w:rsidRPr="00F2001A">
              <w:rPr>
                <w:noProof/>
                <w:webHidden/>
              </w:rPr>
              <w:tab/>
            </w:r>
            <w:r w:rsidRPr="00F2001A">
              <w:rPr>
                <w:noProof/>
                <w:webHidden/>
              </w:rPr>
              <w:fldChar w:fldCharType="begin"/>
            </w:r>
            <w:r w:rsidRPr="00F2001A">
              <w:rPr>
                <w:noProof/>
                <w:webHidden/>
              </w:rPr>
              <w:instrText xml:space="preserve"> PAGEREF _Toc360904691 \h </w:instrText>
            </w:r>
            <w:r w:rsidRPr="00F2001A">
              <w:rPr>
                <w:noProof/>
                <w:webHidden/>
              </w:rPr>
            </w:r>
            <w:r w:rsidRPr="00F2001A">
              <w:rPr>
                <w:noProof/>
                <w:webHidden/>
              </w:rPr>
              <w:fldChar w:fldCharType="separate"/>
            </w:r>
            <w:r w:rsidRPr="00F2001A">
              <w:rPr>
                <w:noProof/>
                <w:webHidden/>
              </w:rPr>
              <w:t>19</w:t>
            </w:r>
            <w:r w:rsidRPr="00F2001A">
              <w:rPr>
                <w:noProof/>
                <w:webHidden/>
              </w:rPr>
              <w:fldChar w:fldCharType="end"/>
            </w:r>
          </w:hyperlink>
        </w:p>
        <w:p w:rsidR="008F668B" w:rsidRPr="00F2001A" w:rsidRDefault="008F668B">
          <w:pPr>
            <w:pStyle w:val="TOC3"/>
            <w:tabs>
              <w:tab w:val="right" w:leader="dot" w:pos="9350"/>
            </w:tabs>
            <w:rPr>
              <w:noProof/>
            </w:rPr>
          </w:pPr>
          <w:hyperlink w:anchor="_Toc360904692" w:history="1">
            <w:r w:rsidRPr="00F2001A">
              <w:rPr>
                <w:rStyle w:val="Hyperlink"/>
                <w:noProof/>
              </w:rPr>
              <w:t>Politics: 1NC</w:t>
            </w:r>
            <w:r w:rsidRPr="00F2001A">
              <w:rPr>
                <w:noProof/>
                <w:webHidden/>
              </w:rPr>
              <w:tab/>
            </w:r>
            <w:r w:rsidRPr="00F2001A">
              <w:rPr>
                <w:noProof/>
                <w:webHidden/>
              </w:rPr>
              <w:fldChar w:fldCharType="begin"/>
            </w:r>
            <w:r w:rsidRPr="00F2001A">
              <w:rPr>
                <w:noProof/>
                <w:webHidden/>
              </w:rPr>
              <w:instrText xml:space="preserve"> PAGEREF _Toc360904692 \h </w:instrText>
            </w:r>
            <w:r w:rsidRPr="00F2001A">
              <w:rPr>
                <w:noProof/>
                <w:webHidden/>
              </w:rPr>
            </w:r>
            <w:r w:rsidRPr="00F2001A">
              <w:rPr>
                <w:noProof/>
                <w:webHidden/>
              </w:rPr>
              <w:fldChar w:fldCharType="separate"/>
            </w:r>
            <w:r w:rsidRPr="00F2001A">
              <w:rPr>
                <w:noProof/>
                <w:webHidden/>
              </w:rPr>
              <w:t>20</w:t>
            </w:r>
            <w:r w:rsidRPr="00F2001A">
              <w:rPr>
                <w:noProof/>
                <w:webHidden/>
              </w:rPr>
              <w:fldChar w:fldCharType="end"/>
            </w:r>
          </w:hyperlink>
        </w:p>
        <w:p w:rsidR="008F668B" w:rsidRPr="00F2001A" w:rsidRDefault="008F668B">
          <w:pPr>
            <w:pStyle w:val="TOC3"/>
            <w:tabs>
              <w:tab w:val="right" w:leader="dot" w:pos="9350"/>
            </w:tabs>
            <w:rPr>
              <w:noProof/>
            </w:rPr>
          </w:pPr>
          <w:hyperlink w:anchor="_Toc360904693" w:history="1">
            <w:r w:rsidRPr="00F2001A">
              <w:rPr>
                <w:rStyle w:val="Hyperlink"/>
                <w:rFonts w:eastAsiaTheme="majorEastAsia" w:cstheme="majorBidi"/>
                <w:bCs/>
                <w:noProof/>
              </w:rPr>
              <w:t>Politics: 2NC</w:t>
            </w:r>
            <w:r w:rsidRPr="00F2001A">
              <w:rPr>
                <w:noProof/>
                <w:webHidden/>
              </w:rPr>
              <w:tab/>
            </w:r>
            <w:r w:rsidRPr="00F2001A">
              <w:rPr>
                <w:noProof/>
                <w:webHidden/>
              </w:rPr>
              <w:fldChar w:fldCharType="begin"/>
            </w:r>
            <w:r w:rsidRPr="00F2001A">
              <w:rPr>
                <w:noProof/>
                <w:webHidden/>
              </w:rPr>
              <w:instrText xml:space="preserve"> PAGEREF _Toc360904693 \h </w:instrText>
            </w:r>
            <w:r w:rsidRPr="00F2001A">
              <w:rPr>
                <w:noProof/>
                <w:webHidden/>
              </w:rPr>
            </w:r>
            <w:r w:rsidRPr="00F2001A">
              <w:rPr>
                <w:noProof/>
                <w:webHidden/>
              </w:rPr>
              <w:fldChar w:fldCharType="separate"/>
            </w:r>
            <w:r w:rsidRPr="00F2001A">
              <w:rPr>
                <w:noProof/>
                <w:webHidden/>
              </w:rPr>
              <w:t>21</w:t>
            </w:r>
            <w:r w:rsidRPr="00F2001A">
              <w:rPr>
                <w:noProof/>
                <w:webHidden/>
              </w:rPr>
              <w:fldChar w:fldCharType="end"/>
            </w:r>
          </w:hyperlink>
        </w:p>
        <w:p w:rsidR="008F668B" w:rsidRPr="00F2001A" w:rsidRDefault="008F668B">
          <w:pPr>
            <w:pStyle w:val="TOC1"/>
            <w:tabs>
              <w:tab w:val="right" w:leader="dot" w:pos="9350"/>
            </w:tabs>
            <w:rPr>
              <w:noProof/>
            </w:rPr>
          </w:pPr>
          <w:hyperlink w:anchor="_Toc360904694" w:history="1">
            <w:r w:rsidRPr="00F2001A">
              <w:rPr>
                <w:rStyle w:val="Hyperlink"/>
                <w:noProof/>
              </w:rPr>
              <w:t>Perms</w:t>
            </w:r>
            <w:r w:rsidRPr="00F2001A">
              <w:rPr>
                <w:noProof/>
                <w:webHidden/>
              </w:rPr>
              <w:tab/>
            </w:r>
            <w:r w:rsidRPr="00F2001A">
              <w:rPr>
                <w:noProof/>
                <w:webHidden/>
              </w:rPr>
              <w:fldChar w:fldCharType="begin"/>
            </w:r>
            <w:r w:rsidRPr="00F2001A">
              <w:rPr>
                <w:noProof/>
                <w:webHidden/>
              </w:rPr>
              <w:instrText xml:space="preserve"> PAGEREF _Toc360904694 \h </w:instrText>
            </w:r>
            <w:r w:rsidRPr="00F2001A">
              <w:rPr>
                <w:noProof/>
                <w:webHidden/>
              </w:rPr>
            </w:r>
            <w:r w:rsidRPr="00F2001A">
              <w:rPr>
                <w:noProof/>
                <w:webHidden/>
              </w:rPr>
              <w:fldChar w:fldCharType="separate"/>
            </w:r>
            <w:r w:rsidRPr="00F2001A">
              <w:rPr>
                <w:noProof/>
                <w:webHidden/>
              </w:rPr>
              <w:t>22</w:t>
            </w:r>
            <w:r w:rsidRPr="00F2001A">
              <w:rPr>
                <w:noProof/>
                <w:webHidden/>
              </w:rPr>
              <w:fldChar w:fldCharType="end"/>
            </w:r>
          </w:hyperlink>
        </w:p>
        <w:p w:rsidR="008F668B" w:rsidRPr="00F2001A" w:rsidRDefault="008F668B">
          <w:pPr>
            <w:pStyle w:val="TOC2"/>
            <w:tabs>
              <w:tab w:val="right" w:leader="dot" w:pos="9350"/>
            </w:tabs>
            <w:rPr>
              <w:noProof/>
            </w:rPr>
          </w:pPr>
          <w:hyperlink w:anchor="_Toc360904695" w:history="1">
            <w:r w:rsidRPr="00F2001A">
              <w:rPr>
                <w:rStyle w:val="Hyperlink"/>
                <w:noProof/>
              </w:rPr>
              <w:t>Do Cp</w:t>
            </w:r>
            <w:r w:rsidRPr="00F2001A">
              <w:rPr>
                <w:noProof/>
                <w:webHidden/>
              </w:rPr>
              <w:tab/>
            </w:r>
            <w:r w:rsidRPr="00F2001A">
              <w:rPr>
                <w:noProof/>
                <w:webHidden/>
              </w:rPr>
              <w:fldChar w:fldCharType="begin"/>
            </w:r>
            <w:r w:rsidRPr="00F2001A">
              <w:rPr>
                <w:noProof/>
                <w:webHidden/>
              </w:rPr>
              <w:instrText xml:space="preserve"> PAGEREF _Toc360904695 \h </w:instrText>
            </w:r>
            <w:r w:rsidRPr="00F2001A">
              <w:rPr>
                <w:noProof/>
                <w:webHidden/>
              </w:rPr>
            </w:r>
            <w:r w:rsidRPr="00F2001A">
              <w:rPr>
                <w:noProof/>
                <w:webHidden/>
              </w:rPr>
              <w:fldChar w:fldCharType="separate"/>
            </w:r>
            <w:r w:rsidRPr="00F2001A">
              <w:rPr>
                <w:noProof/>
                <w:webHidden/>
              </w:rPr>
              <w:t>23</w:t>
            </w:r>
            <w:r w:rsidRPr="00F2001A">
              <w:rPr>
                <w:noProof/>
                <w:webHidden/>
              </w:rPr>
              <w:fldChar w:fldCharType="end"/>
            </w:r>
          </w:hyperlink>
        </w:p>
        <w:p w:rsidR="008F668B" w:rsidRPr="00F2001A" w:rsidRDefault="008F668B">
          <w:pPr>
            <w:pStyle w:val="TOC3"/>
            <w:tabs>
              <w:tab w:val="right" w:leader="dot" w:pos="9350"/>
            </w:tabs>
            <w:rPr>
              <w:noProof/>
            </w:rPr>
          </w:pPr>
          <w:hyperlink w:anchor="_Toc360904696" w:history="1">
            <w:r w:rsidRPr="00F2001A">
              <w:rPr>
                <w:rStyle w:val="Hyperlink"/>
                <w:noProof/>
              </w:rPr>
              <w:t>Perm Do CP: 2NC</w:t>
            </w:r>
            <w:r w:rsidRPr="00F2001A">
              <w:rPr>
                <w:noProof/>
                <w:webHidden/>
              </w:rPr>
              <w:tab/>
            </w:r>
            <w:r w:rsidRPr="00F2001A">
              <w:rPr>
                <w:noProof/>
                <w:webHidden/>
              </w:rPr>
              <w:fldChar w:fldCharType="begin"/>
            </w:r>
            <w:r w:rsidRPr="00F2001A">
              <w:rPr>
                <w:noProof/>
                <w:webHidden/>
              </w:rPr>
              <w:instrText xml:space="preserve"> PAGEREF _Toc360904696 \h </w:instrText>
            </w:r>
            <w:r w:rsidRPr="00F2001A">
              <w:rPr>
                <w:noProof/>
                <w:webHidden/>
              </w:rPr>
            </w:r>
            <w:r w:rsidRPr="00F2001A">
              <w:rPr>
                <w:noProof/>
                <w:webHidden/>
              </w:rPr>
              <w:fldChar w:fldCharType="separate"/>
            </w:r>
            <w:r w:rsidRPr="00F2001A">
              <w:rPr>
                <w:noProof/>
                <w:webHidden/>
              </w:rPr>
              <w:t>24</w:t>
            </w:r>
            <w:r w:rsidRPr="00F2001A">
              <w:rPr>
                <w:noProof/>
                <w:webHidden/>
              </w:rPr>
              <w:fldChar w:fldCharType="end"/>
            </w:r>
          </w:hyperlink>
        </w:p>
        <w:p w:rsidR="008F668B" w:rsidRPr="00F2001A" w:rsidRDefault="008F668B">
          <w:pPr>
            <w:pStyle w:val="TOC2"/>
            <w:tabs>
              <w:tab w:val="right" w:leader="dot" w:pos="9350"/>
            </w:tabs>
            <w:rPr>
              <w:noProof/>
            </w:rPr>
          </w:pPr>
          <w:hyperlink w:anchor="_Toc360904697" w:history="1">
            <w:r w:rsidRPr="00F2001A">
              <w:rPr>
                <w:rStyle w:val="Hyperlink"/>
                <w:noProof/>
              </w:rPr>
              <w:t>Do Both</w:t>
            </w:r>
            <w:r w:rsidRPr="00F2001A">
              <w:rPr>
                <w:noProof/>
                <w:webHidden/>
              </w:rPr>
              <w:tab/>
            </w:r>
            <w:r w:rsidRPr="00F2001A">
              <w:rPr>
                <w:noProof/>
                <w:webHidden/>
              </w:rPr>
              <w:fldChar w:fldCharType="begin"/>
            </w:r>
            <w:r w:rsidRPr="00F2001A">
              <w:rPr>
                <w:noProof/>
                <w:webHidden/>
              </w:rPr>
              <w:instrText xml:space="preserve"> PAGEREF _Toc360904697 \h </w:instrText>
            </w:r>
            <w:r w:rsidRPr="00F2001A">
              <w:rPr>
                <w:noProof/>
                <w:webHidden/>
              </w:rPr>
            </w:r>
            <w:r w:rsidRPr="00F2001A">
              <w:rPr>
                <w:noProof/>
                <w:webHidden/>
              </w:rPr>
              <w:fldChar w:fldCharType="separate"/>
            </w:r>
            <w:r w:rsidRPr="00F2001A">
              <w:rPr>
                <w:noProof/>
                <w:webHidden/>
              </w:rPr>
              <w:t>26</w:t>
            </w:r>
            <w:r w:rsidRPr="00F2001A">
              <w:rPr>
                <w:noProof/>
                <w:webHidden/>
              </w:rPr>
              <w:fldChar w:fldCharType="end"/>
            </w:r>
          </w:hyperlink>
        </w:p>
        <w:p w:rsidR="008F668B" w:rsidRPr="00F2001A" w:rsidRDefault="008F668B">
          <w:pPr>
            <w:pStyle w:val="TOC3"/>
            <w:tabs>
              <w:tab w:val="right" w:leader="dot" w:pos="9350"/>
            </w:tabs>
            <w:rPr>
              <w:noProof/>
            </w:rPr>
          </w:pPr>
          <w:hyperlink w:anchor="_Toc360904698" w:history="1">
            <w:r w:rsidRPr="00F2001A">
              <w:rPr>
                <w:rStyle w:val="Hyperlink"/>
                <w:noProof/>
              </w:rPr>
              <w:t>Perm Do Both: 2NC</w:t>
            </w:r>
            <w:r w:rsidRPr="00F2001A">
              <w:rPr>
                <w:noProof/>
                <w:webHidden/>
              </w:rPr>
              <w:tab/>
            </w:r>
            <w:r w:rsidRPr="00F2001A">
              <w:rPr>
                <w:noProof/>
                <w:webHidden/>
              </w:rPr>
              <w:fldChar w:fldCharType="begin"/>
            </w:r>
            <w:r w:rsidRPr="00F2001A">
              <w:rPr>
                <w:noProof/>
                <w:webHidden/>
              </w:rPr>
              <w:instrText xml:space="preserve"> PAGEREF _Toc360904698 \h </w:instrText>
            </w:r>
            <w:r w:rsidRPr="00F2001A">
              <w:rPr>
                <w:noProof/>
                <w:webHidden/>
              </w:rPr>
            </w:r>
            <w:r w:rsidRPr="00F2001A">
              <w:rPr>
                <w:noProof/>
                <w:webHidden/>
              </w:rPr>
              <w:fldChar w:fldCharType="separate"/>
            </w:r>
            <w:r w:rsidRPr="00F2001A">
              <w:rPr>
                <w:noProof/>
                <w:webHidden/>
              </w:rPr>
              <w:t>27</w:t>
            </w:r>
            <w:r w:rsidRPr="00F2001A">
              <w:rPr>
                <w:noProof/>
                <w:webHidden/>
              </w:rPr>
              <w:fldChar w:fldCharType="end"/>
            </w:r>
          </w:hyperlink>
        </w:p>
        <w:p w:rsidR="008F668B" w:rsidRPr="00F2001A" w:rsidRDefault="008F668B">
          <w:pPr>
            <w:pStyle w:val="TOC1"/>
            <w:tabs>
              <w:tab w:val="right" w:leader="dot" w:pos="9350"/>
            </w:tabs>
            <w:rPr>
              <w:noProof/>
            </w:rPr>
          </w:pPr>
          <w:hyperlink w:anchor="_Toc360904699" w:history="1">
            <w:r w:rsidRPr="00F2001A">
              <w:rPr>
                <w:rStyle w:val="Hyperlink"/>
                <w:noProof/>
              </w:rPr>
              <w:t>Aff Answers</w:t>
            </w:r>
          </w:hyperlink>
        </w:p>
        <w:p w:rsidR="008F668B" w:rsidRPr="00F2001A" w:rsidRDefault="008F668B">
          <w:pPr>
            <w:pStyle w:val="TOC2"/>
            <w:tabs>
              <w:tab w:val="right" w:leader="dot" w:pos="9350"/>
            </w:tabs>
            <w:rPr>
              <w:noProof/>
            </w:rPr>
          </w:pPr>
          <w:hyperlink w:anchor="_Toc360904700" w:history="1">
            <w:r w:rsidRPr="00F2001A">
              <w:rPr>
                <w:rStyle w:val="Hyperlink"/>
                <w:noProof/>
              </w:rPr>
              <w:t>2AC</w:t>
            </w:r>
            <w:r w:rsidRPr="00F2001A">
              <w:rPr>
                <w:noProof/>
                <w:webHidden/>
              </w:rPr>
              <w:tab/>
            </w:r>
            <w:r w:rsidRPr="00F2001A">
              <w:rPr>
                <w:noProof/>
                <w:webHidden/>
              </w:rPr>
              <w:fldChar w:fldCharType="begin"/>
            </w:r>
            <w:r w:rsidRPr="00F2001A">
              <w:rPr>
                <w:noProof/>
                <w:webHidden/>
              </w:rPr>
              <w:instrText xml:space="preserve"> PAGEREF _Toc360904700 \h </w:instrText>
            </w:r>
            <w:r w:rsidRPr="00F2001A">
              <w:rPr>
                <w:noProof/>
                <w:webHidden/>
              </w:rPr>
            </w:r>
            <w:r w:rsidRPr="00F2001A">
              <w:rPr>
                <w:noProof/>
                <w:webHidden/>
              </w:rPr>
              <w:fldChar w:fldCharType="separate"/>
            </w:r>
            <w:r w:rsidRPr="00F2001A">
              <w:rPr>
                <w:noProof/>
                <w:webHidden/>
              </w:rPr>
              <w:t>29</w:t>
            </w:r>
            <w:r w:rsidRPr="00F2001A">
              <w:rPr>
                <w:noProof/>
                <w:webHidden/>
              </w:rPr>
              <w:fldChar w:fldCharType="end"/>
            </w:r>
          </w:hyperlink>
        </w:p>
        <w:p w:rsidR="008F668B" w:rsidRPr="00F2001A" w:rsidRDefault="008F668B">
          <w:pPr>
            <w:pStyle w:val="TOC3"/>
            <w:tabs>
              <w:tab w:val="right" w:leader="dot" w:pos="9350"/>
            </w:tabs>
            <w:rPr>
              <w:noProof/>
            </w:rPr>
          </w:pPr>
          <w:hyperlink w:anchor="_Toc360904701" w:history="1">
            <w:r w:rsidRPr="00F2001A">
              <w:rPr>
                <w:rStyle w:val="Hyperlink"/>
                <w:noProof/>
              </w:rPr>
              <w:t>2AC Frontline</w:t>
            </w:r>
            <w:r w:rsidRPr="00F2001A">
              <w:rPr>
                <w:noProof/>
                <w:webHidden/>
              </w:rPr>
              <w:tab/>
            </w:r>
            <w:r w:rsidRPr="00F2001A">
              <w:rPr>
                <w:noProof/>
                <w:webHidden/>
              </w:rPr>
              <w:fldChar w:fldCharType="begin"/>
            </w:r>
            <w:r w:rsidRPr="00F2001A">
              <w:rPr>
                <w:noProof/>
                <w:webHidden/>
              </w:rPr>
              <w:instrText xml:space="preserve"> PAGEREF _Toc360904701 \h </w:instrText>
            </w:r>
            <w:r w:rsidRPr="00F2001A">
              <w:rPr>
                <w:noProof/>
                <w:webHidden/>
              </w:rPr>
            </w:r>
            <w:r w:rsidRPr="00F2001A">
              <w:rPr>
                <w:noProof/>
                <w:webHidden/>
              </w:rPr>
              <w:fldChar w:fldCharType="separate"/>
            </w:r>
            <w:r w:rsidRPr="00F2001A">
              <w:rPr>
                <w:noProof/>
                <w:webHidden/>
              </w:rPr>
              <w:t>30</w:t>
            </w:r>
            <w:r w:rsidRPr="00F2001A">
              <w:rPr>
                <w:noProof/>
                <w:webHidden/>
              </w:rPr>
              <w:fldChar w:fldCharType="end"/>
            </w:r>
          </w:hyperlink>
        </w:p>
        <w:p w:rsidR="008F668B" w:rsidRPr="00F2001A" w:rsidRDefault="008F668B">
          <w:pPr>
            <w:pStyle w:val="TOC2"/>
            <w:tabs>
              <w:tab w:val="right" w:leader="dot" w:pos="9350"/>
            </w:tabs>
            <w:rPr>
              <w:noProof/>
            </w:rPr>
          </w:pPr>
          <w:hyperlink w:anchor="_Toc360904702" w:history="1">
            <w:r w:rsidRPr="00F2001A">
              <w:rPr>
                <w:rStyle w:val="Hyperlink"/>
                <w:noProof/>
              </w:rPr>
              <w:t>1AR</w:t>
            </w:r>
            <w:r w:rsidRPr="00F2001A">
              <w:rPr>
                <w:noProof/>
                <w:webHidden/>
              </w:rPr>
              <w:tab/>
            </w:r>
            <w:r w:rsidRPr="00F2001A">
              <w:rPr>
                <w:noProof/>
                <w:webHidden/>
              </w:rPr>
              <w:fldChar w:fldCharType="begin"/>
            </w:r>
            <w:r w:rsidRPr="00F2001A">
              <w:rPr>
                <w:noProof/>
                <w:webHidden/>
              </w:rPr>
              <w:instrText xml:space="preserve"> PAGEREF _Toc360904702 \h </w:instrText>
            </w:r>
            <w:r w:rsidRPr="00F2001A">
              <w:rPr>
                <w:noProof/>
                <w:webHidden/>
              </w:rPr>
            </w:r>
            <w:r w:rsidRPr="00F2001A">
              <w:rPr>
                <w:noProof/>
                <w:webHidden/>
              </w:rPr>
              <w:fldChar w:fldCharType="separate"/>
            </w:r>
            <w:r w:rsidRPr="00F2001A">
              <w:rPr>
                <w:noProof/>
                <w:webHidden/>
              </w:rPr>
              <w:t>33</w:t>
            </w:r>
            <w:r w:rsidRPr="00F2001A">
              <w:rPr>
                <w:noProof/>
                <w:webHidden/>
              </w:rPr>
              <w:fldChar w:fldCharType="end"/>
            </w:r>
          </w:hyperlink>
        </w:p>
        <w:p w:rsidR="008F668B" w:rsidRPr="00F2001A" w:rsidRDefault="008F668B">
          <w:pPr>
            <w:pStyle w:val="TOC3"/>
            <w:tabs>
              <w:tab w:val="right" w:leader="dot" w:pos="9350"/>
            </w:tabs>
            <w:rPr>
              <w:noProof/>
            </w:rPr>
          </w:pPr>
          <w:hyperlink w:anchor="_Toc360904703" w:history="1">
            <w:r w:rsidRPr="00F2001A">
              <w:rPr>
                <w:rStyle w:val="Hyperlink"/>
                <w:noProof/>
              </w:rPr>
              <w:t>A2 “USFG = All 3 Branches”</w:t>
            </w:r>
            <w:r w:rsidRPr="00F2001A">
              <w:rPr>
                <w:noProof/>
                <w:webHidden/>
              </w:rPr>
              <w:tab/>
            </w:r>
            <w:r w:rsidRPr="00F2001A">
              <w:rPr>
                <w:noProof/>
                <w:webHidden/>
              </w:rPr>
              <w:fldChar w:fldCharType="begin"/>
            </w:r>
            <w:r w:rsidRPr="00F2001A">
              <w:rPr>
                <w:noProof/>
                <w:webHidden/>
              </w:rPr>
              <w:instrText xml:space="preserve"> PAGEREF _Toc360904703 \h </w:instrText>
            </w:r>
            <w:r w:rsidRPr="00F2001A">
              <w:rPr>
                <w:noProof/>
                <w:webHidden/>
              </w:rPr>
            </w:r>
            <w:r w:rsidRPr="00F2001A">
              <w:rPr>
                <w:noProof/>
                <w:webHidden/>
              </w:rPr>
              <w:fldChar w:fldCharType="separate"/>
            </w:r>
            <w:r w:rsidRPr="00F2001A">
              <w:rPr>
                <w:noProof/>
                <w:webHidden/>
              </w:rPr>
              <w:t>34</w:t>
            </w:r>
            <w:r w:rsidRPr="00F2001A">
              <w:rPr>
                <w:noProof/>
                <w:webHidden/>
              </w:rPr>
              <w:fldChar w:fldCharType="end"/>
            </w:r>
          </w:hyperlink>
        </w:p>
        <w:p w:rsidR="008F668B" w:rsidRDefault="008F668B">
          <w:pPr>
            <w:pStyle w:val="TOC3"/>
            <w:tabs>
              <w:tab w:val="right" w:leader="dot" w:pos="9350"/>
            </w:tabs>
            <w:rPr>
              <w:noProof/>
            </w:rPr>
          </w:pPr>
          <w:hyperlink w:anchor="_Toc360904704" w:history="1">
            <w:r w:rsidRPr="00F2001A">
              <w:rPr>
                <w:rStyle w:val="Hyperlink"/>
                <w:noProof/>
              </w:rPr>
              <w:t>A2 “Should = certain/immediate”</w:t>
            </w:r>
            <w:r w:rsidRPr="00F2001A">
              <w:rPr>
                <w:noProof/>
                <w:webHidden/>
              </w:rPr>
              <w:tab/>
            </w:r>
            <w:r w:rsidRPr="00F2001A">
              <w:rPr>
                <w:noProof/>
                <w:webHidden/>
              </w:rPr>
              <w:fldChar w:fldCharType="begin"/>
            </w:r>
            <w:r w:rsidRPr="00F2001A">
              <w:rPr>
                <w:noProof/>
                <w:webHidden/>
              </w:rPr>
              <w:instrText xml:space="preserve"> PAGEREF _Toc360904704 \h </w:instrText>
            </w:r>
            <w:r w:rsidRPr="00F2001A">
              <w:rPr>
                <w:noProof/>
                <w:webHidden/>
              </w:rPr>
            </w:r>
            <w:r w:rsidRPr="00F2001A">
              <w:rPr>
                <w:noProof/>
                <w:webHidden/>
              </w:rPr>
              <w:fldChar w:fldCharType="separate"/>
            </w:r>
            <w:r w:rsidRPr="00F2001A">
              <w:rPr>
                <w:noProof/>
                <w:webHidden/>
              </w:rPr>
              <w:t>35</w:t>
            </w:r>
            <w:r w:rsidRPr="00F2001A">
              <w:rPr>
                <w:noProof/>
                <w:webHidden/>
              </w:rPr>
              <w:fldChar w:fldCharType="end"/>
            </w:r>
          </w:hyperlink>
        </w:p>
        <w:p w:rsidR="008F668B" w:rsidRDefault="008F668B">
          <w:r>
            <w:rPr>
              <w:b/>
              <w:bCs/>
              <w:noProof/>
            </w:rPr>
            <w:fldChar w:fldCharType="end"/>
          </w:r>
        </w:p>
      </w:sdtContent>
    </w:sdt>
    <w:p w:rsidR="008F668B" w:rsidRPr="008F668B" w:rsidRDefault="008F668B" w:rsidP="008F668B"/>
    <w:p w:rsidR="00D06671" w:rsidRDefault="00D06671" w:rsidP="00784F96"/>
    <w:p w:rsidR="004508C4" w:rsidRDefault="00784F96" w:rsidP="004508C4">
      <w:pPr>
        <w:keepNext/>
        <w:keepLines/>
        <w:pageBreakBefore/>
        <w:pBdr>
          <w:top w:val="single" w:sz="4" w:space="1" w:color="auto"/>
          <w:left w:val="single" w:sz="4" w:space="4" w:color="auto"/>
          <w:bottom w:val="single" w:sz="4" w:space="1" w:color="auto"/>
          <w:right w:val="single" w:sz="4" w:space="4" w:color="auto"/>
        </w:pBdr>
        <w:spacing w:before="200"/>
        <w:jc w:val="center"/>
        <w:outlineLvl w:val="2"/>
        <w:rPr>
          <w:rFonts w:eastAsiaTheme="majorEastAsia" w:cstheme="majorBidi"/>
          <w:b/>
          <w:bCs/>
        </w:rPr>
      </w:pPr>
      <w:bookmarkStart w:id="1" w:name="_Toc360904681"/>
      <w:r>
        <w:rPr>
          <w:rFonts w:eastAsiaTheme="majorEastAsia" w:cstheme="majorBidi"/>
          <w:b/>
          <w:bCs/>
        </w:rPr>
        <w:lastRenderedPageBreak/>
        <w:t>Exemptions CP: 1NC</w:t>
      </w:r>
      <w:bookmarkEnd w:id="1"/>
    </w:p>
    <w:p w:rsidR="00DC5446" w:rsidRDefault="00DC5446" w:rsidP="002851EC">
      <w:pPr>
        <w:pStyle w:val="Heading4"/>
      </w:pPr>
      <w:r>
        <w:t>The United States Executive Branch should eliminate enforcement of statutes supporting the economic embargo of Cuba, and ease other restrictions</w:t>
      </w:r>
      <w:r w:rsidR="00C40D03">
        <w:t xml:space="preserve"> on economic engagement with Cuba</w:t>
      </w:r>
      <w:r>
        <w:t xml:space="preserve"> </w:t>
      </w:r>
      <w:r w:rsidR="00C40D03">
        <w:t xml:space="preserve">currently under Executive Branch purview. </w:t>
      </w:r>
      <w:r>
        <w:t xml:space="preserve"> </w:t>
      </w:r>
    </w:p>
    <w:p w:rsidR="004508C4" w:rsidRDefault="00886BD0" w:rsidP="002851EC">
      <w:pPr>
        <w:pStyle w:val="Heading4"/>
      </w:pPr>
      <w:r>
        <w:t>Counterplan solves the aff and avoids Congressional action – the counterplan results in substantial trade with Cuba, effectively ending the embargo</w:t>
      </w:r>
    </w:p>
    <w:p w:rsidR="004508C4" w:rsidRDefault="004508C4" w:rsidP="004508C4">
      <w:proofErr w:type="spellStart"/>
      <w:r w:rsidRPr="004508C4">
        <w:rPr>
          <w:rStyle w:val="StyleStyleBold12pt"/>
        </w:rPr>
        <w:t>Propst</w:t>
      </w:r>
      <w:proofErr w:type="spellEnd"/>
      <w:r w:rsidRPr="004508C4">
        <w:rPr>
          <w:rStyle w:val="StyleStyleBold12pt"/>
        </w:rPr>
        <w:t xml:space="preserve"> 11</w:t>
      </w:r>
      <w:r>
        <w:t xml:space="preserve"> (</w:t>
      </w:r>
      <w:r w:rsidRPr="004508C4">
        <w:t xml:space="preserve">Stephen F. </w:t>
      </w:r>
      <w:proofErr w:type="spellStart"/>
      <w:r w:rsidRPr="004508C4">
        <w:t>Propst</w:t>
      </w:r>
      <w:proofErr w:type="spellEnd"/>
      <w:r w:rsidRPr="004508C4">
        <w:t xml:space="preserve"> is a Partner in the International Trade Group at the law firm of Hogan </w:t>
      </w:r>
      <w:proofErr w:type="spellStart"/>
      <w:r w:rsidRPr="004508C4">
        <w:t>Lovells</w:t>
      </w:r>
      <w:proofErr w:type="spellEnd"/>
      <w:r w:rsidRPr="004508C4">
        <w:t xml:space="preserve"> US LLP</w:t>
      </w:r>
      <w:r>
        <w:t>,</w:t>
      </w:r>
      <w:r w:rsidRPr="004508C4">
        <w:t xml:space="preserve"> </w:t>
      </w:r>
      <w:r>
        <w:t>“Presidential Authority To Modify Economic Sanctions Against Cuba,” A legal analysis prepared at the request of the Cuba Study Group and released in connection with a forum on U.S.-Cuba Relations at The Brookings Institution, 15 February 2011)</w:t>
      </w:r>
    </w:p>
    <w:p w:rsidR="004508C4" w:rsidRDefault="004508C4" w:rsidP="004508C4"/>
    <w:p w:rsidR="004508C4" w:rsidRDefault="004508C4" w:rsidP="004508C4">
      <w:r>
        <w:t xml:space="preserve">On January 14, 2011, </w:t>
      </w:r>
      <w:r w:rsidRPr="001A7071">
        <w:rPr>
          <w:rStyle w:val="StyleBoldUnderline"/>
        </w:rPr>
        <w:t xml:space="preserve">President </w:t>
      </w:r>
      <w:r w:rsidRPr="001A7071">
        <w:rPr>
          <w:rStyle w:val="StyleBoldUnderline"/>
          <w:highlight w:val="yellow"/>
        </w:rPr>
        <w:t xml:space="preserve">Obama announced measures to </w:t>
      </w:r>
      <w:r w:rsidRPr="001A7071">
        <w:rPr>
          <w:rStyle w:val="Emphasis"/>
          <w:highlight w:val="yellow"/>
        </w:rPr>
        <w:t>significantly loosen</w:t>
      </w:r>
      <w:r w:rsidRPr="001A7071">
        <w:rPr>
          <w:rStyle w:val="StyleBoldUnderline"/>
          <w:highlight w:val="yellow"/>
        </w:rPr>
        <w:t xml:space="preserve"> the U.S</w:t>
      </w:r>
      <w:r w:rsidRPr="001A7071">
        <w:rPr>
          <w:rStyle w:val="Emphasis"/>
          <w:highlight w:val="yellow"/>
        </w:rPr>
        <w:t>. sanctions against Cuba</w:t>
      </w:r>
      <w:r w:rsidRPr="001A7071">
        <w:rPr>
          <w:rStyle w:val="StyleBoldUnderline"/>
          <w:highlight w:val="yellow"/>
        </w:rPr>
        <w:t>, including</w:t>
      </w:r>
      <w:r w:rsidRPr="001A7071">
        <w:rPr>
          <w:rStyle w:val="StyleBoldUnderline"/>
        </w:rPr>
        <w:t xml:space="preserve"> broad new authorizations for </w:t>
      </w:r>
      <w:r w:rsidRPr="001A7071">
        <w:rPr>
          <w:rStyle w:val="StyleBoldUnderline"/>
          <w:highlight w:val="yellow"/>
        </w:rPr>
        <w:t>travel and non-family remittances</w:t>
      </w:r>
      <w:r w:rsidRPr="001A7071">
        <w:rPr>
          <w:rStyle w:val="StyleBoldUnderline"/>
        </w:rPr>
        <w:t xml:space="preserve"> to support private economic activity in Cuba</w:t>
      </w:r>
      <w:r>
        <w:t xml:space="preserve">. </w:t>
      </w:r>
      <w:r w:rsidRPr="001A7071">
        <w:rPr>
          <w:rStyle w:val="StyleBoldUnderline"/>
          <w:highlight w:val="yellow"/>
        </w:rPr>
        <w:t xml:space="preserve">These changes were made </w:t>
      </w:r>
      <w:r w:rsidRPr="001A7071">
        <w:rPr>
          <w:rStyle w:val="Emphasis"/>
          <w:highlight w:val="yellow"/>
        </w:rPr>
        <w:t>without prior Congressional approval</w:t>
      </w:r>
      <w:r w:rsidRPr="001A7071">
        <w:rPr>
          <w:rStyle w:val="StyleBoldUnderline"/>
        </w:rPr>
        <w:t xml:space="preserve"> and are only the latest in a string of modifications to the Cuba sanctions that have been implemented solely under the President’s executive authority</w:t>
      </w:r>
      <w:r>
        <w:t xml:space="preserve">. Along with the political and policy debates over the President’s actions, there will undoubtedly be some who question whether the President had sufficient legal authority to make these changes. </w:t>
      </w:r>
      <w:r w:rsidRPr="001A7071">
        <w:rPr>
          <w:rStyle w:val="StyleBoldUnderline"/>
        </w:rPr>
        <w:t xml:space="preserve">This paper reviews the sources of the President’s authority to modify the Cuba sanctions and concludes that </w:t>
      </w:r>
      <w:r w:rsidRPr="001A7071">
        <w:rPr>
          <w:rStyle w:val="StyleBoldUnderline"/>
          <w:highlight w:val="yellow"/>
        </w:rPr>
        <w:t>executive authority is broad enough to support</w:t>
      </w:r>
      <w:r w:rsidRPr="001A7071">
        <w:rPr>
          <w:rStyle w:val="StyleBoldUnderline"/>
        </w:rPr>
        <w:t xml:space="preserve"> not only the changes announced to date, but also </w:t>
      </w:r>
      <w:r w:rsidRPr="001A7071">
        <w:rPr>
          <w:rStyle w:val="StyleBoldUnderline"/>
          <w:highlight w:val="yellow"/>
        </w:rPr>
        <w:t>a range of additional measures to ease restrictions</w:t>
      </w:r>
      <w:r>
        <w:t xml:space="preserve">. 1 I. Overview Through a complex series of federal statutes, Congress has codified the comprehensive U.S. economic sanctions against Cuba and restricted the President’s authority to suspend or terminate those sanctions until a “transition government” is in power in Cuba. </w:t>
      </w:r>
      <w:r w:rsidRPr="001A7071">
        <w:rPr>
          <w:rStyle w:val="StyleBoldUnderline"/>
        </w:rPr>
        <w:t xml:space="preserve">Notwithstanding these statutory requirements, </w:t>
      </w:r>
      <w:r w:rsidRPr="001A7071">
        <w:rPr>
          <w:rStyle w:val="StyleBoldUnderline"/>
          <w:highlight w:val="yellow"/>
        </w:rPr>
        <w:t>the President maintains</w:t>
      </w:r>
      <w:r w:rsidRPr="001A7071">
        <w:rPr>
          <w:rStyle w:val="StyleBoldUnderline"/>
        </w:rPr>
        <w:t xml:space="preserve"> broad authority and </w:t>
      </w:r>
      <w:r w:rsidRPr="001A7071">
        <w:rPr>
          <w:rStyle w:val="StyleBoldUnderline"/>
          <w:highlight w:val="yellow"/>
        </w:rPr>
        <w:t>discretion</w:t>
      </w:r>
      <w:r w:rsidRPr="001A7071">
        <w:rPr>
          <w:rStyle w:val="StyleBoldUnderline"/>
        </w:rPr>
        <w:t xml:space="preserve"> </w:t>
      </w:r>
      <w:r w:rsidRPr="001A7071">
        <w:rPr>
          <w:rStyle w:val="StyleBoldUnderline"/>
          <w:highlight w:val="yellow"/>
        </w:rPr>
        <w:t>to significantly ease specific provisions of the Cuba sanctions</w:t>
      </w:r>
      <w:r w:rsidRPr="001A7071">
        <w:rPr>
          <w:rStyle w:val="StyleBoldUnderline"/>
        </w:rPr>
        <w:t xml:space="preserve"> regime </w:t>
      </w:r>
      <w:r w:rsidRPr="001A7071">
        <w:rPr>
          <w:rStyle w:val="StyleBoldUnderline"/>
          <w:highlight w:val="yellow"/>
        </w:rPr>
        <w:t xml:space="preserve">in support of particular </w:t>
      </w:r>
      <w:r w:rsidRPr="001A7071">
        <w:rPr>
          <w:rStyle w:val="Emphasis"/>
          <w:highlight w:val="yellow"/>
        </w:rPr>
        <w:t>U.S. foreign policy objectives</w:t>
      </w:r>
      <w:r w:rsidRPr="001A7071">
        <w:rPr>
          <w:rStyle w:val="StyleBoldUnderline"/>
        </w:rPr>
        <w:t xml:space="preserve"> recognized by Congress</w:t>
      </w:r>
      <w:r>
        <w:t xml:space="preserve">, including the provision of humanitarian support for the Cuban people and the promotion of democratic reforms. In fact, since Congress codified of the Cuba sanctions in 1996, </w:t>
      </w:r>
      <w:r w:rsidRPr="001A7071">
        <w:rPr>
          <w:rStyle w:val="StyleBoldUnderline"/>
        </w:rPr>
        <w:t>Presidents Clinton, Bush and Obama have each exercised this authority to ease the scope of restrictions applicable to Cuba, without action or approval by Congress.</w:t>
      </w:r>
      <w:r>
        <w:t xml:space="preserve"> </w:t>
      </w:r>
      <w:r w:rsidRPr="002851EC">
        <w:rPr>
          <w:rStyle w:val="StyleBoldUnderline"/>
          <w:highlight w:val="yellow"/>
        </w:rPr>
        <w:t>This</w:t>
      </w:r>
      <w:r w:rsidRPr="002851EC">
        <w:rPr>
          <w:rStyle w:val="StyleBoldUnderline"/>
        </w:rPr>
        <w:t xml:space="preserve"> executive </w:t>
      </w:r>
      <w:r w:rsidRPr="002851EC">
        <w:rPr>
          <w:rStyle w:val="StyleBoldUnderline"/>
          <w:highlight w:val="yellow"/>
        </w:rPr>
        <w:t>authority</w:t>
      </w:r>
      <w:r w:rsidRPr="002851EC">
        <w:rPr>
          <w:rStyle w:val="StyleBoldUnderline"/>
        </w:rPr>
        <w:t xml:space="preserve"> to modify the Cuba sanctions </w:t>
      </w:r>
      <w:r w:rsidRPr="002851EC">
        <w:rPr>
          <w:rStyle w:val="StyleBoldUnderline"/>
          <w:highlight w:val="yellow"/>
        </w:rPr>
        <w:t>is grounded in Constitutional</w:t>
      </w:r>
      <w:r w:rsidRPr="002851EC">
        <w:rPr>
          <w:rStyle w:val="StyleBoldUnderline"/>
        </w:rPr>
        <w:t xml:space="preserve">, statutory and regulatory </w:t>
      </w:r>
      <w:r w:rsidRPr="002851EC">
        <w:rPr>
          <w:rStyle w:val="StyleBoldUnderline"/>
          <w:highlight w:val="yellow"/>
        </w:rPr>
        <w:t>provisions that empower the President and</w:t>
      </w:r>
      <w:r w:rsidRPr="002851EC">
        <w:rPr>
          <w:rStyle w:val="StyleBoldUnderline"/>
        </w:rPr>
        <w:t xml:space="preserve"> the </w:t>
      </w:r>
      <w:r w:rsidRPr="002851EC">
        <w:rPr>
          <w:rStyle w:val="StyleBoldUnderline"/>
          <w:highlight w:val="yellow"/>
        </w:rPr>
        <w:t xml:space="preserve">responsible </w:t>
      </w:r>
      <w:r w:rsidRPr="002851EC">
        <w:rPr>
          <w:rStyle w:val="Emphasis"/>
          <w:highlight w:val="yellow"/>
        </w:rPr>
        <w:t>executive branch agencies to grant exceptions</w:t>
      </w:r>
      <w:r w:rsidRPr="002851EC">
        <w:rPr>
          <w:rStyle w:val="StyleBoldUnderline"/>
        </w:rPr>
        <w:t xml:space="preserve"> to the sanctions through executive actions, regulations and licenses.</w:t>
      </w:r>
      <w:r>
        <w:t xml:space="preserve"> The authority is particularly broad in certain areas, such as telecommunications-related transactions and humanitarian donations, </w:t>
      </w:r>
      <w:r w:rsidRPr="002851EC">
        <w:rPr>
          <w:rStyle w:val="StyleBoldUnderline"/>
        </w:rPr>
        <w:t>where Congress has explicitly granted discretion to the President under existing statutes.</w:t>
      </w:r>
      <w:r>
        <w:t xml:space="preserve"> Consistent with the relevant statutory authorities and restrictions, as well as statutory statements of U.S. policy objectives, </w:t>
      </w:r>
      <w:r w:rsidRPr="00F40D4A">
        <w:rPr>
          <w:rStyle w:val="StyleBoldUnderline"/>
          <w:highlight w:val="yellow"/>
        </w:rPr>
        <w:t>the President</w:t>
      </w:r>
      <w:r w:rsidRPr="002851EC">
        <w:rPr>
          <w:rStyle w:val="StyleBoldUnderline"/>
        </w:rPr>
        <w:t xml:space="preserve"> arguably </w:t>
      </w:r>
      <w:r w:rsidRPr="00F40D4A">
        <w:rPr>
          <w:rStyle w:val="StyleBoldUnderline"/>
          <w:highlight w:val="yellow"/>
        </w:rPr>
        <w:t xml:space="preserve">has </w:t>
      </w:r>
      <w:r w:rsidRPr="00F40D4A">
        <w:rPr>
          <w:rStyle w:val="Emphasis"/>
          <w:highlight w:val="yellow"/>
        </w:rPr>
        <w:t>sufficient legal authority</w:t>
      </w:r>
      <w:r w:rsidRPr="00F40D4A">
        <w:rPr>
          <w:rStyle w:val="StyleBoldUnderline"/>
          <w:highlight w:val="yellow"/>
        </w:rPr>
        <w:t xml:space="preserve"> to</w:t>
      </w:r>
      <w:r w:rsidRPr="002851EC">
        <w:rPr>
          <w:rStyle w:val="StyleBoldUnderline"/>
        </w:rPr>
        <w:t xml:space="preserve"> make the following types of additional changes to the current U.S. sanctions against Cuba</w:t>
      </w:r>
      <w:r>
        <w:t xml:space="preserve">: </w:t>
      </w:r>
    </w:p>
    <w:p w:rsidR="004508C4" w:rsidRDefault="004508C4" w:rsidP="004508C4">
      <w:r>
        <w:t xml:space="preserve">• </w:t>
      </w:r>
      <w:r w:rsidRPr="00076587">
        <w:rPr>
          <w:rStyle w:val="StyleBoldUnderline"/>
        </w:rPr>
        <w:t xml:space="preserve">Establishing “general licenses” for existing categories of travel to Cuba </w:t>
      </w:r>
      <w:r>
        <w:t>that are currently authorized</w:t>
      </w:r>
      <w:r w:rsidR="00076587">
        <w:t xml:space="preserve"> </w:t>
      </w:r>
      <w:r>
        <w:t xml:space="preserve">only by specific licenses; </w:t>
      </w:r>
    </w:p>
    <w:p w:rsidR="004508C4" w:rsidRDefault="004508C4" w:rsidP="004508C4">
      <w:r>
        <w:t>• Expanding existing categories of authorized travel to include new travel provisions (along the same</w:t>
      </w:r>
      <w:r w:rsidR="00076587">
        <w:t xml:space="preserve"> </w:t>
      </w:r>
      <w:r>
        <w:t>lines as the new authorization announced on January 14, 2011 for travel related to non-academic</w:t>
      </w:r>
      <w:r w:rsidR="00076587">
        <w:t xml:space="preserve"> </w:t>
      </w:r>
      <w:r>
        <w:t xml:space="preserve">clinics and workshops in Cuba); </w:t>
      </w:r>
    </w:p>
    <w:p w:rsidR="004508C4" w:rsidRDefault="004508C4" w:rsidP="004508C4">
      <w:r w:rsidRPr="00076587">
        <w:rPr>
          <w:rStyle w:val="StyleBoldUnderline"/>
        </w:rPr>
        <w:t>• Revising existing general and specific license provisions to ease or eliminate current limitations</w:t>
      </w:r>
      <w:r>
        <w:t xml:space="preserve"> and</w:t>
      </w:r>
      <w:r w:rsidR="00076587">
        <w:t xml:space="preserve"> </w:t>
      </w:r>
      <w:r>
        <w:t xml:space="preserve">conditions applicable to travel and remittances to Cuba; </w:t>
      </w:r>
    </w:p>
    <w:p w:rsidR="004508C4" w:rsidRDefault="004508C4" w:rsidP="004508C4">
      <w:r>
        <w:t xml:space="preserve">• </w:t>
      </w:r>
      <w:r w:rsidRPr="00076587">
        <w:rPr>
          <w:rStyle w:val="StyleBoldUnderline"/>
        </w:rPr>
        <w:t>Establishing a new general license for the provision of services to Cuba (</w:t>
      </w:r>
      <w:r>
        <w:t xml:space="preserve">along the same lines as the </w:t>
      </w:r>
    </w:p>
    <w:p w:rsidR="004508C4" w:rsidRDefault="004508C4" w:rsidP="004508C4">
      <w:r>
        <w:t xml:space="preserve">March 2010 revision that </w:t>
      </w:r>
      <w:r w:rsidRPr="00076587">
        <w:rPr>
          <w:rStyle w:val="StyleBoldUnderline"/>
        </w:rPr>
        <w:t>authorized services to facilitate Internet communications</w:t>
      </w:r>
      <w:r>
        <w:t xml:space="preserve">); </w:t>
      </w:r>
    </w:p>
    <w:p w:rsidR="004508C4" w:rsidRDefault="004508C4" w:rsidP="004508C4">
      <w:r>
        <w:t xml:space="preserve">• </w:t>
      </w:r>
      <w:r w:rsidRPr="00076587">
        <w:rPr>
          <w:rStyle w:val="StyleBoldUnderline"/>
        </w:rPr>
        <w:t>Establishing a general license for entry into U.S. ports of vessels</w:t>
      </w:r>
      <w:r>
        <w:t xml:space="preserve"> engaged in trade with Cuba; </w:t>
      </w:r>
    </w:p>
    <w:p w:rsidR="004508C4" w:rsidRDefault="004508C4" w:rsidP="004508C4">
      <w:r>
        <w:t xml:space="preserve">• </w:t>
      </w:r>
      <w:r w:rsidRPr="00076587">
        <w:rPr>
          <w:rStyle w:val="StyleBoldUnderline"/>
        </w:rPr>
        <w:t>Permitting payment for authorized transactions with Cuba</w:t>
      </w:r>
      <w:r>
        <w:t xml:space="preserve"> (except sales of agricultural commodities</w:t>
      </w:r>
      <w:r w:rsidR="00076587">
        <w:t xml:space="preserve"> </w:t>
      </w:r>
      <w:r>
        <w:t>or products) to be financed through letters of credit or other financing arrangements issued,</w:t>
      </w:r>
      <w:r w:rsidR="00076587">
        <w:t xml:space="preserve"> </w:t>
      </w:r>
      <w:r>
        <w:t>confirmed or advised by U.S. financial institutions (but subject to statutory restrictions on the</w:t>
      </w:r>
      <w:r w:rsidR="00076587">
        <w:t xml:space="preserve"> </w:t>
      </w:r>
      <w:r>
        <w:t xml:space="preserve">extension of credit for transactions involving “confiscated property”); </w:t>
      </w:r>
    </w:p>
    <w:p w:rsidR="002851EC" w:rsidRDefault="004508C4" w:rsidP="002851EC">
      <w:r>
        <w:t xml:space="preserve">• </w:t>
      </w:r>
      <w:r w:rsidRPr="00076587">
        <w:rPr>
          <w:rStyle w:val="StyleBoldUnderline"/>
        </w:rPr>
        <w:t>Authorizing imports of certain goods and services from Cuba</w:t>
      </w:r>
      <w:r>
        <w:t>;</w:t>
      </w:r>
    </w:p>
    <w:p w:rsidR="002851EC" w:rsidRDefault="002851EC" w:rsidP="002851EC">
      <w:r>
        <w:t>Modifying current export control regulations to establish more favorable licensing policies for</w:t>
      </w:r>
      <w:r w:rsidR="00076587">
        <w:t xml:space="preserve"> </w:t>
      </w:r>
      <w:r>
        <w:t xml:space="preserve">additional categories of items that may be exported under specific licenses; </w:t>
      </w:r>
    </w:p>
    <w:p w:rsidR="002851EC" w:rsidRDefault="002851EC" w:rsidP="002851EC">
      <w:r>
        <w:t xml:space="preserve">• </w:t>
      </w:r>
      <w:r w:rsidRPr="00076587">
        <w:rPr>
          <w:rStyle w:val="StyleBoldUnderline"/>
        </w:rPr>
        <w:t>Establishing additional license exceptions for exports of U.S.-origin goods to Cuba</w:t>
      </w:r>
      <w:r>
        <w:t xml:space="preserve">; and </w:t>
      </w:r>
    </w:p>
    <w:p w:rsidR="002851EC" w:rsidRDefault="002851EC" w:rsidP="002851EC">
      <w:r>
        <w:lastRenderedPageBreak/>
        <w:t>• Expanding the availability of existing license exceptions to cover additional categories of exports and</w:t>
      </w:r>
      <w:r w:rsidR="00076587">
        <w:t xml:space="preserve"> </w:t>
      </w:r>
      <w:r>
        <w:t xml:space="preserve">easing conditions and limitations on the use of those exceptions. </w:t>
      </w:r>
    </w:p>
    <w:p w:rsidR="002851EC" w:rsidRDefault="002851EC" w:rsidP="002851EC">
      <w:pPr>
        <w:rPr>
          <w:rStyle w:val="StyleBoldUnderline"/>
        </w:rPr>
      </w:pPr>
      <w:r>
        <w:t>Section II of this article provides an overview of the key statutory and regulatory provisions under which the</w:t>
      </w:r>
      <w:r w:rsidR="00076587">
        <w:t xml:space="preserve"> </w:t>
      </w:r>
      <w:r>
        <w:t>Cuba sanctions have been established. Section III then identifies those specific statutory and regulatory provisions</w:t>
      </w:r>
      <w:r w:rsidR="00076587">
        <w:t xml:space="preserve"> </w:t>
      </w:r>
      <w:r>
        <w:t>under which the executive branch retains authority to modify restrictions under the Cuba sanctions regime.</w:t>
      </w:r>
      <w:r w:rsidR="00076587">
        <w:t xml:space="preserve"> </w:t>
      </w:r>
      <w:r>
        <w:t>Section IV discusses examples of prior revisions to the Cuba sanctions that have been made by Presidents Clinton,</w:t>
      </w:r>
      <w:r w:rsidR="00076587">
        <w:t xml:space="preserve"> </w:t>
      </w:r>
      <w:r>
        <w:t>Bush and Obama, and that establish precedents for executive authority to make further revisions. Finally, Section V</w:t>
      </w:r>
      <w:r w:rsidR="00076587">
        <w:t xml:space="preserve"> </w:t>
      </w:r>
      <w:r>
        <w:t xml:space="preserve">identifies additional specific measures that </w:t>
      </w:r>
      <w:r w:rsidRPr="000F08A0">
        <w:rPr>
          <w:rStyle w:val="StyleBoldUnderline"/>
          <w:highlight w:val="yellow"/>
        </w:rPr>
        <w:t>the President could</w:t>
      </w:r>
      <w:r w:rsidRPr="00076587">
        <w:rPr>
          <w:rStyle w:val="StyleBoldUnderline"/>
        </w:rPr>
        <w:t xml:space="preserve"> take to </w:t>
      </w:r>
      <w:r w:rsidRPr="000F08A0">
        <w:rPr>
          <w:rStyle w:val="Emphasis"/>
          <w:highlight w:val="yellow"/>
        </w:rPr>
        <w:t>ease the Cuba sanctions</w:t>
      </w:r>
      <w:r w:rsidRPr="000F08A0">
        <w:rPr>
          <w:rStyle w:val="StyleBoldUnderline"/>
          <w:highlight w:val="yellow"/>
        </w:rPr>
        <w:t>, without further</w:t>
      </w:r>
      <w:r w:rsidR="00076587" w:rsidRPr="000F08A0">
        <w:rPr>
          <w:rStyle w:val="StyleBoldUnderline"/>
          <w:highlight w:val="yellow"/>
        </w:rPr>
        <w:t xml:space="preserve"> </w:t>
      </w:r>
      <w:r w:rsidRPr="000F08A0">
        <w:rPr>
          <w:rStyle w:val="StyleBoldUnderline"/>
          <w:highlight w:val="yellow"/>
        </w:rPr>
        <w:t>action or authorization from Congress</w:t>
      </w:r>
      <w:r w:rsidRPr="00076587">
        <w:rPr>
          <w:rStyle w:val="StyleBoldUnderline"/>
        </w:rPr>
        <w:t>.</w:t>
      </w:r>
    </w:p>
    <w:p w:rsidR="00D95026" w:rsidRDefault="00D95026" w:rsidP="002851EC">
      <w:pPr>
        <w:rPr>
          <w:rStyle w:val="StyleBoldUnderline"/>
        </w:rPr>
      </w:pPr>
    </w:p>
    <w:p w:rsidR="00D95026" w:rsidRDefault="00D95026" w:rsidP="002851EC">
      <w:pPr>
        <w:rPr>
          <w:rStyle w:val="StyleBoldUnderline"/>
        </w:rPr>
      </w:pPr>
    </w:p>
    <w:p w:rsidR="00103BBF" w:rsidRDefault="00103BBF" w:rsidP="002851EC">
      <w:pPr>
        <w:rPr>
          <w:rStyle w:val="StyleBoldUnderline"/>
        </w:rPr>
      </w:pPr>
    </w:p>
    <w:p w:rsidR="00103BBF" w:rsidRDefault="00103BBF" w:rsidP="00103BBF"/>
    <w:p w:rsidR="00103BBF" w:rsidRDefault="00103BBF" w:rsidP="00103BBF"/>
    <w:p w:rsidR="00103BBF" w:rsidRDefault="00103BBF" w:rsidP="00103BBF">
      <w:pPr>
        <w:pStyle w:val="Heading3"/>
      </w:pPr>
      <w:bookmarkStart w:id="2" w:name="_Toc360904684"/>
      <w:r>
        <w:lastRenderedPageBreak/>
        <w:t>2NC Solvency: General</w:t>
      </w:r>
      <w:bookmarkEnd w:id="2"/>
    </w:p>
    <w:p w:rsidR="00103BBF" w:rsidRPr="00103BBF" w:rsidRDefault="00103BBF" w:rsidP="00103BBF">
      <w:pPr>
        <w:keepNext/>
        <w:keepLines/>
        <w:spacing w:before="200"/>
        <w:outlineLvl w:val="3"/>
        <w:rPr>
          <w:rFonts w:eastAsiaTheme="majorEastAsia" w:cstheme="majorBidi"/>
          <w:b/>
          <w:bCs/>
          <w:iCs/>
        </w:rPr>
      </w:pPr>
      <w:r w:rsidRPr="00103BBF">
        <w:rPr>
          <w:rFonts w:eastAsiaTheme="majorEastAsia" w:cstheme="majorBidi"/>
          <w:b/>
          <w:bCs/>
          <w:iCs/>
        </w:rPr>
        <w:t xml:space="preserve">The </w:t>
      </w:r>
      <w:r w:rsidRPr="00103BBF">
        <w:rPr>
          <w:rFonts w:eastAsiaTheme="majorEastAsia" w:cstheme="majorBidi"/>
          <w:b/>
          <w:bCs/>
          <w:iCs/>
          <w:u w:val="single"/>
        </w:rPr>
        <w:t>practical effect</w:t>
      </w:r>
      <w:r w:rsidRPr="00103BBF">
        <w:rPr>
          <w:rFonts w:eastAsiaTheme="majorEastAsia" w:cstheme="majorBidi"/>
          <w:b/>
          <w:bCs/>
          <w:iCs/>
        </w:rPr>
        <w:t xml:space="preserve"> is identical to binding law --- sends a signal of the plan and affected parties will comply</w:t>
      </w:r>
    </w:p>
    <w:p w:rsidR="00103BBF" w:rsidRPr="00103BBF" w:rsidRDefault="00103BBF" w:rsidP="00103BBF">
      <w:pPr>
        <w:rPr>
          <w:rFonts w:cs="Times New Roman"/>
        </w:rPr>
      </w:pPr>
      <w:proofErr w:type="spellStart"/>
      <w:r w:rsidRPr="00103BBF">
        <w:rPr>
          <w:rFonts w:cs="Times New Roman"/>
          <w:b/>
          <w:bCs/>
        </w:rPr>
        <w:t>Hunnicutt</w:t>
      </w:r>
      <w:proofErr w:type="spellEnd"/>
      <w:r w:rsidRPr="00103BBF">
        <w:rPr>
          <w:rFonts w:cs="Times New Roman"/>
          <w:b/>
          <w:bCs/>
        </w:rPr>
        <w:t xml:space="preserve"> 99</w:t>
      </w:r>
      <w:r w:rsidRPr="00103BBF">
        <w:rPr>
          <w:rFonts w:cs="Times New Roman"/>
        </w:rPr>
        <w:t xml:space="preserve"> (James, JD – Boston College Law School, “Another Reason to Reform the Federal Regulatory System: Agencies' Treating </w:t>
      </w:r>
      <w:proofErr w:type="spellStart"/>
      <w:r w:rsidRPr="00103BBF">
        <w:rPr>
          <w:rFonts w:cs="Times New Roman"/>
        </w:rPr>
        <w:t>Nonlegislative</w:t>
      </w:r>
      <w:proofErr w:type="spellEnd"/>
      <w:r w:rsidRPr="00103BBF">
        <w:rPr>
          <w:rFonts w:cs="Times New Roman"/>
        </w:rPr>
        <w:t xml:space="preserve"> Rules as Binding Law”, Boston College Law Review, December, 41 B.C. L. Rev 153, Lexis)</w:t>
      </w:r>
    </w:p>
    <w:p w:rsidR="00103BBF" w:rsidRPr="00103BBF" w:rsidRDefault="00103BBF" w:rsidP="00103BBF">
      <w:pPr>
        <w:rPr>
          <w:rFonts w:cs="Times New Roman"/>
        </w:rPr>
      </w:pPr>
      <w:r w:rsidRPr="00103BBF">
        <w:rPr>
          <w:rFonts w:cs="Times New Roman"/>
        </w:rPr>
        <w:t>Rules created without process--</w:t>
      </w:r>
      <w:r w:rsidRPr="00103BBF">
        <w:rPr>
          <w:rFonts w:cs="Times New Roman"/>
          <w:bCs/>
          <w:highlight w:val="yellow"/>
          <w:u w:val="single"/>
        </w:rPr>
        <w:t>interpretative rules</w:t>
      </w:r>
      <w:r w:rsidRPr="00103BBF">
        <w:rPr>
          <w:rFonts w:cs="Times New Roman"/>
        </w:rPr>
        <w:t xml:space="preserve">, general statements of policy, rules of agency organization and other </w:t>
      </w:r>
      <w:proofErr w:type="spellStart"/>
      <w:r w:rsidRPr="00103BBF">
        <w:rPr>
          <w:rFonts w:cs="Times New Roman"/>
        </w:rPr>
        <w:t>nonlegislative</w:t>
      </w:r>
      <w:proofErr w:type="spellEnd"/>
      <w:r w:rsidRPr="00103BBF">
        <w:rPr>
          <w:rFonts w:cs="Times New Roman"/>
        </w:rPr>
        <w:t xml:space="preserve"> rules--</w:t>
      </w:r>
      <w:r w:rsidRPr="00103BBF">
        <w:rPr>
          <w:rFonts w:eastAsiaTheme="majorEastAsia" w:cstheme="majorBidi"/>
          <w:bCs/>
          <w:u w:val="single"/>
        </w:rPr>
        <w:t xml:space="preserve">generally </w:t>
      </w:r>
      <w:r w:rsidRPr="00103BBF">
        <w:rPr>
          <w:rFonts w:eastAsiaTheme="majorEastAsia" w:cstheme="majorBidi"/>
          <w:bCs/>
          <w:highlight w:val="yellow"/>
          <w:u w:val="single"/>
          <w:bdr w:val="single" w:sz="4" w:space="0" w:color="auto"/>
        </w:rPr>
        <w:t>cannot</w:t>
      </w:r>
      <w:r w:rsidRPr="00103BBF">
        <w:rPr>
          <w:rFonts w:eastAsiaTheme="majorEastAsia" w:cstheme="majorBidi"/>
          <w:bCs/>
          <w:highlight w:val="yellow"/>
          <w:u w:val="single"/>
        </w:rPr>
        <w:t xml:space="preserve"> have legally binding effects</w:t>
      </w:r>
      <w:r w:rsidRPr="00103BBF">
        <w:rPr>
          <w:rFonts w:cs="Times New Roman"/>
        </w:rPr>
        <w:t xml:space="preserve">. </w:t>
      </w:r>
      <w:bookmarkStart w:id="3" w:name="r117"/>
      <w:r w:rsidRPr="00103BBF">
        <w:rPr>
          <w:rFonts w:cs="Times New Roman"/>
        </w:rPr>
        <w:fldChar w:fldCharType="begin"/>
      </w:r>
      <w:r w:rsidRPr="00103BBF">
        <w:rPr>
          <w:rFonts w:cs="Times New Roman"/>
        </w:rPr>
        <w:instrText xml:space="preserve"> HYPERLINK "http://www.lexis.com/research/retrieve?_m=c0ec9a064fe216c19e67ece199b6b99b&amp;csvc=bl&amp;cform=searchForm&amp;_fmtstr=FULL&amp;docnum=1&amp;_startdoc=1&amp;wchp=dGLzVlz-zSkAA&amp;_md5=0e45446f6db42a782b549545db19451d" \l "n117" \t "_self" </w:instrText>
      </w:r>
      <w:r w:rsidRPr="00103BBF">
        <w:rPr>
          <w:rFonts w:cs="Times New Roman"/>
        </w:rPr>
        <w:fldChar w:fldCharType="separate"/>
      </w:r>
      <w:r w:rsidRPr="00103BBF">
        <w:rPr>
          <w:rFonts w:cs="Times New Roman"/>
        </w:rPr>
        <w:t>117</w:t>
      </w:r>
      <w:r w:rsidRPr="00103BBF">
        <w:rPr>
          <w:rFonts w:cs="Times New Roman"/>
        </w:rPr>
        <w:fldChar w:fldCharType="end"/>
      </w:r>
      <w:bookmarkEnd w:id="3"/>
      <w:r w:rsidRPr="00103BBF">
        <w:rPr>
          <w:rFonts w:cs="Times New Roman"/>
        </w:rPr>
        <w:t xml:space="preserve"> In administrative and judicial proceedings, </w:t>
      </w:r>
      <w:proofErr w:type="spellStart"/>
      <w:r w:rsidRPr="00103BBF">
        <w:rPr>
          <w:rFonts w:cs="Times New Roman"/>
        </w:rPr>
        <w:t>nonlegislative</w:t>
      </w:r>
      <w:proofErr w:type="spellEnd"/>
      <w:r w:rsidRPr="00103BBF">
        <w:rPr>
          <w:rFonts w:cs="Times New Roman"/>
        </w:rPr>
        <w:t xml:space="preserve"> rules are not treated as law, but as influential agency thought that may factor into a proceeding's outcome. </w:t>
      </w:r>
      <w:bookmarkStart w:id="4" w:name="r118"/>
      <w:r w:rsidRPr="00103BBF">
        <w:rPr>
          <w:rFonts w:cs="Times New Roman"/>
        </w:rPr>
        <w:fldChar w:fldCharType="begin"/>
      </w:r>
      <w:r w:rsidRPr="00103BBF">
        <w:rPr>
          <w:rFonts w:cs="Times New Roman"/>
        </w:rPr>
        <w:instrText xml:space="preserve"> HYPERLINK "http://www.lexis.com/research/retrieve?_m=c0ec9a064fe216c19e67ece199b6b99b&amp;csvc=bl&amp;cform=searchForm&amp;_fmtstr=FULL&amp;docnum=1&amp;_startdoc=1&amp;wchp=dGLzVlz-zSkAA&amp;_md5=0e45446f6db42a782b549545db19451d" \l "n118" \t "_self" </w:instrText>
      </w:r>
      <w:r w:rsidRPr="00103BBF">
        <w:rPr>
          <w:rFonts w:cs="Times New Roman"/>
        </w:rPr>
        <w:fldChar w:fldCharType="separate"/>
      </w:r>
      <w:r w:rsidRPr="00103BBF">
        <w:rPr>
          <w:rFonts w:cs="Times New Roman"/>
        </w:rPr>
        <w:t>118</w:t>
      </w:r>
      <w:r w:rsidRPr="00103BBF">
        <w:rPr>
          <w:rFonts w:cs="Times New Roman"/>
        </w:rPr>
        <w:fldChar w:fldCharType="end"/>
      </w:r>
      <w:bookmarkEnd w:id="4"/>
      <w:r w:rsidRPr="00103BBF">
        <w:rPr>
          <w:rFonts w:cs="Times New Roman"/>
        </w:rPr>
        <w:br/>
      </w:r>
      <w:r w:rsidRPr="00103BBF">
        <w:rPr>
          <w:rFonts w:cs="Times New Roman"/>
          <w:sz w:val="14"/>
        </w:rPr>
        <w:t xml:space="preserve">According to the courts, </w:t>
      </w:r>
      <w:proofErr w:type="spellStart"/>
      <w:r w:rsidRPr="00103BBF">
        <w:rPr>
          <w:rFonts w:cs="Times New Roman"/>
          <w:sz w:val="14"/>
        </w:rPr>
        <w:t>nonlegislative</w:t>
      </w:r>
      <w:proofErr w:type="spellEnd"/>
      <w:r w:rsidRPr="00103BBF">
        <w:rPr>
          <w:rFonts w:cs="Times New Roman"/>
          <w:sz w:val="14"/>
        </w:rPr>
        <w:t xml:space="preserve"> rules cannot be the decisive factor in a court proceeding or enforcement action. </w:t>
      </w:r>
      <w:bookmarkStart w:id="5" w:name="r119"/>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"n119" \t "_self" </w:instrText>
      </w:r>
      <w:r w:rsidRPr="00103BBF">
        <w:rPr>
          <w:rFonts w:cs="Times New Roman"/>
          <w:sz w:val="14"/>
        </w:rPr>
        <w:fldChar w:fldCharType="separate"/>
      </w:r>
      <w:r w:rsidRPr="00103BBF">
        <w:rPr>
          <w:rFonts w:cs="Times New Roman"/>
          <w:sz w:val="14"/>
        </w:rPr>
        <w:t>119</w:t>
      </w:r>
      <w:r w:rsidRPr="00103BBF">
        <w:rPr>
          <w:rFonts w:cs="Times New Roman"/>
          <w:sz w:val="14"/>
        </w:rPr>
        <w:fldChar w:fldCharType="end"/>
      </w:r>
      <w:bookmarkEnd w:id="5"/>
      <w:r w:rsidRPr="00103BBF">
        <w:rPr>
          <w:rFonts w:cs="Times New Roman"/>
          <w:sz w:val="14"/>
        </w:rPr>
        <w:t xml:space="preserve"> For example, in 1986, in Thomas v. New York, the Court of Appeals for the District of Columbia Circuit held that a letter written by the Administrator of the Environmental Protection Agency could not have binding legal effects because it had not been subjected to notice-and-comment process. </w:t>
      </w:r>
      <w:bookmarkStart w:id="6" w:name="r120"/>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"n120" \t "_self" </w:instrText>
      </w:r>
      <w:r w:rsidRPr="00103BBF">
        <w:rPr>
          <w:rFonts w:cs="Times New Roman"/>
          <w:sz w:val="14"/>
        </w:rPr>
        <w:fldChar w:fldCharType="separate"/>
      </w:r>
      <w:r w:rsidRPr="00103BBF">
        <w:rPr>
          <w:rFonts w:cs="Times New Roman"/>
          <w:sz w:val="14"/>
        </w:rPr>
        <w:t>120</w:t>
      </w:r>
      <w:r w:rsidRPr="00103BBF">
        <w:rPr>
          <w:rFonts w:cs="Times New Roman"/>
          <w:sz w:val="14"/>
        </w:rPr>
        <w:fldChar w:fldCharType="end"/>
      </w:r>
      <w:bookmarkEnd w:id="6"/>
      <w:r w:rsidRPr="00103BBF">
        <w:rPr>
          <w:rFonts w:cs="Times New Roman"/>
          <w:sz w:val="14"/>
        </w:rPr>
        <w:t xml:space="preserve"> Several eastern states--including New York, national environmental groups, American citizens owning property in Canada and a Congressman brought suit against Lee Thomas, Administrator of the EPA under President Reagan in the early 1980s, for not revising certain air pollution standards. </w:t>
      </w:r>
      <w:bookmarkStart w:id="7" w:name="r121"/>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"n121" \t "_self" </w:instrText>
      </w:r>
      <w:r w:rsidRPr="00103BBF">
        <w:rPr>
          <w:rFonts w:cs="Times New Roman"/>
          <w:sz w:val="14"/>
        </w:rPr>
        <w:fldChar w:fldCharType="separate"/>
      </w:r>
      <w:r w:rsidRPr="00103BBF">
        <w:rPr>
          <w:rFonts w:cs="Times New Roman"/>
          <w:sz w:val="14"/>
        </w:rPr>
        <w:t>121</w:t>
      </w:r>
      <w:r w:rsidRPr="00103BBF">
        <w:rPr>
          <w:rFonts w:cs="Times New Roman"/>
          <w:sz w:val="14"/>
        </w:rPr>
        <w:fldChar w:fldCharType="end"/>
      </w:r>
      <w:bookmarkEnd w:id="7"/>
      <w:r w:rsidRPr="00103BBF">
        <w:rPr>
          <w:rFonts w:cs="Times New Roman"/>
          <w:sz w:val="14"/>
        </w:rPr>
        <w:t xml:space="preserve"> Prior to Thomas taking the helm of the EPA, Douglas </w:t>
      </w:r>
      <w:proofErr w:type="spellStart"/>
      <w:r w:rsidRPr="00103BBF">
        <w:rPr>
          <w:rFonts w:cs="Times New Roman"/>
          <w:sz w:val="14"/>
        </w:rPr>
        <w:t>Costle</w:t>
      </w:r>
      <w:proofErr w:type="spellEnd"/>
      <w:r w:rsidRPr="00103BBF">
        <w:rPr>
          <w:rFonts w:cs="Times New Roman"/>
          <w:sz w:val="14"/>
        </w:rPr>
        <w:t xml:space="preserve"> had been the EPA's Administrator under President Carter. </w:t>
      </w:r>
      <w:bookmarkStart w:id="8" w:name="r122"/>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"n122" \t "_self" </w:instrText>
      </w:r>
      <w:r w:rsidRPr="00103BBF">
        <w:rPr>
          <w:rFonts w:cs="Times New Roman"/>
          <w:sz w:val="14"/>
        </w:rPr>
        <w:fldChar w:fldCharType="separate"/>
      </w:r>
      <w:r w:rsidRPr="00103BBF">
        <w:rPr>
          <w:rFonts w:cs="Times New Roman"/>
          <w:sz w:val="14"/>
        </w:rPr>
        <w:t>122</w:t>
      </w:r>
      <w:r w:rsidRPr="00103BBF">
        <w:rPr>
          <w:rFonts w:cs="Times New Roman"/>
          <w:sz w:val="14"/>
        </w:rPr>
        <w:fldChar w:fldCharType="end"/>
      </w:r>
      <w:bookmarkEnd w:id="8"/>
      <w:r w:rsidRPr="00103BBF">
        <w:rPr>
          <w:rFonts w:cs="Times New Roman"/>
          <w:sz w:val="14"/>
        </w:rPr>
        <w:t xml:space="preserve"> Days before Reagan took office, </w:t>
      </w:r>
      <w:proofErr w:type="spellStart"/>
      <w:r w:rsidRPr="00103BBF">
        <w:rPr>
          <w:rFonts w:cs="Times New Roman"/>
          <w:sz w:val="14"/>
        </w:rPr>
        <w:t>Costle</w:t>
      </w:r>
      <w:proofErr w:type="spellEnd"/>
      <w:r w:rsidRPr="00103BBF">
        <w:rPr>
          <w:rFonts w:cs="Times New Roman"/>
          <w:sz w:val="14"/>
        </w:rPr>
        <w:t xml:space="preserve"> wrote a letter to then Secretary of State Edmund Muskie indicating that based on the findings of an official joint American-Canadian commission, he believed pollution emitted by the United States was responsible for causing acid rain in Canada. </w:t>
      </w:r>
      <w:bookmarkStart w:id="9" w:name="r123"/>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"n123" \t "_self" </w:instrText>
      </w:r>
      <w:r w:rsidRPr="00103BBF">
        <w:rPr>
          <w:rFonts w:cs="Times New Roman"/>
          <w:sz w:val="14"/>
        </w:rPr>
        <w:fldChar w:fldCharType="separate"/>
      </w:r>
      <w:r w:rsidRPr="00103BBF">
        <w:rPr>
          <w:rFonts w:cs="Times New Roman"/>
          <w:sz w:val="14"/>
        </w:rPr>
        <w:t>123</w:t>
      </w:r>
      <w:r w:rsidRPr="00103BBF">
        <w:rPr>
          <w:rFonts w:cs="Times New Roman"/>
          <w:sz w:val="14"/>
        </w:rPr>
        <w:fldChar w:fldCharType="end"/>
      </w:r>
      <w:bookmarkEnd w:id="9"/>
      <w:r w:rsidRPr="00103BBF">
        <w:rPr>
          <w:rFonts w:cs="Times New Roman"/>
          <w:sz w:val="14"/>
        </w:rPr>
        <w:t xml:space="preserve"> According to the 1977 amendments to the Clean Air Act, if the Administrator of the EPA determines that American air pollution is causing significant harm in Canada, the EPA must order the states causing the acid rain to reduce  </w:t>
      </w:r>
      <w:bookmarkStart w:id="10" w:name="8212-172"/>
      <w:r w:rsidRPr="00103BBF">
        <w:rPr>
          <w:rFonts w:cs="Times New Roman"/>
          <w:sz w:val="14"/>
        </w:rPr>
        <w:t>[*172]</w:t>
      </w:r>
      <w:bookmarkEnd w:id="10"/>
      <w:r w:rsidRPr="00103BBF">
        <w:rPr>
          <w:rFonts w:cs="Times New Roman"/>
          <w:sz w:val="14"/>
        </w:rPr>
        <w:t xml:space="preserve">  air pollution. </w:t>
      </w:r>
      <w:bookmarkStart w:id="11" w:name="r124"/>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"n124" \t "_self" </w:instrText>
      </w:r>
      <w:r w:rsidRPr="00103BBF">
        <w:rPr>
          <w:rFonts w:cs="Times New Roman"/>
          <w:sz w:val="14"/>
        </w:rPr>
        <w:fldChar w:fldCharType="separate"/>
      </w:r>
      <w:r w:rsidRPr="00103BBF">
        <w:rPr>
          <w:rFonts w:cs="Times New Roman"/>
          <w:sz w:val="14"/>
        </w:rPr>
        <w:t>124</w:t>
      </w:r>
      <w:r w:rsidRPr="00103BBF">
        <w:rPr>
          <w:rFonts w:cs="Times New Roman"/>
          <w:sz w:val="14"/>
        </w:rPr>
        <w:fldChar w:fldCharType="end"/>
      </w:r>
      <w:bookmarkEnd w:id="11"/>
      <w:r w:rsidRPr="00103BBF">
        <w:rPr>
          <w:rFonts w:cs="Times New Roman"/>
          <w:sz w:val="14"/>
        </w:rPr>
        <w:t xml:space="preserve"> Then, those states would be obligated to intensify the regulation of the private parties contributing to air pollution within the states' jurisdictions. </w:t>
      </w:r>
      <w:bookmarkStart w:id="12" w:name="r125"/>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"n125" \t "_self" </w:instrText>
      </w:r>
      <w:r w:rsidRPr="00103BBF">
        <w:rPr>
          <w:rFonts w:cs="Times New Roman"/>
          <w:sz w:val="14"/>
        </w:rPr>
        <w:fldChar w:fldCharType="separate"/>
      </w:r>
      <w:r w:rsidRPr="00103BBF">
        <w:rPr>
          <w:rFonts w:cs="Times New Roman"/>
          <w:sz w:val="14"/>
        </w:rPr>
        <w:t>125</w:t>
      </w:r>
      <w:r w:rsidRPr="00103BBF">
        <w:rPr>
          <w:rFonts w:cs="Times New Roman"/>
          <w:sz w:val="14"/>
        </w:rPr>
        <w:fldChar w:fldCharType="end"/>
      </w:r>
      <w:bookmarkEnd w:id="12"/>
      <w:r w:rsidRPr="00103BBF">
        <w:rPr>
          <w:rFonts w:cs="Times New Roman"/>
          <w:sz w:val="14"/>
        </w:rPr>
        <w:t xml:space="preserve"> The new Administrator, Thomas, chose to ignore the letter. </w:t>
      </w:r>
      <w:bookmarkStart w:id="13" w:name="r126"/>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"n126" \t "_self" </w:instrText>
      </w:r>
      <w:r w:rsidRPr="00103BBF">
        <w:rPr>
          <w:rFonts w:cs="Times New Roman"/>
          <w:sz w:val="14"/>
        </w:rPr>
        <w:fldChar w:fldCharType="separate"/>
      </w:r>
      <w:r w:rsidRPr="00103BBF">
        <w:rPr>
          <w:rFonts w:cs="Times New Roman"/>
          <w:sz w:val="14"/>
        </w:rPr>
        <w:t>126</w:t>
      </w:r>
      <w:r w:rsidRPr="00103BBF">
        <w:rPr>
          <w:rFonts w:cs="Times New Roman"/>
          <w:sz w:val="14"/>
        </w:rPr>
        <w:fldChar w:fldCharType="end"/>
      </w:r>
      <w:bookmarkEnd w:id="13"/>
      <w:r w:rsidRPr="00103BBF">
        <w:rPr>
          <w:rFonts w:cs="Times New Roman"/>
          <w:sz w:val="14"/>
        </w:rPr>
        <w:t xml:space="preserve"> Intent on reducing acid rain in Canada, the plaintiffs brought suit, arguing that the letter obliged the EPA to force the generating states to revise their air pollution controls. </w:t>
      </w:r>
      <w:bookmarkStart w:id="14" w:name="r127"/>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"n127" \t "_self" </w:instrText>
      </w:r>
      <w:r w:rsidRPr="00103BBF">
        <w:rPr>
          <w:rFonts w:cs="Times New Roman"/>
          <w:sz w:val="14"/>
        </w:rPr>
        <w:fldChar w:fldCharType="separate"/>
      </w:r>
      <w:r w:rsidRPr="00103BBF">
        <w:rPr>
          <w:rFonts w:cs="Times New Roman"/>
          <w:sz w:val="14"/>
        </w:rPr>
        <w:t>127</w:t>
      </w:r>
      <w:r w:rsidRPr="00103BBF">
        <w:rPr>
          <w:rFonts w:cs="Times New Roman"/>
          <w:sz w:val="14"/>
        </w:rPr>
        <w:fldChar w:fldCharType="end"/>
      </w:r>
      <w:bookmarkEnd w:id="14"/>
      <w:r w:rsidRPr="00103BBF">
        <w:rPr>
          <w:rFonts w:cs="Times New Roman"/>
          <w:sz w:val="14"/>
        </w:rPr>
        <w:t xml:space="preserve">  The court found that the letter constituted a rule within the meaning of the APA and that it had not been created as a result of any rulemaking process. </w:t>
      </w:r>
      <w:bookmarkStart w:id="15" w:name="r128"/>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"n128" \t "_self" </w:instrText>
      </w:r>
      <w:r w:rsidRPr="00103BBF">
        <w:rPr>
          <w:rFonts w:cs="Times New Roman"/>
          <w:sz w:val="14"/>
        </w:rPr>
        <w:fldChar w:fldCharType="separate"/>
      </w:r>
      <w:r w:rsidRPr="00103BBF">
        <w:rPr>
          <w:rFonts w:cs="Times New Roman"/>
          <w:sz w:val="14"/>
        </w:rPr>
        <w:t>128</w:t>
      </w:r>
      <w:r w:rsidRPr="00103BBF">
        <w:rPr>
          <w:rFonts w:cs="Times New Roman"/>
          <w:sz w:val="14"/>
        </w:rPr>
        <w:fldChar w:fldCharType="end"/>
      </w:r>
      <w:bookmarkEnd w:id="15"/>
      <w:r w:rsidRPr="00103BBF">
        <w:rPr>
          <w:rFonts w:cs="Times New Roman"/>
          <w:sz w:val="14"/>
        </w:rPr>
        <w:t xml:space="preserve"> The court reasoned that the rule did not fall within any of the § 553(b</w:t>
      </w:r>
      <w:proofErr w:type="gramStart"/>
      <w:r w:rsidRPr="00103BBF">
        <w:rPr>
          <w:rFonts w:cs="Times New Roman"/>
          <w:sz w:val="14"/>
        </w:rPr>
        <w:t>)(</w:t>
      </w:r>
      <w:proofErr w:type="gramEnd"/>
      <w:r w:rsidRPr="00103BBF">
        <w:rPr>
          <w:rFonts w:cs="Times New Roman"/>
          <w:sz w:val="14"/>
        </w:rPr>
        <w:t xml:space="preserve">A) exceptions because it affected individual rights and obligations by causing the states to heighten their regulations, which would result in the termination or restriction of numerous utilities and manufacturers. </w:t>
      </w:r>
      <w:bookmarkStart w:id="16" w:name="r129"/>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"n129" \t "_self" </w:instrText>
      </w:r>
      <w:r w:rsidRPr="00103BBF">
        <w:rPr>
          <w:rFonts w:cs="Times New Roman"/>
          <w:sz w:val="14"/>
        </w:rPr>
        <w:fldChar w:fldCharType="separate"/>
      </w:r>
      <w:r w:rsidRPr="00103BBF">
        <w:rPr>
          <w:rFonts w:cs="Times New Roman"/>
          <w:sz w:val="14"/>
        </w:rPr>
        <w:t>129</w:t>
      </w:r>
      <w:r w:rsidRPr="00103BBF">
        <w:rPr>
          <w:rFonts w:cs="Times New Roman"/>
          <w:sz w:val="14"/>
        </w:rPr>
        <w:fldChar w:fldCharType="end"/>
      </w:r>
      <w:bookmarkEnd w:id="16"/>
      <w:r w:rsidRPr="00103BBF">
        <w:rPr>
          <w:rFonts w:cs="Times New Roman"/>
          <w:sz w:val="14"/>
        </w:rPr>
        <w:t xml:space="preserve"> Because the EPA had not followed the notice-and-comment process to create the rule, the EPA was not required to constrain its discretion by abiding by the letter. </w:t>
      </w:r>
      <w:bookmarkStart w:id="17" w:name="r130"/>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"n130" \t "_self" </w:instrText>
      </w:r>
      <w:r w:rsidRPr="00103BBF">
        <w:rPr>
          <w:rFonts w:cs="Times New Roman"/>
          <w:sz w:val="14"/>
        </w:rPr>
        <w:fldChar w:fldCharType="separate"/>
      </w:r>
      <w:r w:rsidRPr="00103BBF">
        <w:rPr>
          <w:rFonts w:cs="Times New Roman"/>
          <w:sz w:val="14"/>
        </w:rPr>
        <w:t>130</w:t>
      </w:r>
      <w:r w:rsidRPr="00103BBF">
        <w:rPr>
          <w:rFonts w:cs="Times New Roman"/>
          <w:sz w:val="14"/>
        </w:rPr>
        <w:fldChar w:fldCharType="end"/>
      </w:r>
      <w:bookmarkEnd w:id="17"/>
      <w:r w:rsidRPr="00103BBF">
        <w:rPr>
          <w:rFonts w:cs="Times New Roman"/>
          <w:sz w:val="14"/>
        </w:rPr>
        <w:t xml:space="preserve"> The holding in Thomas evidences the principle that </w:t>
      </w:r>
      <w:proofErr w:type="spellStart"/>
      <w:r w:rsidRPr="00103BBF">
        <w:rPr>
          <w:rFonts w:cs="Times New Roman"/>
          <w:sz w:val="14"/>
        </w:rPr>
        <w:t>nonlegislative</w:t>
      </w:r>
      <w:proofErr w:type="spellEnd"/>
      <w:r w:rsidRPr="00103BBF">
        <w:rPr>
          <w:rFonts w:cs="Times New Roman"/>
          <w:sz w:val="14"/>
        </w:rPr>
        <w:t xml:space="preserve"> rules cannot have binding legal effects. </w:t>
      </w:r>
      <w:bookmarkStart w:id="18" w:name="r131"/>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"n131" \t "_self" </w:instrText>
      </w:r>
      <w:r w:rsidRPr="00103BBF">
        <w:rPr>
          <w:rFonts w:cs="Times New Roman"/>
          <w:sz w:val="14"/>
        </w:rPr>
        <w:fldChar w:fldCharType="separate"/>
      </w:r>
      <w:r w:rsidRPr="00103BBF">
        <w:rPr>
          <w:rFonts w:cs="Times New Roman"/>
          <w:sz w:val="14"/>
        </w:rPr>
        <w:t>131</w:t>
      </w:r>
      <w:r w:rsidRPr="00103BBF">
        <w:rPr>
          <w:rFonts w:cs="Times New Roman"/>
          <w:sz w:val="14"/>
        </w:rPr>
        <w:fldChar w:fldCharType="end"/>
      </w:r>
      <w:bookmarkEnd w:id="18"/>
      <w:r w:rsidRPr="00103BBF">
        <w:rPr>
          <w:rFonts w:cs="Times New Roman"/>
          <w:sz w:val="14"/>
        </w:rPr>
        <w:t xml:space="preserve"> Reality, however, may differ from this principle. </w:t>
      </w:r>
      <w:bookmarkStart w:id="19" w:name="r132"/>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"n132" \t "_self" </w:instrText>
      </w:r>
      <w:r w:rsidRPr="00103BBF">
        <w:rPr>
          <w:rFonts w:cs="Times New Roman"/>
          <w:sz w:val="14"/>
        </w:rPr>
        <w:fldChar w:fldCharType="separate"/>
      </w:r>
      <w:r w:rsidRPr="00103BBF">
        <w:rPr>
          <w:rFonts w:cs="Times New Roman"/>
          <w:sz w:val="14"/>
        </w:rPr>
        <w:t>132</w:t>
      </w:r>
      <w:r w:rsidRPr="00103BBF">
        <w:rPr>
          <w:rFonts w:cs="Times New Roman"/>
          <w:sz w:val="14"/>
        </w:rPr>
        <w:fldChar w:fldCharType="end"/>
      </w:r>
      <w:bookmarkEnd w:id="19"/>
      <w:r w:rsidRPr="00103BBF">
        <w:rPr>
          <w:rFonts w:cs="Times New Roman"/>
          <w:sz w:val="14"/>
        </w:rPr>
        <w:t xml:space="preserve"> </w:t>
      </w:r>
      <w:r w:rsidRPr="00103BBF">
        <w:rPr>
          <w:rFonts w:cs="Times New Roman"/>
        </w:rPr>
        <w:br/>
        <w:t xml:space="preserve">B. </w:t>
      </w:r>
      <w:r w:rsidRPr="00103BBF">
        <w:rPr>
          <w:rFonts w:cs="Times New Roman"/>
          <w:i/>
          <w:iCs/>
        </w:rPr>
        <w:t xml:space="preserve">Agencies May Try to Apply </w:t>
      </w:r>
      <w:proofErr w:type="spellStart"/>
      <w:r w:rsidRPr="00103BBF">
        <w:rPr>
          <w:rFonts w:cs="Times New Roman"/>
          <w:i/>
          <w:iCs/>
        </w:rPr>
        <w:t>Nonlegislative</w:t>
      </w:r>
      <w:proofErr w:type="spellEnd"/>
      <w:r w:rsidRPr="00103BBF">
        <w:rPr>
          <w:rFonts w:cs="Times New Roman"/>
          <w:i/>
          <w:iCs/>
        </w:rPr>
        <w:t xml:space="preserve"> Rules as Law </w:t>
      </w:r>
      <w:proofErr w:type="gramStart"/>
      <w:r w:rsidRPr="00103BBF">
        <w:rPr>
          <w:rFonts w:cs="Times New Roman"/>
          <w:i/>
          <w:iCs/>
        </w:rPr>
        <w:t>Against</w:t>
      </w:r>
      <w:proofErr w:type="gramEnd"/>
      <w:r w:rsidRPr="00103BBF">
        <w:rPr>
          <w:rFonts w:cs="Times New Roman"/>
          <w:i/>
          <w:iCs/>
        </w:rPr>
        <w:t xml:space="preserve"> Private Parties</w:t>
      </w:r>
    </w:p>
    <w:p w:rsidR="00103BBF" w:rsidRPr="00103BBF" w:rsidRDefault="00103BBF" w:rsidP="00103BBF">
      <w:pPr>
        <w:rPr>
          <w:rFonts w:cs="Times New Roman"/>
        </w:rPr>
      </w:pPr>
      <w:r w:rsidRPr="00103BBF">
        <w:rPr>
          <w:rFonts w:cs="Times New Roman"/>
        </w:rPr>
        <w:t xml:space="preserve">When agencies treat a </w:t>
      </w:r>
      <w:proofErr w:type="spellStart"/>
      <w:r w:rsidRPr="00103BBF">
        <w:rPr>
          <w:rFonts w:eastAsiaTheme="majorEastAsia" w:cstheme="majorBidi"/>
          <w:bCs/>
          <w:highlight w:val="yellow"/>
          <w:u w:val="single"/>
        </w:rPr>
        <w:t>nonlegislative</w:t>
      </w:r>
      <w:proofErr w:type="spellEnd"/>
      <w:r w:rsidRPr="00103BBF">
        <w:rPr>
          <w:rFonts w:cs="Times New Roman"/>
          <w:b/>
          <w:u w:val="single"/>
        </w:rPr>
        <w:t xml:space="preserve"> </w:t>
      </w:r>
      <w:r w:rsidRPr="00103BBF">
        <w:rPr>
          <w:rFonts w:cs="Times New Roman"/>
          <w:u w:val="single"/>
        </w:rPr>
        <w:t>rule as law, those</w:t>
      </w:r>
      <w:r w:rsidRPr="00103BBF">
        <w:rPr>
          <w:rFonts w:cs="Times New Roman"/>
          <w:b/>
          <w:u w:val="single"/>
        </w:rPr>
        <w:t xml:space="preserve"> </w:t>
      </w:r>
      <w:r w:rsidRPr="00103BBF">
        <w:rPr>
          <w:rFonts w:eastAsiaTheme="majorEastAsia" w:cstheme="majorBidi"/>
          <w:bCs/>
          <w:highlight w:val="yellow"/>
          <w:u w:val="single"/>
        </w:rPr>
        <w:t>rules</w:t>
      </w:r>
      <w:r w:rsidRPr="00103BBF">
        <w:rPr>
          <w:rFonts w:eastAsiaTheme="majorEastAsia" w:cstheme="majorBidi"/>
          <w:bCs/>
          <w:u w:val="single"/>
        </w:rPr>
        <w:t xml:space="preserve"> will </w:t>
      </w:r>
      <w:r w:rsidRPr="00103BBF">
        <w:rPr>
          <w:rFonts w:eastAsiaTheme="majorEastAsia" w:cstheme="majorBidi"/>
          <w:bCs/>
          <w:highlight w:val="yellow"/>
          <w:u w:val="single"/>
        </w:rPr>
        <w:t xml:space="preserve">have the </w:t>
      </w:r>
      <w:r w:rsidRPr="00103BBF">
        <w:rPr>
          <w:rFonts w:eastAsiaTheme="majorEastAsia" w:cstheme="majorBidi"/>
          <w:bCs/>
          <w:i/>
          <w:highlight w:val="yellow"/>
          <w:u w:val="single"/>
          <w:bdr w:val="single" w:sz="4" w:space="0" w:color="auto"/>
        </w:rPr>
        <w:t>practical effect</w:t>
      </w:r>
      <w:r w:rsidRPr="00103BBF">
        <w:rPr>
          <w:rFonts w:eastAsiaTheme="majorEastAsia" w:cstheme="majorBidi"/>
          <w:bCs/>
          <w:highlight w:val="yellow"/>
          <w:u w:val="single"/>
          <w:bdr w:val="single" w:sz="4" w:space="0" w:color="auto"/>
        </w:rPr>
        <w:t xml:space="preserve"> of binding law</w:t>
      </w:r>
      <w:r w:rsidRPr="00103BBF">
        <w:rPr>
          <w:rFonts w:eastAsiaTheme="majorEastAsia" w:cstheme="majorBidi"/>
          <w:bCs/>
          <w:highlight w:val="yellow"/>
          <w:u w:val="single"/>
        </w:rPr>
        <w:t xml:space="preserve"> because people</w:t>
      </w:r>
      <w:r w:rsidRPr="00103BBF">
        <w:rPr>
          <w:rFonts w:eastAsiaTheme="majorEastAsia" w:cstheme="majorBidi"/>
          <w:bCs/>
          <w:u w:val="single"/>
        </w:rPr>
        <w:t xml:space="preserve"> tend to </w:t>
      </w:r>
      <w:r w:rsidRPr="00103BBF">
        <w:rPr>
          <w:rFonts w:eastAsiaTheme="majorEastAsia" w:cstheme="majorBidi"/>
          <w:bCs/>
          <w:highlight w:val="yellow"/>
          <w:u w:val="single"/>
        </w:rPr>
        <w:t>acquiesce to that which the government informs them constitutes</w:t>
      </w:r>
      <w:r w:rsidRPr="00103BBF">
        <w:rPr>
          <w:rFonts w:eastAsiaTheme="majorEastAsia" w:cstheme="majorBidi"/>
          <w:bCs/>
          <w:u w:val="single"/>
        </w:rPr>
        <w:t xml:space="preserve"> the </w:t>
      </w:r>
      <w:r w:rsidRPr="00103BBF">
        <w:rPr>
          <w:rFonts w:eastAsiaTheme="majorEastAsia" w:cstheme="majorBidi"/>
          <w:bCs/>
          <w:highlight w:val="yellow"/>
          <w:u w:val="single"/>
        </w:rPr>
        <w:t>law</w:t>
      </w:r>
      <w:r w:rsidRPr="00103BBF">
        <w:rPr>
          <w:rFonts w:cs="Times New Roman"/>
          <w:b/>
          <w:u w:val="single"/>
        </w:rPr>
        <w:t xml:space="preserve">. </w:t>
      </w:r>
      <w:bookmarkStart w:id="20" w:name="r133"/>
      <w:r w:rsidRPr="00103BBF">
        <w:rPr>
          <w:rFonts w:cs="Times New Roman"/>
          <w:u w:val="single"/>
        </w:rPr>
        <w:fldChar w:fldCharType="begin"/>
      </w:r>
      <w:r w:rsidRPr="00103BBF">
        <w:rPr>
          <w:rFonts w:cs="Times New Roman"/>
          <w:u w:val="single"/>
        </w:rPr>
        <w:instrText xml:space="preserve"> HYPERLINK "http://www.lexis.com/research/retrieve?_m=c0ec9a064fe216c19e67ece199b6b99b&amp;csvc=bl&amp;cform=searchForm&amp;_fmtstr=FULL&amp;docnum=1&amp;_startdoc=1&amp;wchp=dGLzVlz-zSkAA&amp;_md5=0e45446f6db42a782b549545db19451d" \l "n133" \t "_self" </w:instrText>
      </w:r>
      <w:r w:rsidRPr="00103BBF">
        <w:rPr>
          <w:rFonts w:cs="Times New Roman"/>
          <w:u w:val="single"/>
        </w:rPr>
        <w:fldChar w:fldCharType="separate"/>
      </w:r>
      <w:r w:rsidRPr="00103BBF">
        <w:rPr>
          <w:rFonts w:cs="Times New Roman"/>
          <w:u w:val="single"/>
        </w:rPr>
        <w:t>133</w:t>
      </w:r>
      <w:r w:rsidRPr="00103BBF">
        <w:rPr>
          <w:rFonts w:cs="Times New Roman"/>
          <w:u w:val="single"/>
        </w:rPr>
        <w:fldChar w:fldCharType="end"/>
      </w:r>
      <w:bookmarkEnd w:id="20"/>
      <w:r w:rsidRPr="00103BBF">
        <w:rPr>
          <w:rFonts w:cs="Times New Roman"/>
          <w:b/>
          <w:u w:val="single"/>
        </w:rPr>
        <w:t xml:space="preserve"> </w:t>
      </w:r>
      <w:r w:rsidRPr="00103BBF">
        <w:rPr>
          <w:rFonts w:eastAsiaTheme="majorEastAsia" w:cstheme="majorBidi"/>
          <w:bCs/>
          <w:highlight w:val="yellow"/>
          <w:u w:val="single"/>
        </w:rPr>
        <w:t>Most</w:t>
      </w:r>
      <w:r w:rsidRPr="00103BBF">
        <w:rPr>
          <w:rFonts w:eastAsiaTheme="majorEastAsia" w:cstheme="majorBidi"/>
          <w:bCs/>
          <w:u w:val="single"/>
        </w:rPr>
        <w:t xml:space="preserve"> members </w:t>
      </w:r>
      <w:r w:rsidRPr="00103BBF">
        <w:rPr>
          <w:rFonts w:eastAsiaTheme="majorEastAsia" w:cstheme="majorBidi"/>
          <w:bCs/>
          <w:highlight w:val="yellow"/>
          <w:u w:val="single"/>
        </w:rPr>
        <w:t>of the public assume all agency rules constitute</w:t>
      </w:r>
      <w:r w:rsidRPr="00103BBF">
        <w:rPr>
          <w:rFonts w:eastAsiaTheme="majorEastAsia" w:cstheme="majorBidi"/>
          <w:bCs/>
          <w:u w:val="single"/>
        </w:rPr>
        <w:t xml:space="preserve"> legitimate </w:t>
      </w:r>
      <w:r w:rsidRPr="00103BBF">
        <w:rPr>
          <w:rFonts w:eastAsiaTheme="majorEastAsia" w:cstheme="majorBidi"/>
          <w:bCs/>
          <w:highlight w:val="yellow"/>
          <w:u w:val="single"/>
        </w:rPr>
        <w:t xml:space="preserve">law, so they </w:t>
      </w:r>
      <w:r w:rsidRPr="00103BBF">
        <w:rPr>
          <w:rFonts w:eastAsiaTheme="majorEastAsia" w:cstheme="majorBidi"/>
          <w:bCs/>
          <w:highlight w:val="yellow"/>
          <w:u w:val="single"/>
          <w:bdr w:val="single" w:sz="4" w:space="0" w:color="auto"/>
        </w:rPr>
        <w:t>simply conform</w:t>
      </w:r>
      <w:r w:rsidRPr="00103BBF">
        <w:rPr>
          <w:rFonts w:eastAsiaTheme="majorEastAsia" w:cstheme="majorBidi"/>
          <w:bCs/>
          <w:u w:val="single"/>
        </w:rPr>
        <w:t xml:space="preserve"> to all rules</w:t>
      </w:r>
      <w:r w:rsidRPr="00103BBF">
        <w:rPr>
          <w:rFonts w:cs="Times New Roman"/>
          <w:b/>
          <w:u w:val="single"/>
        </w:rPr>
        <w:t xml:space="preserve">. </w:t>
      </w:r>
      <w:bookmarkStart w:id="21" w:name="r134"/>
      <w:r w:rsidRPr="00103BBF">
        <w:rPr>
          <w:rFonts w:cs="Times New Roman"/>
          <w:u w:val="single"/>
        </w:rPr>
        <w:t>134</w:t>
      </w:r>
      <w:bookmarkEnd w:id="21"/>
      <w:r w:rsidRPr="00103BBF">
        <w:rPr>
          <w:rFonts w:cs="Times New Roman"/>
          <w:b/>
          <w:u w:val="single"/>
        </w:rPr>
        <w:t xml:space="preserve"> </w:t>
      </w:r>
      <w:r w:rsidRPr="00103BBF">
        <w:rPr>
          <w:rFonts w:eastAsiaTheme="majorEastAsia" w:cstheme="majorBidi"/>
          <w:bCs/>
          <w:u w:val="single"/>
        </w:rPr>
        <w:t xml:space="preserve">By treating </w:t>
      </w:r>
      <w:proofErr w:type="spellStart"/>
      <w:proofErr w:type="gramStart"/>
      <w:r w:rsidRPr="00103BBF">
        <w:rPr>
          <w:rFonts w:eastAsiaTheme="majorEastAsia" w:cstheme="majorBidi"/>
          <w:bCs/>
          <w:u w:val="single"/>
        </w:rPr>
        <w:t>nonlegislative</w:t>
      </w:r>
      <w:proofErr w:type="spellEnd"/>
      <w:r w:rsidRPr="00103BBF">
        <w:rPr>
          <w:rFonts w:cs="Times New Roman"/>
          <w:b/>
          <w:u w:val="single"/>
        </w:rPr>
        <w:t xml:space="preserve">  </w:t>
      </w:r>
      <w:bookmarkStart w:id="22" w:name="8212-173"/>
      <w:r w:rsidRPr="00103BBF">
        <w:rPr>
          <w:rFonts w:cs="Times New Roman"/>
          <w:b/>
          <w:u w:val="single"/>
        </w:rPr>
        <w:t>[</w:t>
      </w:r>
      <w:proofErr w:type="gramEnd"/>
      <w:r w:rsidRPr="00103BBF">
        <w:rPr>
          <w:rFonts w:cs="Times New Roman"/>
          <w:b/>
          <w:u w:val="single"/>
        </w:rPr>
        <w:t>*173]</w:t>
      </w:r>
      <w:bookmarkEnd w:id="22"/>
      <w:r w:rsidRPr="00103BBF">
        <w:rPr>
          <w:rFonts w:cs="Times New Roman"/>
          <w:b/>
          <w:u w:val="single"/>
        </w:rPr>
        <w:t xml:space="preserve">  </w:t>
      </w:r>
      <w:r w:rsidRPr="00103BBF">
        <w:rPr>
          <w:rFonts w:eastAsiaTheme="majorEastAsia" w:cstheme="majorBidi"/>
          <w:bCs/>
          <w:u w:val="single"/>
        </w:rPr>
        <w:t xml:space="preserve">rules as law, </w:t>
      </w:r>
      <w:r w:rsidRPr="00103BBF">
        <w:rPr>
          <w:rFonts w:eastAsiaTheme="majorEastAsia" w:cstheme="majorBidi"/>
          <w:bCs/>
          <w:highlight w:val="yellow"/>
          <w:u w:val="single"/>
        </w:rPr>
        <w:t xml:space="preserve">agencies can </w:t>
      </w:r>
      <w:r w:rsidRPr="00103BBF">
        <w:rPr>
          <w:rFonts w:eastAsiaTheme="majorEastAsia" w:cstheme="majorBidi"/>
          <w:bCs/>
          <w:highlight w:val="yellow"/>
          <w:u w:val="single"/>
          <w:bdr w:val="single" w:sz="4" w:space="0" w:color="auto"/>
        </w:rPr>
        <w:t>convince the public</w:t>
      </w:r>
      <w:r w:rsidRPr="00103BBF">
        <w:rPr>
          <w:rFonts w:eastAsiaTheme="majorEastAsia" w:cstheme="majorBidi"/>
          <w:bCs/>
          <w:highlight w:val="yellow"/>
          <w:u w:val="single"/>
        </w:rPr>
        <w:t xml:space="preserve"> into following</w:t>
      </w:r>
      <w:r w:rsidRPr="00103BBF">
        <w:rPr>
          <w:rFonts w:eastAsiaTheme="majorEastAsia" w:cstheme="majorBidi"/>
          <w:bCs/>
          <w:u w:val="single"/>
        </w:rPr>
        <w:t xml:space="preserve"> </w:t>
      </w:r>
      <w:proofErr w:type="spellStart"/>
      <w:r w:rsidRPr="00103BBF">
        <w:rPr>
          <w:rFonts w:eastAsiaTheme="majorEastAsia" w:cstheme="majorBidi"/>
          <w:bCs/>
          <w:u w:val="single"/>
        </w:rPr>
        <w:t>nonlegislative</w:t>
      </w:r>
      <w:proofErr w:type="spellEnd"/>
      <w:r w:rsidRPr="00103BBF">
        <w:rPr>
          <w:rFonts w:eastAsiaTheme="majorEastAsia" w:cstheme="majorBidi"/>
          <w:bCs/>
          <w:u w:val="single"/>
        </w:rPr>
        <w:t xml:space="preserve"> rules</w:t>
      </w:r>
      <w:r w:rsidRPr="00103BBF">
        <w:rPr>
          <w:rFonts w:cs="Times New Roman"/>
          <w:b/>
          <w:u w:val="single"/>
        </w:rPr>
        <w:t>.</w:t>
      </w:r>
      <w:r w:rsidRPr="00103BBF">
        <w:rPr>
          <w:rFonts w:cs="Times New Roman"/>
          <w:u w:val="single"/>
        </w:rPr>
        <w:t xml:space="preserve"> </w:t>
      </w:r>
      <w:bookmarkStart w:id="23" w:name="r135"/>
      <w:r w:rsidRPr="00103BBF">
        <w:rPr>
          <w:rFonts w:cs="Times New Roman"/>
          <w:u w:val="single"/>
        </w:rPr>
        <w:fldChar w:fldCharType="begin"/>
      </w:r>
      <w:r w:rsidRPr="00103BBF">
        <w:rPr>
          <w:rFonts w:cs="Times New Roman"/>
          <w:u w:val="single"/>
        </w:rPr>
        <w:instrText xml:space="preserve"> HYPERLINK "http://www.lexis.com/research/retrieve?_m=c0ec9a064fe216c19e67ece199b6b99b&amp;csvc=bl&amp;cform=searchForm&amp;_fmtstr=FULL&amp;docnum=1&amp;_startdoc=1&amp;wchp=dGLzVlz-zSkAA&amp;_md5=0e45446f6db42a782b549545db19451d" \l "n135" \t "_self" </w:instrText>
      </w:r>
      <w:r w:rsidRPr="00103BBF">
        <w:rPr>
          <w:rFonts w:cs="Times New Roman"/>
          <w:u w:val="single"/>
        </w:rPr>
        <w:fldChar w:fldCharType="separate"/>
      </w:r>
      <w:r w:rsidRPr="00103BBF">
        <w:rPr>
          <w:rFonts w:cs="Times New Roman"/>
          <w:u w:val="single"/>
        </w:rPr>
        <w:t>135</w:t>
      </w:r>
      <w:r w:rsidRPr="00103BBF">
        <w:rPr>
          <w:rFonts w:cs="Times New Roman"/>
          <w:u w:val="single"/>
        </w:rPr>
        <w:fldChar w:fldCharType="end"/>
      </w:r>
      <w:bookmarkEnd w:id="23"/>
      <w:r w:rsidRPr="00103BBF">
        <w:rPr>
          <w:rFonts w:cs="Times New Roman"/>
        </w:rPr>
        <w:br/>
      </w:r>
      <w:r w:rsidRPr="00103BBF">
        <w:rPr>
          <w:rFonts w:cs="Times New Roman"/>
          <w:sz w:val="14"/>
        </w:rPr>
        <w:t xml:space="preserve">Occasionally, agencies rely upon </w:t>
      </w:r>
      <w:proofErr w:type="spellStart"/>
      <w:r w:rsidRPr="00103BBF">
        <w:rPr>
          <w:rFonts w:cs="Times New Roman"/>
          <w:sz w:val="14"/>
        </w:rPr>
        <w:t>nonlegislative</w:t>
      </w:r>
      <w:proofErr w:type="spellEnd"/>
      <w:r w:rsidRPr="00103BBF">
        <w:rPr>
          <w:rFonts w:cs="Times New Roman"/>
          <w:sz w:val="14"/>
        </w:rPr>
        <w:t xml:space="preserve"> rules for enforcement actions. </w:t>
      </w:r>
      <w:bookmarkStart w:id="24" w:name="r136"/>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"n136" \t "_self" </w:instrText>
      </w:r>
      <w:r w:rsidRPr="00103BBF">
        <w:rPr>
          <w:rFonts w:cs="Times New Roman"/>
          <w:sz w:val="14"/>
        </w:rPr>
        <w:fldChar w:fldCharType="separate"/>
      </w:r>
      <w:r w:rsidRPr="00103BBF">
        <w:rPr>
          <w:rFonts w:cs="Times New Roman"/>
          <w:sz w:val="14"/>
        </w:rPr>
        <w:t>136</w:t>
      </w:r>
      <w:r w:rsidRPr="00103BBF">
        <w:rPr>
          <w:rFonts w:cs="Times New Roman"/>
          <w:sz w:val="14"/>
        </w:rPr>
        <w:fldChar w:fldCharType="end"/>
      </w:r>
      <w:bookmarkEnd w:id="24"/>
      <w:r w:rsidRPr="00103BBF">
        <w:rPr>
          <w:rFonts w:cs="Times New Roman"/>
          <w:sz w:val="14"/>
        </w:rPr>
        <w:t xml:space="preserve"> For example, in 1989 in United States v. </w:t>
      </w:r>
      <w:proofErr w:type="spellStart"/>
      <w:r w:rsidRPr="00103BBF">
        <w:rPr>
          <w:rFonts w:cs="Times New Roman"/>
          <w:sz w:val="14"/>
        </w:rPr>
        <w:t>Picciotto</w:t>
      </w:r>
      <w:proofErr w:type="spellEnd"/>
      <w:r w:rsidRPr="00103BBF">
        <w:rPr>
          <w:rFonts w:cs="Times New Roman"/>
          <w:sz w:val="14"/>
        </w:rPr>
        <w:t xml:space="preserve">, the Court of Appeals for the District of Columbia reversed a conviction based upon a </w:t>
      </w:r>
      <w:proofErr w:type="spellStart"/>
      <w:r w:rsidRPr="00103BBF">
        <w:rPr>
          <w:rFonts w:cs="Times New Roman"/>
          <w:sz w:val="14"/>
        </w:rPr>
        <w:t>nonlegislative</w:t>
      </w:r>
      <w:proofErr w:type="spellEnd"/>
      <w:r w:rsidRPr="00103BBF">
        <w:rPr>
          <w:rFonts w:cs="Times New Roman"/>
          <w:sz w:val="14"/>
        </w:rPr>
        <w:t xml:space="preserve"> rule because, by virtue of prescribing unlawful conduct, the rule imposed binding obligations on the public. </w:t>
      </w:r>
      <w:bookmarkStart w:id="25" w:name="r137"/>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"n137" \t "_self" </w:instrText>
      </w:r>
      <w:r w:rsidRPr="00103BBF">
        <w:rPr>
          <w:rFonts w:cs="Times New Roman"/>
          <w:sz w:val="14"/>
        </w:rPr>
        <w:fldChar w:fldCharType="separate"/>
      </w:r>
      <w:r w:rsidRPr="00103BBF">
        <w:rPr>
          <w:rFonts w:cs="Times New Roman"/>
          <w:sz w:val="14"/>
        </w:rPr>
        <w:t>137</w:t>
      </w:r>
      <w:r w:rsidRPr="00103BBF">
        <w:rPr>
          <w:rFonts w:cs="Times New Roman"/>
          <w:sz w:val="14"/>
        </w:rPr>
        <w:fldChar w:fldCharType="end"/>
      </w:r>
      <w:bookmarkEnd w:id="25"/>
      <w:r w:rsidRPr="00103BBF">
        <w:rPr>
          <w:rFonts w:cs="Times New Roman"/>
          <w:sz w:val="14"/>
        </w:rPr>
        <w:t xml:space="preserve"> In 1981, Concepcion </w:t>
      </w:r>
      <w:proofErr w:type="spellStart"/>
      <w:r w:rsidRPr="00103BBF">
        <w:rPr>
          <w:rFonts w:cs="Times New Roman"/>
          <w:sz w:val="14"/>
        </w:rPr>
        <w:t>Picciotto</w:t>
      </w:r>
      <w:proofErr w:type="spellEnd"/>
      <w:r w:rsidRPr="00103BBF">
        <w:rPr>
          <w:rFonts w:cs="Times New Roman"/>
          <w:sz w:val="14"/>
        </w:rPr>
        <w:t xml:space="preserve"> began a six year, twenty-four-hour-per-day protest against nuclear war across the street from the White House in </w:t>
      </w:r>
      <w:proofErr w:type="spellStart"/>
      <w:r w:rsidRPr="00103BBF">
        <w:rPr>
          <w:rFonts w:cs="Times New Roman"/>
          <w:sz w:val="14"/>
        </w:rPr>
        <w:t>LaFayette</w:t>
      </w:r>
      <w:proofErr w:type="spellEnd"/>
      <w:r w:rsidRPr="00103BBF">
        <w:rPr>
          <w:rFonts w:cs="Times New Roman"/>
          <w:sz w:val="14"/>
        </w:rPr>
        <w:t xml:space="preserve"> Park. </w:t>
      </w:r>
      <w:bookmarkStart w:id="26" w:name="r138"/>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"n138" \t "_self" </w:instrText>
      </w:r>
      <w:r w:rsidRPr="00103BBF">
        <w:rPr>
          <w:rFonts w:cs="Times New Roman"/>
          <w:sz w:val="14"/>
        </w:rPr>
        <w:fldChar w:fldCharType="separate"/>
      </w:r>
      <w:r w:rsidRPr="00103BBF">
        <w:rPr>
          <w:rFonts w:cs="Times New Roman"/>
          <w:sz w:val="14"/>
        </w:rPr>
        <w:t>138</w:t>
      </w:r>
      <w:r w:rsidRPr="00103BBF">
        <w:rPr>
          <w:rFonts w:cs="Times New Roman"/>
          <w:sz w:val="14"/>
        </w:rPr>
        <w:fldChar w:fldCharType="end"/>
      </w:r>
      <w:bookmarkEnd w:id="26"/>
      <w:r w:rsidRPr="00103BBF">
        <w:rPr>
          <w:rFonts w:cs="Times New Roman"/>
          <w:sz w:val="14"/>
        </w:rPr>
        <w:t xml:space="preserve"> In 1988 the Park Service issued an "additional condition" without performing any notice-and-comment procedures. </w:t>
      </w:r>
      <w:bookmarkStart w:id="27" w:name="r139"/>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"n139" \t "_self" </w:instrText>
      </w:r>
      <w:r w:rsidRPr="00103BBF">
        <w:rPr>
          <w:rFonts w:cs="Times New Roman"/>
          <w:sz w:val="14"/>
        </w:rPr>
        <w:fldChar w:fldCharType="separate"/>
      </w:r>
      <w:r w:rsidRPr="00103BBF">
        <w:rPr>
          <w:rFonts w:cs="Times New Roman"/>
          <w:sz w:val="14"/>
        </w:rPr>
        <w:t>139</w:t>
      </w:r>
      <w:r w:rsidRPr="00103BBF">
        <w:rPr>
          <w:rFonts w:cs="Times New Roman"/>
          <w:sz w:val="14"/>
        </w:rPr>
        <w:fldChar w:fldCharType="end"/>
      </w:r>
      <w:bookmarkEnd w:id="27"/>
      <w:r w:rsidRPr="00103BBF">
        <w:rPr>
          <w:rFonts w:cs="Times New Roman"/>
          <w:sz w:val="14"/>
        </w:rPr>
        <w:t xml:space="preserve"> The additional condition prohibited the storage of property in </w:t>
      </w:r>
      <w:proofErr w:type="spellStart"/>
      <w:r w:rsidRPr="00103BBF">
        <w:rPr>
          <w:rFonts w:cs="Times New Roman"/>
          <w:sz w:val="14"/>
        </w:rPr>
        <w:t>LaFayette</w:t>
      </w:r>
      <w:proofErr w:type="spellEnd"/>
      <w:r w:rsidRPr="00103BBF">
        <w:rPr>
          <w:rFonts w:cs="Times New Roman"/>
          <w:sz w:val="14"/>
        </w:rPr>
        <w:t xml:space="preserve"> Park beyond that which is reasonably necessary to stage a twenty-four hour protest. </w:t>
      </w:r>
      <w:bookmarkStart w:id="28" w:name="r140"/>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"n140" \t "_self" </w:instrText>
      </w:r>
      <w:r w:rsidRPr="00103BBF">
        <w:rPr>
          <w:rFonts w:cs="Times New Roman"/>
          <w:sz w:val="14"/>
        </w:rPr>
        <w:fldChar w:fldCharType="separate"/>
      </w:r>
      <w:r w:rsidRPr="00103BBF">
        <w:rPr>
          <w:rFonts w:cs="Times New Roman"/>
          <w:sz w:val="14"/>
        </w:rPr>
        <w:t>140</w:t>
      </w:r>
      <w:r w:rsidRPr="00103BBF">
        <w:rPr>
          <w:rFonts w:cs="Times New Roman"/>
          <w:sz w:val="14"/>
        </w:rPr>
        <w:fldChar w:fldCharType="end"/>
      </w:r>
      <w:bookmarkEnd w:id="28"/>
      <w:r w:rsidRPr="00103BBF">
        <w:rPr>
          <w:rFonts w:cs="Times New Roman"/>
          <w:sz w:val="14"/>
        </w:rPr>
        <w:t xml:space="preserve"> A Park Service police officer arrested </w:t>
      </w:r>
      <w:proofErr w:type="spellStart"/>
      <w:r w:rsidRPr="00103BBF">
        <w:rPr>
          <w:rFonts w:cs="Times New Roman"/>
          <w:sz w:val="14"/>
        </w:rPr>
        <w:t>Picciotto</w:t>
      </w:r>
      <w:proofErr w:type="spellEnd"/>
      <w:r w:rsidRPr="00103BBF">
        <w:rPr>
          <w:rFonts w:cs="Times New Roman"/>
          <w:sz w:val="14"/>
        </w:rPr>
        <w:t xml:space="preserve"> for violating the additional condition. </w:t>
      </w:r>
      <w:bookmarkStart w:id="29" w:name="r141"/>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"n141" \t "_self" </w:instrText>
      </w:r>
      <w:r w:rsidRPr="00103BBF">
        <w:rPr>
          <w:rFonts w:cs="Times New Roman"/>
          <w:sz w:val="14"/>
        </w:rPr>
        <w:fldChar w:fldCharType="separate"/>
      </w:r>
      <w:r w:rsidRPr="00103BBF">
        <w:rPr>
          <w:rFonts w:cs="Times New Roman"/>
          <w:sz w:val="14"/>
        </w:rPr>
        <w:t>141</w:t>
      </w:r>
      <w:r w:rsidRPr="00103BBF">
        <w:rPr>
          <w:rFonts w:cs="Times New Roman"/>
          <w:sz w:val="14"/>
        </w:rPr>
        <w:fldChar w:fldCharType="end"/>
      </w:r>
      <w:bookmarkEnd w:id="29"/>
      <w:r w:rsidRPr="00103BBF">
        <w:rPr>
          <w:rFonts w:cs="Times New Roman"/>
          <w:sz w:val="14"/>
        </w:rPr>
        <w:t xml:space="preserve"> The United States District Court for the District of Columbia found her guilty and gave her a ten-day suspended prison sentence and six months unsupervised probation. </w:t>
      </w:r>
      <w:bookmarkStart w:id="30" w:name="r142"/>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"n142" \t "_self" </w:instrText>
      </w:r>
      <w:r w:rsidRPr="00103BBF">
        <w:rPr>
          <w:rFonts w:cs="Times New Roman"/>
          <w:sz w:val="14"/>
        </w:rPr>
        <w:fldChar w:fldCharType="separate"/>
      </w:r>
      <w:r w:rsidRPr="00103BBF">
        <w:rPr>
          <w:rFonts w:cs="Times New Roman"/>
          <w:sz w:val="14"/>
        </w:rPr>
        <w:t>142</w:t>
      </w:r>
      <w:r w:rsidRPr="00103BBF">
        <w:rPr>
          <w:rFonts w:cs="Times New Roman"/>
          <w:sz w:val="14"/>
        </w:rPr>
        <w:fldChar w:fldCharType="end"/>
      </w:r>
      <w:bookmarkEnd w:id="30"/>
      <w:r w:rsidRPr="00103BBF">
        <w:rPr>
          <w:rFonts w:cs="Times New Roman"/>
          <w:sz w:val="14"/>
        </w:rPr>
        <w:t xml:space="preserve"> The Court of Appeals reversed the conviction, holding that the additional condition was substantive because it imposed obligations enforceable by criminal penalty, even though the Park Service had created it without notice-and-comment. </w:t>
      </w:r>
      <w:bookmarkStart w:id="31" w:name="r143"/>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"n143" \t "_self" </w:instrText>
      </w:r>
      <w:r w:rsidRPr="00103BBF">
        <w:rPr>
          <w:rFonts w:cs="Times New Roman"/>
          <w:sz w:val="14"/>
        </w:rPr>
        <w:fldChar w:fldCharType="separate"/>
      </w:r>
      <w:r w:rsidRPr="00103BBF">
        <w:rPr>
          <w:rFonts w:cs="Times New Roman"/>
          <w:sz w:val="14"/>
        </w:rPr>
        <w:t>143</w:t>
      </w:r>
      <w:r w:rsidRPr="00103BBF">
        <w:rPr>
          <w:rFonts w:cs="Times New Roman"/>
          <w:sz w:val="14"/>
        </w:rPr>
        <w:fldChar w:fldCharType="end"/>
      </w:r>
      <w:bookmarkEnd w:id="31"/>
      <w:r w:rsidRPr="00103BBF">
        <w:rPr>
          <w:rFonts w:cs="Times New Roman"/>
          <w:sz w:val="14"/>
        </w:rPr>
        <w:t xml:space="preserve"> Although </w:t>
      </w:r>
      <w:proofErr w:type="spellStart"/>
      <w:r w:rsidRPr="00103BBF">
        <w:rPr>
          <w:rFonts w:cs="Times New Roman"/>
          <w:sz w:val="14"/>
        </w:rPr>
        <w:t>Picciotto</w:t>
      </w:r>
      <w:proofErr w:type="spellEnd"/>
      <w:r w:rsidRPr="00103BBF">
        <w:rPr>
          <w:rFonts w:cs="Times New Roman"/>
          <w:sz w:val="14"/>
        </w:rPr>
        <w:t xml:space="preserve"> won her appeal, this case demonstrates how agencies may create rules without notice-and-comment and treat them as binding law. </w:t>
      </w:r>
      <w:bookmarkStart w:id="32" w:name="r144"/>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"n144" \t "_self" </w:instrText>
      </w:r>
      <w:r w:rsidRPr="00103BBF">
        <w:rPr>
          <w:rFonts w:cs="Times New Roman"/>
          <w:sz w:val="14"/>
        </w:rPr>
        <w:fldChar w:fldCharType="separate"/>
      </w:r>
      <w:r w:rsidRPr="00103BBF">
        <w:rPr>
          <w:rFonts w:cs="Times New Roman"/>
          <w:sz w:val="14"/>
        </w:rPr>
        <w:t>144</w:t>
      </w:r>
      <w:r w:rsidRPr="00103BBF">
        <w:rPr>
          <w:rFonts w:cs="Times New Roman"/>
          <w:sz w:val="14"/>
        </w:rPr>
        <w:fldChar w:fldCharType="end"/>
      </w:r>
      <w:bookmarkEnd w:id="32"/>
      <w:r w:rsidRPr="00103BBF">
        <w:rPr>
          <w:rFonts w:cs="Times New Roman"/>
          <w:sz w:val="14"/>
        </w:rPr>
        <w:t xml:space="preserve"> Besides initiating or threatening enforcement actions based on </w:t>
      </w:r>
      <w:proofErr w:type="spellStart"/>
      <w:r w:rsidRPr="00103BBF">
        <w:rPr>
          <w:rFonts w:cs="Times New Roman"/>
          <w:sz w:val="14"/>
        </w:rPr>
        <w:t>nonlegislative</w:t>
      </w:r>
      <w:proofErr w:type="spellEnd"/>
      <w:r w:rsidRPr="00103BBF">
        <w:rPr>
          <w:rFonts w:cs="Times New Roman"/>
          <w:sz w:val="14"/>
        </w:rPr>
        <w:t xml:space="preserve"> rules, agencies often rely on them to grant or deny applications and permits. </w:t>
      </w:r>
      <w:bookmarkStart w:id="33" w:name="r145"/>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"n145" \t "_self" </w:instrText>
      </w:r>
      <w:r w:rsidRPr="00103BBF">
        <w:rPr>
          <w:rFonts w:cs="Times New Roman"/>
          <w:sz w:val="14"/>
        </w:rPr>
        <w:fldChar w:fldCharType="separate"/>
      </w:r>
      <w:r w:rsidRPr="00103BBF">
        <w:rPr>
          <w:rFonts w:cs="Times New Roman"/>
          <w:sz w:val="14"/>
        </w:rPr>
        <w:t>145</w:t>
      </w:r>
      <w:r w:rsidRPr="00103BBF">
        <w:rPr>
          <w:rFonts w:cs="Times New Roman"/>
          <w:sz w:val="14"/>
        </w:rPr>
        <w:fldChar w:fldCharType="end"/>
      </w:r>
      <w:bookmarkEnd w:id="33"/>
      <w:r w:rsidRPr="00103BBF">
        <w:rPr>
          <w:rFonts w:cs="Times New Roman"/>
          <w:sz w:val="14"/>
        </w:rPr>
        <w:t xml:space="preserve"> Similarly, </w:t>
      </w:r>
      <w:proofErr w:type="gramStart"/>
      <w:r w:rsidRPr="00103BBF">
        <w:rPr>
          <w:rFonts w:cs="Times New Roman"/>
          <w:sz w:val="14"/>
        </w:rPr>
        <w:t>federal  </w:t>
      </w:r>
      <w:bookmarkStart w:id="34" w:name="8212-174"/>
      <w:r w:rsidRPr="00103BBF">
        <w:rPr>
          <w:rFonts w:cs="Times New Roman"/>
          <w:sz w:val="14"/>
        </w:rPr>
        <w:t>[</w:t>
      </w:r>
      <w:proofErr w:type="gramEnd"/>
      <w:r w:rsidRPr="00103BBF">
        <w:rPr>
          <w:rFonts w:cs="Times New Roman"/>
          <w:sz w:val="14"/>
        </w:rPr>
        <w:t>*174]</w:t>
      </w:r>
      <w:bookmarkEnd w:id="34"/>
      <w:r w:rsidRPr="00103BBF">
        <w:rPr>
          <w:rFonts w:cs="Times New Roman"/>
          <w:sz w:val="14"/>
        </w:rPr>
        <w:t xml:space="preserve">  agencies can utilize </w:t>
      </w:r>
      <w:proofErr w:type="spellStart"/>
      <w:r w:rsidRPr="00103BBF">
        <w:rPr>
          <w:rFonts w:cs="Times New Roman"/>
          <w:sz w:val="14"/>
        </w:rPr>
        <w:t>nonlegislative</w:t>
      </w:r>
      <w:proofErr w:type="spellEnd"/>
      <w:r w:rsidRPr="00103BBF">
        <w:rPr>
          <w:rFonts w:cs="Times New Roman"/>
          <w:sz w:val="14"/>
        </w:rPr>
        <w:t xml:space="preserve"> rules to influence programs administered by the states. </w:t>
      </w:r>
      <w:bookmarkStart w:id="35" w:name="r146"/>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"n146" \t "_self" </w:instrText>
      </w:r>
      <w:r w:rsidRPr="00103BBF">
        <w:rPr>
          <w:rFonts w:cs="Times New Roman"/>
          <w:sz w:val="14"/>
        </w:rPr>
        <w:fldChar w:fldCharType="separate"/>
      </w:r>
      <w:r w:rsidRPr="00103BBF">
        <w:rPr>
          <w:rFonts w:cs="Times New Roman"/>
          <w:sz w:val="14"/>
        </w:rPr>
        <w:t>146</w:t>
      </w:r>
      <w:r w:rsidRPr="00103BBF">
        <w:rPr>
          <w:rFonts w:cs="Times New Roman"/>
          <w:sz w:val="14"/>
        </w:rPr>
        <w:fldChar w:fldCharType="end"/>
      </w:r>
      <w:bookmarkEnd w:id="35"/>
      <w:r w:rsidRPr="00103BBF">
        <w:rPr>
          <w:rFonts w:cs="Times New Roman"/>
          <w:sz w:val="14"/>
        </w:rPr>
        <w:t xml:space="preserve">  As the trial court did in </w:t>
      </w:r>
      <w:proofErr w:type="spellStart"/>
      <w:r w:rsidRPr="00103BBF">
        <w:rPr>
          <w:rFonts w:cs="Times New Roman"/>
          <w:sz w:val="14"/>
        </w:rPr>
        <w:t>Picciotto</w:t>
      </w:r>
      <w:proofErr w:type="spellEnd"/>
      <w:r w:rsidRPr="00103BBF">
        <w:rPr>
          <w:rFonts w:cs="Times New Roman"/>
          <w:sz w:val="14"/>
        </w:rPr>
        <w:t xml:space="preserve">, courts sometimes agree with the agencies and treat </w:t>
      </w:r>
      <w:proofErr w:type="spellStart"/>
      <w:r w:rsidRPr="00103BBF">
        <w:rPr>
          <w:rFonts w:cs="Times New Roman"/>
          <w:sz w:val="14"/>
        </w:rPr>
        <w:t>nonlegislative</w:t>
      </w:r>
      <w:proofErr w:type="spellEnd"/>
      <w:r w:rsidRPr="00103BBF">
        <w:rPr>
          <w:rFonts w:cs="Times New Roman"/>
          <w:sz w:val="14"/>
        </w:rPr>
        <w:t xml:space="preserve"> rules as binding law. </w:t>
      </w:r>
      <w:bookmarkStart w:id="36" w:name="r147"/>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"n147" \t "_self" </w:instrText>
      </w:r>
      <w:r w:rsidRPr="00103BBF">
        <w:rPr>
          <w:rFonts w:cs="Times New Roman"/>
          <w:sz w:val="14"/>
        </w:rPr>
        <w:fldChar w:fldCharType="separate"/>
      </w:r>
      <w:r w:rsidRPr="00103BBF">
        <w:rPr>
          <w:rFonts w:cs="Times New Roman"/>
          <w:sz w:val="14"/>
        </w:rPr>
        <w:t>147</w:t>
      </w:r>
      <w:r w:rsidRPr="00103BBF">
        <w:rPr>
          <w:rFonts w:cs="Times New Roman"/>
          <w:sz w:val="14"/>
        </w:rPr>
        <w:fldChar w:fldCharType="end"/>
      </w:r>
      <w:bookmarkEnd w:id="36"/>
      <w:r w:rsidRPr="00103BBF">
        <w:rPr>
          <w:rFonts w:cs="Times New Roman"/>
          <w:sz w:val="14"/>
        </w:rPr>
        <w:t xml:space="preserve"> For instance, in 1993, in United States v. American National Red Cross, the District Court for the District of Columbia issued an injunction against the Red Cross, as part of a settlement, ordering the Red Cross to conform </w:t>
      </w:r>
      <w:proofErr w:type="gramStart"/>
      <w:r w:rsidRPr="00103BBF">
        <w:rPr>
          <w:rFonts w:cs="Times New Roman"/>
          <w:sz w:val="14"/>
        </w:rPr>
        <w:t>with</w:t>
      </w:r>
      <w:proofErr w:type="gramEnd"/>
      <w:r w:rsidRPr="00103BBF">
        <w:rPr>
          <w:rFonts w:cs="Times New Roman"/>
          <w:sz w:val="14"/>
        </w:rPr>
        <w:t xml:space="preserve"> all of the FDA's </w:t>
      </w:r>
      <w:proofErr w:type="spellStart"/>
      <w:r w:rsidRPr="00103BBF">
        <w:rPr>
          <w:rFonts w:cs="Times New Roman"/>
          <w:sz w:val="14"/>
        </w:rPr>
        <w:t>nonlegislative</w:t>
      </w:r>
      <w:proofErr w:type="spellEnd"/>
      <w:r w:rsidRPr="00103BBF">
        <w:rPr>
          <w:rFonts w:cs="Times New Roman"/>
          <w:sz w:val="14"/>
        </w:rPr>
        <w:t xml:space="preserve"> rules regarding blood. </w:t>
      </w:r>
      <w:bookmarkStart w:id="37" w:name="r148"/>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"n148" \t "_self" </w:instrText>
      </w:r>
      <w:r w:rsidRPr="00103BBF">
        <w:rPr>
          <w:rFonts w:cs="Times New Roman"/>
          <w:sz w:val="14"/>
        </w:rPr>
        <w:fldChar w:fldCharType="separate"/>
      </w:r>
      <w:r w:rsidRPr="00103BBF">
        <w:rPr>
          <w:rFonts w:cs="Times New Roman"/>
          <w:sz w:val="14"/>
        </w:rPr>
        <w:t>148</w:t>
      </w:r>
      <w:r w:rsidRPr="00103BBF">
        <w:rPr>
          <w:rFonts w:cs="Times New Roman"/>
          <w:sz w:val="14"/>
        </w:rPr>
        <w:fldChar w:fldCharType="end"/>
      </w:r>
      <w:bookmarkEnd w:id="37"/>
      <w:r w:rsidRPr="00103BBF">
        <w:rPr>
          <w:rFonts w:cs="Times New Roman"/>
          <w:sz w:val="14"/>
        </w:rPr>
        <w:t xml:space="preserve"> Concerned with the integrity of the blood supply, the FDA passed numerous legislative and </w:t>
      </w:r>
      <w:proofErr w:type="spellStart"/>
      <w:r w:rsidRPr="00103BBF">
        <w:rPr>
          <w:rFonts w:cs="Times New Roman"/>
          <w:sz w:val="14"/>
        </w:rPr>
        <w:t>nonlegislative</w:t>
      </w:r>
      <w:proofErr w:type="spellEnd"/>
      <w:r w:rsidRPr="00103BBF">
        <w:rPr>
          <w:rFonts w:cs="Times New Roman"/>
          <w:sz w:val="14"/>
        </w:rPr>
        <w:t xml:space="preserve"> rules regarding how blood was to be handled. </w:t>
      </w:r>
      <w:bookmarkStart w:id="38" w:name="r149"/>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"n149" \t "_self" </w:instrText>
      </w:r>
      <w:r w:rsidRPr="00103BBF">
        <w:rPr>
          <w:rFonts w:cs="Times New Roman"/>
          <w:sz w:val="14"/>
        </w:rPr>
        <w:fldChar w:fldCharType="separate"/>
      </w:r>
      <w:r w:rsidRPr="00103BBF">
        <w:rPr>
          <w:rFonts w:cs="Times New Roman"/>
          <w:sz w:val="14"/>
        </w:rPr>
        <w:t>149</w:t>
      </w:r>
      <w:r w:rsidRPr="00103BBF">
        <w:rPr>
          <w:rFonts w:cs="Times New Roman"/>
          <w:sz w:val="14"/>
        </w:rPr>
        <w:fldChar w:fldCharType="end"/>
      </w:r>
      <w:bookmarkEnd w:id="38"/>
      <w:r w:rsidRPr="00103BBF">
        <w:rPr>
          <w:rFonts w:cs="Times New Roman"/>
          <w:sz w:val="14"/>
        </w:rPr>
        <w:t xml:space="preserve"> Finding that the Red Cross had failed to meet the standards imposed by the FDA, the court specifically differentiated between the FDA's legislative rules and </w:t>
      </w:r>
      <w:proofErr w:type="spellStart"/>
      <w:r w:rsidRPr="00103BBF">
        <w:rPr>
          <w:rFonts w:cs="Times New Roman"/>
          <w:sz w:val="14"/>
        </w:rPr>
        <w:t>nonlegislative</w:t>
      </w:r>
      <w:proofErr w:type="spellEnd"/>
      <w:r w:rsidRPr="00103BBF">
        <w:rPr>
          <w:rFonts w:cs="Times New Roman"/>
          <w:sz w:val="14"/>
        </w:rPr>
        <w:t xml:space="preserve"> rules, and ordered the Red Cross to abide by both. </w:t>
      </w:r>
      <w:bookmarkStart w:id="39" w:name="r150"/>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"n150" \t "_self" </w:instrText>
      </w:r>
      <w:r w:rsidRPr="00103BBF">
        <w:rPr>
          <w:rFonts w:cs="Times New Roman"/>
          <w:sz w:val="14"/>
        </w:rPr>
        <w:fldChar w:fldCharType="separate"/>
      </w:r>
      <w:r w:rsidRPr="00103BBF">
        <w:rPr>
          <w:rFonts w:cs="Times New Roman"/>
          <w:sz w:val="14"/>
        </w:rPr>
        <w:t>150</w:t>
      </w:r>
      <w:r w:rsidRPr="00103BBF">
        <w:rPr>
          <w:rFonts w:cs="Times New Roman"/>
          <w:sz w:val="14"/>
        </w:rPr>
        <w:fldChar w:fldCharType="end"/>
      </w:r>
      <w:bookmarkEnd w:id="39"/>
      <w:r w:rsidRPr="00103BBF">
        <w:rPr>
          <w:rFonts w:cs="Times New Roman"/>
          <w:sz w:val="14"/>
        </w:rPr>
        <w:t xml:space="preserve"> Therefore, rules created without notice-and-comment became binding law for the Red Cross. </w:t>
      </w:r>
      <w:bookmarkStart w:id="40" w:name="r151"/>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"n151" \t "_self" </w:instrText>
      </w:r>
      <w:r w:rsidRPr="00103BBF">
        <w:rPr>
          <w:rFonts w:cs="Times New Roman"/>
          <w:sz w:val="14"/>
        </w:rPr>
        <w:fldChar w:fldCharType="separate"/>
      </w:r>
      <w:r w:rsidRPr="00103BBF">
        <w:rPr>
          <w:rFonts w:cs="Times New Roman"/>
          <w:sz w:val="14"/>
        </w:rPr>
        <w:t>151</w:t>
      </w:r>
      <w:r w:rsidRPr="00103BBF">
        <w:rPr>
          <w:rFonts w:cs="Times New Roman"/>
          <w:sz w:val="14"/>
        </w:rPr>
        <w:fldChar w:fldCharType="end"/>
      </w:r>
      <w:bookmarkEnd w:id="40"/>
      <w:r w:rsidRPr="00103BBF">
        <w:rPr>
          <w:rFonts w:cs="Times New Roman"/>
          <w:sz w:val="14"/>
        </w:rPr>
        <w:t xml:space="preserve">   </w:t>
      </w:r>
      <w:bookmarkStart w:id="41" w:name="8212-175"/>
      <w:r w:rsidRPr="00103BBF">
        <w:rPr>
          <w:rFonts w:cs="Times New Roman"/>
          <w:sz w:val="14"/>
        </w:rPr>
        <w:t>[*175]</w:t>
      </w:r>
      <w:bookmarkEnd w:id="41"/>
      <w:r w:rsidRPr="00103BBF">
        <w:rPr>
          <w:rFonts w:cs="Times New Roman"/>
          <w:sz w:val="14"/>
        </w:rPr>
        <w:t xml:space="preserve">  C. Analysis of the Legal Effects of </w:t>
      </w:r>
      <w:proofErr w:type="spellStart"/>
      <w:r w:rsidRPr="00103BBF">
        <w:rPr>
          <w:rFonts w:cs="Times New Roman"/>
          <w:sz w:val="14"/>
        </w:rPr>
        <w:t>Nonlegislative</w:t>
      </w:r>
      <w:proofErr w:type="spellEnd"/>
      <w:r w:rsidRPr="00103BBF">
        <w:rPr>
          <w:rFonts w:cs="Times New Roman"/>
          <w:sz w:val="14"/>
        </w:rPr>
        <w:t xml:space="preserve"> Rules  The situation in Red Cross must be avoided because it robs the public of the opportunity to offer input on </w:t>
      </w:r>
      <w:proofErr w:type="spellStart"/>
      <w:r w:rsidRPr="00103BBF">
        <w:rPr>
          <w:rFonts w:cs="Times New Roman"/>
          <w:sz w:val="14"/>
        </w:rPr>
        <w:t>nonlegislative</w:t>
      </w:r>
      <w:proofErr w:type="spellEnd"/>
      <w:r w:rsidRPr="00103BBF">
        <w:rPr>
          <w:rFonts w:cs="Times New Roman"/>
          <w:sz w:val="14"/>
        </w:rPr>
        <w:t xml:space="preserve"> rules. </w:t>
      </w:r>
      <w:bookmarkStart w:id="42" w:name="r152"/>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"n152" \t "_self" </w:instrText>
      </w:r>
      <w:r w:rsidRPr="00103BBF">
        <w:rPr>
          <w:rFonts w:cs="Times New Roman"/>
          <w:sz w:val="14"/>
        </w:rPr>
        <w:fldChar w:fldCharType="separate"/>
      </w:r>
      <w:r w:rsidRPr="00103BBF">
        <w:rPr>
          <w:rFonts w:cs="Times New Roman"/>
          <w:sz w:val="14"/>
        </w:rPr>
        <w:t>152</w:t>
      </w:r>
      <w:r w:rsidRPr="00103BBF">
        <w:rPr>
          <w:rFonts w:cs="Times New Roman"/>
          <w:sz w:val="14"/>
        </w:rPr>
        <w:fldChar w:fldCharType="end"/>
      </w:r>
      <w:bookmarkEnd w:id="42"/>
      <w:r w:rsidRPr="00103BBF">
        <w:rPr>
          <w:rFonts w:cs="Times New Roman"/>
          <w:sz w:val="14"/>
        </w:rPr>
        <w:t xml:space="preserve"> Because the Red Cross, the FDA and the court agreed to this settlement, the FDA's </w:t>
      </w:r>
      <w:proofErr w:type="spellStart"/>
      <w:r w:rsidRPr="00103BBF">
        <w:rPr>
          <w:rFonts w:cs="Times New Roman"/>
          <w:sz w:val="14"/>
        </w:rPr>
        <w:t>nonlegislative</w:t>
      </w:r>
      <w:proofErr w:type="spellEnd"/>
      <w:r w:rsidRPr="00103BBF">
        <w:rPr>
          <w:rFonts w:cs="Times New Roman"/>
          <w:sz w:val="14"/>
        </w:rPr>
        <w:t xml:space="preserve"> rules regarding blood bind the Red Cross, even though the rules create new law, impose legal obligations, have immediate effects, are not necessarily published in the Federal Register and may have significant effects on the public. </w:t>
      </w:r>
      <w:bookmarkStart w:id="43" w:name="r153"/>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"n153" \t "_self" </w:instrText>
      </w:r>
      <w:r w:rsidRPr="00103BBF">
        <w:rPr>
          <w:rFonts w:cs="Times New Roman"/>
          <w:sz w:val="14"/>
        </w:rPr>
        <w:fldChar w:fldCharType="separate"/>
      </w:r>
      <w:r w:rsidRPr="00103BBF">
        <w:rPr>
          <w:rFonts w:cs="Times New Roman"/>
          <w:sz w:val="14"/>
        </w:rPr>
        <w:t>153</w:t>
      </w:r>
      <w:r w:rsidRPr="00103BBF">
        <w:rPr>
          <w:rFonts w:cs="Times New Roman"/>
          <w:sz w:val="14"/>
        </w:rPr>
        <w:fldChar w:fldCharType="end"/>
      </w:r>
      <w:bookmarkEnd w:id="43"/>
      <w:r w:rsidRPr="00103BBF">
        <w:rPr>
          <w:rFonts w:cs="Times New Roman"/>
          <w:sz w:val="14"/>
        </w:rPr>
        <w:t xml:space="preserve"> Moreover, the public lost the opportunity to participate in the creation of laws that will affect many people, including patients in need of blood transfusions. </w:t>
      </w:r>
      <w:bookmarkStart w:id="44" w:name="r154"/>
      <w:r w:rsidRPr="00103BBF">
        <w:rPr>
          <w:rFonts w:cs="Times New Roman"/>
          <w:sz w:val="14"/>
        </w:rPr>
        <w:fldChar w:fldCharType="begin"/>
      </w:r>
      <w:r w:rsidRPr="00103BBF">
        <w:rPr>
          <w:rFonts w:cs="Times New Roman"/>
          <w:sz w:val="14"/>
        </w:rPr>
        <w:instrText xml:space="preserve"> HYPERLINK "http://www.lexis.com/research/retrieve?_m=c0ec9a064fe216c19e67ece199b6b99b&amp;csvc=bl&amp;cform=searchForm&amp;_fmtstr=FULL&amp;docnum=1&amp;_startdoc=1&amp;wchp=dGLzVlz-zSkAA&amp;_md5=0e45446f6db42a782b549545db19451d" \l "n154" \t "_self" </w:instrText>
      </w:r>
      <w:r w:rsidRPr="00103BBF">
        <w:rPr>
          <w:rFonts w:cs="Times New Roman"/>
          <w:sz w:val="14"/>
        </w:rPr>
        <w:fldChar w:fldCharType="separate"/>
      </w:r>
      <w:r w:rsidRPr="00103BBF">
        <w:rPr>
          <w:rFonts w:cs="Times New Roman"/>
          <w:sz w:val="14"/>
        </w:rPr>
        <w:t>154</w:t>
      </w:r>
      <w:r w:rsidRPr="00103BBF">
        <w:rPr>
          <w:rFonts w:cs="Times New Roman"/>
          <w:sz w:val="14"/>
        </w:rPr>
        <w:fldChar w:fldCharType="end"/>
      </w:r>
      <w:bookmarkEnd w:id="44"/>
      <w:r w:rsidRPr="00103BBF">
        <w:rPr>
          <w:rFonts w:cs="Times New Roman"/>
        </w:rPr>
        <w:br/>
        <w:t xml:space="preserve">When courts allow </w:t>
      </w:r>
      <w:proofErr w:type="spellStart"/>
      <w:r w:rsidRPr="00103BBF">
        <w:rPr>
          <w:rFonts w:cs="Times New Roman"/>
        </w:rPr>
        <w:t>nonlegislative</w:t>
      </w:r>
      <w:proofErr w:type="spellEnd"/>
      <w:r w:rsidRPr="00103BBF">
        <w:rPr>
          <w:rFonts w:cs="Times New Roman"/>
        </w:rPr>
        <w:t xml:space="preserve"> rules to have substantive effects on the public, they undermine the foundation underlying the APA and the notice-and-comment procedures therein. </w:t>
      </w:r>
      <w:bookmarkStart w:id="45" w:name="r155"/>
      <w:r w:rsidRPr="00103BBF">
        <w:rPr>
          <w:rFonts w:cs="Times New Roman"/>
        </w:rPr>
        <w:fldChar w:fldCharType="begin"/>
      </w:r>
      <w:r w:rsidRPr="00103BBF">
        <w:rPr>
          <w:rFonts w:cs="Times New Roman"/>
        </w:rPr>
        <w:instrText xml:space="preserve"> HYPERLINK "http://www.lexis.com/research/retrieve?_m=c0ec9a064fe216c19e67ece199b6b99b&amp;csvc=bl&amp;cform=searchForm&amp;_fmtstr=FULL&amp;docnum=1&amp;_startdoc=1&amp;wchp=dGLzVlz-zSkAA&amp;_md5=0e45446f6db42a782b549545db19451d" \l "n155" \t "_self" </w:instrText>
      </w:r>
      <w:r w:rsidRPr="00103BBF">
        <w:rPr>
          <w:rFonts w:cs="Times New Roman"/>
        </w:rPr>
        <w:fldChar w:fldCharType="separate"/>
      </w:r>
      <w:r w:rsidRPr="00103BBF">
        <w:rPr>
          <w:rFonts w:cs="Times New Roman"/>
        </w:rPr>
        <w:t>155</w:t>
      </w:r>
      <w:r w:rsidRPr="00103BBF">
        <w:rPr>
          <w:rFonts w:cs="Times New Roman"/>
        </w:rPr>
        <w:fldChar w:fldCharType="end"/>
      </w:r>
      <w:bookmarkEnd w:id="45"/>
      <w:r w:rsidRPr="00103BBF">
        <w:rPr>
          <w:rFonts w:cs="Times New Roman"/>
        </w:rPr>
        <w:t xml:space="preserve"> </w:t>
      </w:r>
      <w:proofErr w:type="spellStart"/>
      <w:r w:rsidRPr="00103BBF">
        <w:rPr>
          <w:rFonts w:cs="Times New Roman"/>
        </w:rPr>
        <w:t>Nonlegislative</w:t>
      </w:r>
      <w:proofErr w:type="spellEnd"/>
      <w:r w:rsidRPr="00103BBF">
        <w:rPr>
          <w:rFonts w:cs="Times New Roman"/>
        </w:rPr>
        <w:t xml:space="preserve"> rules should not impose obligations or immediate effects on the public, and courts and agencies should strive to avoid using them in such a manner. </w:t>
      </w:r>
      <w:r w:rsidRPr="00103BBF">
        <w:rPr>
          <w:rFonts w:cs="Times New Roman"/>
          <w:bCs/>
          <w:highlight w:val="yellow"/>
          <w:u w:val="single"/>
        </w:rPr>
        <w:t>Too often</w:t>
      </w:r>
      <w:r w:rsidRPr="00103BBF">
        <w:rPr>
          <w:rFonts w:cs="Times New Roman"/>
          <w:bCs/>
          <w:u w:val="single"/>
        </w:rPr>
        <w:t xml:space="preserve">, </w:t>
      </w:r>
      <w:proofErr w:type="spellStart"/>
      <w:r w:rsidRPr="00103BBF">
        <w:rPr>
          <w:rFonts w:cs="Times New Roman"/>
          <w:bCs/>
          <w:u w:val="single"/>
        </w:rPr>
        <w:t>nonlegislative</w:t>
      </w:r>
      <w:proofErr w:type="spellEnd"/>
      <w:r w:rsidRPr="00103BBF">
        <w:rPr>
          <w:rFonts w:cs="Times New Roman"/>
          <w:bCs/>
          <w:u w:val="single"/>
        </w:rPr>
        <w:t xml:space="preserve"> rules have a practical binding legal effect because </w:t>
      </w:r>
      <w:r w:rsidRPr="00103BBF">
        <w:rPr>
          <w:rFonts w:cs="Times New Roman"/>
          <w:bCs/>
          <w:highlight w:val="yellow"/>
          <w:u w:val="single"/>
        </w:rPr>
        <w:t>people do not realize</w:t>
      </w:r>
      <w:r w:rsidRPr="00103BBF">
        <w:rPr>
          <w:rFonts w:cs="Times New Roman"/>
          <w:bCs/>
          <w:u w:val="single"/>
        </w:rPr>
        <w:t xml:space="preserve"> those </w:t>
      </w:r>
      <w:r w:rsidRPr="00103BBF">
        <w:rPr>
          <w:rFonts w:cs="Times New Roman"/>
          <w:bCs/>
          <w:highlight w:val="yellow"/>
          <w:u w:val="single"/>
        </w:rPr>
        <w:t>rules are not binding</w:t>
      </w:r>
      <w:r w:rsidRPr="00103BBF">
        <w:rPr>
          <w:rFonts w:cs="Times New Roman"/>
          <w:bCs/>
          <w:u w:val="single"/>
        </w:rPr>
        <w:t xml:space="preserve">. The </w:t>
      </w:r>
      <w:r w:rsidRPr="00103BBF">
        <w:rPr>
          <w:rFonts w:cs="Times New Roman"/>
          <w:bCs/>
          <w:highlight w:val="yellow"/>
          <w:u w:val="single"/>
        </w:rPr>
        <w:t>parties affected</w:t>
      </w:r>
      <w:r w:rsidRPr="00103BBF">
        <w:rPr>
          <w:rFonts w:cs="Times New Roman"/>
          <w:bCs/>
          <w:u w:val="single"/>
        </w:rPr>
        <w:t xml:space="preserve"> by the rules </w:t>
      </w:r>
      <w:r w:rsidRPr="00103BBF">
        <w:rPr>
          <w:rFonts w:cs="Times New Roman"/>
          <w:bCs/>
          <w:highlight w:val="yellow"/>
          <w:u w:val="single"/>
        </w:rPr>
        <w:t>choose to acquiesce</w:t>
      </w:r>
      <w:r w:rsidRPr="00103BBF">
        <w:rPr>
          <w:rFonts w:cs="Times New Roman"/>
          <w:bCs/>
          <w:u w:val="single"/>
        </w:rPr>
        <w:t xml:space="preserve"> to the rules </w:t>
      </w:r>
      <w:r w:rsidRPr="00103BBF">
        <w:rPr>
          <w:rFonts w:cs="Times New Roman"/>
          <w:bCs/>
          <w:highlight w:val="yellow"/>
          <w:u w:val="single"/>
        </w:rPr>
        <w:t>rather than attract agency attention, they lack</w:t>
      </w:r>
      <w:r w:rsidRPr="00103BBF">
        <w:rPr>
          <w:rFonts w:cs="Times New Roman"/>
          <w:bCs/>
          <w:u w:val="single"/>
        </w:rPr>
        <w:t xml:space="preserve"> the </w:t>
      </w:r>
      <w:r w:rsidRPr="00103BBF">
        <w:rPr>
          <w:rFonts w:cs="Times New Roman"/>
          <w:bCs/>
          <w:highlight w:val="yellow"/>
          <w:u w:val="single"/>
        </w:rPr>
        <w:t>resources to challenge</w:t>
      </w:r>
      <w:r w:rsidRPr="00103BBF">
        <w:rPr>
          <w:rFonts w:cs="Times New Roman"/>
          <w:bCs/>
          <w:u w:val="single"/>
        </w:rPr>
        <w:t xml:space="preserve"> the rules, </w:t>
      </w:r>
      <w:r w:rsidRPr="00103BBF">
        <w:rPr>
          <w:rFonts w:cs="Times New Roman"/>
          <w:bCs/>
          <w:highlight w:val="yellow"/>
          <w:u w:val="single"/>
        </w:rPr>
        <w:t>or</w:t>
      </w:r>
      <w:r w:rsidRPr="00103BBF">
        <w:rPr>
          <w:rFonts w:cs="Times New Roman"/>
          <w:bCs/>
          <w:u w:val="single"/>
        </w:rPr>
        <w:t xml:space="preserve"> they </w:t>
      </w:r>
      <w:r w:rsidRPr="00103BBF">
        <w:rPr>
          <w:rFonts w:cs="Times New Roman"/>
          <w:bCs/>
          <w:highlight w:val="yellow"/>
          <w:u w:val="single"/>
        </w:rPr>
        <w:t>have already fought</w:t>
      </w:r>
      <w:r w:rsidRPr="00103BBF">
        <w:rPr>
          <w:rFonts w:cs="Times New Roman"/>
          <w:bCs/>
          <w:u w:val="single"/>
        </w:rPr>
        <w:t xml:space="preserve"> the rule </w:t>
      </w:r>
      <w:r w:rsidRPr="00103BBF">
        <w:rPr>
          <w:rFonts w:cs="Times New Roman"/>
          <w:bCs/>
          <w:highlight w:val="yellow"/>
          <w:u w:val="single"/>
        </w:rPr>
        <w:t>in court and have given up on</w:t>
      </w:r>
      <w:r w:rsidRPr="00103BBF">
        <w:rPr>
          <w:rFonts w:cs="Times New Roman"/>
          <w:bCs/>
          <w:u w:val="single"/>
        </w:rPr>
        <w:t xml:space="preserve"> the </w:t>
      </w:r>
      <w:r w:rsidRPr="00103BBF">
        <w:rPr>
          <w:rFonts w:cs="Times New Roman"/>
          <w:bCs/>
          <w:highlight w:val="yellow"/>
          <w:u w:val="single"/>
        </w:rPr>
        <w:t>appeals</w:t>
      </w:r>
      <w:r w:rsidRPr="00103BBF">
        <w:rPr>
          <w:rFonts w:cs="Times New Roman"/>
          <w:bCs/>
          <w:u w:val="single"/>
        </w:rPr>
        <w:t xml:space="preserve"> process</w:t>
      </w:r>
      <w:r w:rsidRPr="00103BBF">
        <w:rPr>
          <w:rFonts w:cs="Times New Roman"/>
        </w:rPr>
        <w:t xml:space="preserve">. </w:t>
      </w:r>
      <w:bookmarkStart w:id="46" w:name="r156"/>
      <w:r w:rsidRPr="00103BBF">
        <w:rPr>
          <w:rFonts w:cs="Times New Roman"/>
        </w:rPr>
        <w:fldChar w:fldCharType="begin"/>
      </w:r>
      <w:r w:rsidRPr="00103BBF">
        <w:rPr>
          <w:rFonts w:cs="Times New Roman"/>
        </w:rPr>
        <w:instrText xml:space="preserve"> HYPERLINK "http://www.lexis.com/research/retrieve?_m=c0ec9a064fe216c19e67ece199b6b99b&amp;csvc=bl&amp;cform=searchForm&amp;_fmtstr=FULL&amp;docnum=1&amp;_startdoc=1&amp;wchp=dGLzVlz-zSkAA&amp;_md5=0e45446f6db42a782b549545db19451d" \l "n156" \t "_self" </w:instrText>
      </w:r>
      <w:r w:rsidRPr="00103BBF">
        <w:rPr>
          <w:rFonts w:cs="Times New Roman"/>
        </w:rPr>
        <w:fldChar w:fldCharType="separate"/>
      </w:r>
      <w:r w:rsidRPr="00103BBF">
        <w:rPr>
          <w:rFonts w:cs="Times New Roman"/>
        </w:rPr>
        <w:t>156</w:t>
      </w:r>
      <w:r w:rsidRPr="00103BBF">
        <w:rPr>
          <w:rFonts w:cs="Times New Roman"/>
        </w:rPr>
        <w:fldChar w:fldCharType="end"/>
      </w:r>
      <w:bookmarkEnd w:id="46"/>
    </w:p>
    <w:p w:rsidR="00103BBF" w:rsidRPr="00103BBF" w:rsidRDefault="00103BBF" w:rsidP="00103BBF">
      <w:pPr>
        <w:keepNext/>
        <w:keepLines/>
        <w:spacing w:before="200"/>
        <w:outlineLvl w:val="3"/>
        <w:rPr>
          <w:rFonts w:eastAsiaTheme="majorEastAsia" w:cstheme="majorBidi"/>
          <w:b/>
          <w:bCs/>
          <w:iCs/>
        </w:rPr>
      </w:pPr>
      <w:r w:rsidRPr="00103BBF">
        <w:rPr>
          <w:rFonts w:eastAsiaTheme="majorEastAsia" w:cstheme="majorBidi"/>
          <w:b/>
          <w:bCs/>
          <w:iCs/>
        </w:rPr>
        <w:t xml:space="preserve">*This is especially true for waivers – the restriction stays on the books, but the CP makes the restriction </w:t>
      </w:r>
      <w:r w:rsidRPr="00103BBF">
        <w:rPr>
          <w:rFonts w:eastAsiaTheme="majorEastAsia" w:cstheme="majorBidi"/>
          <w:b/>
          <w:bCs/>
          <w:iCs/>
          <w:u w:val="single"/>
        </w:rPr>
        <w:t>virtually ineffective</w:t>
      </w:r>
      <w:r w:rsidRPr="00103BBF">
        <w:rPr>
          <w:rFonts w:eastAsiaTheme="majorEastAsia" w:cstheme="majorBidi"/>
          <w:b/>
          <w:bCs/>
          <w:iCs/>
        </w:rPr>
        <w:t xml:space="preserve">. </w:t>
      </w:r>
      <w:proofErr w:type="gramStart"/>
      <w:r w:rsidRPr="00103BBF">
        <w:rPr>
          <w:rFonts w:eastAsiaTheme="majorEastAsia" w:cstheme="majorBidi"/>
          <w:b/>
          <w:bCs/>
          <w:iCs/>
        </w:rPr>
        <w:t>Solves business certainty.</w:t>
      </w:r>
      <w:proofErr w:type="gramEnd"/>
    </w:p>
    <w:p w:rsidR="00103BBF" w:rsidRPr="00103BBF" w:rsidRDefault="00103BBF" w:rsidP="00103BBF">
      <w:pPr>
        <w:rPr>
          <w:rFonts w:cs="Times New Roman"/>
        </w:rPr>
      </w:pPr>
      <w:proofErr w:type="spellStart"/>
      <w:r w:rsidRPr="00103BBF">
        <w:rPr>
          <w:rFonts w:cs="Times New Roman"/>
          <w:b/>
          <w:bCs/>
        </w:rPr>
        <w:t>Glicksman</w:t>
      </w:r>
      <w:proofErr w:type="spellEnd"/>
      <w:r w:rsidRPr="00103BBF">
        <w:rPr>
          <w:rFonts w:cs="Times New Roman"/>
          <w:b/>
          <w:bCs/>
        </w:rPr>
        <w:t xml:space="preserve"> and Shapiro 4</w:t>
      </w:r>
      <w:r w:rsidRPr="00103BBF">
        <w:rPr>
          <w:rFonts w:cs="Times New Roman"/>
        </w:rPr>
        <w:t xml:space="preserve"> (Robert L., Professor of Law – University of Kansas, and Sidney A., Professor of Law – University of Kansas, “Improving Regulation through Incremental Adjustment,” Kansas Law Review, 52 U. Kan. L. Rev. 1179, Hein Online)</w:t>
      </w:r>
    </w:p>
    <w:p w:rsidR="00103BBF" w:rsidRPr="00103BBF" w:rsidRDefault="00103BBF" w:rsidP="00103BBF">
      <w:pPr>
        <w:rPr>
          <w:rFonts w:cs="Times New Roman"/>
        </w:rPr>
      </w:pPr>
      <w:r w:rsidRPr="00103BBF">
        <w:rPr>
          <w:rFonts w:cs="Times New Roman"/>
          <w:bCs/>
          <w:u w:val="single"/>
        </w:rPr>
        <w:lastRenderedPageBreak/>
        <w:t xml:space="preserve">Excessive reliance on </w:t>
      </w:r>
      <w:r w:rsidRPr="00103BBF">
        <w:rPr>
          <w:rFonts w:cs="Times New Roman"/>
          <w:bCs/>
          <w:highlight w:val="yellow"/>
          <w:u w:val="single"/>
        </w:rPr>
        <w:t xml:space="preserve">back-end adjustments can </w:t>
      </w:r>
      <w:r w:rsidRPr="00103BBF">
        <w:rPr>
          <w:rFonts w:cs="Times New Roman"/>
          <w:b/>
          <w:iCs/>
          <w:highlight w:val="yellow"/>
          <w:u w:val="single"/>
          <w:bdr w:val="single" w:sz="18" w:space="0" w:color="auto"/>
        </w:rPr>
        <w:t>water down a rule</w:t>
      </w:r>
      <w:r w:rsidRPr="00103BBF">
        <w:rPr>
          <w:rFonts w:cs="Times New Roman"/>
          <w:bCs/>
          <w:highlight w:val="yellow"/>
          <w:u w:val="single"/>
        </w:rPr>
        <w:t xml:space="preserve"> to the point that it is </w:t>
      </w:r>
      <w:r w:rsidRPr="00103BBF">
        <w:rPr>
          <w:rFonts w:cs="Times New Roman"/>
          <w:b/>
          <w:iCs/>
          <w:highlight w:val="yellow"/>
          <w:u w:val="single"/>
          <w:bdr w:val="single" w:sz="18" w:space="0" w:color="auto"/>
        </w:rPr>
        <w:t>far less effective</w:t>
      </w:r>
      <w:r w:rsidRPr="00103BBF">
        <w:rPr>
          <w:rFonts w:cs="Times New Roman"/>
        </w:rPr>
        <w:t xml:space="preserve"> in protecting the public or the </w:t>
      </w:r>
      <w:proofErr w:type="spellStart"/>
      <w:r w:rsidRPr="00103BBF">
        <w:rPr>
          <w:rFonts w:cs="Times New Roman"/>
        </w:rPr>
        <w:t>envi</w:t>
      </w:r>
      <w:proofErr w:type="spellEnd"/>
      <w:r w:rsidRPr="00103BBF">
        <w:rPr>
          <w:rFonts w:cs="Times New Roman"/>
        </w:rPr>
        <w:t xml:space="preserve">- </w:t>
      </w:r>
      <w:proofErr w:type="spellStart"/>
      <w:r w:rsidRPr="00103BBF">
        <w:rPr>
          <w:rFonts w:cs="Times New Roman"/>
        </w:rPr>
        <w:t>ronment</w:t>
      </w:r>
      <w:proofErr w:type="spellEnd"/>
      <w:r w:rsidRPr="00103BBF">
        <w:rPr>
          <w:rFonts w:cs="Times New Roman"/>
        </w:rPr>
        <w:t xml:space="preserve"> than it would be if implemented as designed and without ad- </w:t>
      </w:r>
      <w:proofErr w:type="spellStart"/>
      <w:r w:rsidRPr="00103BBF">
        <w:rPr>
          <w:rFonts w:cs="Times New Roman"/>
        </w:rPr>
        <w:t>justments</w:t>
      </w:r>
      <w:proofErr w:type="spellEnd"/>
      <w:r w:rsidRPr="00103BBF">
        <w:rPr>
          <w:rFonts w:cs="Times New Roman"/>
        </w:rPr>
        <w:t xml:space="preserve">. Moreover, </w:t>
      </w:r>
      <w:r w:rsidRPr="00103BBF">
        <w:rPr>
          <w:rFonts w:cs="Times New Roman"/>
          <w:bCs/>
          <w:u w:val="single"/>
        </w:rPr>
        <w:t xml:space="preserve">once the </w:t>
      </w:r>
      <w:r w:rsidRPr="00103BBF">
        <w:rPr>
          <w:rFonts w:cs="Times New Roman"/>
          <w:b/>
          <w:iCs/>
          <w:highlight w:val="yellow"/>
          <w:u w:val="single"/>
          <w:bdr w:val="single" w:sz="18" w:space="0" w:color="auto"/>
        </w:rPr>
        <w:t>exceptions swallow a rule</w:t>
      </w:r>
      <w:r w:rsidRPr="00103BBF">
        <w:rPr>
          <w:rFonts w:cs="Times New Roman"/>
        </w:rPr>
        <w:t xml:space="preserve">, </w:t>
      </w:r>
      <w:r w:rsidRPr="00103BBF">
        <w:rPr>
          <w:rFonts w:cs="Times New Roman"/>
          <w:bCs/>
          <w:u w:val="single"/>
        </w:rPr>
        <w:t>regulatory policy becomes incoherent</w:t>
      </w:r>
      <w:r w:rsidRPr="00103BBF">
        <w:rPr>
          <w:rFonts w:cs="Times New Roman"/>
        </w:rPr>
        <w:t xml:space="preserve">.241 </w:t>
      </w:r>
      <w:r w:rsidRPr="00103BBF">
        <w:rPr>
          <w:rFonts w:cs="Times New Roman"/>
          <w:bCs/>
          <w:u w:val="single"/>
        </w:rPr>
        <w:t xml:space="preserve">Excessive </w:t>
      </w:r>
      <w:r w:rsidRPr="00103BBF">
        <w:rPr>
          <w:rFonts w:cs="Times New Roman"/>
          <w:bCs/>
          <w:highlight w:val="yellow"/>
          <w:u w:val="single"/>
        </w:rPr>
        <w:t xml:space="preserve">reliance on an adjustment process also will encourage </w:t>
      </w:r>
      <w:r w:rsidRPr="00103BBF">
        <w:rPr>
          <w:rFonts w:cs="Times New Roman"/>
          <w:b/>
          <w:iCs/>
          <w:highlight w:val="yellow"/>
          <w:u w:val="single"/>
          <w:bdr w:val="single" w:sz="18" w:space="0" w:color="auto"/>
        </w:rPr>
        <w:t>regulated entities not to comply with the original rule</w:t>
      </w:r>
      <w:r w:rsidRPr="00103BBF">
        <w:rPr>
          <w:rFonts w:cs="Times New Roman"/>
        </w:rPr>
        <w:t xml:space="preserve">. </w:t>
      </w:r>
      <w:r w:rsidRPr="00103BBF">
        <w:rPr>
          <w:rFonts w:cs="Times New Roman"/>
          <w:bCs/>
          <w:highlight w:val="yellow"/>
          <w:u w:val="single"/>
        </w:rPr>
        <w:t>Companies will be reluctant to invest the money</w:t>
      </w:r>
      <w:r w:rsidRPr="00103BBF">
        <w:rPr>
          <w:rFonts w:cs="Times New Roman"/>
          <w:bCs/>
          <w:u w:val="single"/>
        </w:rPr>
        <w:t xml:space="preserve"> it takes </w:t>
      </w:r>
      <w:r w:rsidRPr="00103BBF">
        <w:rPr>
          <w:rFonts w:cs="Times New Roman"/>
          <w:bCs/>
          <w:highlight w:val="yellow"/>
          <w:u w:val="single"/>
        </w:rPr>
        <w:t>to comply with a regulation</w:t>
      </w:r>
      <w:r w:rsidRPr="00103BBF">
        <w:rPr>
          <w:rFonts w:cs="Times New Roman"/>
          <w:bCs/>
          <w:u w:val="single"/>
        </w:rPr>
        <w:t xml:space="preserve"> </w:t>
      </w:r>
      <w:r w:rsidRPr="00103BBF">
        <w:rPr>
          <w:rFonts w:cs="Times New Roman"/>
          <w:bCs/>
          <w:highlight w:val="yellow"/>
          <w:u w:val="single"/>
        </w:rPr>
        <w:t>if they think</w:t>
      </w:r>
      <w:r w:rsidRPr="00103BBF">
        <w:rPr>
          <w:rFonts w:cs="Times New Roman"/>
          <w:bCs/>
          <w:u w:val="single"/>
        </w:rPr>
        <w:t xml:space="preserve"> </w:t>
      </w:r>
      <w:r w:rsidRPr="00103BBF">
        <w:rPr>
          <w:rFonts w:cs="Times New Roman"/>
          <w:bCs/>
          <w:highlight w:val="yellow"/>
          <w:u w:val="single"/>
        </w:rPr>
        <w:t>there is a good chance</w:t>
      </w:r>
      <w:r w:rsidRPr="00103BBF">
        <w:rPr>
          <w:rFonts w:cs="Times New Roman"/>
          <w:bCs/>
          <w:u w:val="single"/>
        </w:rPr>
        <w:t xml:space="preserve"> that </w:t>
      </w:r>
      <w:r w:rsidRPr="00103BBF">
        <w:rPr>
          <w:rFonts w:cs="Times New Roman"/>
          <w:bCs/>
          <w:highlight w:val="yellow"/>
          <w:u w:val="single"/>
        </w:rPr>
        <w:t>they can obtain a favorable adjustment</w:t>
      </w:r>
      <w:r w:rsidRPr="00103BBF">
        <w:rPr>
          <w:rFonts w:cs="Times New Roman"/>
        </w:rPr>
        <w:t xml:space="preserve"> of some sort. Indeed, as noted above, regulators should interpret a large number of legitimate applications for adjustments as evidence that the original rule needs to be reassessed. In this </w:t>
      </w:r>
      <w:proofErr w:type="spellStart"/>
      <w:r w:rsidRPr="00103BBF">
        <w:rPr>
          <w:rFonts w:cs="Times New Roman"/>
        </w:rPr>
        <w:t>circum</w:t>
      </w:r>
      <w:proofErr w:type="spellEnd"/>
      <w:r w:rsidRPr="00103BBF">
        <w:rPr>
          <w:rFonts w:cs="Times New Roman"/>
        </w:rPr>
        <w:t xml:space="preserve">- stance, reassessment is a more rational approach than granting a large number of adjustments. The integrity of a rule may also be threatened if regulators fail to consider the cumulative impact of the adjustments.242 In </w:t>
      </w:r>
      <w:proofErr w:type="gramStart"/>
      <w:r w:rsidRPr="00103BBF">
        <w:rPr>
          <w:rFonts w:cs="Times New Roman"/>
        </w:rPr>
        <w:t>particular,</w:t>
      </w:r>
      <w:proofErr w:type="gramEnd"/>
      <w:r w:rsidRPr="00103BBF">
        <w:rPr>
          <w:rFonts w:cs="Times New Roman"/>
        </w:rPr>
        <w:t xml:space="preserve"> regulators should be concerned that exceptions will cause some people or some areas of the environment to be subject to greater risks than people or areas in which the original regulation is enforced. This result may occur if an agency grants adjustments to firms located in close proximity to one another. Finally, </w:t>
      </w:r>
      <w:r w:rsidRPr="00103BBF">
        <w:rPr>
          <w:rFonts w:cs="Times New Roman"/>
          <w:bCs/>
          <w:u w:val="single"/>
        </w:rPr>
        <w:t>in the hands of industry-friendly regulators</w:t>
      </w:r>
      <w:r w:rsidRPr="00103BBF">
        <w:rPr>
          <w:rFonts w:cs="Times New Roman"/>
        </w:rPr>
        <w:t xml:space="preserve">, </w:t>
      </w:r>
      <w:r w:rsidRPr="00103BBF">
        <w:rPr>
          <w:rFonts w:cs="Times New Roman"/>
          <w:bCs/>
          <w:highlight w:val="yellow"/>
          <w:u w:val="single"/>
        </w:rPr>
        <w:t xml:space="preserve">an adjustment process can become a means to </w:t>
      </w:r>
      <w:r w:rsidRPr="00103BBF">
        <w:rPr>
          <w:rFonts w:cs="Times New Roman"/>
          <w:b/>
          <w:iCs/>
          <w:highlight w:val="yellow"/>
          <w:u w:val="single"/>
          <w:bdr w:val="single" w:sz="18" w:space="0" w:color="auto"/>
        </w:rPr>
        <w:t>water down regulation</w:t>
      </w:r>
      <w:r w:rsidRPr="00103BBF">
        <w:rPr>
          <w:rFonts w:cs="Times New Roman"/>
          <w:bCs/>
          <w:u w:val="single"/>
        </w:rPr>
        <w:t xml:space="preserve"> </w:t>
      </w:r>
      <w:r w:rsidRPr="00103BBF">
        <w:rPr>
          <w:rFonts w:cs="Times New Roman"/>
          <w:bCs/>
          <w:highlight w:val="yellow"/>
          <w:u w:val="single"/>
        </w:rPr>
        <w:t>by granting adjustments</w:t>
      </w:r>
      <w:r w:rsidRPr="00103BBF">
        <w:rPr>
          <w:rFonts w:cs="Times New Roman"/>
          <w:bCs/>
          <w:u w:val="single"/>
        </w:rPr>
        <w:t xml:space="preserve"> </w:t>
      </w:r>
      <w:r w:rsidRPr="00103BBF">
        <w:rPr>
          <w:rFonts w:cs="Times New Roman"/>
          <w:bCs/>
          <w:highlight w:val="yellow"/>
          <w:u w:val="single"/>
        </w:rPr>
        <w:t>that are</w:t>
      </w:r>
      <w:r w:rsidRPr="00103BBF">
        <w:rPr>
          <w:rFonts w:cs="Times New Roman"/>
          <w:bCs/>
          <w:u w:val="single"/>
        </w:rPr>
        <w:t xml:space="preserve"> undeserved or </w:t>
      </w:r>
      <w:r w:rsidRPr="00103BBF">
        <w:rPr>
          <w:rFonts w:cs="Times New Roman"/>
          <w:bCs/>
          <w:highlight w:val="yellow"/>
          <w:u w:val="single"/>
        </w:rPr>
        <w:t>weakly supported</w:t>
      </w:r>
      <w:r w:rsidRPr="00103BBF">
        <w:rPr>
          <w:rFonts w:cs="Times New Roman"/>
          <w:bCs/>
          <w:u w:val="single"/>
        </w:rPr>
        <w:t xml:space="preserve"> while maintaining the illusion that a protective regulatory regime remains in place</w:t>
      </w:r>
      <w:r w:rsidRPr="00103BBF">
        <w:rPr>
          <w:rFonts w:cs="Times New Roman"/>
        </w:rPr>
        <w:t>.</w:t>
      </w:r>
    </w:p>
    <w:p w:rsidR="00103BBF" w:rsidRDefault="00103BBF" w:rsidP="00103BBF"/>
    <w:p w:rsidR="00723CFD" w:rsidRDefault="00723CFD" w:rsidP="00723CFD">
      <w:pPr>
        <w:pStyle w:val="Heading3"/>
      </w:pPr>
      <w:bookmarkStart w:id="47" w:name="_Toc360904685"/>
      <w:r>
        <w:lastRenderedPageBreak/>
        <w:t>A2 Travel Restrictions: 2NC</w:t>
      </w:r>
      <w:bookmarkEnd w:id="47"/>
    </w:p>
    <w:p w:rsidR="00723CFD" w:rsidRPr="00AA6E2E" w:rsidRDefault="00723CFD" w:rsidP="00723CFD">
      <w:pPr>
        <w:pStyle w:val="Heading4"/>
      </w:pPr>
      <w:r>
        <w:t>President has the authority to lift the travel ban – solves their advantages</w:t>
      </w:r>
    </w:p>
    <w:p w:rsidR="00723CFD" w:rsidRDefault="00723CFD" w:rsidP="00723CFD">
      <w:proofErr w:type="gramStart"/>
      <w:r w:rsidRPr="008B1B5D">
        <w:rPr>
          <w:rStyle w:val="StyleStyleBold12pt"/>
        </w:rPr>
        <w:t>Perez 10 J.D. Yale Law School.</w:t>
      </w:r>
      <w:proofErr w:type="gramEnd"/>
      <w:r w:rsidRPr="008B1B5D">
        <w:rPr>
          <w:rStyle w:val="StyleStyleBold12pt"/>
        </w:rPr>
        <w:t xml:space="preserve">  Working with </w:t>
      </w:r>
      <w:proofErr w:type="spellStart"/>
      <w:r w:rsidRPr="008B1B5D">
        <w:rPr>
          <w:rStyle w:val="StyleStyleBold12pt"/>
        </w:rPr>
        <w:t>Koh</w:t>
      </w:r>
      <w:proofErr w:type="spellEnd"/>
      <w:r w:rsidRPr="008B1B5D">
        <w:rPr>
          <w:rStyle w:val="StyleStyleBold12pt"/>
        </w:rPr>
        <w:t xml:space="preserve"> former Dean of Yale Law and Legal Advisor to the State Department</w:t>
      </w:r>
      <w:r>
        <w:t xml:space="preserve"> [David A. Perez, America's Cuba Policy: The Way Forward: A Policy Recommendation for the U.S. State Department, </w:t>
      </w:r>
      <w:proofErr w:type="gramStart"/>
      <w:r>
        <w:t>Spring</w:t>
      </w:r>
      <w:proofErr w:type="gramEnd"/>
      <w:r>
        <w:t xml:space="preserve">, 2010, Harvard Latino Law Review, 13 </w:t>
      </w:r>
      <w:proofErr w:type="spellStart"/>
      <w:r>
        <w:t>Harv</w:t>
      </w:r>
      <w:proofErr w:type="spellEnd"/>
      <w:r>
        <w:t>. Latino L. Rev. 187]</w:t>
      </w:r>
    </w:p>
    <w:p w:rsidR="00723CFD" w:rsidRPr="008B1B5D" w:rsidRDefault="00723CFD" w:rsidP="00723CFD"/>
    <w:p w:rsidR="00723CFD" w:rsidRPr="0039343F" w:rsidRDefault="00723CFD" w:rsidP="00723CFD">
      <w:pPr>
        <w:rPr>
          <w:sz w:val="16"/>
        </w:rPr>
      </w:pPr>
      <w:r w:rsidRPr="0039343F">
        <w:rPr>
          <w:sz w:val="16"/>
        </w:rPr>
        <w:t>Recommendation 3: Repeal the CAFC to Encourage More Travel</w:t>
      </w:r>
    </w:p>
    <w:p w:rsidR="00723CFD" w:rsidRPr="00AA6E2E" w:rsidRDefault="00723CFD" w:rsidP="00723CFD">
      <w:pPr>
        <w:rPr>
          <w:rStyle w:val="StyleBoldUnderline"/>
        </w:rPr>
      </w:pPr>
      <w:r w:rsidRPr="0039343F">
        <w:rPr>
          <w:sz w:val="16"/>
        </w:rPr>
        <w:t xml:space="preserve"> The </w:t>
      </w:r>
      <w:r w:rsidRPr="00723CFD">
        <w:rPr>
          <w:rStyle w:val="StyleBoldUnderline"/>
          <w:highlight w:val="yellow"/>
        </w:rPr>
        <w:t>Obama</w:t>
      </w:r>
      <w:r w:rsidRPr="0039343F">
        <w:rPr>
          <w:sz w:val="16"/>
        </w:rPr>
        <w:t xml:space="preserve"> Administration </w:t>
      </w:r>
      <w:r w:rsidRPr="00723CFD">
        <w:rPr>
          <w:rStyle w:val="StyleBoldUnderline"/>
          <w:highlight w:val="yellow"/>
        </w:rPr>
        <w:t>should</w:t>
      </w:r>
      <w:r w:rsidRPr="00AA6E2E">
        <w:rPr>
          <w:rStyle w:val="StyleBoldUnderline"/>
        </w:rPr>
        <w:t xml:space="preserve"> continue </w:t>
      </w:r>
      <w:r w:rsidRPr="00723CFD">
        <w:rPr>
          <w:rStyle w:val="StyleBoldUnderline"/>
          <w:highlight w:val="yellow"/>
        </w:rPr>
        <w:t>rescind</w:t>
      </w:r>
      <w:r w:rsidRPr="00AA6E2E">
        <w:rPr>
          <w:rStyle w:val="StyleBoldUnderline"/>
        </w:rPr>
        <w:t xml:space="preserve">ing the measures implemented in response to the Commission for Assistance to a Free Cuba reports, especially </w:t>
      </w:r>
      <w:r w:rsidRPr="00723CFD">
        <w:rPr>
          <w:rStyle w:val="StyleBoldUnderline"/>
          <w:highlight w:val="yellow"/>
        </w:rPr>
        <w:t>the travel restrictions</w:t>
      </w:r>
      <w:r w:rsidRPr="00AA6E2E">
        <w:rPr>
          <w:rStyle w:val="StyleBoldUnderline"/>
        </w:rPr>
        <w:t xml:space="preserve"> and the "Transition Coordinator."</w:t>
      </w:r>
      <w:r w:rsidRPr="0039343F">
        <w:rPr>
          <w:sz w:val="16"/>
        </w:rPr>
        <w:t xml:space="preserve"> Additionally, while conducting its unofficial talks with the Cuban government, the </w:t>
      </w:r>
      <w:r w:rsidRPr="00AA6E2E">
        <w:rPr>
          <w:rStyle w:val="StyleBoldUnderline"/>
        </w:rPr>
        <w:t>Obama</w:t>
      </w:r>
      <w:r w:rsidRPr="0039343F">
        <w:rPr>
          <w:sz w:val="16"/>
        </w:rPr>
        <w:t xml:space="preserve"> Administration </w:t>
      </w:r>
      <w:r w:rsidRPr="00AA6E2E">
        <w:rPr>
          <w:rStyle w:val="StyleBoldUnderline"/>
        </w:rPr>
        <w:t>should refocus America's public diplomacy efforts by actively encouraging more travel to Cuba.</w:t>
      </w:r>
    </w:p>
    <w:p w:rsidR="00723CFD" w:rsidRPr="0039343F" w:rsidRDefault="00723CFD" w:rsidP="00723CFD">
      <w:pPr>
        <w:rPr>
          <w:sz w:val="16"/>
        </w:rPr>
      </w:pPr>
      <w:r w:rsidRPr="0039343F">
        <w:rPr>
          <w:sz w:val="16"/>
        </w:rPr>
        <w:t xml:space="preserve">(3A) </w:t>
      </w:r>
      <w:proofErr w:type="gramStart"/>
      <w:r w:rsidRPr="0039343F">
        <w:rPr>
          <w:sz w:val="16"/>
        </w:rPr>
        <w:t>The</w:t>
      </w:r>
      <w:proofErr w:type="gramEnd"/>
      <w:r w:rsidRPr="0039343F">
        <w:rPr>
          <w:sz w:val="16"/>
        </w:rPr>
        <w:t xml:space="preserve"> CAFC Reports Should Be Rescinded in Full</w:t>
      </w:r>
    </w:p>
    <w:p w:rsidR="00723CFD" w:rsidRPr="00AA6E2E" w:rsidRDefault="00723CFD" w:rsidP="00723CFD">
      <w:pPr>
        <w:rPr>
          <w:rStyle w:val="StyleBoldUnderline"/>
        </w:rPr>
      </w:pPr>
      <w:r w:rsidRPr="0039343F">
        <w:rPr>
          <w:sz w:val="16"/>
        </w:rPr>
        <w:t xml:space="preserve"> </w:t>
      </w:r>
      <w:r w:rsidRPr="00AA6E2E">
        <w:rPr>
          <w:rStyle w:val="StyleBoldUnderline"/>
        </w:rPr>
        <w:t>The President</w:t>
      </w:r>
      <w:r w:rsidRPr="0039343F">
        <w:rPr>
          <w:sz w:val="16"/>
        </w:rPr>
        <w:t xml:space="preserve">, in assembling his Cuba Study Group, </w:t>
      </w:r>
      <w:r w:rsidRPr="00AA6E2E">
        <w:rPr>
          <w:rStyle w:val="StyleBoldUnderline"/>
        </w:rPr>
        <w:t>must not make the same mistakes that</w:t>
      </w:r>
      <w:r w:rsidRPr="0039343F">
        <w:rPr>
          <w:sz w:val="16"/>
        </w:rPr>
        <w:t xml:space="preserve"> the </w:t>
      </w:r>
      <w:r w:rsidRPr="00AA6E2E">
        <w:rPr>
          <w:rStyle w:val="StyleBoldUnderline"/>
        </w:rPr>
        <w:t>Bush</w:t>
      </w:r>
      <w:r w:rsidRPr="0039343F">
        <w:rPr>
          <w:sz w:val="16"/>
        </w:rPr>
        <w:t xml:space="preserve"> Administration </w:t>
      </w:r>
      <w:r w:rsidRPr="00AA6E2E">
        <w:rPr>
          <w:rStyle w:val="StyleBoldUnderline"/>
        </w:rPr>
        <w:t>made</w:t>
      </w:r>
      <w:r w:rsidRPr="0039343F">
        <w:rPr>
          <w:sz w:val="16"/>
        </w:rPr>
        <w:t xml:space="preserve"> in 2004 and 2006. When President Bush first assembled his Commission for Assistance to a Free Cuba (CAFC) in 2004, he failed to ensure that pragmatists would have the final say in any recommendations. Instead, the </w:t>
      </w:r>
      <w:proofErr w:type="spellStart"/>
      <w:r w:rsidRPr="0039343F">
        <w:rPr>
          <w:sz w:val="16"/>
        </w:rPr>
        <w:t>hard-line</w:t>
      </w:r>
      <w:proofErr w:type="spellEnd"/>
      <w:r w:rsidRPr="0039343F">
        <w:rPr>
          <w:sz w:val="16"/>
        </w:rPr>
        <w:t xml:space="preserve"> takeover of the CAFC led to the publication of some rather unhelpful policy recommendations, which the Bush Administration later adopted in full. </w:t>
      </w:r>
      <w:r w:rsidRPr="00AA6E2E">
        <w:rPr>
          <w:rStyle w:val="StyleBoldUnderline"/>
        </w:rPr>
        <w:t>Some particularly damaging CAFC changes included:</w:t>
      </w:r>
    </w:p>
    <w:p w:rsidR="00723CFD" w:rsidRPr="0039343F" w:rsidRDefault="00723CFD" w:rsidP="00723CFD">
      <w:pPr>
        <w:rPr>
          <w:sz w:val="16"/>
        </w:rPr>
      </w:pPr>
      <w:r w:rsidRPr="00AA6E2E">
        <w:rPr>
          <w:rStyle w:val="StyleBoldUnderline"/>
        </w:rPr>
        <w:t>(1) Restricting Family Travel.</w:t>
      </w:r>
      <w:r w:rsidRPr="0039343F">
        <w:rPr>
          <w:sz w:val="16"/>
        </w:rPr>
        <w:t xml:space="preserve"> The CAFC prohibited Cuban Americans from visiting family on the island more than once every three years, while the pre-2004 law allowed yearly visits. The CAFC's explicit failure to include any provisions for emergencies made this restriction particularly painful for many families. For example, if a Cuban American visited his mother in Havana in 2007, and she died in 2008, he would not have been able to go to her funeral because the travel restriction had no exceptions. </w:t>
      </w:r>
      <w:proofErr w:type="gramStart"/>
      <w:r w:rsidRPr="0039343F">
        <w:rPr>
          <w:sz w:val="16"/>
        </w:rPr>
        <w:t>n31</w:t>
      </w:r>
      <w:proofErr w:type="gramEnd"/>
      <w:r w:rsidRPr="0039343F">
        <w:rPr>
          <w:sz w:val="16"/>
        </w:rPr>
        <w:t xml:space="preserve"> In addition, the CAFC's report  [*200]  also redefined family to exclude aunts, uncles, cousins, nieces, and nephews.</w:t>
      </w:r>
    </w:p>
    <w:p w:rsidR="00723CFD" w:rsidRPr="0039343F" w:rsidRDefault="00723CFD" w:rsidP="00723CFD">
      <w:pPr>
        <w:rPr>
          <w:sz w:val="16"/>
        </w:rPr>
      </w:pPr>
      <w:r w:rsidRPr="0039343F">
        <w:rPr>
          <w:sz w:val="16"/>
        </w:rPr>
        <w:t>(</w:t>
      </w:r>
      <w:r w:rsidRPr="00AA6E2E">
        <w:rPr>
          <w:rStyle w:val="StyleBoldUnderline"/>
        </w:rPr>
        <w:t>2) Decreasing Remittances.</w:t>
      </w:r>
      <w:r w:rsidRPr="0039343F">
        <w:rPr>
          <w:sz w:val="16"/>
        </w:rPr>
        <w:t xml:space="preserve"> The CAFC limited remittances to only $ 300 per quarter, one-tenth of the quarterly limit before 2004. </w:t>
      </w:r>
      <w:proofErr w:type="gramStart"/>
      <w:r w:rsidRPr="0039343F">
        <w:rPr>
          <w:sz w:val="16"/>
        </w:rPr>
        <w:t>n32</w:t>
      </w:r>
      <w:proofErr w:type="gramEnd"/>
      <w:r w:rsidRPr="0039343F">
        <w:rPr>
          <w:sz w:val="16"/>
        </w:rPr>
        <w:t xml:space="preserve"> This restriction was particularly onerous for Cuban-Americans desperately trying to help their families in Cuba cope with the economic crisis.</w:t>
      </w:r>
    </w:p>
    <w:p w:rsidR="00723CFD" w:rsidRPr="0039343F" w:rsidRDefault="00723CFD" w:rsidP="00723CFD">
      <w:pPr>
        <w:rPr>
          <w:sz w:val="16"/>
        </w:rPr>
      </w:pPr>
      <w:r w:rsidRPr="00AA6E2E">
        <w:rPr>
          <w:rStyle w:val="StyleBoldUnderline"/>
        </w:rPr>
        <w:t>(3) Restricting Educational Travel</w:t>
      </w:r>
      <w:r w:rsidRPr="0039343F">
        <w:rPr>
          <w:sz w:val="16"/>
        </w:rPr>
        <w:t>. The CAFC also rescinded many of the educational licenses that were once used by American colleges and universities to send their students to Cuba as part of academic study programs. n33</w:t>
      </w:r>
    </w:p>
    <w:p w:rsidR="00723CFD" w:rsidRPr="0039343F" w:rsidRDefault="00723CFD" w:rsidP="00723CFD">
      <w:pPr>
        <w:rPr>
          <w:sz w:val="16"/>
        </w:rPr>
      </w:pPr>
      <w:r w:rsidRPr="00AA6E2E">
        <w:rPr>
          <w:rStyle w:val="StyleBoldUnderline"/>
        </w:rPr>
        <w:t>(4) Minimizing Cultural Exchanges</w:t>
      </w:r>
      <w:r w:rsidRPr="0039343F">
        <w:rPr>
          <w:sz w:val="16"/>
        </w:rPr>
        <w:t>. Halting educational programs was not the only barrier preventing people-to-people contact. The CAFC's report eliminated nearly every cultural exchange that, in the past, had been conducted by sports teams, museums, artists, musicians, writers, and other associations.</w:t>
      </w:r>
    </w:p>
    <w:p w:rsidR="00723CFD" w:rsidRPr="0039343F" w:rsidRDefault="00723CFD" w:rsidP="00723CFD">
      <w:pPr>
        <w:rPr>
          <w:sz w:val="16"/>
        </w:rPr>
      </w:pPr>
      <w:r w:rsidRPr="00AA6E2E">
        <w:rPr>
          <w:rStyle w:val="StyleBoldUnderline"/>
        </w:rPr>
        <w:t>(5) Minimizing Religious Exchanges</w:t>
      </w:r>
      <w:r w:rsidRPr="0039343F">
        <w:rPr>
          <w:sz w:val="16"/>
        </w:rPr>
        <w:t>. Although the CAFC did not change statutory language regulating religious exchange, it reinterpreted that language to frustrate the efforts of religious organizations seeking travel exemptions. Prior to 2004, religious travel licenses had been granted routinely in order to allow American congregations to visit with likeminded persons of faith in Cuba.</w:t>
      </w:r>
    </w:p>
    <w:p w:rsidR="00723CFD" w:rsidRPr="0039343F" w:rsidRDefault="00723CFD" w:rsidP="00723CFD">
      <w:pPr>
        <w:rPr>
          <w:sz w:val="16"/>
        </w:rPr>
      </w:pPr>
      <w:r w:rsidRPr="0039343F">
        <w:rPr>
          <w:sz w:val="16"/>
        </w:rPr>
        <w:t>(</w:t>
      </w:r>
      <w:r w:rsidRPr="00AA6E2E">
        <w:rPr>
          <w:rStyle w:val="StyleBoldUnderline"/>
        </w:rPr>
        <w:t>6) Transition Coordinator</w:t>
      </w:r>
      <w:r w:rsidRPr="0039343F">
        <w:rPr>
          <w:sz w:val="16"/>
        </w:rPr>
        <w:t xml:space="preserve">. The CAFC created the Office of the Coordinator for Reconstruction and Stabilization. The Bush Administration then named Caleb </w:t>
      </w:r>
      <w:proofErr w:type="spellStart"/>
      <w:r w:rsidRPr="0039343F">
        <w:rPr>
          <w:sz w:val="16"/>
        </w:rPr>
        <w:t>McCarry</w:t>
      </w:r>
      <w:proofErr w:type="spellEnd"/>
      <w:r w:rsidRPr="0039343F">
        <w:rPr>
          <w:sz w:val="16"/>
        </w:rPr>
        <w:t xml:space="preserve"> as the first Transition Coordinator to oversee U.S. planning for a Cuba-led transition to democracy and a market economy. The creation of an American-based Transition Coordinator ignited a firestorm throughout Cuba, and even amongst the generally pro-American dissident community. </w:t>
      </w:r>
      <w:proofErr w:type="gramStart"/>
      <w:r w:rsidRPr="0039343F">
        <w:rPr>
          <w:sz w:val="16"/>
        </w:rPr>
        <w:t>n34</w:t>
      </w:r>
      <w:proofErr w:type="gramEnd"/>
      <w:r w:rsidRPr="0039343F">
        <w:rPr>
          <w:sz w:val="16"/>
        </w:rPr>
        <w:t xml:space="preserve"> The Cuban government successfully used this issue against the opposition.</w:t>
      </w:r>
    </w:p>
    <w:p w:rsidR="00723CFD" w:rsidRPr="00AA6E2E" w:rsidRDefault="00723CFD" w:rsidP="00723CFD">
      <w:pPr>
        <w:rPr>
          <w:rStyle w:val="StyleBoldUnderline"/>
        </w:rPr>
      </w:pPr>
      <w:r w:rsidRPr="0039343F">
        <w:rPr>
          <w:sz w:val="16"/>
        </w:rPr>
        <w:t xml:space="preserve">Although the Obama Administration has since rolled back many of the changes implemented after the CAFC reports were published in 2004 and  [*201]  2006, including the restrictions on family travel and remittances, n35 </w:t>
      </w:r>
      <w:r w:rsidRPr="00723CFD">
        <w:rPr>
          <w:rStyle w:val="StyleBoldUnderline"/>
          <w:highlight w:val="yellow"/>
        </w:rPr>
        <w:t>the administration has yet to ease the restrictions on religious, academic, and cultural travel to Cuba</w:t>
      </w:r>
      <w:r w:rsidRPr="00AA6E2E">
        <w:rPr>
          <w:rStyle w:val="StyleBoldUnderline"/>
        </w:rPr>
        <w:t>.</w:t>
      </w:r>
      <w:r w:rsidRPr="0039343F">
        <w:rPr>
          <w:sz w:val="16"/>
        </w:rPr>
        <w:t xml:space="preserve"> </w:t>
      </w:r>
      <w:r w:rsidRPr="00AA6E2E">
        <w:rPr>
          <w:rStyle w:val="StyleBoldUnderline"/>
        </w:rPr>
        <w:t>Additionally, the administration has not eliminated the Transition Coordinator.</w:t>
      </w:r>
      <w:r w:rsidRPr="0039343F">
        <w:rPr>
          <w:sz w:val="16"/>
        </w:rPr>
        <w:t xml:space="preserve"> While there are some useful sections of each CAFC report, </w:t>
      </w:r>
      <w:r w:rsidRPr="00AA6E2E">
        <w:rPr>
          <w:rStyle w:val="StyleBoldUnderline"/>
        </w:rPr>
        <w:t>the entire project has been tainted by the hostile and aggressive nature in which it was administered with respect to Cuba</w:t>
      </w:r>
      <w:r w:rsidRPr="0039343F">
        <w:rPr>
          <w:sz w:val="16"/>
        </w:rPr>
        <w:t xml:space="preserve">. Unfortunately, the positive qualities of the reports cannot restore their credibility. </w:t>
      </w:r>
      <w:r w:rsidRPr="00AA6E2E">
        <w:rPr>
          <w:rStyle w:val="StyleBoldUnderline"/>
        </w:rPr>
        <w:t>As a result, the CAFC reports should be rescinded in full.</w:t>
      </w:r>
    </w:p>
    <w:p w:rsidR="00723CFD" w:rsidRPr="0039343F" w:rsidRDefault="00723CFD" w:rsidP="00723CFD">
      <w:pPr>
        <w:rPr>
          <w:sz w:val="16"/>
        </w:rPr>
      </w:pPr>
      <w:r w:rsidRPr="0039343F">
        <w:rPr>
          <w:rStyle w:val="StyleBoldUnderline"/>
        </w:rPr>
        <w:t>(3B) Increased Travel as a Tool of Public Diplomacy</w:t>
      </w:r>
      <w:r w:rsidRPr="0039343F">
        <w:rPr>
          <w:sz w:val="16"/>
        </w:rPr>
        <w:t xml:space="preserve"> -</w:t>
      </w:r>
    </w:p>
    <w:p w:rsidR="00723CFD" w:rsidRPr="0039343F" w:rsidRDefault="00723CFD" w:rsidP="00723CFD">
      <w:pPr>
        <w:rPr>
          <w:sz w:val="16"/>
        </w:rPr>
      </w:pPr>
      <w:r w:rsidRPr="0039343F">
        <w:rPr>
          <w:sz w:val="16"/>
        </w:rPr>
        <w:t>A Copernican Shift</w:t>
      </w:r>
    </w:p>
    <w:p w:rsidR="00723CFD" w:rsidRPr="0039343F" w:rsidRDefault="00723CFD" w:rsidP="00723CFD">
      <w:pPr>
        <w:rPr>
          <w:sz w:val="16"/>
        </w:rPr>
      </w:pPr>
      <w:r w:rsidRPr="0039343F">
        <w:rPr>
          <w:sz w:val="16"/>
        </w:rPr>
        <w:t xml:space="preserve"> When Copernicus first claimed that the Sun, rather than the Earth, was the center of the solar system, he did not suddenly lose sight of our planet. Policymaking circles in the U.S. could use a Copernican shift of their own when analyzing the travel ban debate. Given the Cuban government's totalitarianism, its legitimacy and credibility should be questioned at all times, but </w:t>
      </w:r>
      <w:r w:rsidRPr="0039343F">
        <w:rPr>
          <w:rStyle w:val="StyleBoldUnderline"/>
        </w:rPr>
        <w:t>simply preventing Americans from visiting the island does not chip away at Cuba's totalitarian pillars. We should reframe the issue by searching for other ways to delegitimize the regime</w:t>
      </w:r>
      <w:r w:rsidRPr="0039343F">
        <w:rPr>
          <w:sz w:val="16"/>
        </w:rPr>
        <w:t xml:space="preserve">. </w:t>
      </w:r>
      <w:r w:rsidRPr="0039343F">
        <w:rPr>
          <w:rStyle w:val="StyleBoldUnderline"/>
        </w:rPr>
        <w:t xml:space="preserve">One possible solution is to facilitate the flow of visitors to and from the island, which would give the Cuban people access to the outside world, and provide them with the </w:t>
      </w:r>
      <w:proofErr w:type="gramStart"/>
      <w:r w:rsidRPr="0039343F">
        <w:rPr>
          <w:rStyle w:val="StyleBoldUnderline"/>
        </w:rPr>
        <w:t>very</w:t>
      </w:r>
      <w:proofErr w:type="gramEnd"/>
      <w:r w:rsidRPr="0039343F">
        <w:rPr>
          <w:rStyle w:val="StyleBoldUnderline"/>
        </w:rPr>
        <w:t xml:space="preserve"> </w:t>
      </w:r>
      <w:proofErr w:type="spellStart"/>
      <w:r w:rsidRPr="0039343F">
        <w:rPr>
          <w:rStyle w:val="StyleBoldUnderline"/>
        </w:rPr>
        <w:t>unpropagandized</w:t>
      </w:r>
      <w:proofErr w:type="spellEnd"/>
      <w:r w:rsidRPr="0039343F">
        <w:rPr>
          <w:rStyle w:val="StyleBoldUnderline"/>
        </w:rPr>
        <w:t xml:space="preserve"> information that the Cuban government would otherwise deny them</w:t>
      </w:r>
      <w:r w:rsidRPr="0039343F">
        <w:rPr>
          <w:sz w:val="16"/>
        </w:rPr>
        <w:t>. This Copernican shift</w:t>
      </w:r>
      <w:r>
        <w:rPr>
          <w:sz w:val="16"/>
        </w:rPr>
        <w:t>—</w:t>
      </w:r>
      <w:r w:rsidRPr="0039343F">
        <w:rPr>
          <w:sz w:val="16"/>
        </w:rPr>
        <w:t>that is, placing travel within the orbit of change</w:t>
      </w:r>
      <w:r>
        <w:rPr>
          <w:sz w:val="16"/>
        </w:rPr>
        <w:t>—</w:t>
      </w:r>
      <w:r w:rsidRPr="0039343F">
        <w:rPr>
          <w:sz w:val="16"/>
        </w:rPr>
        <w:t>would not lose sight of our end goal (an open Cuba), but would simply shift the emphasis away from breaking the Cuban regime with isolation. It instead would use travel to do an end-run around Cuba's self-imposed information blockade. Once travel to Cuba is properly seen as a way to pierce the Cuban government's totalitarian veil, and is no longer seen as a hindrance to reform on the island, a more pragmatic travel policy can then be crafted.</w:t>
      </w:r>
    </w:p>
    <w:p w:rsidR="00723CFD" w:rsidRPr="0039343F" w:rsidRDefault="00723CFD" w:rsidP="00723CFD">
      <w:pPr>
        <w:rPr>
          <w:sz w:val="16"/>
        </w:rPr>
      </w:pPr>
      <w:r w:rsidRPr="0039343F">
        <w:rPr>
          <w:sz w:val="16"/>
        </w:rPr>
        <w:t xml:space="preserve">As mentioned above, the Obama Administration recently removed many of the restrictions on travel and remittances imposed during the Bush presidency, n36 however it should not stop there. Our initial backchannel and unofficial discussions with the Cuban Government should go hand-in-hand with an increased American presence on the island. To that end, </w:t>
      </w:r>
      <w:r w:rsidRPr="00723CFD">
        <w:rPr>
          <w:rStyle w:val="StyleBoldUnderline"/>
          <w:highlight w:val="yellow"/>
        </w:rPr>
        <w:t>the U.S. should encourage more travel to Cuba by easing the travel ban</w:t>
      </w:r>
      <w:r w:rsidRPr="0039343F">
        <w:rPr>
          <w:rStyle w:val="StyleBoldUnderline"/>
        </w:rPr>
        <w:t xml:space="preserve"> as much </w:t>
      </w:r>
      <w:proofErr w:type="gramStart"/>
      <w:r w:rsidRPr="0039343F">
        <w:rPr>
          <w:rStyle w:val="StyleBoldUnderline"/>
        </w:rPr>
        <w:t>as</w:t>
      </w:r>
      <w:r w:rsidRPr="0039343F">
        <w:rPr>
          <w:sz w:val="16"/>
        </w:rPr>
        <w:t xml:space="preserve">  [</w:t>
      </w:r>
      <w:proofErr w:type="gramEnd"/>
      <w:r w:rsidRPr="0039343F">
        <w:rPr>
          <w:sz w:val="16"/>
        </w:rPr>
        <w:t xml:space="preserve">*202]  </w:t>
      </w:r>
      <w:r w:rsidRPr="0039343F">
        <w:rPr>
          <w:rStyle w:val="StyleBoldUnderline"/>
        </w:rPr>
        <w:t xml:space="preserve">possible. </w:t>
      </w:r>
      <w:r w:rsidRPr="00723CFD">
        <w:rPr>
          <w:rStyle w:val="Emphasis"/>
          <w:highlight w:val="yellow"/>
        </w:rPr>
        <w:t>The President has the authority</w:t>
      </w:r>
      <w:r w:rsidRPr="00723CFD">
        <w:rPr>
          <w:rStyle w:val="StyleBoldUnderline"/>
          <w:highlight w:val="yellow"/>
        </w:rPr>
        <w:t xml:space="preserve"> to ease travel restrictions on "family </w:t>
      </w:r>
      <w:r w:rsidRPr="00723CFD">
        <w:rPr>
          <w:rStyle w:val="StyleBoldUnderline"/>
          <w:highlight w:val="yellow"/>
        </w:rPr>
        <w:lastRenderedPageBreak/>
        <w:t>visits, people-to-people educational activities, academic educational activitie</w:t>
      </w:r>
      <w:r w:rsidRPr="0039343F">
        <w:rPr>
          <w:rStyle w:val="StyleBoldUnderline"/>
        </w:rPr>
        <w:t>s</w:t>
      </w:r>
      <w:r w:rsidRPr="0039343F">
        <w:rPr>
          <w:sz w:val="16"/>
        </w:rPr>
        <w:t xml:space="preserve"> (including for secondary schools), </w:t>
      </w:r>
      <w:r w:rsidRPr="0039343F">
        <w:rPr>
          <w:rStyle w:val="StyleBoldUnderline"/>
        </w:rPr>
        <w:t>and participation in amateur or semi-professional sports competitions</w:t>
      </w:r>
      <w:r w:rsidRPr="0039343F">
        <w:rPr>
          <w:sz w:val="16"/>
        </w:rPr>
        <w:t xml:space="preserve">." n37 </w:t>
      </w:r>
      <w:proofErr w:type="gramStart"/>
      <w:r w:rsidRPr="0039343F">
        <w:rPr>
          <w:rStyle w:val="StyleBoldUnderline"/>
        </w:rPr>
        <w:t>By</w:t>
      </w:r>
      <w:proofErr w:type="gramEnd"/>
      <w:r w:rsidRPr="0039343F">
        <w:rPr>
          <w:rStyle w:val="StyleBoldUnderline"/>
        </w:rPr>
        <w:t xml:space="preserve"> doing so, </w:t>
      </w:r>
      <w:r w:rsidRPr="00723CFD">
        <w:rPr>
          <w:rStyle w:val="StyleBoldUnderline"/>
          <w:highlight w:val="yellow"/>
        </w:rPr>
        <w:t>America can dip into its deep reserve of citizen-diplomats before it reestablishes state-to-state diplomatic relations</w:t>
      </w:r>
      <w:r w:rsidRPr="0039343F">
        <w:rPr>
          <w:rStyle w:val="StyleBoldUnderline"/>
        </w:rPr>
        <w:t xml:space="preserve"> with Havana</w:t>
      </w:r>
      <w:r w:rsidRPr="0039343F">
        <w:rPr>
          <w:sz w:val="16"/>
        </w:rPr>
        <w:t>.</w:t>
      </w:r>
    </w:p>
    <w:p w:rsidR="00723CFD" w:rsidRPr="0039343F" w:rsidRDefault="00723CFD" w:rsidP="00723CFD">
      <w:pPr>
        <w:rPr>
          <w:sz w:val="16"/>
        </w:rPr>
      </w:pPr>
      <w:r w:rsidRPr="00723CFD">
        <w:rPr>
          <w:rStyle w:val="Emphasis"/>
          <w:highlight w:val="yellow"/>
        </w:rPr>
        <w:t>Effective public diplomacy</w:t>
      </w:r>
      <w:r w:rsidRPr="00723CFD">
        <w:rPr>
          <w:rStyle w:val="StyleBoldUnderline"/>
          <w:highlight w:val="yellow"/>
        </w:rPr>
        <w:t xml:space="preserve"> establishes contacts </w:t>
      </w:r>
      <w:r w:rsidRPr="00723CFD">
        <w:rPr>
          <w:rStyle w:val="Emphasis"/>
          <w:highlight w:val="yellow"/>
        </w:rPr>
        <w:t>directly with the people</w:t>
      </w:r>
      <w:r w:rsidRPr="0039343F">
        <w:rPr>
          <w:rStyle w:val="StyleBoldUnderline"/>
        </w:rPr>
        <w:t>, not the government, of a foreign country, providing foreign populations with a deeper understanding of American values</w:t>
      </w:r>
      <w:r w:rsidRPr="0039343F">
        <w:rPr>
          <w:sz w:val="16"/>
        </w:rPr>
        <w:t xml:space="preserve">. </w:t>
      </w:r>
      <w:proofErr w:type="gramStart"/>
      <w:r w:rsidRPr="0039343F">
        <w:rPr>
          <w:sz w:val="16"/>
        </w:rPr>
        <w:t>n38</w:t>
      </w:r>
      <w:proofErr w:type="gramEnd"/>
      <w:r w:rsidRPr="0039343F">
        <w:rPr>
          <w:sz w:val="16"/>
        </w:rPr>
        <w:t xml:space="preserve"> The U.S. had great success with public diplomacy during the Cold War, where the tactic was used as a means to improve Americans' understanding of populations living under closed regimes. </w:t>
      </w:r>
      <w:r w:rsidRPr="0039343F">
        <w:rPr>
          <w:rStyle w:val="StyleBoldUnderline"/>
        </w:rPr>
        <w:t xml:space="preserve">Every U.S. citizen can serve as a public diplomat when traveling abroad, helping to influence groups of individuals and institutions, and to shape public opinion </w:t>
      </w:r>
      <w:r w:rsidRPr="0039343F">
        <w:rPr>
          <w:sz w:val="16"/>
        </w:rPr>
        <w:t>in other countries. Although the Interests Section in Havana has career diplomats who work on "public diplomacy" in another sense</w:t>
      </w:r>
      <w:r>
        <w:rPr>
          <w:sz w:val="16"/>
        </w:rPr>
        <w:t>—</w:t>
      </w:r>
      <w:r w:rsidRPr="0039343F">
        <w:rPr>
          <w:sz w:val="16"/>
        </w:rPr>
        <w:t>that is, establishing nongovernmental contacts for the State Department</w:t>
      </w:r>
      <w:r>
        <w:rPr>
          <w:sz w:val="16"/>
        </w:rPr>
        <w:t>—</w:t>
      </w:r>
      <w:r w:rsidRPr="0039343F">
        <w:rPr>
          <w:sz w:val="16"/>
        </w:rPr>
        <w:t>this notion of public diplomacy emphasizes nongovernmental contact on both sides.</w:t>
      </w:r>
    </w:p>
    <w:p w:rsidR="00723CFD" w:rsidRPr="0039343F" w:rsidRDefault="00723CFD" w:rsidP="00723CFD">
      <w:pPr>
        <w:rPr>
          <w:rStyle w:val="StyleBoldUnderline"/>
        </w:rPr>
      </w:pPr>
      <w:r w:rsidRPr="0039343F">
        <w:rPr>
          <w:sz w:val="16"/>
        </w:rPr>
        <w:t xml:space="preserve">Effectively engaging Cuba will require a much higher degree of cultural and historical understanding by Americans in both the public and private sectors. Public diplomacy is not very useful if it is confined to government-sponsored propaganda (which is seen as inauthentic) or official activity conducted within an embassy's walls (which is inaccessible to the general population). </w:t>
      </w:r>
      <w:r w:rsidRPr="00723CFD">
        <w:rPr>
          <w:rStyle w:val="StyleBoldUnderline"/>
          <w:highlight w:val="yellow"/>
        </w:rPr>
        <w:t>In Cuba,</w:t>
      </w:r>
      <w:r w:rsidRPr="0039343F">
        <w:rPr>
          <w:rStyle w:val="StyleBoldUnderline"/>
        </w:rPr>
        <w:t xml:space="preserve"> however, </w:t>
      </w:r>
      <w:r w:rsidRPr="00723CFD">
        <w:rPr>
          <w:rStyle w:val="StyleBoldUnderline"/>
          <w:highlight w:val="yellow"/>
        </w:rPr>
        <w:t>the United States has no official embassy</w:t>
      </w:r>
      <w:r w:rsidRPr="0039343F">
        <w:rPr>
          <w:sz w:val="16"/>
        </w:rPr>
        <w:t xml:space="preserve">, just a leanly-staffed Interests Section. Moreover, </w:t>
      </w:r>
      <w:r w:rsidRPr="0039343F">
        <w:rPr>
          <w:rStyle w:val="StyleBoldUnderline"/>
        </w:rPr>
        <w:t>America's diplomatic efforts in Cuba are further handcuffed by the mutually restrictive measures the U.S. and Cuba each impose on one another's diplomats</w:t>
      </w:r>
      <w:r w:rsidRPr="0039343F">
        <w:rPr>
          <w:sz w:val="16"/>
        </w:rPr>
        <w:t xml:space="preserve">. </w:t>
      </w:r>
      <w:proofErr w:type="gramStart"/>
      <w:r w:rsidRPr="0039343F">
        <w:rPr>
          <w:sz w:val="16"/>
        </w:rPr>
        <w:t>n39</w:t>
      </w:r>
      <w:proofErr w:type="gramEnd"/>
      <w:r w:rsidRPr="0039343F">
        <w:rPr>
          <w:sz w:val="16"/>
        </w:rPr>
        <w:t xml:space="preserve"> </w:t>
      </w:r>
      <w:r w:rsidRPr="0039343F">
        <w:rPr>
          <w:rStyle w:val="StyleBoldUnderline"/>
        </w:rPr>
        <w:t>Encouraging more diplomacy by citizens is a relatively costless endeavor that is not only genuine, but also avoids the trappings of officialdom.</w:t>
      </w:r>
    </w:p>
    <w:p w:rsidR="00723CFD" w:rsidRPr="0039343F" w:rsidRDefault="00723CFD" w:rsidP="00723CFD">
      <w:pPr>
        <w:rPr>
          <w:sz w:val="16"/>
        </w:rPr>
      </w:pPr>
      <w:r w:rsidRPr="0039343F">
        <w:rPr>
          <w:rStyle w:val="StyleBoldUnderline"/>
        </w:rPr>
        <w:t>A major impediment</w:t>
      </w:r>
      <w:r w:rsidRPr="0039343F">
        <w:rPr>
          <w:sz w:val="16"/>
        </w:rPr>
        <w:t xml:space="preserve"> to public diplomacy efforts, </w:t>
      </w:r>
      <w:r w:rsidRPr="0039343F">
        <w:rPr>
          <w:rStyle w:val="StyleBoldUnderline"/>
        </w:rPr>
        <w:t>however, will be the travel ban</w:t>
      </w:r>
      <w:r w:rsidRPr="0039343F">
        <w:rPr>
          <w:sz w:val="16"/>
        </w:rPr>
        <w:t>, in place in one form or another, since January 16, 1961, when the State Department declared that travel to Cuba would be contrary to the foreign policy and national interest of the United States. Since 1967, the Treasury Department's Office of Foreign Assets Control has enforced the travel ban under the auspices of a currency regulation. n40</w:t>
      </w:r>
    </w:p>
    <w:p w:rsidR="00723CFD" w:rsidRDefault="00723CFD" w:rsidP="00103BBF"/>
    <w:p w:rsidR="00723CFD" w:rsidRDefault="00723CFD" w:rsidP="00103BBF"/>
    <w:p w:rsidR="00232EAE" w:rsidRDefault="00232EAE" w:rsidP="00232EAE">
      <w:pPr>
        <w:pStyle w:val="Heading3"/>
      </w:pPr>
      <w:bookmarkStart w:id="48" w:name="_Toc360904686"/>
      <w:r>
        <w:lastRenderedPageBreak/>
        <w:t>A2 Signal: 2NC</w:t>
      </w:r>
      <w:bookmarkEnd w:id="48"/>
    </w:p>
    <w:p w:rsidR="00232EAE" w:rsidRPr="00232EAE" w:rsidRDefault="00232EAE" w:rsidP="00232EAE">
      <w:pPr>
        <w:keepNext/>
        <w:keepLines/>
        <w:spacing w:before="200"/>
        <w:outlineLvl w:val="3"/>
        <w:rPr>
          <w:rFonts w:eastAsia="Times New Roman" w:cstheme="majorBidi"/>
          <w:b/>
          <w:bCs/>
          <w:iCs/>
        </w:rPr>
      </w:pPr>
      <w:r w:rsidRPr="00232EAE">
        <w:rPr>
          <w:rFonts w:eastAsia="Times New Roman" w:cstheme="majorBidi"/>
          <w:b/>
          <w:bCs/>
          <w:iCs/>
        </w:rPr>
        <w:t xml:space="preserve">Waivers are the </w:t>
      </w:r>
      <w:r w:rsidRPr="00232EAE">
        <w:rPr>
          <w:rFonts w:eastAsia="Times New Roman" w:cstheme="majorBidi"/>
          <w:b/>
          <w:bCs/>
          <w:iCs/>
          <w:u w:val="single"/>
        </w:rPr>
        <w:t>established process</w:t>
      </w:r>
      <w:r w:rsidRPr="00232EAE">
        <w:rPr>
          <w:rFonts w:eastAsia="Times New Roman" w:cstheme="majorBidi"/>
          <w:b/>
          <w:bCs/>
          <w:iCs/>
        </w:rPr>
        <w:t xml:space="preserve"> for announcing the plan. No one will recognize a difference.</w:t>
      </w:r>
    </w:p>
    <w:p w:rsidR="00232EAE" w:rsidRPr="00232EAE" w:rsidRDefault="00232EAE" w:rsidP="00232EAE">
      <w:pPr>
        <w:widowControl w:val="0"/>
        <w:rPr>
          <w:rFonts w:eastAsia="Times New Roman" w:cs="Times New Roman"/>
          <w:szCs w:val="20"/>
        </w:rPr>
      </w:pPr>
      <w:r w:rsidRPr="00232EAE">
        <w:rPr>
          <w:rFonts w:cs="Times New Roman"/>
          <w:b/>
          <w:bCs/>
        </w:rPr>
        <w:t>Koch 5</w:t>
      </w:r>
      <w:r w:rsidRPr="00232EAE">
        <w:rPr>
          <w:rFonts w:eastAsia="Times New Roman" w:cs="Times New Roman"/>
          <w:szCs w:val="20"/>
        </w:rPr>
        <w:t xml:space="preserve"> (Charles H. Jr., Professor of Law – William and </w:t>
      </w:r>
      <w:smartTag w:uri="urn:schemas-microsoft-com:office:smarttags" w:element="PlaceName">
        <w:r w:rsidRPr="00232EAE">
          <w:rPr>
            <w:rFonts w:eastAsia="Times New Roman" w:cs="Times New Roman"/>
            <w:szCs w:val="20"/>
          </w:rPr>
          <w:t>Mary</w:t>
        </w:r>
      </w:smartTag>
      <w:r w:rsidRPr="00232EAE">
        <w:rPr>
          <w:rFonts w:eastAsia="Times New Roman" w:cs="Times New Roman"/>
          <w:szCs w:val="20"/>
        </w:rPr>
        <w:t xml:space="preserve"> </w:t>
      </w:r>
      <w:smartTag w:uri="urn:schemas-microsoft-com:office:smarttags" w:element="PlaceName">
        <w:r w:rsidRPr="00232EAE">
          <w:rPr>
            <w:rFonts w:eastAsia="Times New Roman" w:cs="Times New Roman"/>
            <w:szCs w:val="20"/>
          </w:rPr>
          <w:t>School</w:t>
        </w:r>
      </w:smartTag>
      <w:r w:rsidRPr="00232EAE">
        <w:rPr>
          <w:rFonts w:eastAsia="Times New Roman" w:cs="Times New Roman"/>
          <w:szCs w:val="20"/>
        </w:rPr>
        <w:t xml:space="preserve"> of Law, “Policymaking by the Administrative Judiciary”, </w:t>
      </w:r>
      <w:smartTag w:uri="urn:schemas-microsoft-com:office:smarttags" w:element="State">
        <w:r w:rsidRPr="00232EAE">
          <w:rPr>
            <w:rFonts w:eastAsia="Times New Roman" w:cs="Times New Roman"/>
            <w:szCs w:val="20"/>
          </w:rPr>
          <w:t>Alabama</w:t>
        </w:r>
      </w:smartTag>
      <w:r w:rsidRPr="00232EAE">
        <w:rPr>
          <w:rFonts w:eastAsia="Times New Roman" w:cs="Times New Roman"/>
          <w:szCs w:val="20"/>
        </w:rPr>
        <w:t xml:space="preserve"> Law Review, </w:t>
      </w:r>
      <w:proofErr w:type="gramStart"/>
      <w:r w:rsidRPr="00232EAE">
        <w:rPr>
          <w:rFonts w:eastAsia="Times New Roman" w:cs="Times New Roman"/>
          <w:szCs w:val="20"/>
        </w:rPr>
        <w:t>Spring</w:t>
      </w:r>
      <w:proofErr w:type="gramEnd"/>
      <w:r w:rsidRPr="00232EAE">
        <w:rPr>
          <w:rFonts w:eastAsia="Times New Roman" w:cs="Times New Roman"/>
          <w:szCs w:val="20"/>
        </w:rPr>
        <w:t xml:space="preserve">, 56 </w:t>
      </w:r>
      <w:smartTag w:uri="urn:schemas-microsoft-com:office:smarttags" w:element="place">
        <w:smartTag w:uri="urn:schemas-microsoft-com:office:smarttags" w:element="State">
          <w:r w:rsidRPr="00232EAE">
            <w:rPr>
              <w:rFonts w:eastAsia="Times New Roman" w:cs="Times New Roman"/>
              <w:szCs w:val="20"/>
            </w:rPr>
            <w:t>Ala.</w:t>
          </w:r>
        </w:smartTag>
      </w:smartTag>
      <w:r w:rsidRPr="00232EAE">
        <w:rPr>
          <w:rFonts w:eastAsia="Times New Roman" w:cs="Times New Roman"/>
          <w:szCs w:val="20"/>
        </w:rPr>
        <w:t xml:space="preserve"> L. Rev. 693, Lexis)</w:t>
      </w:r>
    </w:p>
    <w:p w:rsidR="00232EAE" w:rsidRPr="00232EAE" w:rsidRDefault="00232EAE" w:rsidP="00232EAE">
      <w:pPr>
        <w:widowControl w:val="0"/>
        <w:rPr>
          <w:rFonts w:eastAsia="Times New Roman" w:cs="Times New Roman"/>
          <w:szCs w:val="20"/>
        </w:rPr>
      </w:pPr>
      <w:r w:rsidRPr="00232EAE">
        <w:rPr>
          <w:rFonts w:eastAsia="Times New Roman" w:cs="Times New Roman"/>
          <w:szCs w:val="20"/>
        </w:rPr>
        <w:t xml:space="preserve">Such policy pronouncements are distinct from policy statements which do not purport to be made from delegated authority and consequently do not carry the force of law. </w:t>
      </w:r>
      <w:bookmarkStart w:id="49" w:name="r107"/>
      <w:r w:rsidRPr="00232EAE">
        <w:rPr>
          <w:rFonts w:eastAsia="Times New Roman" w:cs="Times New Roman"/>
          <w:szCs w:val="20"/>
        </w:rPr>
        <w:fldChar w:fldCharType="begin"/>
      </w:r>
      <w:r w:rsidRPr="00232EAE">
        <w:rPr>
          <w:rFonts w:eastAsia="Times New Roman" w:cs="Times New Roman"/>
          <w:szCs w:val="20"/>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"n107" \t "_self" </w:instrText>
      </w:r>
      <w:r w:rsidRPr="00232EAE">
        <w:rPr>
          <w:rFonts w:eastAsia="Times New Roman" w:cs="Times New Roman"/>
          <w:szCs w:val="20"/>
        </w:rPr>
        <w:fldChar w:fldCharType="separate"/>
      </w:r>
      <w:r w:rsidRPr="00232EAE">
        <w:rPr>
          <w:rFonts w:eastAsia="Times New Roman" w:cs="Times New Roman"/>
          <w:color w:val="0000FF"/>
          <w:szCs w:val="20"/>
          <w:u w:val="single"/>
        </w:rPr>
        <w:t>107</w:t>
      </w:r>
      <w:r w:rsidRPr="00232EAE">
        <w:rPr>
          <w:rFonts w:eastAsia="Times New Roman" w:cs="Times New Roman"/>
          <w:szCs w:val="20"/>
        </w:rPr>
        <w:fldChar w:fldCharType="end"/>
      </w:r>
      <w:bookmarkEnd w:id="49"/>
      <w:r w:rsidRPr="00232EAE">
        <w:rPr>
          <w:rFonts w:eastAsia="Times New Roman" w:cs="Times New Roman"/>
          <w:szCs w:val="20"/>
        </w:rPr>
        <w:t xml:space="preserve"> Though several terms can be used to describe these pronouncements, this Article will collectively call them "</w:t>
      </w:r>
      <w:proofErr w:type="spellStart"/>
      <w:r w:rsidRPr="00232EAE">
        <w:rPr>
          <w:rFonts w:eastAsia="Times New Roman" w:cs="Times New Roman"/>
          <w:szCs w:val="20"/>
        </w:rPr>
        <w:t>nonlegislative</w:t>
      </w:r>
      <w:proofErr w:type="spellEnd"/>
      <w:r w:rsidRPr="00232EAE">
        <w:rPr>
          <w:rFonts w:eastAsia="Times New Roman" w:cs="Times New Roman"/>
          <w:szCs w:val="20"/>
        </w:rPr>
        <w:t xml:space="preserve">" rules. </w:t>
      </w:r>
      <w:bookmarkStart w:id="50" w:name="r108"/>
      <w:r w:rsidRPr="00232EAE">
        <w:rPr>
          <w:rFonts w:eastAsia="Times New Roman" w:cs="Times New Roman"/>
          <w:szCs w:val="20"/>
        </w:rPr>
        <w:fldChar w:fldCharType="begin"/>
      </w:r>
      <w:r w:rsidRPr="00232EAE">
        <w:rPr>
          <w:rFonts w:eastAsia="Times New Roman" w:cs="Times New Roman"/>
          <w:szCs w:val="20"/>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"n108" \t "_self" </w:instrText>
      </w:r>
      <w:r w:rsidRPr="00232EAE">
        <w:rPr>
          <w:rFonts w:eastAsia="Times New Roman" w:cs="Times New Roman"/>
          <w:szCs w:val="20"/>
        </w:rPr>
        <w:fldChar w:fldCharType="separate"/>
      </w:r>
      <w:r w:rsidRPr="00232EAE">
        <w:rPr>
          <w:rFonts w:eastAsia="Times New Roman" w:cs="Times New Roman"/>
          <w:color w:val="0000FF"/>
          <w:szCs w:val="20"/>
          <w:u w:val="single"/>
        </w:rPr>
        <w:t>108</w:t>
      </w:r>
      <w:r w:rsidRPr="00232EAE">
        <w:rPr>
          <w:rFonts w:eastAsia="Times New Roman" w:cs="Times New Roman"/>
          <w:szCs w:val="20"/>
        </w:rPr>
        <w:fldChar w:fldCharType="end"/>
      </w:r>
      <w:bookmarkEnd w:id="50"/>
      <w:r w:rsidRPr="00232EAE">
        <w:rPr>
          <w:rFonts w:eastAsia="Times New Roman" w:cs="Times New Roman"/>
          <w:szCs w:val="20"/>
        </w:rPr>
        <w:t xml:space="preserve"> </w:t>
      </w:r>
      <w:proofErr w:type="spellStart"/>
      <w:r w:rsidRPr="00232EAE">
        <w:rPr>
          <w:rFonts w:eastAsia="Times New Roman" w:cs="Arial"/>
          <w:bCs/>
          <w:szCs w:val="26"/>
          <w:highlight w:val="yellow"/>
          <w:u w:val="single"/>
        </w:rPr>
        <w:t>Nonlegislative</w:t>
      </w:r>
      <w:proofErr w:type="spellEnd"/>
      <w:r w:rsidRPr="00232EAE">
        <w:rPr>
          <w:rFonts w:eastAsia="Times New Roman" w:cs="Arial"/>
          <w:bCs/>
          <w:szCs w:val="26"/>
          <w:highlight w:val="yellow"/>
          <w:u w:val="single"/>
        </w:rPr>
        <w:t xml:space="preserve"> rules are</w:t>
      </w:r>
      <w:r w:rsidRPr="00232EAE">
        <w:rPr>
          <w:rFonts w:eastAsia="Times New Roman" w:cs="Arial"/>
          <w:bCs/>
          <w:szCs w:val="26"/>
          <w:u w:val="single"/>
        </w:rPr>
        <w:t xml:space="preserve"> a </w:t>
      </w:r>
      <w:r w:rsidRPr="00232EAE">
        <w:rPr>
          <w:rFonts w:eastAsia="Times New Roman" w:cs="Arial"/>
          <w:bCs/>
          <w:szCs w:val="26"/>
          <w:highlight w:val="yellow"/>
          <w:u w:val="single"/>
        </w:rPr>
        <w:t>categorically different</w:t>
      </w:r>
      <w:r w:rsidRPr="00232EAE">
        <w:rPr>
          <w:rFonts w:eastAsia="Times New Roman" w:cs="Arial"/>
          <w:bCs/>
          <w:szCs w:val="26"/>
          <w:u w:val="single"/>
        </w:rPr>
        <w:t xml:space="preserve"> type of pronouncement from legislative rules, and this difference should be reflected in the weight given by an agency's adjudicators</w:t>
      </w:r>
      <w:r w:rsidRPr="00232EAE">
        <w:rPr>
          <w:rFonts w:eastAsia="Times New Roman" w:cs="Times New Roman"/>
          <w:szCs w:val="20"/>
        </w:rPr>
        <w:t xml:space="preserve">. </w:t>
      </w:r>
      <w:bookmarkStart w:id="51" w:name="r109"/>
      <w:r w:rsidRPr="00232EAE">
        <w:rPr>
          <w:rFonts w:eastAsia="Times New Roman" w:cs="Times New Roman"/>
          <w:szCs w:val="20"/>
        </w:rPr>
        <w:fldChar w:fldCharType="begin"/>
      </w:r>
      <w:r w:rsidRPr="00232EAE">
        <w:rPr>
          <w:rFonts w:eastAsia="Times New Roman" w:cs="Times New Roman"/>
          <w:szCs w:val="20"/>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"n109" \t "_self" </w:instrText>
      </w:r>
      <w:r w:rsidRPr="00232EAE">
        <w:rPr>
          <w:rFonts w:eastAsia="Times New Roman" w:cs="Times New Roman"/>
          <w:szCs w:val="20"/>
        </w:rPr>
        <w:fldChar w:fldCharType="separate"/>
      </w:r>
      <w:r w:rsidRPr="00232EAE">
        <w:rPr>
          <w:rFonts w:eastAsia="Times New Roman" w:cs="Times New Roman"/>
          <w:color w:val="0000FF"/>
          <w:szCs w:val="20"/>
          <w:u w:val="single"/>
        </w:rPr>
        <w:t>109</w:t>
      </w:r>
      <w:r w:rsidRPr="00232EAE">
        <w:rPr>
          <w:rFonts w:eastAsia="Times New Roman" w:cs="Times New Roman"/>
          <w:szCs w:val="20"/>
        </w:rPr>
        <w:fldChar w:fldCharType="end"/>
      </w:r>
      <w:bookmarkEnd w:id="51"/>
      <w:r w:rsidRPr="00232EAE">
        <w:rPr>
          <w:rFonts w:eastAsia="Times New Roman" w:cs="Times New Roman"/>
          <w:szCs w:val="20"/>
        </w:rPr>
        <w:t xml:space="preserve"> </w:t>
      </w:r>
      <w:r w:rsidRPr="00232EAE">
        <w:rPr>
          <w:rFonts w:eastAsia="Times New Roman" w:cs="Arial"/>
          <w:bCs/>
          <w:szCs w:val="26"/>
          <w:highlight w:val="yellow"/>
          <w:u w:val="single"/>
        </w:rPr>
        <w:t xml:space="preserve">A </w:t>
      </w:r>
      <w:proofErr w:type="spellStart"/>
      <w:r w:rsidRPr="00232EAE">
        <w:rPr>
          <w:rFonts w:eastAsia="Times New Roman" w:cs="Arial"/>
          <w:bCs/>
          <w:szCs w:val="26"/>
          <w:highlight w:val="yellow"/>
          <w:u w:val="single"/>
        </w:rPr>
        <w:t>nonlegislative</w:t>
      </w:r>
      <w:proofErr w:type="spellEnd"/>
      <w:r w:rsidRPr="00232EAE">
        <w:rPr>
          <w:rFonts w:eastAsia="Times New Roman" w:cs="Arial"/>
          <w:bCs/>
          <w:szCs w:val="26"/>
          <w:highlight w:val="yellow"/>
          <w:u w:val="single"/>
        </w:rPr>
        <w:t xml:space="preserve"> rule is a device for </w:t>
      </w:r>
      <w:r w:rsidRPr="00232EAE">
        <w:rPr>
          <w:rFonts w:eastAsia="Times New Roman" w:cs="Arial"/>
          <w:bCs/>
          <w:szCs w:val="26"/>
          <w:highlight w:val="yellow"/>
          <w:u w:val="single"/>
          <w:bdr w:val="single" w:sz="4" w:space="0" w:color="auto" w:frame="1"/>
        </w:rPr>
        <w:t>announcing policy</w:t>
      </w:r>
      <w:r w:rsidRPr="00232EAE">
        <w:rPr>
          <w:rFonts w:eastAsia="Times New Roman" w:cs="Times New Roman"/>
          <w:szCs w:val="20"/>
        </w:rPr>
        <w:t xml:space="preserve">. </w:t>
      </w:r>
      <w:bookmarkStart w:id="52" w:name="r110"/>
      <w:r w:rsidRPr="00232EAE">
        <w:rPr>
          <w:rFonts w:eastAsia="Times New Roman" w:cs="Times New Roman"/>
          <w:szCs w:val="20"/>
        </w:rPr>
        <w:fldChar w:fldCharType="begin"/>
      </w:r>
      <w:r w:rsidRPr="00232EAE">
        <w:rPr>
          <w:rFonts w:eastAsia="Times New Roman" w:cs="Times New Roman"/>
          <w:szCs w:val="20"/>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"n110" \t "_self" </w:instrText>
      </w:r>
      <w:r w:rsidRPr="00232EAE">
        <w:rPr>
          <w:rFonts w:eastAsia="Times New Roman" w:cs="Times New Roman"/>
          <w:szCs w:val="20"/>
        </w:rPr>
        <w:fldChar w:fldCharType="separate"/>
      </w:r>
      <w:r w:rsidRPr="00232EAE">
        <w:rPr>
          <w:rFonts w:eastAsia="Times New Roman" w:cs="Times New Roman"/>
          <w:color w:val="0000FF"/>
          <w:szCs w:val="20"/>
          <w:u w:val="single"/>
        </w:rPr>
        <w:t>110</w:t>
      </w:r>
      <w:r w:rsidRPr="00232EAE">
        <w:rPr>
          <w:rFonts w:eastAsia="Times New Roman" w:cs="Times New Roman"/>
          <w:szCs w:val="20"/>
        </w:rPr>
        <w:fldChar w:fldCharType="end"/>
      </w:r>
      <w:bookmarkEnd w:id="52"/>
      <w:r w:rsidRPr="00232EAE">
        <w:rPr>
          <w:rFonts w:eastAsia="Times New Roman" w:cs="Times New Roman"/>
          <w:szCs w:val="20"/>
        </w:rPr>
        <w:t xml:space="preserve"> They are intended to disclose the agency's views and offer guidance regarding agency law. </w:t>
      </w:r>
      <w:bookmarkStart w:id="53" w:name="r111"/>
      <w:r w:rsidRPr="00232EAE">
        <w:rPr>
          <w:rFonts w:eastAsia="Times New Roman" w:cs="Times New Roman"/>
          <w:szCs w:val="20"/>
        </w:rPr>
        <w:fldChar w:fldCharType="begin"/>
      </w:r>
      <w:r w:rsidRPr="00232EAE">
        <w:rPr>
          <w:rFonts w:eastAsia="Times New Roman" w:cs="Times New Roman"/>
          <w:szCs w:val="20"/>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"n111" \t "_self" </w:instrText>
      </w:r>
      <w:r w:rsidRPr="00232EAE">
        <w:rPr>
          <w:rFonts w:eastAsia="Times New Roman" w:cs="Times New Roman"/>
          <w:szCs w:val="20"/>
        </w:rPr>
        <w:fldChar w:fldCharType="separate"/>
      </w:r>
      <w:r w:rsidRPr="00232EAE">
        <w:rPr>
          <w:rFonts w:eastAsia="Times New Roman" w:cs="Times New Roman"/>
          <w:color w:val="0000FF"/>
          <w:szCs w:val="20"/>
          <w:u w:val="single"/>
        </w:rPr>
        <w:t>111</w:t>
      </w:r>
      <w:r w:rsidRPr="00232EAE">
        <w:rPr>
          <w:rFonts w:eastAsia="Times New Roman" w:cs="Times New Roman"/>
          <w:szCs w:val="20"/>
        </w:rPr>
        <w:fldChar w:fldCharType="end"/>
      </w:r>
      <w:bookmarkEnd w:id="53"/>
      <w:r w:rsidRPr="00232EAE">
        <w:rPr>
          <w:rFonts w:eastAsia="Times New Roman" w:cs="Times New Roman"/>
          <w:szCs w:val="20"/>
        </w:rPr>
        <w:t xml:space="preserve"> Thus, an agency </w:t>
      </w:r>
      <w:proofErr w:type="gramStart"/>
      <w:r w:rsidRPr="00232EAE">
        <w:rPr>
          <w:rFonts w:eastAsia="Times New Roman" w:cs="Times New Roman"/>
          <w:szCs w:val="20"/>
        </w:rPr>
        <w:t>must  </w:t>
      </w:r>
      <w:bookmarkStart w:id="54" w:name="8010-716"/>
      <w:r w:rsidRPr="00232EAE">
        <w:rPr>
          <w:rFonts w:eastAsia="Times New Roman" w:cs="Times New Roman"/>
          <w:szCs w:val="20"/>
        </w:rPr>
        <w:t>[</w:t>
      </w:r>
      <w:proofErr w:type="gramEnd"/>
      <w:r w:rsidRPr="00232EAE">
        <w:rPr>
          <w:rFonts w:eastAsia="Times New Roman" w:cs="Times New Roman"/>
          <w:szCs w:val="20"/>
        </w:rPr>
        <w:t>*716]</w:t>
      </w:r>
      <w:bookmarkEnd w:id="54"/>
      <w:r w:rsidRPr="00232EAE">
        <w:rPr>
          <w:rFonts w:eastAsia="Times New Roman" w:cs="Times New Roman"/>
          <w:szCs w:val="20"/>
        </w:rPr>
        <w:t xml:space="preserve">  obey these pronouncements as well as legislative rules unless a deviation can be justified. </w:t>
      </w:r>
      <w:bookmarkStart w:id="55" w:name="r112"/>
      <w:r w:rsidRPr="00232EAE">
        <w:rPr>
          <w:rFonts w:eastAsia="Times New Roman" w:cs="Times New Roman"/>
          <w:szCs w:val="20"/>
        </w:rPr>
        <w:fldChar w:fldCharType="begin"/>
      </w:r>
      <w:r w:rsidRPr="00232EAE">
        <w:rPr>
          <w:rFonts w:eastAsia="Times New Roman" w:cs="Times New Roman"/>
          <w:szCs w:val="20"/>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"n112" \t "_self" </w:instrText>
      </w:r>
      <w:r w:rsidRPr="00232EAE">
        <w:rPr>
          <w:rFonts w:eastAsia="Times New Roman" w:cs="Times New Roman"/>
          <w:szCs w:val="20"/>
        </w:rPr>
        <w:fldChar w:fldCharType="separate"/>
      </w:r>
      <w:r w:rsidRPr="00232EAE">
        <w:rPr>
          <w:rFonts w:eastAsia="Times New Roman" w:cs="Times New Roman"/>
          <w:color w:val="0000FF"/>
          <w:szCs w:val="20"/>
          <w:u w:val="single"/>
        </w:rPr>
        <w:t>112</w:t>
      </w:r>
      <w:r w:rsidRPr="00232EAE">
        <w:rPr>
          <w:rFonts w:eastAsia="Times New Roman" w:cs="Times New Roman"/>
          <w:szCs w:val="20"/>
        </w:rPr>
        <w:fldChar w:fldCharType="end"/>
      </w:r>
      <w:bookmarkEnd w:id="55"/>
      <w:r w:rsidRPr="00232EAE">
        <w:rPr>
          <w:rFonts w:eastAsia="Times New Roman" w:cs="Times New Roman"/>
          <w:szCs w:val="20"/>
        </w:rPr>
        <w:t xml:space="preserve"> </w:t>
      </w:r>
      <w:r w:rsidRPr="00232EAE">
        <w:rPr>
          <w:rFonts w:eastAsia="Times New Roman" w:cs="Times New Roman"/>
          <w:sz w:val="14"/>
          <w:szCs w:val="14"/>
        </w:rPr>
        <w:t>However, an administrative judge may have considerably more fre</w:t>
      </w:r>
      <w:r w:rsidRPr="00232EAE">
        <w:rPr>
          <w:rFonts w:cs="Times New Roman"/>
          <w:sz w:val="14"/>
        </w:rPr>
        <w:t xml:space="preserve">edom regarding those policy pronouncements that are not legislative rules. </w:t>
      </w:r>
      <w:bookmarkStart w:id="56" w:name="r113"/>
      <w:r w:rsidRPr="00232EAE">
        <w:rPr>
          <w:rFonts w:cs="Times New Roman"/>
          <w:sz w:val="14"/>
        </w:rPr>
        <w:fldChar w:fldCharType="begin"/>
      </w:r>
      <w:r w:rsidRPr="00232EAE">
        <w:rPr>
          <w:rFonts w:cs="Times New Roman"/>
          <w:sz w:val="14"/>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"n113" \t "_self" </w:instrText>
      </w:r>
      <w:r w:rsidRPr="00232EAE">
        <w:rPr>
          <w:rFonts w:cs="Times New Roman"/>
          <w:sz w:val="14"/>
        </w:rPr>
        <w:fldChar w:fldCharType="separate"/>
      </w:r>
      <w:r w:rsidRPr="00232EAE">
        <w:rPr>
          <w:rFonts w:cs="Times New Roman"/>
          <w:sz w:val="14"/>
        </w:rPr>
        <w:t>113</w:t>
      </w:r>
      <w:r w:rsidRPr="00232EAE">
        <w:rPr>
          <w:rFonts w:cs="Times New Roman"/>
          <w:sz w:val="14"/>
        </w:rPr>
        <w:fldChar w:fldCharType="end"/>
      </w:r>
      <w:bookmarkEnd w:id="56"/>
      <w:r w:rsidRPr="00232EAE">
        <w:rPr>
          <w:rFonts w:cs="Times New Roman"/>
          <w:sz w:val="14"/>
        </w:rPr>
        <w:t xml:space="preserve"> In Morton v. Ruiz, </w:t>
      </w:r>
      <w:bookmarkStart w:id="57" w:name="r114"/>
      <w:r w:rsidRPr="00232EAE">
        <w:rPr>
          <w:rFonts w:cs="Times New Roman"/>
          <w:sz w:val="14"/>
        </w:rPr>
        <w:fldChar w:fldCharType="begin"/>
      </w:r>
      <w:r w:rsidRPr="00232EAE">
        <w:rPr>
          <w:rFonts w:cs="Times New Roman"/>
          <w:sz w:val="14"/>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"n114" \t "_self" </w:instrText>
      </w:r>
      <w:r w:rsidRPr="00232EAE">
        <w:rPr>
          <w:rFonts w:cs="Times New Roman"/>
          <w:sz w:val="14"/>
        </w:rPr>
        <w:fldChar w:fldCharType="separate"/>
      </w:r>
      <w:r w:rsidRPr="00232EAE">
        <w:rPr>
          <w:rFonts w:cs="Times New Roman"/>
          <w:sz w:val="14"/>
        </w:rPr>
        <w:t>114</w:t>
      </w:r>
      <w:r w:rsidRPr="00232EAE">
        <w:rPr>
          <w:rFonts w:cs="Times New Roman"/>
          <w:sz w:val="14"/>
        </w:rPr>
        <w:fldChar w:fldCharType="end"/>
      </w:r>
      <w:bookmarkEnd w:id="57"/>
      <w:r w:rsidRPr="00232EAE">
        <w:rPr>
          <w:rFonts w:cs="Times New Roman"/>
          <w:sz w:val="14"/>
        </w:rPr>
        <w:t xml:space="preserve"> the Supreme Court held that an agency should not feel bound by its </w:t>
      </w:r>
      <w:proofErr w:type="spellStart"/>
      <w:r w:rsidRPr="00232EAE">
        <w:rPr>
          <w:rFonts w:cs="Times New Roman"/>
          <w:sz w:val="14"/>
        </w:rPr>
        <w:t>nonlegislative</w:t>
      </w:r>
      <w:proofErr w:type="spellEnd"/>
      <w:r w:rsidRPr="00232EAE">
        <w:rPr>
          <w:rFonts w:cs="Times New Roman"/>
          <w:sz w:val="14"/>
        </w:rPr>
        <w:t xml:space="preserve"> rules in the face of overriding considerations. </w:t>
      </w:r>
      <w:bookmarkStart w:id="58" w:name="r115"/>
      <w:r w:rsidRPr="00232EAE">
        <w:rPr>
          <w:rFonts w:cs="Times New Roman"/>
          <w:sz w:val="14"/>
        </w:rPr>
        <w:fldChar w:fldCharType="begin"/>
      </w:r>
      <w:r w:rsidRPr="00232EAE">
        <w:rPr>
          <w:rFonts w:cs="Times New Roman"/>
          <w:sz w:val="14"/>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"n115" \t "_self" </w:instrText>
      </w:r>
      <w:r w:rsidRPr="00232EAE">
        <w:rPr>
          <w:rFonts w:cs="Times New Roman"/>
          <w:sz w:val="14"/>
        </w:rPr>
        <w:fldChar w:fldCharType="separate"/>
      </w:r>
      <w:r w:rsidRPr="00232EAE">
        <w:rPr>
          <w:rFonts w:cs="Times New Roman"/>
          <w:sz w:val="14"/>
        </w:rPr>
        <w:t>115</w:t>
      </w:r>
      <w:r w:rsidRPr="00232EAE">
        <w:rPr>
          <w:rFonts w:cs="Times New Roman"/>
          <w:sz w:val="14"/>
        </w:rPr>
        <w:fldChar w:fldCharType="end"/>
      </w:r>
      <w:bookmarkEnd w:id="58"/>
      <w:r w:rsidRPr="00232EAE">
        <w:rPr>
          <w:rFonts w:cs="Times New Roman"/>
          <w:sz w:val="14"/>
        </w:rPr>
        <w:t xml:space="preserve"> Ruiz applied for assistance from the Bureau of Indian Affairs (BIA) and was denied assistance because of a provision in the BIA manual limiting eligibility to Indians living "on reservations." Ruiz and his wife left the reservation to live in an Indian community a short distance from the reservation and applied for assistance during a prolonged labor strike. The Court found that the manual was not binding on the agency because it was not a legislative rule. </w:t>
      </w:r>
      <w:bookmarkStart w:id="59" w:name="r116"/>
      <w:r w:rsidRPr="00232EAE">
        <w:rPr>
          <w:rFonts w:cs="Times New Roman"/>
          <w:sz w:val="14"/>
        </w:rPr>
        <w:fldChar w:fldCharType="begin"/>
      </w:r>
      <w:r w:rsidRPr="00232EAE">
        <w:rPr>
          <w:rFonts w:cs="Times New Roman"/>
          <w:sz w:val="14"/>
        </w:rPr>
        <w:instrText xml:space="preserve"> HYPERLINK "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\l "n116" \t "_self" </w:instrText>
      </w:r>
      <w:r w:rsidRPr="00232EAE">
        <w:rPr>
          <w:rFonts w:cs="Times New Roman"/>
          <w:sz w:val="14"/>
        </w:rPr>
        <w:fldChar w:fldCharType="separate"/>
      </w:r>
      <w:r w:rsidRPr="00232EAE">
        <w:rPr>
          <w:rFonts w:cs="Times New Roman"/>
          <w:sz w:val="14"/>
        </w:rPr>
        <w:t>116</w:t>
      </w:r>
      <w:r w:rsidRPr="00232EAE">
        <w:rPr>
          <w:rFonts w:cs="Times New Roman"/>
          <w:sz w:val="14"/>
        </w:rPr>
        <w:fldChar w:fldCharType="end"/>
      </w:r>
      <w:bookmarkEnd w:id="59"/>
      <w:r w:rsidRPr="00232EAE">
        <w:rPr>
          <w:rFonts w:cs="Times New Roman"/>
          <w:sz w:val="14"/>
        </w:rPr>
        <w:t xml:space="preserve"> The Court held that the agency should not follow the </w:t>
      </w:r>
      <w:proofErr w:type="spellStart"/>
      <w:r w:rsidRPr="00232EAE">
        <w:rPr>
          <w:rFonts w:cs="Times New Roman"/>
          <w:sz w:val="14"/>
        </w:rPr>
        <w:t>nonlegislative</w:t>
      </w:r>
      <w:proofErr w:type="spellEnd"/>
      <w:r w:rsidRPr="00232EAE">
        <w:rPr>
          <w:rFonts w:cs="Times New Roman"/>
          <w:sz w:val="14"/>
        </w:rPr>
        <w:t xml:space="preserve"> rule where the result would be unfair. </w:t>
      </w:r>
      <w:hyperlink r:id="rId12" w:anchor="n117" w:tgtFrame="_self" w:history="1">
        <w:r w:rsidRPr="00232EAE">
          <w:rPr>
            <w:rFonts w:cs="Times New Roman"/>
            <w:sz w:val="14"/>
          </w:rPr>
          <w:t>117</w:t>
        </w:r>
      </w:hyperlink>
      <w:r w:rsidRPr="00232EAE">
        <w:rPr>
          <w:rFonts w:cs="Times New Roman"/>
          <w:sz w:val="14"/>
        </w:rPr>
        <w:t xml:space="preserve">  This doctrine's real impact may be felt only in situations where the administrative judge has some freedom in application. Thus, the impact of </w:t>
      </w:r>
      <w:proofErr w:type="spellStart"/>
      <w:r w:rsidRPr="00232EAE">
        <w:rPr>
          <w:rFonts w:cs="Times New Roman"/>
          <w:sz w:val="14"/>
        </w:rPr>
        <w:t>nonlegislative</w:t>
      </w:r>
      <w:proofErr w:type="spellEnd"/>
      <w:r w:rsidRPr="00232EAE">
        <w:rPr>
          <w:rFonts w:cs="Times New Roman"/>
          <w:sz w:val="14"/>
        </w:rPr>
        <w:t xml:space="preserve"> rules and policy pronouncements on administrative judges becomes complicated. An administrative judge should not apply a </w:t>
      </w:r>
      <w:proofErr w:type="spellStart"/>
      <w:r w:rsidRPr="00232EAE">
        <w:rPr>
          <w:rFonts w:cs="Times New Roman"/>
          <w:sz w:val="14"/>
        </w:rPr>
        <w:t>nonlegislative</w:t>
      </w:r>
      <w:proofErr w:type="spellEnd"/>
      <w:r w:rsidRPr="00232EAE">
        <w:rPr>
          <w:rFonts w:cs="Times New Roman"/>
          <w:sz w:val="14"/>
        </w:rPr>
        <w:t xml:space="preserve"> rule if its application would be unfair. Hence, a judge may not be technically bound by an agency policy pronouncement that is not made pursuant to a delegated authority--meaning they may be bound only to legislative rules. </w:t>
      </w:r>
      <w:hyperlink r:id="rId13" w:anchor="n118" w:tgtFrame="_self" w:history="1">
        <w:r w:rsidRPr="00232EAE">
          <w:rPr>
            <w:rFonts w:cs="Times New Roman"/>
            <w:sz w:val="14"/>
          </w:rPr>
          <w:t>118</w:t>
        </w:r>
      </w:hyperlink>
      <w:r w:rsidRPr="00232EAE">
        <w:rPr>
          <w:rFonts w:cs="Times New Roman"/>
          <w:sz w:val="14"/>
        </w:rPr>
        <w:t xml:space="preserve"> One example involved a seventeen-year-old woman with brain damage who was able to remain at home with extensive nursing help. The agency sought to downgrade the level of home nursing help, relying on a North Carolina Medicaid manual. The administrative judge, reviewing the change in status, found that the manual's list of criteria for justifying the enhanced service was not exhaustive, and ruled for the claimant. </w:t>
      </w:r>
      <w:hyperlink r:id="rId14" w:anchor="n119" w:tgtFrame="_self" w:history="1">
        <w:r w:rsidRPr="00232EAE">
          <w:rPr>
            <w:rFonts w:cs="Times New Roman"/>
            <w:sz w:val="14"/>
          </w:rPr>
          <w:t>119</w:t>
        </w:r>
      </w:hyperlink>
      <w:r w:rsidRPr="00232EAE">
        <w:rPr>
          <w:rFonts w:cs="Times New Roman"/>
          <w:sz w:val="14"/>
        </w:rPr>
        <w:t xml:space="preserve"> </w:t>
      </w:r>
      <w:proofErr w:type="gramStart"/>
      <w:r w:rsidRPr="00232EAE">
        <w:rPr>
          <w:rFonts w:cs="Times New Roman"/>
          <w:sz w:val="14"/>
        </w:rPr>
        <w:t>Logically  </w:t>
      </w:r>
      <w:bookmarkStart w:id="60" w:name="8010-717"/>
      <w:r w:rsidRPr="00232EAE">
        <w:rPr>
          <w:rFonts w:cs="Times New Roman"/>
          <w:sz w:val="14"/>
        </w:rPr>
        <w:t>[</w:t>
      </w:r>
      <w:proofErr w:type="gramEnd"/>
      <w:r w:rsidRPr="00232EAE">
        <w:rPr>
          <w:rFonts w:cs="Times New Roman"/>
          <w:sz w:val="14"/>
        </w:rPr>
        <w:t>*717]</w:t>
      </w:r>
      <w:bookmarkEnd w:id="60"/>
      <w:r w:rsidRPr="00232EAE">
        <w:rPr>
          <w:rFonts w:cs="Times New Roman"/>
          <w:sz w:val="14"/>
        </w:rPr>
        <w:t xml:space="preserve">  the Ruiz doctrine begins at the hearing-level in order to facilitate the exercise of individual discretion in decisionmaking.  However, it is the extent of the judge's discretion that presents the real question. For years, courts have been bound by "Skidmore deference" when reviewing the application of </w:t>
      </w:r>
      <w:proofErr w:type="spellStart"/>
      <w:r w:rsidRPr="00232EAE">
        <w:rPr>
          <w:rFonts w:cs="Times New Roman"/>
          <w:sz w:val="14"/>
        </w:rPr>
        <w:t>nonlegislative</w:t>
      </w:r>
      <w:proofErr w:type="spellEnd"/>
      <w:r w:rsidRPr="00232EAE">
        <w:rPr>
          <w:rFonts w:cs="Times New Roman"/>
          <w:sz w:val="14"/>
        </w:rPr>
        <w:t xml:space="preserve"> rules. </w:t>
      </w:r>
      <w:hyperlink r:id="rId15" w:anchor="n120" w:tgtFrame="_self" w:history="1">
        <w:r w:rsidRPr="00232EAE">
          <w:rPr>
            <w:rFonts w:cs="Times New Roman"/>
            <w:sz w:val="14"/>
          </w:rPr>
          <w:t>120</w:t>
        </w:r>
      </w:hyperlink>
      <w:r w:rsidRPr="00232EAE">
        <w:rPr>
          <w:rFonts w:cs="Times New Roman"/>
          <w:sz w:val="14"/>
        </w:rPr>
        <w:t xml:space="preserve"> This dictates that a court, while not bound to the rule, may find that the </w:t>
      </w:r>
      <w:proofErr w:type="spellStart"/>
      <w:r w:rsidRPr="00232EAE">
        <w:rPr>
          <w:rFonts w:cs="Times New Roman"/>
          <w:sz w:val="14"/>
        </w:rPr>
        <w:t>nonlegislative</w:t>
      </w:r>
      <w:proofErr w:type="spellEnd"/>
      <w:r w:rsidRPr="00232EAE">
        <w:rPr>
          <w:rFonts w:cs="Times New Roman"/>
          <w:sz w:val="14"/>
        </w:rPr>
        <w:t xml:space="preserve"> rule has the "power to persuade." </w:t>
      </w:r>
      <w:hyperlink r:id="rId16" w:anchor="n121" w:tgtFrame="_self" w:history="1">
        <w:r w:rsidRPr="00232EAE">
          <w:rPr>
            <w:rFonts w:cs="Times New Roman"/>
            <w:sz w:val="14"/>
          </w:rPr>
          <w:t>121</w:t>
        </w:r>
      </w:hyperlink>
      <w:r w:rsidRPr="00232EAE">
        <w:rPr>
          <w:rFonts w:cs="Times New Roman"/>
          <w:sz w:val="14"/>
        </w:rPr>
        <w:t xml:space="preserve"> Under Ruiz, if the agency has a duty not to inflexibly apply a </w:t>
      </w:r>
      <w:proofErr w:type="spellStart"/>
      <w:r w:rsidRPr="00232EAE">
        <w:rPr>
          <w:rFonts w:cs="Times New Roman"/>
          <w:sz w:val="14"/>
        </w:rPr>
        <w:t>nonlegislative</w:t>
      </w:r>
      <w:proofErr w:type="spellEnd"/>
      <w:r w:rsidRPr="00232EAE">
        <w:rPr>
          <w:rFonts w:cs="Times New Roman"/>
          <w:sz w:val="14"/>
        </w:rPr>
        <w:t xml:space="preserve"> rule, then perhaps administrative judges are justified in following a </w:t>
      </w:r>
      <w:proofErr w:type="spellStart"/>
      <w:r w:rsidRPr="00232EAE">
        <w:rPr>
          <w:rFonts w:cs="Times New Roman"/>
          <w:sz w:val="14"/>
        </w:rPr>
        <w:t>nonlegislative</w:t>
      </w:r>
      <w:proofErr w:type="spellEnd"/>
      <w:r w:rsidRPr="00232EAE">
        <w:rPr>
          <w:rFonts w:cs="Times New Roman"/>
          <w:sz w:val="14"/>
        </w:rPr>
        <w:t xml:space="preserve"> rule only to the extent they find the rule persuasive. While they are not authorized to change </w:t>
      </w:r>
      <w:proofErr w:type="spellStart"/>
      <w:r w:rsidRPr="00232EAE">
        <w:rPr>
          <w:rFonts w:cs="Times New Roman"/>
          <w:sz w:val="14"/>
        </w:rPr>
        <w:t>nonlegislative</w:t>
      </w:r>
      <w:proofErr w:type="spellEnd"/>
      <w:r w:rsidRPr="00232EAE">
        <w:rPr>
          <w:rFonts w:cs="Times New Roman"/>
          <w:sz w:val="14"/>
        </w:rPr>
        <w:t xml:space="preserve"> rules, they may adjust policy pronouncements under certain circumstances.  Moreover, rules rarely answer all the questions raised in </w:t>
      </w:r>
      <w:proofErr w:type="gramStart"/>
      <w:r w:rsidRPr="00232EAE">
        <w:rPr>
          <w:rFonts w:cs="Times New Roman"/>
          <w:sz w:val="14"/>
        </w:rPr>
        <w:t>an adjudication</w:t>
      </w:r>
      <w:proofErr w:type="gramEnd"/>
      <w:r w:rsidRPr="00232EAE">
        <w:rPr>
          <w:rFonts w:cs="Times New Roman"/>
          <w:sz w:val="14"/>
        </w:rPr>
        <w:t xml:space="preserve">, and administrative judges often have no choice but to engage in interpretation of various types of policy pronouncements--both legislative and </w:t>
      </w:r>
      <w:proofErr w:type="spellStart"/>
      <w:r w:rsidRPr="00232EAE">
        <w:rPr>
          <w:rFonts w:cs="Times New Roman"/>
          <w:sz w:val="14"/>
        </w:rPr>
        <w:t>nonlegislative</w:t>
      </w:r>
      <w:proofErr w:type="spellEnd"/>
      <w:r w:rsidRPr="00232EAE">
        <w:rPr>
          <w:rFonts w:cs="Times New Roman"/>
          <w:sz w:val="14"/>
        </w:rPr>
        <w:t xml:space="preserve">. The agency has considerable interpretive discretion, and it is well-established that an agency has broad authority to interpret its own rules. </w:t>
      </w:r>
      <w:hyperlink r:id="rId17" w:anchor="n122" w:tgtFrame="_self" w:history="1">
        <w:r w:rsidRPr="00232EAE">
          <w:rPr>
            <w:rFonts w:cs="Times New Roman"/>
            <w:sz w:val="14"/>
          </w:rPr>
          <w:t>122</w:t>
        </w:r>
      </w:hyperlink>
      <w:r w:rsidRPr="00232EAE">
        <w:rPr>
          <w:rFonts w:cs="Times New Roman"/>
          <w:sz w:val="14"/>
        </w:rPr>
        <w:t xml:space="preserve"> Since the agency is conceded such broad authority to interpret </w:t>
      </w:r>
      <w:proofErr w:type="gramStart"/>
      <w:r w:rsidRPr="00232EAE">
        <w:rPr>
          <w:rFonts w:cs="Times New Roman"/>
          <w:sz w:val="14"/>
        </w:rPr>
        <w:t>rules  </w:t>
      </w:r>
      <w:bookmarkStart w:id="61" w:name="8010-718"/>
      <w:r w:rsidRPr="00232EAE">
        <w:rPr>
          <w:rFonts w:cs="Times New Roman"/>
          <w:sz w:val="14"/>
        </w:rPr>
        <w:t>[</w:t>
      </w:r>
      <w:proofErr w:type="gramEnd"/>
      <w:r w:rsidRPr="00232EAE">
        <w:rPr>
          <w:rFonts w:cs="Times New Roman"/>
          <w:sz w:val="14"/>
        </w:rPr>
        <w:t>*718]</w:t>
      </w:r>
      <w:bookmarkEnd w:id="61"/>
      <w:r w:rsidRPr="00232EAE">
        <w:rPr>
          <w:rFonts w:cs="Times New Roman"/>
          <w:sz w:val="14"/>
        </w:rPr>
        <w:t xml:space="preserve">  and policy pronouncements, and even to engage in justified deviation, it follows that the agency's administrative judges may also do so--but carefully. </w:t>
      </w:r>
      <w:hyperlink r:id="rId18" w:anchor="n123" w:tgtFrame="_self" w:history="1">
        <w:r w:rsidRPr="00232EAE">
          <w:rPr>
            <w:rFonts w:cs="Times New Roman"/>
            <w:sz w:val="14"/>
          </w:rPr>
          <w:t>123</w:t>
        </w:r>
      </w:hyperlink>
      <w:r w:rsidRPr="00232EAE">
        <w:rPr>
          <w:rFonts w:cs="Times New Roman"/>
          <w:sz w:val="14"/>
        </w:rPr>
        <w:t xml:space="preserve"> Like superior precedent, judges might interpret rules in order to develop agency policy. </w:t>
      </w:r>
      <w:hyperlink r:id="rId19" w:anchor="n124" w:tgtFrame="_self" w:history="1">
        <w:r w:rsidRPr="00232EAE">
          <w:rPr>
            <w:rFonts w:cs="Times New Roman"/>
            <w:sz w:val="14"/>
          </w:rPr>
          <w:t>124</w:t>
        </w:r>
      </w:hyperlink>
      <w:r w:rsidRPr="00232EAE">
        <w:rPr>
          <w:rFonts w:eastAsia="Times New Roman" w:cs="Times New Roman"/>
          <w:sz w:val="14"/>
          <w:szCs w:val="14"/>
        </w:rPr>
        <w:t xml:space="preserve"> Policy change must percolate up through the process, and hence each level has a role in sharpening the rule through interpretation. A judge's interpretation provides experience, which the rule and its policy will use to develop. Judges' interpretations additionally provide perspective on the policy's application, giving the agency "samples" for use in evolving future policy. Adjustments within the terms of the rule neither challenge the agency's authority nor unduly upset stability and equality. While judges may pay close attention to the language and clear meaning of a rule, a potential policymaking contribution exists when judges look behind the rule to conclude that strict application of the rule would not further its purpose in the individual case before them. That is, rather than literal strategies of interpretation, the judge may attempt to apply the rule as the agency would interpret the rule in that particular context. </w:t>
      </w:r>
      <w:r w:rsidRPr="00232EAE">
        <w:rPr>
          <w:rFonts w:eastAsia="Times New Roman" w:cs="Times New Roman"/>
          <w:szCs w:val="20"/>
        </w:rPr>
        <w:t xml:space="preserve"> However, in both interpretation and application, </w:t>
      </w:r>
      <w:r w:rsidRPr="00232EAE">
        <w:rPr>
          <w:rFonts w:eastAsia="Times New Roman" w:cs="Arial"/>
          <w:bCs/>
          <w:szCs w:val="26"/>
          <w:highlight w:val="yellow"/>
          <w:u w:val="single"/>
        </w:rPr>
        <w:t xml:space="preserve">a judge should be mindful of the effect policy pronouncements have on the public. </w:t>
      </w:r>
      <w:r w:rsidRPr="00232EAE">
        <w:rPr>
          <w:rFonts w:eastAsia="Times New Roman" w:cs="Arial"/>
          <w:bCs/>
          <w:szCs w:val="26"/>
          <w:highlight w:val="yellow"/>
          <w:u w:val="single"/>
          <w:bdr w:val="single" w:sz="4" w:space="0" w:color="auto" w:frame="1"/>
        </w:rPr>
        <w:t>Regardless of</w:t>
      </w:r>
      <w:r w:rsidRPr="00232EAE">
        <w:rPr>
          <w:rFonts w:eastAsia="Times New Roman" w:cs="Times New Roman"/>
          <w:szCs w:val="20"/>
        </w:rPr>
        <w:t xml:space="preserve"> the policy pronouncement's </w:t>
      </w:r>
      <w:r w:rsidRPr="00232EAE">
        <w:rPr>
          <w:rFonts w:eastAsia="Times New Roman" w:cs="Arial"/>
          <w:bCs/>
          <w:szCs w:val="26"/>
          <w:highlight w:val="yellow"/>
          <w:u w:val="single"/>
          <w:bdr w:val="single" w:sz="4" w:space="0" w:color="auto" w:frame="1"/>
        </w:rPr>
        <w:t>formal effect</w:t>
      </w:r>
      <w:r w:rsidRPr="00232EAE">
        <w:rPr>
          <w:rFonts w:eastAsia="Times New Roman" w:cs="Arial"/>
          <w:bCs/>
          <w:szCs w:val="26"/>
          <w:u w:val="single"/>
        </w:rPr>
        <w:t xml:space="preserve">, a member of </w:t>
      </w:r>
      <w:r w:rsidRPr="00232EAE">
        <w:rPr>
          <w:rFonts w:eastAsia="Times New Roman" w:cs="Arial"/>
          <w:bCs/>
          <w:szCs w:val="26"/>
          <w:highlight w:val="yellow"/>
          <w:u w:val="single"/>
        </w:rPr>
        <w:t>the public</w:t>
      </w:r>
      <w:r w:rsidRPr="00232EAE">
        <w:rPr>
          <w:rFonts w:eastAsia="Times New Roman" w:cs="Arial"/>
          <w:bCs/>
          <w:szCs w:val="26"/>
          <w:u w:val="single"/>
        </w:rPr>
        <w:t xml:space="preserve"> to which the policy applies </w:t>
      </w:r>
      <w:r w:rsidRPr="00232EAE">
        <w:rPr>
          <w:rFonts w:eastAsia="Times New Roman" w:cs="Arial"/>
          <w:bCs/>
          <w:szCs w:val="26"/>
          <w:highlight w:val="yellow"/>
          <w:u w:val="single"/>
        </w:rPr>
        <w:t>would be ill-advised to ignore it</w:t>
      </w:r>
      <w:r w:rsidRPr="00232EAE">
        <w:rPr>
          <w:rFonts w:eastAsia="Times New Roman" w:cs="Times New Roman"/>
          <w:szCs w:val="20"/>
        </w:rPr>
        <w:t xml:space="preserve">; hence the pronouncement creates a variety of agency law. </w:t>
      </w:r>
      <w:hyperlink r:id="rId20" w:anchor="n125" w:tgtFrame="_self" w:history="1">
        <w:r w:rsidRPr="00232EAE">
          <w:rPr>
            <w:rFonts w:eastAsia="Times New Roman" w:cs="Times New Roman"/>
            <w:color w:val="0000FF"/>
            <w:szCs w:val="20"/>
            <w:u w:val="single"/>
          </w:rPr>
          <w:t>125</w:t>
        </w:r>
      </w:hyperlink>
      <w:r w:rsidRPr="00232EAE">
        <w:rPr>
          <w:rFonts w:eastAsia="Times New Roman" w:cs="Times New Roman"/>
          <w:szCs w:val="20"/>
        </w:rPr>
        <w:t xml:space="preserve"> </w:t>
      </w:r>
      <w:r w:rsidRPr="00232EAE">
        <w:rPr>
          <w:rFonts w:eastAsia="Times New Roman" w:cs="Arial"/>
          <w:bCs/>
          <w:szCs w:val="26"/>
          <w:highlight w:val="yellow"/>
          <w:u w:val="single"/>
        </w:rPr>
        <w:t xml:space="preserve">The public relies on </w:t>
      </w:r>
      <w:r w:rsidRPr="00232EAE">
        <w:rPr>
          <w:rFonts w:eastAsia="Times New Roman" w:cs="Arial"/>
          <w:bCs/>
          <w:szCs w:val="26"/>
          <w:highlight w:val="yellow"/>
          <w:u w:val="single"/>
          <w:bdr w:val="single" w:sz="4" w:space="0" w:color="auto" w:frame="1"/>
        </w:rPr>
        <w:t>all forms</w:t>
      </w:r>
      <w:r w:rsidRPr="00232EAE">
        <w:rPr>
          <w:rFonts w:eastAsia="Times New Roman" w:cs="Arial"/>
          <w:bCs/>
          <w:szCs w:val="26"/>
          <w:highlight w:val="yellow"/>
          <w:u w:val="single"/>
        </w:rPr>
        <w:t xml:space="preserve"> of policy expression (</w:t>
      </w:r>
      <w:r w:rsidRPr="00232EAE">
        <w:rPr>
          <w:rFonts w:eastAsia="Times New Roman" w:cs="Arial"/>
          <w:bCs/>
          <w:szCs w:val="26"/>
          <w:highlight w:val="yellow"/>
          <w:u w:val="single"/>
          <w:bdr w:val="single" w:sz="4" w:space="0" w:color="auto" w:frame="1"/>
        </w:rPr>
        <w:t>if they recognize any difference</w:t>
      </w:r>
      <w:r w:rsidRPr="00232EAE">
        <w:rPr>
          <w:rFonts w:eastAsia="Times New Roman" w:cs="Arial"/>
          <w:bCs/>
          <w:szCs w:val="26"/>
          <w:highlight w:val="yellow"/>
          <w:u w:val="single"/>
        </w:rPr>
        <w:t>)</w:t>
      </w:r>
      <w:proofErr w:type="gramStart"/>
      <w:r w:rsidRPr="00232EAE">
        <w:rPr>
          <w:rFonts w:eastAsia="Times New Roman" w:cs="Times New Roman"/>
          <w:szCs w:val="20"/>
        </w:rPr>
        <w:t>,</w:t>
      </w:r>
      <w:proofErr w:type="gramEnd"/>
      <w:r w:rsidRPr="00232EAE">
        <w:rPr>
          <w:rFonts w:eastAsia="Times New Roman" w:cs="Times New Roman"/>
          <w:szCs w:val="20"/>
        </w:rPr>
        <w:t xml:space="preserve"> hence administrative judges should feel some pressure to follow a pronouncement's language. Where a person relies on a rule, a judge should follow the rule because a court will hold the agency to the rule. Even where an individual did not detrimentally rely on the rule, the administrative judge should understand that </w:t>
      </w:r>
      <w:r w:rsidRPr="00232EAE">
        <w:rPr>
          <w:rFonts w:eastAsia="Times New Roman" w:cs="Arial"/>
          <w:bCs/>
          <w:szCs w:val="26"/>
          <w:highlight w:val="yellow"/>
          <w:u w:val="single"/>
        </w:rPr>
        <w:t xml:space="preserve">the general public </w:t>
      </w:r>
      <w:r w:rsidRPr="00232EAE">
        <w:rPr>
          <w:rFonts w:eastAsia="Times New Roman" w:cs="Arial"/>
          <w:bCs/>
          <w:szCs w:val="26"/>
          <w:highlight w:val="yellow"/>
          <w:u w:val="single"/>
          <w:bdr w:val="single" w:sz="4" w:space="0" w:color="auto" w:frame="1"/>
        </w:rPr>
        <w:t>looked to the rule</w:t>
      </w:r>
      <w:r w:rsidRPr="00232EAE">
        <w:rPr>
          <w:rFonts w:eastAsia="Times New Roman" w:cs="Arial"/>
          <w:bCs/>
          <w:szCs w:val="26"/>
          <w:highlight w:val="yellow"/>
          <w:u w:val="single"/>
        </w:rPr>
        <w:t xml:space="preserve"> for guidance</w:t>
      </w:r>
      <w:r w:rsidRPr="00232EAE">
        <w:rPr>
          <w:rFonts w:eastAsia="Times New Roman" w:cs="Times New Roman"/>
          <w:szCs w:val="20"/>
        </w:rPr>
        <w:t xml:space="preserve">. For a judge to take undue liberties with the language of policy statements, regardless of </w:t>
      </w:r>
      <w:proofErr w:type="gramStart"/>
      <w:r w:rsidRPr="00232EAE">
        <w:rPr>
          <w:rFonts w:eastAsia="Times New Roman" w:cs="Times New Roman"/>
          <w:szCs w:val="20"/>
        </w:rPr>
        <w:t>a  </w:t>
      </w:r>
      <w:bookmarkStart w:id="62" w:name="8010-719"/>
      <w:r w:rsidRPr="00232EAE">
        <w:rPr>
          <w:rFonts w:eastAsia="Times New Roman" w:cs="Times New Roman"/>
          <w:szCs w:val="20"/>
        </w:rPr>
        <w:t>[</w:t>
      </w:r>
      <w:proofErr w:type="gramEnd"/>
      <w:r w:rsidRPr="00232EAE">
        <w:rPr>
          <w:rFonts w:eastAsia="Times New Roman" w:cs="Times New Roman"/>
          <w:szCs w:val="20"/>
        </w:rPr>
        <w:t>*719]</w:t>
      </w:r>
      <w:bookmarkEnd w:id="62"/>
      <w:r w:rsidRPr="00232EAE">
        <w:rPr>
          <w:rFonts w:eastAsia="Times New Roman" w:cs="Times New Roman"/>
          <w:szCs w:val="20"/>
        </w:rPr>
        <w:t xml:space="preserve">  particular individual's detriment in relying on the rule, seemingly disadvantages those covered by the particular administrative program. Thus, considerations of fairness counsel an administrative judge generally to give effect to both </w:t>
      </w:r>
      <w:proofErr w:type="spellStart"/>
      <w:r w:rsidRPr="00232EAE">
        <w:rPr>
          <w:rFonts w:eastAsia="Times New Roman" w:cs="Times New Roman"/>
          <w:szCs w:val="20"/>
        </w:rPr>
        <w:t>nonlegislative</w:t>
      </w:r>
      <w:proofErr w:type="spellEnd"/>
      <w:r w:rsidRPr="00232EAE">
        <w:rPr>
          <w:rFonts w:eastAsia="Times New Roman" w:cs="Times New Roman"/>
          <w:szCs w:val="20"/>
        </w:rPr>
        <w:t xml:space="preserve"> and legislative rules.</w:t>
      </w:r>
    </w:p>
    <w:p w:rsidR="00232EAE" w:rsidRDefault="00232EAE" w:rsidP="00103BBF"/>
    <w:p w:rsidR="0032687E" w:rsidRDefault="0032687E" w:rsidP="00103BBF"/>
    <w:p w:rsidR="0032687E" w:rsidRPr="0032687E" w:rsidRDefault="00675F2A" w:rsidP="0032687E">
      <w:pPr>
        <w:keepNext/>
        <w:keepLines/>
        <w:pageBreakBefore/>
        <w:pBdr>
          <w:top w:val="single" w:sz="4" w:space="1" w:color="auto"/>
          <w:left w:val="single" w:sz="4" w:space="4" w:color="auto"/>
          <w:bottom w:val="single" w:sz="4" w:space="1" w:color="auto"/>
          <w:right w:val="single" w:sz="4" w:space="4" w:color="auto"/>
        </w:pBdr>
        <w:spacing w:before="200"/>
        <w:jc w:val="center"/>
        <w:outlineLvl w:val="2"/>
        <w:rPr>
          <w:rFonts w:eastAsiaTheme="majorEastAsia" w:cstheme="majorBidi"/>
          <w:b/>
          <w:bCs/>
        </w:rPr>
      </w:pPr>
      <w:bookmarkStart w:id="63" w:name="_Toc360904687"/>
      <w:r>
        <w:rPr>
          <w:rFonts w:eastAsiaTheme="majorEastAsia" w:cstheme="majorBidi"/>
          <w:b/>
          <w:bCs/>
        </w:rPr>
        <w:lastRenderedPageBreak/>
        <w:t>A2 Certainty/Uniformity</w:t>
      </w:r>
      <w:bookmarkEnd w:id="63"/>
    </w:p>
    <w:p w:rsidR="0032687E" w:rsidRPr="0032687E" w:rsidRDefault="0032687E" w:rsidP="0032687E">
      <w:pPr>
        <w:keepNext/>
        <w:keepLines/>
        <w:spacing w:before="200"/>
        <w:outlineLvl w:val="3"/>
        <w:rPr>
          <w:rFonts w:eastAsiaTheme="majorEastAsia" w:cstheme="majorBidi"/>
          <w:b/>
          <w:bCs/>
          <w:iCs/>
        </w:rPr>
      </w:pPr>
      <w:r w:rsidRPr="0032687E">
        <w:rPr>
          <w:rFonts w:eastAsiaTheme="majorEastAsia" w:cstheme="majorBidi"/>
          <w:b/>
          <w:bCs/>
          <w:iCs/>
        </w:rPr>
        <w:t xml:space="preserve">This is 90% spin --- judge this through a lens of </w:t>
      </w:r>
      <w:r w:rsidRPr="0032687E">
        <w:rPr>
          <w:rFonts w:eastAsiaTheme="majorEastAsia" w:cstheme="majorBidi"/>
          <w:b/>
          <w:bCs/>
          <w:iCs/>
          <w:u w:val="single"/>
        </w:rPr>
        <w:t>sufficiency</w:t>
      </w:r>
      <w:r w:rsidRPr="0032687E">
        <w:rPr>
          <w:rFonts w:eastAsiaTheme="majorEastAsia" w:cstheme="majorBidi"/>
          <w:b/>
          <w:bCs/>
          <w:iCs/>
        </w:rPr>
        <w:t xml:space="preserve"> --- the CP results in the plan, even if it uses a different process. Most </w:t>
      </w:r>
      <w:proofErr w:type="gramStart"/>
      <w:r w:rsidRPr="0032687E">
        <w:rPr>
          <w:rFonts w:eastAsiaTheme="majorEastAsia" w:cstheme="majorBidi"/>
          <w:b/>
          <w:bCs/>
          <w:iCs/>
        </w:rPr>
        <w:t>solvency</w:t>
      </w:r>
      <w:proofErr w:type="gramEnd"/>
      <w:r w:rsidRPr="0032687E">
        <w:rPr>
          <w:rFonts w:eastAsiaTheme="majorEastAsia" w:cstheme="majorBidi"/>
          <w:b/>
          <w:bCs/>
          <w:iCs/>
        </w:rPr>
        <w:t xml:space="preserve"> is in implementation. “Signal” only matters at the margin. All their 1AC evidence says this is </w:t>
      </w:r>
      <w:r w:rsidRPr="0032687E">
        <w:rPr>
          <w:rFonts w:eastAsiaTheme="majorEastAsia" w:cstheme="majorBidi"/>
          <w:b/>
          <w:bCs/>
          <w:iCs/>
          <w:u w:val="single"/>
        </w:rPr>
        <w:t>good enough</w:t>
      </w:r>
      <w:r w:rsidRPr="0032687E">
        <w:rPr>
          <w:rFonts w:eastAsiaTheme="majorEastAsia" w:cstheme="majorBidi"/>
          <w:b/>
          <w:bCs/>
          <w:iCs/>
        </w:rPr>
        <w:t xml:space="preserve"> to solve the case. Even if the plan is a little better, you should compare the counterplan vs. the status quo, not the plan --- so a small deficit is really none.</w:t>
      </w:r>
    </w:p>
    <w:p w:rsidR="0032687E" w:rsidRPr="0032687E" w:rsidRDefault="0032687E" w:rsidP="0032687E">
      <w:pPr>
        <w:keepNext/>
        <w:keepLines/>
        <w:spacing w:before="200"/>
        <w:outlineLvl w:val="3"/>
        <w:rPr>
          <w:rFonts w:eastAsiaTheme="majorEastAsia" w:cstheme="majorBidi"/>
          <w:b/>
          <w:bCs/>
          <w:iCs/>
        </w:rPr>
      </w:pPr>
      <w:r w:rsidRPr="0032687E">
        <w:rPr>
          <w:rFonts w:eastAsiaTheme="majorEastAsia" w:cstheme="majorBidi"/>
          <w:b/>
          <w:bCs/>
          <w:iCs/>
        </w:rPr>
        <w:t>*Exemptions add clarity to rules – it’s more predictable</w:t>
      </w:r>
    </w:p>
    <w:p w:rsidR="0032687E" w:rsidRPr="0032687E" w:rsidRDefault="0032687E" w:rsidP="0032687E">
      <w:pPr>
        <w:rPr>
          <w:rFonts w:cs="Times New Roman"/>
        </w:rPr>
      </w:pPr>
      <w:r w:rsidRPr="0032687E">
        <w:rPr>
          <w:rFonts w:cs="Times New Roman"/>
          <w:b/>
          <w:bCs/>
        </w:rPr>
        <w:t>Sellers 84</w:t>
      </w:r>
      <w:r w:rsidRPr="0032687E">
        <w:rPr>
          <w:rFonts w:cs="Times New Roman"/>
        </w:rPr>
        <w:t xml:space="preserve"> (</w:t>
      </w:r>
      <w:proofErr w:type="spellStart"/>
      <w:r w:rsidRPr="0032687E">
        <w:rPr>
          <w:rFonts w:cs="Times New Roman"/>
        </w:rPr>
        <w:t>Jefferey</w:t>
      </w:r>
      <w:proofErr w:type="spellEnd"/>
      <w:r w:rsidRPr="0032687E">
        <w:rPr>
          <w:rFonts w:cs="Times New Roman"/>
        </w:rPr>
        <w:t xml:space="preserve"> M., Assistant Professor of Political Science – University of Southern California, “NOTE: Regulatory Values and the Exceptions Process,” Yale Law Journal, April, 93 Yale L.J. 938, Lexis)</w:t>
      </w:r>
    </w:p>
    <w:p w:rsidR="0032687E" w:rsidRDefault="0032687E" w:rsidP="0032687E">
      <w:pPr>
        <w:rPr>
          <w:rFonts w:cs="Times New Roman"/>
          <w:sz w:val="16"/>
        </w:rPr>
      </w:pPr>
      <w:r w:rsidRPr="0032687E">
        <w:rPr>
          <w:rFonts w:cs="Times New Roman"/>
          <w:bCs/>
          <w:highlight w:val="yellow"/>
          <w:u w:val="single"/>
        </w:rPr>
        <w:t>Predictability</w:t>
      </w:r>
      <w:r w:rsidRPr="0032687E">
        <w:rPr>
          <w:rFonts w:cs="Times New Roman"/>
          <w:bCs/>
          <w:u w:val="single"/>
        </w:rPr>
        <w:t xml:space="preserve"> enables regulated parties to adjust their behavior to accord with legal requirements</w:t>
      </w:r>
      <w:r w:rsidRPr="0032687E">
        <w:rPr>
          <w:rFonts w:cs="Times New Roman"/>
          <w:sz w:val="16"/>
        </w:rPr>
        <w:t xml:space="preserve">. </w:t>
      </w:r>
      <w:proofErr w:type="gramStart"/>
      <w:r w:rsidRPr="0032687E">
        <w:rPr>
          <w:rFonts w:cs="Times New Roman"/>
          <w:bCs/>
          <w:u w:val="single"/>
        </w:rPr>
        <w:t>This value</w:t>
      </w:r>
      <w:r w:rsidRPr="0032687E">
        <w:rPr>
          <w:rFonts w:cs="Times New Roman"/>
          <w:sz w:val="16"/>
        </w:rPr>
        <w:t xml:space="preserve">, which originates both from notions of fairness and the desire to promote regulatory objectives, </w:t>
      </w:r>
      <w:r w:rsidRPr="0032687E">
        <w:rPr>
          <w:rFonts w:cs="Times New Roman"/>
          <w:bCs/>
          <w:highlight w:val="yellow"/>
          <w:u w:val="single"/>
        </w:rPr>
        <w:t>is furthered through clarity and publicity of rules</w:t>
      </w:r>
      <w:r w:rsidRPr="0032687E">
        <w:rPr>
          <w:rFonts w:cs="Times New Roman"/>
          <w:sz w:val="16"/>
        </w:rPr>
        <w:t>, and through the constancy of rules over time.</w:t>
      </w:r>
      <w:proofErr w:type="gramEnd"/>
      <w:r w:rsidRPr="0032687E">
        <w:rPr>
          <w:rFonts w:cs="Times New Roman"/>
          <w:sz w:val="16"/>
        </w:rPr>
        <w:t xml:space="preserve"> </w:t>
      </w:r>
      <w:proofErr w:type="gramStart"/>
      <w:r w:rsidRPr="0032687E">
        <w:rPr>
          <w:rFonts w:cs="Times New Roman"/>
          <w:sz w:val="16"/>
        </w:rPr>
        <w:t>n48</w:t>
      </w:r>
      <w:proofErr w:type="gramEnd"/>
      <w:r w:rsidRPr="0032687E">
        <w:rPr>
          <w:rFonts w:cs="Times New Roman"/>
          <w:sz w:val="16"/>
        </w:rPr>
        <w:t xml:space="preserve"> In current administrative law, </w:t>
      </w:r>
      <w:r w:rsidRPr="0032687E">
        <w:rPr>
          <w:rFonts w:cs="Times New Roman"/>
          <w:bCs/>
          <w:highlight w:val="yellow"/>
          <w:u w:val="single"/>
        </w:rPr>
        <w:t>requirements such as notice to the public</w:t>
      </w:r>
      <w:r w:rsidRPr="0032687E">
        <w:rPr>
          <w:rFonts w:cs="Times New Roman"/>
          <w:sz w:val="16"/>
        </w:rPr>
        <w:t xml:space="preserve"> and to specific parties, </w:t>
      </w:r>
      <w:r w:rsidRPr="0032687E">
        <w:rPr>
          <w:rFonts w:cs="Times New Roman"/>
          <w:bCs/>
          <w:highlight w:val="yellow"/>
          <w:u w:val="single"/>
        </w:rPr>
        <w:t>publication of</w:t>
      </w:r>
      <w:r w:rsidRPr="0032687E">
        <w:rPr>
          <w:rFonts w:cs="Times New Roman"/>
          <w:sz w:val="16"/>
        </w:rPr>
        <w:t xml:space="preserve"> criteria for </w:t>
      </w:r>
      <w:r w:rsidRPr="0032687E">
        <w:rPr>
          <w:rFonts w:cs="Times New Roman"/>
          <w:bCs/>
          <w:highlight w:val="yellow"/>
          <w:u w:val="single"/>
        </w:rPr>
        <w:t>decisions</w:t>
      </w:r>
      <w:r w:rsidRPr="0032687E">
        <w:rPr>
          <w:rFonts w:cs="Times New Roman"/>
          <w:sz w:val="16"/>
        </w:rPr>
        <w:t xml:space="preserve">, and written records and explanations </w:t>
      </w:r>
      <w:r w:rsidRPr="0032687E">
        <w:rPr>
          <w:rFonts w:cs="Times New Roman"/>
          <w:bCs/>
          <w:highlight w:val="yellow"/>
          <w:u w:val="single"/>
        </w:rPr>
        <w:t>promote these ends</w:t>
      </w:r>
      <w:r w:rsidRPr="0032687E">
        <w:rPr>
          <w:rFonts w:cs="Times New Roman"/>
          <w:sz w:val="16"/>
        </w:rPr>
        <w:t xml:space="preserve">. </w:t>
      </w:r>
      <w:proofErr w:type="gramStart"/>
      <w:r w:rsidRPr="0032687E">
        <w:rPr>
          <w:rFonts w:cs="Times New Roman"/>
          <w:sz w:val="16"/>
        </w:rPr>
        <w:t>n49</w:t>
      </w:r>
      <w:proofErr w:type="gramEnd"/>
      <w:r w:rsidRPr="0032687E">
        <w:rPr>
          <w:rFonts w:cs="Times New Roman"/>
          <w:sz w:val="16"/>
        </w:rPr>
        <w:t xml:space="preserve"> </w:t>
      </w:r>
      <w:r w:rsidRPr="0032687E">
        <w:rPr>
          <w:rFonts w:cs="Times New Roman"/>
          <w:bCs/>
          <w:u w:val="single"/>
        </w:rPr>
        <w:t>At first blush, the most predictable rule would seem to be one applied strictly according to its own specific terms</w:t>
      </w:r>
      <w:r w:rsidRPr="0032687E">
        <w:rPr>
          <w:rFonts w:cs="Times New Roman"/>
          <w:sz w:val="16"/>
        </w:rPr>
        <w:t xml:space="preserve">. But limited exercise of discretion in special cases; by adhering to the more general expectations inferred from the purposes of the rule or other rules, actually ensures that strict application of a rule will not upset the expectations of regulated parties. </w:t>
      </w:r>
      <w:proofErr w:type="gramStart"/>
      <w:r w:rsidRPr="0032687E">
        <w:rPr>
          <w:rFonts w:cs="Times New Roman"/>
          <w:sz w:val="16"/>
        </w:rPr>
        <w:t>n50</w:t>
      </w:r>
      <w:proofErr w:type="gramEnd"/>
      <w:r w:rsidRPr="0032687E">
        <w:rPr>
          <w:rFonts w:cs="Times New Roman"/>
          <w:sz w:val="16"/>
        </w:rPr>
        <w:t xml:space="preserve"> </w:t>
      </w:r>
      <w:r w:rsidRPr="0032687E">
        <w:rPr>
          <w:rFonts w:cs="Times New Roman"/>
          <w:bCs/>
          <w:highlight w:val="yellow"/>
          <w:u w:val="single"/>
        </w:rPr>
        <w:t>An explicit exceptions process</w:t>
      </w:r>
      <w:r w:rsidRPr="0032687E">
        <w:rPr>
          <w:rFonts w:cs="Times New Roman"/>
          <w:sz w:val="16"/>
        </w:rPr>
        <w:t xml:space="preserve">, moreover, </w:t>
      </w:r>
      <w:r w:rsidRPr="0032687E">
        <w:rPr>
          <w:rFonts w:cs="Times New Roman"/>
          <w:bCs/>
          <w:highlight w:val="yellow"/>
          <w:u w:val="single"/>
        </w:rPr>
        <w:t xml:space="preserve">can </w:t>
      </w:r>
      <w:r w:rsidRPr="0032687E">
        <w:rPr>
          <w:rFonts w:cs="Times New Roman"/>
          <w:b/>
          <w:iCs/>
          <w:highlight w:val="yellow"/>
          <w:u w:val="single"/>
          <w:bdr w:val="single" w:sz="18" w:space="0" w:color="auto"/>
        </w:rPr>
        <w:t>clarify an agency's intention</w:t>
      </w:r>
      <w:r w:rsidRPr="0032687E">
        <w:rPr>
          <w:rFonts w:cs="Times New Roman"/>
          <w:bCs/>
          <w:u w:val="single"/>
        </w:rPr>
        <w:t xml:space="preserve"> to address special cases</w:t>
      </w:r>
      <w:r w:rsidRPr="0032687E">
        <w:rPr>
          <w:rFonts w:cs="Times New Roman"/>
          <w:sz w:val="16"/>
        </w:rPr>
        <w:t xml:space="preserve"> without any effect on the vast majority of more typical cases. </w:t>
      </w:r>
      <w:proofErr w:type="gramStart"/>
      <w:r w:rsidRPr="0032687E">
        <w:rPr>
          <w:rFonts w:cs="Times New Roman"/>
          <w:sz w:val="16"/>
        </w:rPr>
        <w:t>n51</w:t>
      </w:r>
      <w:proofErr w:type="gramEnd"/>
      <w:r w:rsidRPr="0032687E">
        <w:rPr>
          <w:rFonts w:cs="Times New Roman"/>
          <w:sz w:val="16"/>
        </w:rPr>
        <w:t xml:space="preserve"> In fact, </w:t>
      </w:r>
      <w:r w:rsidRPr="0032687E">
        <w:rPr>
          <w:rFonts w:cs="Times New Roman"/>
          <w:bCs/>
          <w:highlight w:val="yellow"/>
          <w:u w:val="single"/>
        </w:rPr>
        <w:t>since a</w:t>
      </w:r>
      <w:r w:rsidRPr="0032687E">
        <w:rPr>
          <w:rFonts w:cs="Times New Roman"/>
          <w:bCs/>
          <w:u w:val="single"/>
        </w:rPr>
        <w:t xml:space="preserve">n explicit </w:t>
      </w:r>
      <w:r w:rsidRPr="0032687E">
        <w:rPr>
          <w:rFonts w:cs="Times New Roman"/>
          <w:bCs/>
          <w:highlight w:val="yellow"/>
          <w:u w:val="single"/>
        </w:rPr>
        <w:t>mechanism</w:t>
      </w:r>
      <w:r w:rsidRPr="0032687E">
        <w:rPr>
          <w:rFonts w:cs="Times New Roman"/>
          <w:bCs/>
          <w:u w:val="single"/>
        </w:rPr>
        <w:t xml:space="preserve"> </w:t>
      </w:r>
      <w:r w:rsidRPr="0032687E">
        <w:rPr>
          <w:rFonts w:cs="Times New Roman"/>
          <w:bCs/>
          <w:highlight w:val="yellow"/>
          <w:u w:val="single"/>
        </w:rPr>
        <w:t xml:space="preserve">spares </w:t>
      </w:r>
      <w:proofErr w:type="spellStart"/>
      <w:r w:rsidRPr="0032687E">
        <w:rPr>
          <w:rFonts w:cs="Times New Roman"/>
          <w:bCs/>
          <w:highlight w:val="yellow"/>
          <w:u w:val="single"/>
        </w:rPr>
        <w:t>rulemakers</w:t>
      </w:r>
      <w:proofErr w:type="spellEnd"/>
      <w:r w:rsidRPr="0032687E">
        <w:rPr>
          <w:rFonts w:cs="Times New Roman"/>
          <w:bCs/>
          <w:highlight w:val="yellow"/>
          <w:u w:val="single"/>
        </w:rPr>
        <w:t xml:space="preserve"> from addressing special cases</w:t>
      </w:r>
      <w:r w:rsidRPr="0032687E">
        <w:rPr>
          <w:rFonts w:cs="Times New Roman"/>
          <w:bCs/>
          <w:u w:val="single"/>
        </w:rPr>
        <w:t xml:space="preserve"> in the rules themselves, </w:t>
      </w:r>
      <w:r w:rsidRPr="0032687E">
        <w:rPr>
          <w:rFonts w:cs="Times New Roman"/>
          <w:bCs/>
          <w:highlight w:val="yellow"/>
          <w:u w:val="single"/>
        </w:rPr>
        <w:t xml:space="preserve">it may permit rules that are </w:t>
      </w:r>
      <w:r w:rsidRPr="0032687E">
        <w:rPr>
          <w:rFonts w:cs="Times New Roman"/>
          <w:b/>
          <w:iCs/>
          <w:highlight w:val="yellow"/>
          <w:u w:val="single"/>
          <w:bdr w:val="single" w:sz="18" w:space="0" w:color="auto"/>
        </w:rPr>
        <w:t>clearer and easier to follow</w:t>
      </w:r>
      <w:r w:rsidRPr="0032687E">
        <w:rPr>
          <w:rFonts w:cs="Times New Roman"/>
          <w:sz w:val="16"/>
        </w:rPr>
        <w:t xml:space="preserve">. </w:t>
      </w:r>
      <w:proofErr w:type="gramStart"/>
      <w:r w:rsidRPr="0032687E">
        <w:rPr>
          <w:rFonts w:cs="Times New Roman"/>
          <w:sz w:val="16"/>
        </w:rPr>
        <w:t>n52</w:t>
      </w:r>
      <w:proofErr w:type="gramEnd"/>
      <w:r w:rsidRPr="0032687E">
        <w:rPr>
          <w:rFonts w:cs="Times New Roman"/>
          <w:sz w:val="16"/>
        </w:rPr>
        <w:t xml:space="preserve"> If an agency explicitly authorizes discretion in special cases but exercises that discretion in an otherwise dispensatory fashion, the difficulty of predicting what will be a special case persists. </w:t>
      </w:r>
      <w:r w:rsidRPr="0032687E">
        <w:rPr>
          <w:rFonts w:cs="Times New Roman"/>
          <w:bCs/>
          <w:highlight w:val="yellow"/>
          <w:u w:val="single"/>
        </w:rPr>
        <w:t>The safeguards that characterize</w:t>
      </w:r>
      <w:r w:rsidRPr="0032687E">
        <w:rPr>
          <w:rFonts w:cs="Times New Roman"/>
          <w:bCs/>
          <w:u w:val="single"/>
        </w:rPr>
        <w:t xml:space="preserve"> an </w:t>
      </w:r>
      <w:r w:rsidRPr="0032687E">
        <w:rPr>
          <w:rFonts w:cs="Times New Roman"/>
          <w:bCs/>
          <w:highlight w:val="yellow"/>
          <w:u w:val="single"/>
        </w:rPr>
        <w:t>exceptions</w:t>
      </w:r>
      <w:r w:rsidRPr="0032687E">
        <w:rPr>
          <w:rFonts w:cs="Times New Roman"/>
          <w:bCs/>
          <w:u w:val="single"/>
        </w:rPr>
        <w:t xml:space="preserve"> process </w:t>
      </w:r>
      <w:r w:rsidRPr="0032687E">
        <w:rPr>
          <w:rFonts w:cs="Times New Roman"/>
          <w:b/>
          <w:iCs/>
          <w:highlight w:val="yellow"/>
          <w:u w:val="single"/>
          <w:bdr w:val="single" w:sz="18" w:space="0" w:color="auto"/>
        </w:rPr>
        <w:t>mitigate this difficulty</w:t>
      </w:r>
      <w:r w:rsidRPr="0032687E">
        <w:rPr>
          <w:rFonts w:cs="Times New Roman"/>
          <w:bCs/>
          <w:highlight w:val="yellow"/>
          <w:u w:val="single"/>
        </w:rPr>
        <w:t xml:space="preserve"> by</w:t>
      </w:r>
      <w:r w:rsidRPr="0032687E">
        <w:rPr>
          <w:rFonts w:cs="Times New Roman"/>
          <w:bCs/>
          <w:u w:val="single"/>
        </w:rPr>
        <w:t xml:space="preserve"> better </w:t>
      </w:r>
      <w:r w:rsidRPr="0032687E">
        <w:rPr>
          <w:rFonts w:cs="Times New Roman"/>
          <w:bCs/>
          <w:highlight w:val="yellow"/>
          <w:u w:val="single"/>
        </w:rPr>
        <w:t>informing</w:t>
      </w:r>
      <w:r w:rsidRPr="0032687E">
        <w:rPr>
          <w:rFonts w:cs="Times New Roman"/>
          <w:bCs/>
          <w:u w:val="single"/>
        </w:rPr>
        <w:t xml:space="preserve"> potential </w:t>
      </w:r>
      <w:r w:rsidRPr="0032687E">
        <w:rPr>
          <w:rFonts w:cs="Times New Roman"/>
          <w:bCs/>
          <w:highlight w:val="yellow"/>
          <w:u w:val="single"/>
        </w:rPr>
        <w:t>applicants to the exception</w:t>
      </w:r>
      <w:r w:rsidRPr="0032687E">
        <w:rPr>
          <w:rFonts w:cs="Times New Roman"/>
          <w:bCs/>
          <w:u w:val="single"/>
        </w:rPr>
        <w:t xml:space="preserve">s process </w:t>
      </w:r>
      <w:r w:rsidRPr="0032687E">
        <w:rPr>
          <w:rFonts w:cs="Times New Roman"/>
          <w:bCs/>
          <w:highlight w:val="yellow"/>
          <w:u w:val="single"/>
        </w:rPr>
        <w:t>that they are eligible for</w:t>
      </w:r>
      <w:r w:rsidRPr="0032687E">
        <w:rPr>
          <w:rFonts w:cs="Times New Roman"/>
          <w:bCs/>
          <w:u w:val="single"/>
        </w:rPr>
        <w:t xml:space="preserve"> relief</w:t>
      </w:r>
      <w:r w:rsidRPr="0032687E">
        <w:rPr>
          <w:rFonts w:cs="Times New Roman"/>
          <w:sz w:val="16"/>
        </w:rPr>
        <w:t xml:space="preserve">. In addition, </w:t>
      </w:r>
      <w:r w:rsidRPr="0032687E">
        <w:rPr>
          <w:rFonts w:cs="Times New Roman"/>
          <w:bCs/>
          <w:highlight w:val="yellow"/>
          <w:u w:val="single"/>
        </w:rPr>
        <w:t>since</w:t>
      </w:r>
      <w:r w:rsidRPr="0032687E">
        <w:rPr>
          <w:rFonts w:cs="Times New Roman"/>
          <w:bCs/>
          <w:u w:val="single"/>
        </w:rPr>
        <w:t xml:space="preserve"> </w:t>
      </w:r>
      <w:r w:rsidRPr="0032687E">
        <w:rPr>
          <w:rFonts w:cs="Times New Roman"/>
          <w:bCs/>
          <w:highlight w:val="yellow"/>
          <w:u w:val="single"/>
        </w:rPr>
        <w:t>courts</w:t>
      </w:r>
      <w:r w:rsidRPr="0032687E">
        <w:rPr>
          <w:rFonts w:cs="Times New Roman"/>
          <w:bCs/>
          <w:u w:val="single"/>
        </w:rPr>
        <w:t xml:space="preserve"> are more likely to </w:t>
      </w:r>
      <w:r w:rsidRPr="0032687E">
        <w:rPr>
          <w:rFonts w:cs="Times New Roman"/>
          <w:bCs/>
          <w:highlight w:val="yellow"/>
          <w:u w:val="single"/>
        </w:rPr>
        <w:t>defer to reasoned</w:t>
      </w:r>
      <w:r w:rsidRPr="0032687E">
        <w:rPr>
          <w:rFonts w:cs="Times New Roman"/>
          <w:bCs/>
          <w:u w:val="single"/>
        </w:rPr>
        <w:t xml:space="preserve">, written </w:t>
      </w:r>
      <w:r w:rsidRPr="0032687E">
        <w:rPr>
          <w:rFonts w:cs="Times New Roman"/>
          <w:bCs/>
          <w:highlight w:val="yellow"/>
          <w:u w:val="single"/>
        </w:rPr>
        <w:t>decisions</w:t>
      </w:r>
      <w:r w:rsidRPr="0032687E">
        <w:rPr>
          <w:rFonts w:cs="Times New Roman"/>
          <w:sz w:val="16"/>
        </w:rPr>
        <w:t xml:space="preserve"> than to less formalized decisions, n53 </w:t>
      </w:r>
      <w:r w:rsidRPr="0032687E">
        <w:rPr>
          <w:rFonts w:cs="Times New Roman"/>
          <w:bCs/>
          <w:highlight w:val="yellow"/>
          <w:u w:val="single"/>
        </w:rPr>
        <w:t>an exceptions</w:t>
      </w:r>
      <w:r w:rsidRPr="0032687E">
        <w:rPr>
          <w:rFonts w:cs="Times New Roman"/>
          <w:bCs/>
          <w:u w:val="single"/>
        </w:rPr>
        <w:t xml:space="preserve"> process </w:t>
      </w:r>
      <w:r w:rsidRPr="0032687E">
        <w:rPr>
          <w:rFonts w:cs="Times New Roman"/>
          <w:bCs/>
          <w:highlight w:val="yellow"/>
          <w:u w:val="single"/>
        </w:rPr>
        <w:t>helps</w:t>
      </w:r>
      <w:r w:rsidRPr="0032687E">
        <w:rPr>
          <w:rFonts w:cs="Times New Roman"/>
          <w:bCs/>
          <w:u w:val="single"/>
        </w:rPr>
        <w:t xml:space="preserve"> to</w:t>
      </w:r>
      <w:r w:rsidRPr="0032687E">
        <w:rPr>
          <w:rFonts w:cs="Times New Roman"/>
          <w:sz w:val="16"/>
        </w:rPr>
        <w:t xml:space="preserve">  [*950]  </w:t>
      </w:r>
      <w:r w:rsidRPr="0032687E">
        <w:rPr>
          <w:rFonts w:cs="Times New Roman"/>
          <w:b/>
          <w:iCs/>
          <w:highlight w:val="yellow"/>
          <w:u w:val="single"/>
          <w:bdr w:val="single" w:sz="18" w:space="0" w:color="auto"/>
        </w:rPr>
        <w:t>shield parties from</w:t>
      </w:r>
      <w:r w:rsidRPr="0032687E">
        <w:rPr>
          <w:rFonts w:cs="Times New Roman"/>
          <w:b/>
          <w:iCs/>
          <w:u w:val="single"/>
          <w:bdr w:val="single" w:sz="18" w:space="0" w:color="auto"/>
        </w:rPr>
        <w:t xml:space="preserve"> the consequences of </w:t>
      </w:r>
      <w:r w:rsidRPr="0032687E">
        <w:rPr>
          <w:rFonts w:cs="Times New Roman"/>
          <w:b/>
          <w:iCs/>
          <w:highlight w:val="yellow"/>
          <w:u w:val="single"/>
          <w:bdr w:val="single" w:sz="18" w:space="0" w:color="auto"/>
        </w:rPr>
        <w:t>unpredictable shifts in policy</w:t>
      </w:r>
      <w:r w:rsidRPr="0032687E">
        <w:rPr>
          <w:rFonts w:cs="Times New Roman"/>
          <w:b/>
          <w:iCs/>
          <w:u w:val="single"/>
          <w:bdr w:val="single" w:sz="18" w:space="0" w:color="auto"/>
        </w:rPr>
        <w:t xml:space="preserve"> preference</w:t>
      </w:r>
      <w:r w:rsidRPr="0032687E">
        <w:rPr>
          <w:rFonts w:cs="Times New Roman"/>
          <w:sz w:val="16"/>
        </w:rPr>
        <w:t>.</w:t>
      </w:r>
    </w:p>
    <w:p w:rsidR="00F351B5" w:rsidRDefault="00F351B5" w:rsidP="0032687E">
      <w:pPr>
        <w:rPr>
          <w:rFonts w:cs="Times New Roman"/>
          <w:sz w:val="16"/>
        </w:rPr>
      </w:pPr>
    </w:p>
    <w:p w:rsidR="00F351B5" w:rsidRDefault="00F351B5" w:rsidP="0032687E">
      <w:pPr>
        <w:rPr>
          <w:rFonts w:cs="Times New Roman"/>
          <w:sz w:val="16"/>
        </w:rPr>
      </w:pPr>
    </w:p>
    <w:p w:rsidR="00F351B5" w:rsidRPr="00F351B5" w:rsidRDefault="00F351B5" w:rsidP="00F351B5">
      <w:pPr>
        <w:keepNext/>
        <w:keepLines/>
        <w:pageBreakBefore/>
        <w:pBdr>
          <w:top w:val="single" w:sz="4" w:space="0" w:color="auto"/>
          <w:left w:val="single" w:sz="4" w:space="4" w:color="auto"/>
          <w:bottom w:val="single" w:sz="4" w:space="1" w:color="auto"/>
          <w:right w:val="single" w:sz="4" w:space="4" w:color="auto"/>
        </w:pBdr>
        <w:spacing w:before="200"/>
        <w:jc w:val="center"/>
        <w:outlineLvl w:val="2"/>
        <w:rPr>
          <w:rFonts w:eastAsiaTheme="majorEastAsia" w:cstheme="majorBidi"/>
          <w:b/>
          <w:bCs/>
        </w:rPr>
      </w:pPr>
      <w:bookmarkStart w:id="64" w:name="_Toc360904688"/>
      <w:r w:rsidRPr="00F351B5">
        <w:rPr>
          <w:rFonts w:eastAsiaTheme="majorEastAsia" w:cstheme="majorBidi"/>
          <w:b/>
          <w:bCs/>
        </w:rPr>
        <w:lastRenderedPageBreak/>
        <w:t>A2: Court Overturn – 2NC</w:t>
      </w:r>
      <w:bookmarkEnd w:id="64"/>
    </w:p>
    <w:p w:rsidR="00F351B5" w:rsidRPr="00F351B5" w:rsidRDefault="00F351B5" w:rsidP="00801D68">
      <w:pPr>
        <w:pStyle w:val="Heading4"/>
      </w:pPr>
      <w:r w:rsidRPr="00F351B5">
        <w:t xml:space="preserve">Durable fiat means no rollback from any branch --- it’s justified --- ensures the Aff doesn’t lose on backlash and ensures </w:t>
      </w:r>
      <w:proofErr w:type="spellStart"/>
      <w:r w:rsidRPr="00F351B5">
        <w:t>disad</w:t>
      </w:r>
      <w:proofErr w:type="spellEnd"/>
      <w:r w:rsidRPr="00F351B5">
        <w:t xml:space="preserve"> ground --- most educational because it makes debates about “should” not “would”. If not, vote Neg on presumption because the plan gets rolled back too</w:t>
      </w:r>
    </w:p>
    <w:p w:rsidR="00F351B5" w:rsidRPr="00F351B5" w:rsidRDefault="00F351B5" w:rsidP="00F351B5">
      <w:pPr>
        <w:keepNext/>
        <w:keepLines/>
        <w:spacing w:before="200"/>
        <w:outlineLvl w:val="3"/>
        <w:rPr>
          <w:rFonts w:eastAsiaTheme="majorEastAsia" w:cstheme="majorBidi"/>
          <w:b/>
          <w:bCs/>
          <w:iCs/>
        </w:rPr>
      </w:pPr>
      <w:r w:rsidRPr="00F351B5">
        <w:rPr>
          <w:rFonts w:eastAsiaTheme="majorEastAsia" w:cstheme="majorBidi"/>
          <w:b/>
          <w:bCs/>
          <w:iCs/>
        </w:rPr>
        <w:t>Judicial review only applies to rulemaking like the plan – exemptions aren’t subject to court overturn</w:t>
      </w:r>
    </w:p>
    <w:p w:rsidR="00F351B5" w:rsidRPr="00F351B5" w:rsidRDefault="00F351B5" w:rsidP="00F351B5">
      <w:pPr>
        <w:rPr>
          <w:rFonts w:cs="Times New Roman"/>
        </w:rPr>
      </w:pPr>
      <w:r w:rsidRPr="00F351B5">
        <w:rPr>
          <w:rFonts w:cs="Times New Roman"/>
          <w:b/>
          <w:bCs/>
        </w:rPr>
        <w:t>Wagner 95</w:t>
      </w:r>
      <w:r w:rsidRPr="00F351B5">
        <w:rPr>
          <w:rFonts w:cs="Times New Roman"/>
        </w:rPr>
        <w:t xml:space="preserve"> (Wendy E., Assistant Professor – Case Western Reserve University School of Law, “Article: The Science Charade in Toxic Risk Regulation,” Columbia Law Review, November, 95 Colum. L. Rev. 1613, Lexis)</w:t>
      </w:r>
    </w:p>
    <w:p w:rsidR="00F351B5" w:rsidRPr="00F351B5" w:rsidRDefault="00F351B5" w:rsidP="00F351B5">
      <w:pPr>
        <w:rPr>
          <w:rFonts w:cs="Times New Roman"/>
        </w:rPr>
      </w:pPr>
      <w:r w:rsidRPr="00F351B5">
        <w:rPr>
          <w:rFonts w:cs="Times New Roman"/>
        </w:rPr>
        <w:t xml:space="preserve">Finally and most disturbing is the recent trend of reviewing courts to reverse agency policy decisions set forth explicitly in agency rulemakings n190 in what seems to be a random or "lottery" fashion. n191 In a study of the National Highway Traffic Safety Administration (NHTSA), Jerry </w:t>
      </w:r>
      <w:proofErr w:type="spellStart"/>
      <w:r w:rsidRPr="00F351B5">
        <w:rPr>
          <w:rFonts w:cs="Times New Roman"/>
        </w:rPr>
        <w:t>Mashaw</w:t>
      </w:r>
      <w:proofErr w:type="spellEnd"/>
      <w:r w:rsidRPr="00F351B5">
        <w:rPr>
          <w:rFonts w:cs="Times New Roman"/>
        </w:rPr>
        <w:t xml:space="preserve"> and David </w:t>
      </w:r>
      <w:proofErr w:type="spellStart"/>
      <w:r w:rsidRPr="00F351B5">
        <w:rPr>
          <w:rFonts w:cs="Times New Roman"/>
        </w:rPr>
        <w:t>Harfst</w:t>
      </w:r>
      <w:proofErr w:type="spellEnd"/>
      <w:r w:rsidRPr="00F351B5">
        <w:rPr>
          <w:rFonts w:cs="Times New Roman"/>
        </w:rPr>
        <w:t xml:space="preserve"> conclude that this judicial second-guessing of agency policy choices played a significant role in causing NHTSA to abandon efforts to set systematic policy and to resort instead to </w:t>
      </w:r>
      <w:r w:rsidRPr="00F351B5">
        <w:rPr>
          <w:rFonts w:cs="Times New Roman"/>
          <w:bCs/>
          <w:u w:val="single"/>
        </w:rPr>
        <w:t>ad hoc recalls</w:t>
      </w:r>
      <w:r w:rsidRPr="00F351B5">
        <w:rPr>
          <w:rFonts w:cs="Times New Roman"/>
        </w:rPr>
        <w:t xml:space="preserve"> of automobile defects, n192 </w:t>
      </w:r>
      <w:r w:rsidRPr="00F351B5">
        <w:rPr>
          <w:rFonts w:cs="Times New Roman"/>
          <w:bCs/>
          <w:u w:val="single"/>
        </w:rPr>
        <w:t>making " "administrative policymaking' an oxymoron</w:t>
      </w:r>
      <w:r w:rsidRPr="00F351B5">
        <w:rPr>
          <w:rFonts w:cs="Times New Roman"/>
        </w:rPr>
        <w:t xml:space="preserve">." n193 Richard Pierce similarly concludes that erratic </w:t>
      </w:r>
      <w:r w:rsidRPr="00F351B5">
        <w:rPr>
          <w:rFonts w:cs="Times New Roman"/>
          <w:bCs/>
          <w:highlight w:val="yellow"/>
          <w:u w:val="single"/>
        </w:rPr>
        <w:t>judicial review of agency policy decisions may cause "rulemaking</w:t>
      </w:r>
      <w:r w:rsidRPr="00F351B5">
        <w:rPr>
          <w:rFonts w:cs="Times New Roman"/>
          <w:bCs/>
          <w:u w:val="single"/>
        </w:rPr>
        <w:t xml:space="preserve"> as a vehicle </w:t>
      </w:r>
      <w:r w:rsidRPr="00F351B5">
        <w:rPr>
          <w:rFonts w:cs="Times New Roman"/>
          <w:bCs/>
          <w:highlight w:val="yellow"/>
          <w:u w:val="single"/>
        </w:rPr>
        <w:t>for making</w:t>
      </w:r>
      <w:r w:rsidRPr="00F351B5">
        <w:rPr>
          <w:rFonts w:cs="Times New Roman"/>
          <w:bCs/>
          <w:u w:val="single"/>
        </w:rPr>
        <w:t xml:space="preserve"> </w:t>
      </w:r>
      <w:r w:rsidRPr="00F351B5">
        <w:rPr>
          <w:rFonts w:cs="Times New Roman"/>
        </w:rPr>
        <w:t xml:space="preserve">[explicit] </w:t>
      </w:r>
      <w:r w:rsidRPr="00F351B5">
        <w:rPr>
          <w:rFonts w:cs="Times New Roman"/>
          <w:bCs/>
          <w:highlight w:val="yellow"/>
          <w:u w:val="single"/>
        </w:rPr>
        <w:t>policy decisions</w:t>
      </w:r>
      <w:r w:rsidRPr="00F351B5">
        <w:rPr>
          <w:rFonts w:cs="Times New Roman"/>
        </w:rPr>
        <w:t xml:space="preserve"> [to] ... </w:t>
      </w:r>
      <w:r w:rsidRPr="00F351B5">
        <w:rPr>
          <w:rFonts w:cs="Times New Roman"/>
          <w:bCs/>
          <w:highlight w:val="yellow"/>
          <w:u w:val="single"/>
        </w:rPr>
        <w:t>soon be relegated to a</w:t>
      </w:r>
      <w:r w:rsidRPr="00F351B5">
        <w:rPr>
          <w:rFonts w:cs="Times New Roman"/>
          <w:bCs/>
          <w:u w:val="single"/>
        </w:rPr>
        <w:t xml:space="preserve"> chapter in a</w:t>
      </w:r>
      <w:r w:rsidRPr="00F351B5">
        <w:rPr>
          <w:rFonts w:cs="Times New Roman"/>
        </w:rPr>
        <w:t xml:space="preserve">  [*1667]  </w:t>
      </w:r>
      <w:r w:rsidRPr="00F351B5">
        <w:rPr>
          <w:rFonts w:cs="Times New Roman"/>
          <w:bCs/>
          <w:u w:val="single"/>
        </w:rPr>
        <w:t xml:space="preserve">legal </w:t>
      </w:r>
      <w:r w:rsidRPr="00F351B5">
        <w:rPr>
          <w:rFonts w:cs="Times New Roman"/>
          <w:bCs/>
          <w:highlight w:val="yellow"/>
          <w:u w:val="single"/>
        </w:rPr>
        <w:t>history book</w:t>
      </w:r>
      <w:r w:rsidRPr="00F351B5">
        <w:rPr>
          <w:rFonts w:cs="Times New Roman"/>
          <w:bCs/>
          <w:u w:val="single"/>
        </w:rPr>
        <w:t>."</w:t>
      </w:r>
      <w:r w:rsidRPr="00F351B5">
        <w:rPr>
          <w:rFonts w:cs="Times New Roman"/>
        </w:rPr>
        <w:t xml:space="preserve"> n194 Technical conclusions that have no apparent connection to systematic policy are not subjected to this more random and intrusive form of judicial review. </w:t>
      </w:r>
      <w:proofErr w:type="gramStart"/>
      <w:r w:rsidRPr="00F351B5">
        <w:rPr>
          <w:rFonts w:cs="Times New Roman"/>
        </w:rPr>
        <w:t>n195</w:t>
      </w:r>
      <w:proofErr w:type="gramEnd"/>
      <w:r w:rsidRPr="00F351B5">
        <w:rPr>
          <w:rFonts w:cs="Times New Roman"/>
        </w:rPr>
        <w:t xml:space="preserve"> As a result, agencies may have yet another judicially inspired reason to disguise their policy choices as politically neutral, scientific judgments.</w:t>
      </w:r>
    </w:p>
    <w:p w:rsidR="00F351B5" w:rsidRPr="00F351B5" w:rsidRDefault="00F351B5" w:rsidP="00F351B5">
      <w:pPr>
        <w:rPr>
          <w:rFonts w:cs="Times New Roman"/>
        </w:rPr>
      </w:pPr>
      <w:r w:rsidRPr="00F351B5">
        <w:rPr>
          <w:rFonts w:cs="Times New Roman"/>
        </w:rPr>
        <w:t>[Continues to Footnote]</w:t>
      </w:r>
    </w:p>
    <w:p w:rsidR="00F351B5" w:rsidRPr="00F351B5" w:rsidRDefault="00F351B5" w:rsidP="00F351B5">
      <w:pPr>
        <w:rPr>
          <w:rFonts w:cs="Times New Roman"/>
        </w:rPr>
      </w:pPr>
      <w:r w:rsidRPr="00F351B5">
        <w:rPr>
          <w:rFonts w:cs="Times New Roman"/>
        </w:rPr>
        <w:t xml:space="preserve">n194. Pierce, supra note 180, at 313. Other examples also exist in the literature. In his study of the Department of Energy, Peter </w:t>
      </w:r>
      <w:proofErr w:type="spellStart"/>
      <w:r w:rsidRPr="00F351B5">
        <w:rPr>
          <w:rFonts w:cs="Times New Roman"/>
          <w:bCs/>
          <w:u w:val="single"/>
        </w:rPr>
        <w:t>Schuck</w:t>
      </w:r>
      <w:proofErr w:type="spellEnd"/>
      <w:r w:rsidRPr="00F351B5">
        <w:rPr>
          <w:rFonts w:cs="Times New Roman"/>
          <w:bCs/>
          <w:u w:val="single"/>
        </w:rPr>
        <w:t xml:space="preserve"> found that the </w:t>
      </w:r>
      <w:r w:rsidRPr="00F351B5">
        <w:rPr>
          <w:rFonts w:cs="Times New Roman"/>
          <w:bCs/>
          <w:highlight w:val="yellow"/>
          <w:u w:val="single"/>
        </w:rPr>
        <w:t>procedural obstacles posed</w:t>
      </w:r>
      <w:r w:rsidRPr="00F351B5">
        <w:rPr>
          <w:rFonts w:cs="Times New Roman"/>
          <w:bCs/>
          <w:u w:val="single"/>
        </w:rPr>
        <w:t xml:space="preserve"> primarily </w:t>
      </w:r>
      <w:r w:rsidRPr="00F351B5">
        <w:rPr>
          <w:rFonts w:cs="Times New Roman"/>
          <w:bCs/>
          <w:highlight w:val="yellow"/>
          <w:u w:val="single"/>
        </w:rPr>
        <w:t>by judicial review and executive order led the agency to abandon policymaking</w:t>
      </w:r>
      <w:r w:rsidRPr="00F351B5">
        <w:rPr>
          <w:rFonts w:cs="Times New Roman"/>
          <w:bCs/>
          <w:u w:val="single"/>
        </w:rPr>
        <w:t xml:space="preserve"> </w:t>
      </w:r>
      <w:r w:rsidRPr="00F351B5">
        <w:rPr>
          <w:rFonts w:cs="Times New Roman"/>
          <w:bCs/>
          <w:highlight w:val="yellow"/>
          <w:u w:val="single"/>
        </w:rPr>
        <w:t>through rulemaking in favor of</w:t>
      </w:r>
      <w:r w:rsidRPr="00F351B5">
        <w:rPr>
          <w:rFonts w:cs="Times New Roman"/>
          <w:bCs/>
          <w:u w:val="single"/>
        </w:rPr>
        <w:t xml:space="preserve"> policymaking through </w:t>
      </w:r>
      <w:r w:rsidRPr="00F351B5">
        <w:rPr>
          <w:rFonts w:cs="Times New Roman"/>
          <w:b/>
          <w:iCs/>
          <w:highlight w:val="yellow"/>
          <w:u w:val="single"/>
          <w:bdr w:val="single" w:sz="18" w:space="0" w:color="auto"/>
        </w:rPr>
        <w:t>individual adjudications</w:t>
      </w:r>
      <w:r w:rsidRPr="00F351B5">
        <w:rPr>
          <w:rFonts w:cs="Times New Roman"/>
        </w:rPr>
        <w:t xml:space="preserve"> </w:t>
      </w:r>
      <w:r w:rsidRPr="00F351B5">
        <w:rPr>
          <w:rFonts w:cs="Times New Roman"/>
          <w:bCs/>
          <w:u w:val="single"/>
        </w:rPr>
        <w:t xml:space="preserve">by an office authorized </w:t>
      </w:r>
      <w:r w:rsidRPr="00F351B5">
        <w:rPr>
          <w:rFonts w:cs="Times New Roman"/>
          <w:bCs/>
          <w:highlight w:val="yellow"/>
          <w:u w:val="single"/>
        </w:rPr>
        <w:t xml:space="preserve">to make </w:t>
      </w:r>
      <w:r w:rsidRPr="00F351B5">
        <w:rPr>
          <w:rFonts w:cs="Times New Roman"/>
          <w:b/>
          <w:iCs/>
          <w:highlight w:val="yellow"/>
          <w:u w:val="single"/>
          <w:bdr w:val="single" w:sz="18" w:space="0" w:color="auto"/>
        </w:rPr>
        <w:t>special exceptions to existing rules</w:t>
      </w:r>
      <w:r w:rsidRPr="00F351B5">
        <w:rPr>
          <w:rFonts w:cs="Times New Roman"/>
        </w:rPr>
        <w:t xml:space="preserve">. See Peter H. </w:t>
      </w:r>
      <w:proofErr w:type="spellStart"/>
      <w:r w:rsidRPr="00F351B5">
        <w:rPr>
          <w:rFonts w:cs="Times New Roman"/>
        </w:rPr>
        <w:t>Schuck</w:t>
      </w:r>
      <w:proofErr w:type="spellEnd"/>
      <w:r w:rsidRPr="00F351B5">
        <w:rPr>
          <w:rFonts w:cs="Times New Roman"/>
        </w:rPr>
        <w:t>, When the Exception Becomes the Rule: Regulatory Equity and the Formulation of Energy Policy Through an Exceptions Process, 1984 Duke L.J. 163, 19496.</w:t>
      </w:r>
    </w:p>
    <w:p w:rsidR="00F351B5" w:rsidRPr="00F351B5" w:rsidRDefault="00F351B5" w:rsidP="00F351B5">
      <w:pPr>
        <w:keepNext/>
        <w:keepLines/>
        <w:spacing w:before="200"/>
        <w:outlineLvl w:val="3"/>
        <w:rPr>
          <w:rFonts w:eastAsiaTheme="majorEastAsia" w:cstheme="majorBidi"/>
          <w:b/>
          <w:bCs/>
          <w:iCs/>
        </w:rPr>
      </w:pPr>
      <w:r w:rsidRPr="00F351B5">
        <w:rPr>
          <w:rFonts w:eastAsiaTheme="majorEastAsia" w:cstheme="majorBidi"/>
          <w:b/>
          <w:bCs/>
          <w:iCs/>
        </w:rPr>
        <w:t>Courts don’t even have the ground to make an argument</w:t>
      </w:r>
    </w:p>
    <w:p w:rsidR="00F351B5" w:rsidRPr="00F351B5" w:rsidRDefault="00F351B5" w:rsidP="00F351B5">
      <w:pPr>
        <w:rPr>
          <w:rFonts w:cs="Times New Roman"/>
        </w:rPr>
      </w:pPr>
      <w:proofErr w:type="gramStart"/>
      <w:r w:rsidRPr="00F351B5">
        <w:rPr>
          <w:rFonts w:cs="Times New Roman"/>
          <w:b/>
          <w:bCs/>
        </w:rPr>
        <w:t>Rossi 95</w:t>
      </w:r>
      <w:r w:rsidRPr="00F351B5">
        <w:rPr>
          <w:rFonts w:cs="Times New Roman"/>
        </w:rPr>
        <w:t xml:space="preserve"> (Jim, Professor of Law – Vanderbilt University, “Making Policy through the Waiver of Regulations at the Federal Energy Regulatory Commission,” Administrative Law Review, 47 Admin.</w:t>
      </w:r>
      <w:proofErr w:type="gramEnd"/>
      <w:r w:rsidRPr="00F351B5">
        <w:rPr>
          <w:rFonts w:cs="Times New Roman"/>
        </w:rPr>
        <w:t xml:space="preserve"> L. Rev. 260, Hein Online)</w:t>
      </w:r>
    </w:p>
    <w:p w:rsidR="00801D68" w:rsidRDefault="00F351B5" w:rsidP="0032687E">
      <w:pPr>
        <w:rPr>
          <w:rFonts w:cs="Times New Roman"/>
          <w:sz w:val="16"/>
        </w:rPr>
      </w:pPr>
      <w:r w:rsidRPr="00F351B5">
        <w:rPr>
          <w:rFonts w:cs="Times New Roman"/>
        </w:rPr>
        <w:t xml:space="preserve">Commentators generally prefer rulemaking over ad hoc adjudication because of its inherent values and its contributions to procedural fairness, democratic legitimacy, and efficiency. Despite this preference, </w:t>
      </w:r>
      <w:r w:rsidRPr="00F351B5">
        <w:rPr>
          <w:rFonts w:cs="Times New Roman"/>
          <w:bCs/>
          <w:highlight w:val="yellow"/>
          <w:u w:val="single"/>
        </w:rPr>
        <w:t xml:space="preserve">under existing law there is </w:t>
      </w:r>
      <w:r w:rsidRPr="00F351B5">
        <w:rPr>
          <w:rFonts w:cs="Times New Roman"/>
          <w:b/>
          <w:iCs/>
          <w:highlight w:val="yellow"/>
          <w:u w:val="single"/>
          <w:bdr w:val="single" w:sz="18" w:space="0" w:color="auto"/>
        </w:rPr>
        <w:t>no judicial mechanism</w:t>
      </w:r>
      <w:r w:rsidRPr="00F351B5">
        <w:rPr>
          <w:rFonts w:cs="Times New Roman"/>
          <w:bCs/>
          <w:highlight w:val="yellow"/>
          <w:u w:val="single"/>
        </w:rPr>
        <w:t xml:space="preserve"> for requiring</w:t>
      </w:r>
      <w:r w:rsidRPr="00F351B5">
        <w:rPr>
          <w:rFonts w:cs="Times New Roman"/>
          <w:bCs/>
          <w:u w:val="single"/>
        </w:rPr>
        <w:t xml:space="preserve"> federal </w:t>
      </w:r>
      <w:r w:rsidRPr="00F351B5">
        <w:rPr>
          <w:rFonts w:cs="Times New Roman"/>
          <w:bCs/>
          <w:highlight w:val="yellow"/>
          <w:u w:val="single"/>
        </w:rPr>
        <w:t>agencies</w:t>
      </w:r>
      <w:r w:rsidRPr="00F351B5">
        <w:rPr>
          <w:rFonts w:cs="Times New Roman"/>
          <w:bCs/>
          <w:u w:val="single"/>
        </w:rPr>
        <w:t xml:space="preserve"> </w:t>
      </w:r>
      <w:r w:rsidRPr="00F351B5">
        <w:rPr>
          <w:rFonts w:cs="Times New Roman"/>
          <w:bCs/>
          <w:highlight w:val="yellow"/>
          <w:u w:val="single"/>
        </w:rPr>
        <w:t>to make law by rule rather than by ad hoc adjudication</w:t>
      </w:r>
      <w:r w:rsidRPr="00F351B5">
        <w:rPr>
          <w:rFonts w:cs="Times New Roman"/>
        </w:rPr>
        <w:t xml:space="preserve">. In SEC v. Chenery,'05 </w:t>
      </w:r>
      <w:r w:rsidRPr="00F351B5">
        <w:rPr>
          <w:rFonts w:cs="Times New Roman"/>
          <w:bCs/>
          <w:u w:val="single"/>
        </w:rPr>
        <w:t>the U.S. Supreme Court refused to require the SEC to issue a prospective rule prior to a determination that certain corporate insiders could not profit from trading in the stock of their corporation while it was being reorganized</w:t>
      </w:r>
      <w:r w:rsidRPr="00F351B5">
        <w:rPr>
          <w:rFonts w:cs="Times New Roman"/>
        </w:rPr>
        <w:t xml:space="preserve">. The Court stressed that there was a clear place for lawmaking on a case-by-case basis: The choice made between proceeding by general rule or by individual, </w:t>
      </w:r>
      <w:r w:rsidRPr="00F351B5">
        <w:rPr>
          <w:rFonts w:cs="Times New Roman"/>
          <w:bCs/>
          <w:u w:val="single"/>
        </w:rPr>
        <w:t>a</w:t>
      </w:r>
      <w:r w:rsidRPr="00F351B5">
        <w:rPr>
          <w:rFonts w:cs="Times New Roman"/>
          <w:bCs/>
          <w:highlight w:val="yellow"/>
          <w:u w:val="single"/>
        </w:rPr>
        <w:t>d hoc litigation is one that lies primarily in the informed discretion of the administrative agency</w:t>
      </w:r>
      <w:r w:rsidRPr="00F351B5">
        <w:rPr>
          <w:rFonts w:cs="Times New Roman"/>
        </w:rPr>
        <w:t xml:space="preserve">.106 </w:t>
      </w:r>
      <w:r w:rsidRPr="00F351B5">
        <w:rPr>
          <w:rFonts w:cs="Times New Roman"/>
          <w:bCs/>
          <w:u w:val="single"/>
        </w:rPr>
        <w:t>To require rulemaking, the Court reasoned, would stultify the administrative process and would "exalt form over necessity</w:t>
      </w:r>
      <w:r w:rsidRPr="00F351B5">
        <w:rPr>
          <w:rFonts w:cs="Times New Roman"/>
        </w:rPr>
        <w:t>."0O7 A majority of the Court has since insisted that if agencies desire to issue rules of future effect and general applicability, they must do so by using rulemaking proceedings</w:t>
      </w:r>
      <w:proofErr w:type="gramStart"/>
      <w:r w:rsidRPr="00F351B5">
        <w:rPr>
          <w:rFonts w:cs="Times New Roman"/>
        </w:rPr>
        <w:t>;08</w:t>
      </w:r>
      <w:proofErr w:type="gramEnd"/>
      <w:r w:rsidRPr="00F351B5">
        <w:rPr>
          <w:rFonts w:cs="Times New Roman"/>
        </w:rPr>
        <w:t xml:space="preserve"> however, as a principle of positive law, </w:t>
      </w:r>
      <w:proofErr w:type="spellStart"/>
      <w:r w:rsidRPr="00F351B5">
        <w:rPr>
          <w:rFonts w:cs="Times New Roman"/>
        </w:rPr>
        <w:t>Chenery's</w:t>
      </w:r>
      <w:proofErr w:type="spellEnd"/>
      <w:r w:rsidRPr="00F351B5">
        <w:rPr>
          <w:rFonts w:cs="Times New Roman"/>
        </w:rPr>
        <w:t xml:space="preserve"> basic principle remains unmodified-the choice of a methodology for making and elaborating law or policy will not be imposed by the federal courts.</w:t>
      </w:r>
    </w:p>
    <w:p w:rsidR="00801D68" w:rsidRPr="00801D68" w:rsidRDefault="00801D68" w:rsidP="00801D68">
      <w:pPr>
        <w:keepNext/>
        <w:keepLines/>
        <w:spacing w:before="200"/>
        <w:outlineLvl w:val="3"/>
        <w:rPr>
          <w:rFonts w:eastAsiaTheme="majorEastAsia" w:cstheme="majorBidi"/>
          <w:b/>
          <w:bCs/>
          <w:iCs/>
        </w:rPr>
      </w:pPr>
      <w:r w:rsidRPr="00801D68">
        <w:rPr>
          <w:rFonts w:eastAsiaTheme="majorEastAsia" w:cstheme="majorBidi"/>
          <w:b/>
          <w:bCs/>
          <w:iCs/>
        </w:rPr>
        <w:t>Multiple precedents support the CP</w:t>
      </w:r>
    </w:p>
    <w:p w:rsidR="00801D68" w:rsidRPr="00801D68" w:rsidRDefault="00801D68" w:rsidP="00801D68">
      <w:pPr>
        <w:rPr>
          <w:rFonts w:cs="Times New Roman"/>
        </w:rPr>
      </w:pPr>
      <w:proofErr w:type="spellStart"/>
      <w:r w:rsidRPr="00801D68">
        <w:rPr>
          <w:rFonts w:cs="Times New Roman"/>
          <w:b/>
          <w:bCs/>
        </w:rPr>
        <w:t>Weien</w:t>
      </w:r>
      <w:proofErr w:type="spellEnd"/>
      <w:r w:rsidRPr="00801D68">
        <w:rPr>
          <w:rFonts w:cs="Times New Roman"/>
          <w:b/>
          <w:bCs/>
        </w:rPr>
        <w:t xml:space="preserve"> 7</w:t>
      </w:r>
      <w:r w:rsidRPr="00801D68">
        <w:rPr>
          <w:rFonts w:cs="Times New Roman"/>
        </w:rPr>
        <w:t xml:space="preserve"> (Geoffrey C., JD – Harvard Law School, “Retroactive Rulemaking”, Harvard Journal of Law &amp; Public Policy, Spring, 30 </w:t>
      </w:r>
      <w:proofErr w:type="spellStart"/>
      <w:r w:rsidRPr="00801D68">
        <w:rPr>
          <w:rFonts w:cs="Times New Roman"/>
        </w:rPr>
        <w:t>Harv</w:t>
      </w:r>
      <w:proofErr w:type="spellEnd"/>
      <w:r w:rsidRPr="00801D68">
        <w:rPr>
          <w:rFonts w:cs="Times New Roman"/>
        </w:rPr>
        <w:t xml:space="preserve">. </w:t>
      </w:r>
      <w:proofErr w:type="gramStart"/>
      <w:r w:rsidRPr="00801D68">
        <w:rPr>
          <w:rFonts w:cs="Times New Roman"/>
        </w:rPr>
        <w:t>J.L. &amp; Pub.</w:t>
      </w:r>
      <w:proofErr w:type="gramEnd"/>
      <w:r w:rsidRPr="00801D68">
        <w:rPr>
          <w:rFonts w:cs="Times New Roman"/>
        </w:rPr>
        <w:t xml:space="preserve"> </w:t>
      </w:r>
      <w:proofErr w:type="spellStart"/>
      <w:r w:rsidRPr="00801D68">
        <w:rPr>
          <w:rFonts w:cs="Times New Roman"/>
        </w:rPr>
        <w:t>Pol'y</w:t>
      </w:r>
      <w:proofErr w:type="spellEnd"/>
      <w:r w:rsidRPr="00801D68">
        <w:rPr>
          <w:rFonts w:cs="Times New Roman"/>
        </w:rPr>
        <w:t xml:space="preserve"> 749, Lexis</w:t>
      </w:r>
      <w:proofErr w:type="gramStart"/>
      <w:r w:rsidRPr="00801D68">
        <w:rPr>
          <w:rFonts w:cs="Times New Roman"/>
        </w:rPr>
        <w:t>)</w:t>
      </w:r>
      <w:proofErr w:type="gramEnd"/>
      <w:r w:rsidRPr="00801D68">
        <w:rPr>
          <w:rFonts w:cs="Times New Roman"/>
        </w:rPr>
        <w:br/>
        <w:t xml:space="preserve">The final category concerns retroactive application of </w:t>
      </w:r>
      <w:proofErr w:type="spellStart"/>
      <w:r w:rsidRPr="00801D68">
        <w:rPr>
          <w:rFonts w:cs="Times New Roman"/>
        </w:rPr>
        <w:t>nonlegislative</w:t>
      </w:r>
      <w:proofErr w:type="spellEnd"/>
      <w:r w:rsidRPr="00801D68">
        <w:rPr>
          <w:rFonts w:cs="Times New Roman"/>
        </w:rPr>
        <w:t xml:space="preserve"> rules. Under the prevailing jurisprudence in this area, interpretative </w:t>
      </w:r>
      <w:proofErr w:type="spellStart"/>
      <w:r w:rsidRPr="00801D68">
        <w:rPr>
          <w:rFonts w:cs="Times New Roman"/>
        </w:rPr>
        <w:t>nonlegislative</w:t>
      </w:r>
      <w:proofErr w:type="spellEnd"/>
      <w:r w:rsidRPr="00801D68">
        <w:rPr>
          <w:rFonts w:cs="Times New Roman"/>
        </w:rPr>
        <w:t xml:space="preserve"> rules do not create new policy but merely clarify and restate what the law "is and always has been." </w:t>
      </w:r>
      <w:hyperlink r:id="rId21" w:anchor="n29" w:tgtFrame="_self" w:history="1">
        <w:r w:rsidRPr="00801D68">
          <w:rPr>
            <w:rFonts w:cs="Times New Roman"/>
          </w:rPr>
          <w:t>29</w:t>
        </w:r>
      </w:hyperlink>
      <w:r w:rsidRPr="00801D68">
        <w:rPr>
          <w:rFonts w:cs="Times New Roman"/>
        </w:rPr>
        <w:t xml:space="preserve"> The general judicial presumption against retroactive rulemaking has no effect against such a restatement. In these cases, the APA-based presumption </w:t>
      </w:r>
      <w:hyperlink r:id="rId22" w:anchor="n30" w:tgtFrame="_self" w:history="1">
        <w:r w:rsidRPr="00801D68">
          <w:rPr>
            <w:rFonts w:cs="Times New Roman"/>
          </w:rPr>
          <w:t>30</w:t>
        </w:r>
      </w:hyperlink>
      <w:r w:rsidRPr="00801D68">
        <w:rPr>
          <w:rFonts w:cs="Times New Roman"/>
        </w:rPr>
        <w:t xml:space="preserve"> is also fatally weakened. The APA-based presumption rests on the presence of the term "future effect" in the definition of "rule." </w:t>
      </w:r>
      <w:bookmarkStart w:id="65" w:name="r31"/>
      <w:r w:rsidRPr="00801D68">
        <w:rPr>
          <w:rFonts w:cs="Times New Roman"/>
        </w:rPr>
        <w:fldChar w:fldCharType="begin"/>
      </w:r>
      <w:r w:rsidRPr="00801D68">
        <w:rPr>
          <w:rFonts w:cs="Times New Roman"/>
        </w:rPr>
        <w:instrText xml:space="preserve"> HYPERLINK "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\l "n31" \t "_self" </w:instrText>
      </w:r>
      <w:r w:rsidRPr="00801D68">
        <w:rPr>
          <w:rFonts w:cs="Times New Roman"/>
        </w:rPr>
        <w:fldChar w:fldCharType="separate"/>
      </w:r>
      <w:r w:rsidRPr="00801D68">
        <w:rPr>
          <w:rFonts w:cs="Times New Roman"/>
        </w:rPr>
        <w:t>31</w:t>
      </w:r>
      <w:r w:rsidRPr="00801D68">
        <w:rPr>
          <w:rFonts w:cs="Times New Roman"/>
        </w:rPr>
        <w:fldChar w:fldCharType="end"/>
      </w:r>
      <w:bookmarkEnd w:id="65"/>
      <w:r w:rsidRPr="00801D68">
        <w:rPr>
          <w:rFonts w:cs="Times New Roman"/>
        </w:rPr>
        <w:t xml:space="preserve"> Because </w:t>
      </w:r>
      <w:proofErr w:type="spellStart"/>
      <w:r w:rsidRPr="00801D68">
        <w:rPr>
          <w:rFonts w:cs="Times New Roman"/>
        </w:rPr>
        <w:t>nonlegislative</w:t>
      </w:r>
      <w:proofErr w:type="spellEnd"/>
      <w:r w:rsidRPr="00801D68">
        <w:rPr>
          <w:rFonts w:cs="Times New Roman"/>
        </w:rPr>
        <w:t xml:space="preserve"> rules restating or clarifying existing law are either interpretative rules or non-binding general statements of policy, </w:t>
      </w:r>
      <w:hyperlink r:id="rId23" w:anchor="n32" w:tgtFrame="_self" w:history="1">
        <w:r w:rsidRPr="00801D68">
          <w:rPr>
            <w:rFonts w:cs="Times New Roman"/>
          </w:rPr>
          <w:t>32</w:t>
        </w:r>
      </w:hyperlink>
      <w:r w:rsidRPr="00801D68">
        <w:rPr>
          <w:rFonts w:cs="Times New Roman"/>
        </w:rPr>
        <w:t xml:space="preserve"> true </w:t>
      </w:r>
      <w:proofErr w:type="spellStart"/>
      <w:r w:rsidRPr="00801D68">
        <w:rPr>
          <w:rFonts w:cs="Times New Roman"/>
        </w:rPr>
        <w:t>nonlegislative</w:t>
      </w:r>
      <w:proofErr w:type="spellEnd"/>
      <w:r w:rsidRPr="00801D68">
        <w:rPr>
          <w:rFonts w:cs="Times New Roman"/>
        </w:rPr>
        <w:t xml:space="preserve"> rules cannot have any exclusively future effect. The effect of a </w:t>
      </w:r>
      <w:proofErr w:type="spellStart"/>
      <w:r w:rsidRPr="00801D68">
        <w:rPr>
          <w:rFonts w:cs="Times New Roman"/>
        </w:rPr>
        <w:t>nonlegislative</w:t>
      </w:r>
      <w:proofErr w:type="spellEnd"/>
      <w:r w:rsidRPr="00801D68">
        <w:rPr>
          <w:rFonts w:cs="Times New Roman"/>
        </w:rPr>
        <w:t xml:space="preserve"> rule exists either in the </w:t>
      </w:r>
      <w:r w:rsidRPr="00801D68">
        <w:rPr>
          <w:rFonts w:cs="Times New Roman"/>
        </w:rPr>
        <w:lastRenderedPageBreak/>
        <w:t xml:space="preserve">past and the future, in the case of an interpretive rule, or it does not exist at all, if it is a non-binding statement of policy. </w:t>
      </w:r>
      <w:r w:rsidRPr="00801D68">
        <w:rPr>
          <w:rFonts w:eastAsiaTheme="majorEastAsia" w:cstheme="majorBidi"/>
          <w:bCs/>
          <w:highlight w:val="yellow"/>
          <w:u w:val="single"/>
        </w:rPr>
        <w:t xml:space="preserve">Challenges to </w:t>
      </w:r>
      <w:proofErr w:type="spellStart"/>
      <w:r w:rsidRPr="00801D68">
        <w:rPr>
          <w:rFonts w:eastAsiaTheme="majorEastAsia" w:cstheme="majorBidi"/>
          <w:bCs/>
          <w:highlight w:val="yellow"/>
          <w:u w:val="single"/>
        </w:rPr>
        <w:t>nonlegislative</w:t>
      </w:r>
      <w:proofErr w:type="spellEnd"/>
      <w:r w:rsidRPr="00801D68">
        <w:rPr>
          <w:rFonts w:eastAsiaTheme="majorEastAsia" w:cstheme="majorBidi"/>
          <w:bCs/>
          <w:highlight w:val="yellow"/>
          <w:u w:val="single"/>
        </w:rPr>
        <w:t xml:space="preserve"> rules </w:t>
      </w:r>
      <w:r w:rsidRPr="00801D68">
        <w:rPr>
          <w:rFonts w:eastAsiaTheme="majorEastAsia" w:cstheme="majorBidi"/>
          <w:bCs/>
          <w:highlight w:val="yellow"/>
          <w:u w:val="single"/>
          <w:bdr w:val="single" w:sz="4" w:space="0" w:color="auto"/>
        </w:rPr>
        <w:t>nearly always</w:t>
      </w:r>
      <w:r w:rsidRPr="00801D68">
        <w:rPr>
          <w:rFonts w:eastAsiaTheme="majorEastAsia" w:cstheme="majorBidi"/>
          <w:bCs/>
          <w:highlight w:val="yellow"/>
          <w:u w:val="single"/>
        </w:rPr>
        <w:t xml:space="preserve"> result in</w:t>
      </w:r>
      <w:r w:rsidRPr="00801D68">
        <w:rPr>
          <w:rFonts w:eastAsiaTheme="majorEastAsia" w:cstheme="majorBidi"/>
          <w:bCs/>
          <w:u w:val="single"/>
        </w:rPr>
        <w:t xml:space="preserve"> an </w:t>
      </w:r>
      <w:r w:rsidRPr="00801D68">
        <w:rPr>
          <w:rFonts w:eastAsiaTheme="majorEastAsia" w:cstheme="majorBidi"/>
          <w:bCs/>
          <w:highlight w:val="yellow"/>
          <w:u w:val="single"/>
        </w:rPr>
        <w:t>agency victory because</w:t>
      </w:r>
      <w:r w:rsidRPr="00801D68">
        <w:rPr>
          <w:rFonts w:cs="Times New Roman"/>
          <w:b/>
          <w:u w:val="single"/>
        </w:rPr>
        <w:t xml:space="preserve">, </w:t>
      </w:r>
      <w:r w:rsidRPr="00801D68">
        <w:rPr>
          <w:rFonts w:cs="Times New Roman"/>
          <w:u w:val="single"/>
        </w:rPr>
        <w:t>as stated earlier,</w:t>
      </w:r>
      <w:r w:rsidRPr="00801D68">
        <w:rPr>
          <w:rFonts w:cs="Times New Roman"/>
          <w:b/>
          <w:u w:val="single"/>
        </w:rPr>
        <w:t xml:space="preserve"> </w:t>
      </w:r>
      <w:r w:rsidRPr="00801D68">
        <w:rPr>
          <w:rFonts w:eastAsiaTheme="majorEastAsia" w:cstheme="majorBidi"/>
          <w:bCs/>
          <w:highlight w:val="yellow"/>
          <w:u w:val="single"/>
        </w:rPr>
        <w:t xml:space="preserve">courts </w:t>
      </w:r>
      <w:r w:rsidRPr="00801D68">
        <w:rPr>
          <w:rFonts w:eastAsiaTheme="majorEastAsia" w:cstheme="majorBidi"/>
          <w:bCs/>
          <w:u w:val="single"/>
        </w:rPr>
        <w:t xml:space="preserve">will </w:t>
      </w:r>
      <w:r w:rsidRPr="00801D68">
        <w:rPr>
          <w:rFonts w:eastAsiaTheme="majorEastAsia" w:cstheme="majorBidi"/>
          <w:bCs/>
          <w:highlight w:val="yellow"/>
          <w:u w:val="single"/>
          <w:bdr w:val="single" w:sz="4" w:space="0" w:color="auto"/>
        </w:rPr>
        <w:t>generally defer</w:t>
      </w:r>
      <w:r w:rsidRPr="00801D68">
        <w:rPr>
          <w:rFonts w:eastAsiaTheme="majorEastAsia" w:cstheme="majorBidi"/>
          <w:bCs/>
          <w:highlight w:val="yellow"/>
          <w:u w:val="single"/>
        </w:rPr>
        <w:t xml:space="preserve"> to agency interpretation</w:t>
      </w:r>
      <w:r w:rsidRPr="00801D68">
        <w:rPr>
          <w:rFonts w:eastAsiaTheme="majorEastAsia" w:cstheme="majorBidi"/>
          <w:bCs/>
          <w:u w:val="single"/>
        </w:rPr>
        <w:t xml:space="preserve"> of statutes and regulations </w:t>
      </w:r>
      <w:r w:rsidRPr="00801D68">
        <w:rPr>
          <w:rFonts w:eastAsiaTheme="majorEastAsia" w:cstheme="majorBidi"/>
          <w:bCs/>
          <w:highlight w:val="yellow"/>
          <w:u w:val="single"/>
        </w:rPr>
        <w:t xml:space="preserve">under the principles of </w:t>
      </w:r>
      <w:r w:rsidRPr="00801D68">
        <w:rPr>
          <w:rFonts w:eastAsiaTheme="majorEastAsia" w:cstheme="majorBidi"/>
          <w:bCs/>
          <w:i/>
          <w:highlight w:val="yellow"/>
          <w:u w:val="single"/>
        </w:rPr>
        <w:t>Chevron</w:t>
      </w:r>
      <w:r w:rsidRPr="00801D68">
        <w:rPr>
          <w:rFonts w:cs="Times New Roman"/>
          <w:b/>
          <w:u w:val="single"/>
        </w:rPr>
        <w:t xml:space="preserve"> </w:t>
      </w:r>
      <w:hyperlink r:id="rId24" w:anchor="n33" w:tgtFrame="_self" w:history="1">
        <w:r w:rsidRPr="00801D68">
          <w:rPr>
            <w:rFonts w:cs="Times New Roman"/>
            <w:u w:val="single"/>
          </w:rPr>
          <w:t>33</w:t>
        </w:r>
      </w:hyperlink>
      <w:r w:rsidRPr="00801D68">
        <w:rPr>
          <w:rFonts w:cs="Times New Roman"/>
          <w:u w:val="single"/>
        </w:rPr>
        <w:t xml:space="preserve"> </w:t>
      </w:r>
      <w:r w:rsidRPr="00801D68">
        <w:rPr>
          <w:rFonts w:eastAsiaTheme="majorEastAsia" w:cstheme="majorBidi"/>
          <w:bCs/>
          <w:highlight w:val="yellow"/>
          <w:u w:val="single"/>
        </w:rPr>
        <w:t>and</w:t>
      </w:r>
      <w:r w:rsidRPr="00801D68">
        <w:rPr>
          <w:rFonts w:cs="Times New Roman"/>
          <w:b/>
          <w:highlight w:val="yellow"/>
          <w:u w:val="single"/>
        </w:rPr>
        <w:t xml:space="preserve"> </w:t>
      </w:r>
      <w:r w:rsidRPr="00801D68">
        <w:rPr>
          <w:rFonts w:eastAsiaTheme="majorEastAsia" w:cstheme="majorBidi"/>
          <w:bCs/>
          <w:i/>
          <w:highlight w:val="yellow"/>
          <w:u w:val="single"/>
        </w:rPr>
        <w:t>Seminole Rock</w:t>
      </w:r>
      <w:r w:rsidRPr="00801D68">
        <w:rPr>
          <w:rFonts w:cs="Times New Roman"/>
          <w:u w:val="single"/>
        </w:rPr>
        <w:t xml:space="preserve">, </w:t>
      </w:r>
      <w:hyperlink r:id="rId25" w:anchor="n34" w:tgtFrame="_self" w:history="1">
        <w:r w:rsidRPr="00801D68">
          <w:rPr>
            <w:rFonts w:cs="Times New Roman"/>
            <w:u w:val="single"/>
          </w:rPr>
          <w:t>34</w:t>
        </w:r>
      </w:hyperlink>
      <w:r w:rsidRPr="00801D68">
        <w:rPr>
          <w:rFonts w:cs="Times New Roman"/>
          <w:u w:val="single"/>
        </w:rPr>
        <w:t xml:space="preserve"> </w:t>
      </w:r>
      <w:r w:rsidRPr="00801D68">
        <w:rPr>
          <w:rFonts w:eastAsiaTheme="majorEastAsia" w:cstheme="majorBidi"/>
          <w:bCs/>
          <w:u w:val="single"/>
        </w:rPr>
        <w:t>respectively</w:t>
      </w:r>
      <w:r w:rsidRPr="00801D68">
        <w:rPr>
          <w:rFonts w:cs="Times New Roman"/>
        </w:rPr>
        <w:t xml:space="preserve">. </w:t>
      </w:r>
      <w:hyperlink r:id="rId26" w:anchor="n35" w:tgtFrame="_self" w:history="1">
        <w:r w:rsidRPr="00801D68">
          <w:rPr>
            <w:rFonts w:cs="Times New Roman"/>
          </w:rPr>
          <w:t>35</w:t>
        </w:r>
      </w:hyperlink>
    </w:p>
    <w:p w:rsidR="00801D68" w:rsidRPr="00801D68" w:rsidRDefault="00801D68" w:rsidP="00801D68">
      <w:pPr>
        <w:keepNext/>
        <w:keepLines/>
        <w:spacing w:before="200"/>
        <w:outlineLvl w:val="3"/>
        <w:rPr>
          <w:rFonts w:eastAsiaTheme="majorEastAsia" w:cstheme="majorBidi"/>
          <w:b/>
          <w:bCs/>
          <w:iCs/>
        </w:rPr>
      </w:pPr>
      <w:r w:rsidRPr="00801D68">
        <w:rPr>
          <w:rFonts w:eastAsiaTheme="majorEastAsia" w:cstheme="majorBidi"/>
          <w:b/>
          <w:bCs/>
          <w:iCs/>
        </w:rPr>
        <w:t>Courts defer to agency reinterpretation</w:t>
      </w:r>
    </w:p>
    <w:p w:rsidR="00801D68" w:rsidRPr="00801D68" w:rsidRDefault="00801D68" w:rsidP="00801D68">
      <w:pPr>
        <w:rPr>
          <w:rFonts w:cs="Times New Roman"/>
        </w:rPr>
      </w:pPr>
      <w:r w:rsidRPr="00801D68">
        <w:rPr>
          <w:rFonts w:cs="Times New Roman"/>
          <w:b/>
          <w:bCs/>
        </w:rPr>
        <w:t>Stephenson 6</w:t>
      </w:r>
      <w:r w:rsidRPr="00801D68">
        <w:rPr>
          <w:rFonts w:cs="Times New Roman"/>
        </w:rPr>
        <w:t xml:space="preserve"> (Matthew C., Assistant Professor of Law – Harvard Law School, “Legislative Allocation of Delegated Power: Uncertainty, Risk, and the Choice between Agencies and Courts,” Harvard Law Review, 119 </w:t>
      </w:r>
      <w:proofErr w:type="spellStart"/>
      <w:r w:rsidRPr="00801D68">
        <w:rPr>
          <w:rFonts w:cs="Times New Roman"/>
        </w:rPr>
        <w:t>Harv</w:t>
      </w:r>
      <w:proofErr w:type="spellEnd"/>
      <w:r w:rsidRPr="00801D68">
        <w:rPr>
          <w:rFonts w:cs="Times New Roman"/>
        </w:rPr>
        <w:t xml:space="preserve">. L. Rev. 1035-1047, </w:t>
      </w:r>
      <w:proofErr w:type="spellStart"/>
      <w:r w:rsidRPr="00801D68">
        <w:rPr>
          <w:rFonts w:cs="Times New Roman"/>
        </w:rPr>
        <w:t>Ebsco</w:t>
      </w:r>
      <w:proofErr w:type="spellEnd"/>
      <w:r w:rsidRPr="00801D68">
        <w:rPr>
          <w:rFonts w:cs="Times New Roman"/>
        </w:rPr>
        <w:t xml:space="preserve">) </w:t>
      </w:r>
    </w:p>
    <w:p w:rsidR="00801D68" w:rsidRPr="00801D68" w:rsidRDefault="00801D68" w:rsidP="00801D68">
      <w:pPr>
        <w:rPr>
          <w:rFonts w:cs="Times New Roman"/>
          <w:sz w:val="16"/>
        </w:rPr>
      </w:pPr>
      <w:r w:rsidRPr="00801D68">
        <w:rPr>
          <w:rFonts w:cs="Times New Roman"/>
          <w:sz w:val="16"/>
        </w:rPr>
        <w:t xml:space="preserve">E. Judicial Review of Agency Decisions To this point, the discussion, </w:t>
      </w:r>
      <w:proofErr w:type="spellStart"/>
      <w:r w:rsidRPr="00801D68">
        <w:rPr>
          <w:rFonts w:cs="Times New Roman"/>
          <w:sz w:val="16"/>
        </w:rPr>
        <w:t>hke</w:t>
      </w:r>
      <w:proofErr w:type="spellEnd"/>
      <w:r w:rsidRPr="00801D68">
        <w:rPr>
          <w:rFonts w:cs="Times New Roman"/>
          <w:sz w:val="16"/>
        </w:rPr>
        <w:t xml:space="preserve"> the model, has assumed that </w:t>
      </w:r>
      <w:r w:rsidRPr="00801D68">
        <w:rPr>
          <w:rFonts w:cs="Times New Roman"/>
          <w:bCs/>
          <w:u w:val="single"/>
        </w:rPr>
        <w:t>if Congress delegates interpretive authority to an agency, the courts play no role</w:t>
      </w:r>
      <w:r w:rsidRPr="00801D68">
        <w:rPr>
          <w:rFonts w:cs="Times New Roman"/>
          <w:sz w:val="16"/>
        </w:rPr>
        <w:t xml:space="preserve">. The justification for this simplifying assumption is that, under prevailing Chevron doctrine, </w:t>
      </w:r>
      <w:r w:rsidRPr="00801D68">
        <w:rPr>
          <w:rFonts w:cs="Times New Roman"/>
          <w:bCs/>
          <w:u w:val="single"/>
        </w:rPr>
        <w:t xml:space="preserve">courts are </w:t>
      </w:r>
      <w:r w:rsidRPr="00801D68">
        <w:rPr>
          <w:rFonts w:cs="Times New Roman"/>
          <w:b/>
          <w:iCs/>
          <w:u w:val="single"/>
          <w:bdr w:val="single" w:sz="18" w:space="0" w:color="auto"/>
        </w:rPr>
        <w:t>quite deferential to agency interpretations</w:t>
      </w:r>
      <w:r w:rsidRPr="00801D68">
        <w:rPr>
          <w:rFonts w:cs="Times New Roman"/>
          <w:bCs/>
          <w:u w:val="single"/>
        </w:rPr>
        <w:t xml:space="preserve"> of ambiguous statutes</w:t>
      </w:r>
      <w:r w:rsidRPr="00801D68">
        <w:rPr>
          <w:rFonts w:cs="Times New Roman"/>
          <w:sz w:val="16"/>
        </w:rPr>
        <w:t xml:space="preserve">,'"" </w:t>
      </w:r>
      <w:r w:rsidRPr="00801D68">
        <w:rPr>
          <w:rFonts w:cs="Times New Roman"/>
          <w:bCs/>
          <w:u w:val="single"/>
        </w:rPr>
        <w:t>as well as to other agency exercises</w:t>
      </w:r>
      <w:r w:rsidRPr="00801D68">
        <w:rPr>
          <w:rFonts w:cs="Times New Roman"/>
          <w:sz w:val="16"/>
        </w:rPr>
        <w:t xml:space="preserve"> of delegated power."" But courts do review agency decisions, sometimes aggressively,'"^ and the extent and nature of judicial review can vary across time and across issues. While the model does not explicitly incorporate judicial review of agency decisions, it suggests two ways such review might alter the legislator's calculus. First, aggressive substantive judicial review of agency decisions — a tendency of a court to "substitute its judgment for that of the agency""" — will reduce any difference between judicial and agency interpretations. In the presence of such aggressive review, the legislator's power to assign interpretive authority to agencies is reduced, and most of the substantive hypotheses developed by the model are therefore less likely to be significant factors in legislative decisionmaking. Second, judicial review of agency action might stress procedure rather than substance. That is, the court might eschew evaluation of the agency's substantive choice but force the agency to demonstrate "reasoned decisionmaking."""' If such a requirement makes policy change more costly — because the agency will have to satisfy this level of judicial scrutiny every time it wants to change its interpretation of a statute"^'^ — it will increase </w:t>
      </w:r>
      <w:proofErr w:type="spellStart"/>
      <w:r w:rsidRPr="00801D68">
        <w:rPr>
          <w:rFonts w:cs="Times New Roman"/>
          <w:sz w:val="16"/>
        </w:rPr>
        <w:t>tbe</w:t>
      </w:r>
      <w:proofErr w:type="spellEnd"/>
      <w:r w:rsidRPr="00801D68">
        <w:rPr>
          <w:rFonts w:cs="Times New Roman"/>
          <w:sz w:val="16"/>
        </w:rPr>
        <w:t xml:space="preserve"> </w:t>
      </w:r>
      <w:proofErr w:type="spellStart"/>
      <w:r w:rsidRPr="00801D68">
        <w:rPr>
          <w:rFonts w:cs="Times New Roman"/>
          <w:sz w:val="16"/>
        </w:rPr>
        <w:t>intertemporal</w:t>
      </w:r>
      <w:proofErr w:type="spellEnd"/>
      <w:r w:rsidRPr="00801D68">
        <w:rPr>
          <w:rFonts w:cs="Times New Roman"/>
          <w:sz w:val="16"/>
        </w:rPr>
        <w:t xml:space="preserve"> consistency of agency decisions (</w:t>
      </w:r>
      <w:proofErr w:type="spellStart"/>
      <w:r w:rsidRPr="00801D68">
        <w:rPr>
          <w:rFonts w:cs="Times New Roman"/>
          <w:sz w:val="16"/>
        </w:rPr>
        <w:t>pj</w:t>
      </w:r>
      <w:proofErr w:type="spellEnd"/>
      <w:r w:rsidRPr="00801D68">
        <w:rPr>
          <w:rFonts w:cs="Times New Roman"/>
          <w:sz w:val="16"/>
        </w:rPr>
        <w:t xml:space="preserve">). Judicial review of this sort would increase the appeal of delegating to agencies if </w:t>
      </w:r>
      <w:proofErr w:type="spellStart"/>
      <w:r w:rsidRPr="00801D68">
        <w:rPr>
          <w:rFonts w:cs="Times New Roman"/>
          <w:sz w:val="16"/>
        </w:rPr>
        <w:t>intertemporal</w:t>
      </w:r>
      <w:proofErr w:type="spellEnd"/>
      <w:r w:rsidRPr="00801D68">
        <w:rPr>
          <w:rFonts w:cs="Times New Roman"/>
          <w:sz w:val="16"/>
        </w:rPr>
        <w:t xml:space="preserve"> consistency is more important than </w:t>
      </w:r>
      <w:proofErr w:type="spellStart"/>
      <w:r w:rsidRPr="00801D68">
        <w:rPr>
          <w:rFonts w:cs="Times New Roman"/>
          <w:sz w:val="16"/>
        </w:rPr>
        <w:t>intertemporal</w:t>
      </w:r>
      <w:proofErr w:type="spellEnd"/>
      <w:r w:rsidRPr="00801D68">
        <w:rPr>
          <w:rFonts w:cs="Times New Roman"/>
          <w:sz w:val="16"/>
        </w:rPr>
        <w:t xml:space="preserve"> risk diversification, but it would make agency delegation less attractive if risk diversification is the more </w:t>
      </w:r>
      <w:proofErr w:type="spellStart"/>
      <w:r w:rsidRPr="00801D68">
        <w:rPr>
          <w:rFonts w:cs="Times New Roman"/>
          <w:sz w:val="16"/>
        </w:rPr>
        <w:t>sahent</w:t>
      </w:r>
      <w:proofErr w:type="spellEnd"/>
      <w:r w:rsidRPr="00801D68">
        <w:rPr>
          <w:rFonts w:cs="Times New Roman"/>
          <w:sz w:val="16"/>
        </w:rPr>
        <w:t xml:space="preserve"> concern. A similar effect obtains if courts treat divergence from longstanding agency practice as a reason to give agency interpretations less deference.'"''</w:t>
      </w:r>
    </w:p>
    <w:p w:rsidR="00801D68" w:rsidRPr="00801D68" w:rsidRDefault="00801D68" w:rsidP="00801D68">
      <w:pPr>
        <w:rPr>
          <w:rFonts w:cs="Times New Roman"/>
        </w:rPr>
      </w:pPr>
    </w:p>
    <w:p w:rsidR="00801D68" w:rsidRPr="00801D68" w:rsidRDefault="00801D68" w:rsidP="00801D68">
      <w:pPr>
        <w:rPr>
          <w:rFonts w:cs="Times New Roman"/>
          <w:sz w:val="16"/>
        </w:rPr>
      </w:pPr>
    </w:p>
    <w:p w:rsidR="00801D68" w:rsidRPr="00801D68" w:rsidRDefault="00801D68" w:rsidP="00801D68">
      <w:pPr>
        <w:keepNext/>
        <w:keepLines/>
        <w:pageBreakBefore/>
        <w:pBdr>
          <w:top w:val="single" w:sz="4" w:space="1" w:color="auto"/>
          <w:left w:val="single" w:sz="4" w:space="4" w:color="auto"/>
          <w:bottom w:val="single" w:sz="4" w:space="1" w:color="auto"/>
          <w:right w:val="single" w:sz="4" w:space="4" w:color="auto"/>
        </w:pBdr>
        <w:spacing w:before="200"/>
        <w:jc w:val="center"/>
        <w:outlineLvl w:val="2"/>
        <w:rPr>
          <w:rFonts w:eastAsiaTheme="majorEastAsia" w:cstheme="majorBidi"/>
          <w:b/>
          <w:bCs/>
        </w:rPr>
      </w:pPr>
      <w:bookmarkStart w:id="66" w:name="_Toc360904689"/>
      <w:r w:rsidRPr="00801D68">
        <w:rPr>
          <w:rFonts w:eastAsiaTheme="majorEastAsia" w:cstheme="majorBidi"/>
          <w:b/>
          <w:bCs/>
        </w:rPr>
        <w:lastRenderedPageBreak/>
        <w:t>A2: Congress Overturn – 2NC</w:t>
      </w:r>
      <w:bookmarkEnd w:id="66"/>
    </w:p>
    <w:p w:rsidR="00801D68" w:rsidRPr="00801D68" w:rsidRDefault="00801D68" w:rsidP="00801D68">
      <w:pPr>
        <w:keepNext/>
        <w:keepLines/>
        <w:spacing w:before="200"/>
        <w:outlineLvl w:val="3"/>
        <w:rPr>
          <w:rFonts w:eastAsiaTheme="majorEastAsia" w:cstheme="majorBidi"/>
          <w:b/>
          <w:bCs/>
          <w:iCs/>
        </w:rPr>
      </w:pPr>
      <w:r w:rsidRPr="00801D68">
        <w:rPr>
          <w:rFonts w:eastAsiaTheme="majorEastAsia" w:cstheme="majorBidi"/>
          <w:b/>
          <w:bCs/>
          <w:iCs/>
        </w:rPr>
        <w:t xml:space="preserve">Durable fiat means no rollback from any branch --- it’s justified --- ensures the Aff doesn’t lose on backlash and ensures </w:t>
      </w:r>
      <w:proofErr w:type="spellStart"/>
      <w:r w:rsidRPr="00801D68">
        <w:rPr>
          <w:rFonts w:eastAsiaTheme="majorEastAsia" w:cstheme="majorBidi"/>
          <w:b/>
          <w:bCs/>
          <w:iCs/>
        </w:rPr>
        <w:t>disad</w:t>
      </w:r>
      <w:proofErr w:type="spellEnd"/>
      <w:r w:rsidRPr="00801D68">
        <w:rPr>
          <w:rFonts w:eastAsiaTheme="majorEastAsia" w:cstheme="majorBidi"/>
          <w:b/>
          <w:bCs/>
          <w:iCs/>
        </w:rPr>
        <w:t xml:space="preserve"> ground --- most educational because it makes debates about “should” not “would”. If not, vote Neg on presumption because the plan gets rolled back too</w:t>
      </w:r>
    </w:p>
    <w:p w:rsidR="00801D68" w:rsidRPr="00801D68" w:rsidRDefault="00801D68" w:rsidP="00801D68">
      <w:pPr>
        <w:keepNext/>
        <w:keepLines/>
        <w:spacing w:before="200"/>
        <w:outlineLvl w:val="3"/>
        <w:rPr>
          <w:rFonts w:eastAsiaTheme="majorEastAsia" w:cstheme="majorBidi"/>
          <w:b/>
          <w:bCs/>
          <w:iCs/>
        </w:rPr>
      </w:pPr>
      <w:r w:rsidRPr="00801D68">
        <w:rPr>
          <w:rFonts w:eastAsiaTheme="majorEastAsia" w:cstheme="majorBidi"/>
          <w:b/>
          <w:bCs/>
          <w:iCs/>
        </w:rPr>
        <w:t xml:space="preserve">Congress won’t roll it back --- </w:t>
      </w:r>
      <w:r w:rsidRPr="00801D68">
        <w:rPr>
          <w:rFonts w:eastAsiaTheme="majorEastAsia" w:cstheme="majorBidi"/>
          <w:b/>
          <w:bCs/>
          <w:i/>
          <w:iCs/>
        </w:rPr>
        <w:t>even if</w:t>
      </w:r>
      <w:r w:rsidRPr="00801D68">
        <w:rPr>
          <w:rFonts w:eastAsiaTheme="majorEastAsia" w:cstheme="majorBidi"/>
          <w:b/>
          <w:bCs/>
          <w:iCs/>
        </w:rPr>
        <w:t xml:space="preserve"> they oppose the CP</w:t>
      </w:r>
    </w:p>
    <w:p w:rsidR="00801D68" w:rsidRPr="00801D68" w:rsidRDefault="00801D68" w:rsidP="00801D68">
      <w:pPr>
        <w:rPr>
          <w:rFonts w:cs="Times New Roman"/>
        </w:rPr>
      </w:pPr>
      <w:proofErr w:type="spellStart"/>
      <w:r w:rsidRPr="00801D68">
        <w:rPr>
          <w:rFonts w:cs="Times New Roman"/>
          <w:b/>
          <w:bCs/>
        </w:rPr>
        <w:t>Schoenbrod</w:t>
      </w:r>
      <w:proofErr w:type="spellEnd"/>
      <w:r w:rsidRPr="00801D68">
        <w:rPr>
          <w:rFonts w:cs="Times New Roman"/>
          <w:b/>
          <w:bCs/>
        </w:rPr>
        <w:t xml:space="preserve"> 99</w:t>
      </w:r>
      <w:r w:rsidRPr="00801D68">
        <w:rPr>
          <w:rFonts w:cs="Times New Roman"/>
        </w:rPr>
        <w:t xml:space="preserve"> (David, Professor of Law – New York Law School, Adjunct Scholar – Cato Institute and Former Staff Attorney and Co-Director – Project on Urban Transportation, “Delegation and Democracy: A Reply to My Critics”, Cardozo Law Review, January, 20 Cardozo L. Rev. 731, Lexis)</w:t>
      </w:r>
    </w:p>
    <w:p w:rsidR="00801D68" w:rsidRPr="00801D68" w:rsidRDefault="00801D68" w:rsidP="00801D68">
      <w:pPr>
        <w:rPr>
          <w:rFonts w:cs="Times New Roman"/>
        </w:rPr>
      </w:pPr>
      <w:r w:rsidRPr="00801D68">
        <w:rPr>
          <w:rFonts w:cs="Times New Roman"/>
        </w:rPr>
        <w:t xml:space="preserve">3. </w:t>
      </w:r>
      <w:r w:rsidRPr="00801D68">
        <w:rPr>
          <w:rFonts w:cs="Times New Roman"/>
          <w:i/>
        </w:rPr>
        <w:t>The Final Rationale: Congress Can Repeal Agency Laws</w:t>
      </w:r>
    </w:p>
    <w:p w:rsidR="00801D68" w:rsidRPr="00801D68" w:rsidRDefault="00801D68" w:rsidP="00801D68">
      <w:pPr>
        <w:rPr>
          <w:rFonts w:cs="Times New Roman"/>
        </w:rPr>
      </w:pPr>
      <w:r w:rsidRPr="00801D68">
        <w:rPr>
          <w:rFonts w:cs="Times New Roman"/>
        </w:rPr>
        <w:t xml:space="preserve">The Supreme Court’s final rationale is that delegation does no real harm to democracy because </w:t>
      </w:r>
      <w:r w:rsidRPr="00801D68">
        <w:rPr>
          <w:rFonts w:eastAsiaTheme="majorEastAsia" w:cstheme="majorBidi"/>
          <w:bCs/>
          <w:highlight w:val="yellow"/>
          <w:u w:val="single"/>
        </w:rPr>
        <w:t>Congress retains</w:t>
      </w:r>
      <w:r w:rsidRPr="00801D68">
        <w:rPr>
          <w:rFonts w:eastAsiaTheme="majorEastAsia" w:cstheme="majorBidi"/>
          <w:bCs/>
          <w:u w:val="single"/>
        </w:rPr>
        <w:t xml:space="preserve"> the </w:t>
      </w:r>
      <w:r w:rsidRPr="00801D68">
        <w:rPr>
          <w:rFonts w:eastAsiaTheme="majorEastAsia" w:cstheme="majorBidi"/>
          <w:bCs/>
          <w:highlight w:val="yellow"/>
          <w:u w:val="single"/>
        </w:rPr>
        <w:t>power to</w:t>
      </w:r>
      <w:r w:rsidRPr="00801D68">
        <w:rPr>
          <w:rFonts w:eastAsiaTheme="majorEastAsia" w:cstheme="majorBidi"/>
          <w:bCs/>
          <w:u w:val="single"/>
        </w:rPr>
        <w:t xml:space="preserve"> enact a statute, </w:t>
      </w:r>
      <w:r w:rsidRPr="00801D68">
        <w:rPr>
          <w:rFonts w:eastAsiaTheme="majorEastAsia" w:cstheme="majorBidi"/>
          <w:bCs/>
          <w:highlight w:val="yellow"/>
          <w:u w:val="single"/>
        </w:rPr>
        <w:t>repeal</w:t>
      </w:r>
      <w:r w:rsidRPr="00801D68">
        <w:rPr>
          <w:rFonts w:eastAsiaTheme="majorEastAsia" w:cstheme="majorBidi"/>
          <w:bCs/>
          <w:u w:val="single"/>
        </w:rPr>
        <w:t xml:space="preserve">ing whatever </w:t>
      </w:r>
      <w:r w:rsidRPr="00801D68">
        <w:rPr>
          <w:rFonts w:eastAsiaTheme="majorEastAsia" w:cstheme="majorBidi"/>
          <w:bCs/>
          <w:highlight w:val="yellow"/>
          <w:u w:val="single"/>
        </w:rPr>
        <w:t>agency</w:t>
      </w:r>
      <w:r w:rsidRPr="00801D68">
        <w:rPr>
          <w:rFonts w:eastAsiaTheme="majorEastAsia" w:cstheme="majorBidi"/>
          <w:bCs/>
          <w:u w:val="single"/>
        </w:rPr>
        <w:t xml:space="preserve">-made </w:t>
      </w:r>
      <w:r w:rsidRPr="00801D68">
        <w:rPr>
          <w:rFonts w:eastAsiaTheme="majorEastAsia" w:cstheme="majorBidi"/>
          <w:bCs/>
          <w:highlight w:val="yellow"/>
          <w:u w:val="single"/>
        </w:rPr>
        <w:t>laws</w:t>
      </w:r>
      <w:r w:rsidRPr="00801D68">
        <w:rPr>
          <w:rFonts w:eastAsiaTheme="majorEastAsia" w:cstheme="majorBidi"/>
          <w:bCs/>
          <w:u w:val="single"/>
        </w:rPr>
        <w:t xml:space="preserve"> that </w:t>
      </w:r>
      <w:r w:rsidRPr="00801D68">
        <w:rPr>
          <w:rFonts w:eastAsiaTheme="majorEastAsia" w:cstheme="majorBidi"/>
          <w:bCs/>
          <w:highlight w:val="yellow"/>
          <w:u w:val="single"/>
        </w:rPr>
        <w:t xml:space="preserve">it </w:t>
      </w:r>
      <w:r w:rsidRPr="00801D68">
        <w:rPr>
          <w:rFonts w:eastAsiaTheme="majorEastAsia" w:cstheme="majorBidi"/>
          <w:bCs/>
          <w:highlight w:val="yellow"/>
          <w:u w:val="single"/>
          <w:bdr w:val="single" w:sz="4" w:space="0" w:color="auto"/>
        </w:rPr>
        <w:t>does not approve</w:t>
      </w:r>
      <w:r w:rsidRPr="00801D68">
        <w:rPr>
          <w:rFonts w:cs="Times New Roman"/>
        </w:rPr>
        <w:t>.</w:t>
      </w:r>
      <w:hyperlink r:id="rId27" w:anchor="045" w:history="1">
        <w:r w:rsidRPr="00801D68">
          <w:rPr>
            <w:rFonts w:cs="Times New Roman"/>
          </w:rPr>
          <w:t>[45]</w:t>
        </w:r>
      </w:hyperlink>
      <w:r w:rsidRPr="00801D68">
        <w:rPr>
          <w:rFonts w:cs="Times New Roman"/>
        </w:rPr>
        <w:t xml:space="preserve"> This rationale reverses the burden that the Constitution places on those who want to expand the powers of government by imposing a new law. Under the Constitution, the proponents of the new law must bear the burden of getting it approved by the House, the Senate, and the President.</w:t>
      </w:r>
      <w:hyperlink r:id="rId28" w:anchor="046" w:history="1">
        <w:r w:rsidRPr="00801D68">
          <w:rPr>
            <w:rFonts w:cs="Times New Roman"/>
          </w:rPr>
          <w:t>[46]</w:t>
        </w:r>
      </w:hyperlink>
      <w:r w:rsidRPr="00801D68">
        <w:rPr>
          <w:rFonts w:cs="Times New Roman"/>
        </w:rPr>
        <w:t xml:space="preserve"> Under the last rationale, inaction by either House is sufficient for the agency-made law to stay in effect. There are, of course, many ways to prevent a controversial bill from coming to the floor for a vote, and legislators are only too willing to avoid controversial votes. As a result, laws are sustained without any legislative accountability.</w:t>
      </w:r>
    </w:p>
    <w:p w:rsidR="00801D68" w:rsidRPr="00801D68" w:rsidRDefault="00801D68" w:rsidP="00801D68">
      <w:pPr>
        <w:rPr>
          <w:rFonts w:cs="Times New Roman"/>
        </w:rPr>
      </w:pPr>
      <w:r w:rsidRPr="00801D68">
        <w:rPr>
          <w:rFonts w:cs="Times New Roman"/>
        </w:rPr>
        <w:t>The Supreme Court understands perfectly well that legislators bear little responsibility for inaction, and so it refuses to rely upon legislative inaction in interpreting statutes.</w:t>
      </w:r>
      <w:hyperlink r:id="rId29" w:anchor="047" w:history="1">
        <w:r w:rsidRPr="00801D68">
          <w:rPr>
            <w:rFonts w:cs="Times New Roman"/>
          </w:rPr>
          <w:t>[47]</w:t>
        </w:r>
      </w:hyperlink>
      <w:r w:rsidRPr="00801D68">
        <w:rPr>
          <w:rFonts w:cs="Times New Roman"/>
        </w:rPr>
        <w:t xml:space="preserve"> It is utterly unprincipled to claim that legislative inaction, somehow squares delegation with Article I of the Constitution. Indeed, the Supreme Court has come close to recognizing this much. In INS v. </w:t>
      </w:r>
      <w:proofErr w:type="spellStart"/>
      <w:r w:rsidRPr="00801D68">
        <w:rPr>
          <w:rFonts w:cs="Times New Roman"/>
        </w:rPr>
        <w:t>Chadha</w:t>
      </w:r>
      <w:proofErr w:type="spellEnd"/>
      <w:proofErr w:type="gramStart"/>
      <w:r w:rsidRPr="00801D68">
        <w:rPr>
          <w:rFonts w:cs="Times New Roman"/>
        </w:rPr>
        <w:t>,</w:t>
      </w:r>
      <w:proofErr w:type="gramEnd"/>
      <w:r w:rsidRPr="00801D68">
        <w:rPr>
          <w:rFonts w:cs="Times New Roman"/>
        </w:rPr>
        <w:fldChar w:fldCharType="begin"/>
      </w:r>
      <w:r w:rsidRPr="00801D68">
        <w:rPr>
          <w:rFonts w:cs="Times New Roman"/>
        </w:rPr>
        <w:instrText xml:space="preserve"> HYPERLINK "http://www.constitution.org/ad_state/schoenbrod.htm" \l "048" </w:instrText>
      </w:r>
      <w:r w:rsidRPr="00801D68">
        <w:rPr>
          <w:rFonts w:cs="Times New Roman"/>
        </w:rPr>
        <w:fldChar w:fldCharType="separate"/>
      </w:r>
      <w:r w:rsidRPr="00801D68">
        <w:rPr>
          <w:rFonts w:cs="Times New Roman"/>
        </w:rPr>
        <w:t>[48]</w:t>
      </w:r>
      <w:r w:rsidRPr="00801D68">
        <w:rPr>
          <w:rFonts w:cs="Times New Roman"/>
        </w:rPr>
        <w:fldChar w:fldCharType="end"/>
      </w:r>
      <w:r w:rsidRPr="00801D68">
        <w:rPr>
          <w:rFonts w:cs="Times New Roman"/>
        </w:rPr>
        <w:t xml:space="preserve"> it stated, “[t]o allow Congress to evade the strictures of the Constitution and in effect enact Executive proposals into law by mere silence cannot be squared with Art. I.”</w:t>
      </w:r>
      <w:hyperlink r:id="rId30" w:anchor="049" w:history="1">
        <w:r w:rsidRPr="00801D68">
          <w:rPr>
            <w:rFonts w:cs="Times New Roman"/>
          </w:rPr>
          <w:t>[49]</w:t>
        </w:r>
      </w:hyperlink>
    </w:p>
    <w:p w:rsidR="00801D68" w:rsidRPr="00801D68" w:rsidRDefault="00801D68" w:rsidP="00801D68">
      <w:pPr>
        <w:rPr>
          <w:rFonts w:cs="Times New Roman"/>
        </w:rPr>
      </w:pPr>
      <w:r w:rsidRPr="00801D68">
        <w:rPr>
          <w:rFonts w:eastAsiaTheme="majorEastAsia" w:cstheme="majorBidi"/>
          <w:bCs/>
          <w:highlight w:val="yellow"/>
          <w:u w:val="single"/>
        </w:rPr>
        <w:t>Congress</w:t>
      </w:r>
      <w:r w:rsidRPr="00801D68">
        <w:rPr>
          <w:rFonts w:eastAsiaTheme="majorEastAsia" w:cstheme="majorBidi"/>
          <w:bCs/>
          <w:u w:val="single"/>
        </w:rPr>
        <w:t xml:space="preserve"> has </w:t>
      </w:r>
      <w:r w:rsidRPr="00801D68">
        <w:rPr>
          <w:rFonts w:eastAsiaTheme="majorEastAsia" w:cstheme="majorBidi"/>
          <w:bCs/>
          <w:highlight w:val="yellow"/>
          <w:u w:val="single"/>
        </w:rPr>
        <w:t>recently provided</w:t>
      </w:r>
      <w:r w:rsidRPr="00801D68">
        <w:rPr>
          <w:rFonts w:eastAsiaTheme="majorEastAsia" w:cstheme="majorBidi"/>
          <w:bCs/>
          <w:u w:val="single"/>
        </w:rPr>
        <w:t xml:space="preserve"> us with </w:t>
      </w:r>
      <w:r w:rsidRPr="00801D68">
        <w:rPr>
          <w:rFonts w:eastAsiaTheme="majorEastAsia" w:cstheme="majorBidi"/>
          <w:bCs/>
          <w:highlight w:val="yellow"/>
          <w:u w:val="single"/>
        </w:rPr>
        <w:t>a lab</w:t>
      </w:r>
      <w:r w:rsidRPr="00801D68">
        <w:rPr>
          <w:rFonts w:eastAsiaTheme="majorEastAsia" w:cstheme="majorBidi"/>
          <w:bCs/>
          <w:u w:val="single"/>
        </w:rPr>
        <w:t xml:space="preserve">oratory </w:t>
      </w:r>
      <w:r w:rsidRPr="00801D68">
        <w:rPr>
          <w:rFonts w:eastAsiaTheme="majorEastAsia" w:cstheme="majorBidi"/>
          <w:bCs/>
          <w:highlight w:val="yellow"/>
          <w:u w:val="single"/>
        </w:rPr>
        <w:t>experiment to see if legislators are willing to step forward to repeal agency laws</w:t>
      </w:r>
      <w:r w:rsidRPr="00801D68">
        <w:rPr>
          <w:rFonts w:eastAsiaTheme="majorEastAsia" w:cstheme="majorBidi"/>
          <w:bCs/>
          <w:u w:val="single"/>
        </w:rPr>
        <w:t xml:space="preserve"> with which they disagree</w:t>
      </w:r>
      <w:r w:rsidRPr="00801D68">
        <w:rPr>
          <w:rFonts w:cs="Times New Roman"/>
        </w:rPr>
        <w:t xml:space="preserve">. In the name of congressional responsibility, </w:t>
      </w:r>
      <w:r w:rsidRPr="00801D68">
        <w:rPr>
          <w:rFonts w:eastAsiaTheme="majorEastAsia" w:cstheme="majorBidi"/>
          <w:bCs/>
          <w:u w:val="single"/>
        </w:rPr>
        <w:t>Congress enacted the Congressional Review Ac</w:t>
      </w:r>
      <w:r w:rsidRPr="00801D68">
        <w:rPr>
          <w:rFonts w:eastAsiaTheme="majorEastAsia" w:cstheme="majorBidi"/>
          <w:b/>
          <w:bCs/>
        </w:rPr>
        <w:t>t</w:t>
      </w:r>
      <w:proofErr w:type="gramStart"/>
      <w:r w:rsidRPr="00801D68">
        <w:rPr>
          <w:rFonts w:cs="Times New Roman"/>
        </w:rPr>
        <w:t>,</w:t>
      </w:r>
      <w:proofErr w:type="gramEnd"/>
      <w:r w:rsidRPr="00801D68">
        <w:rPr>
          <w:rFonts w:cs="Times New Roman"/>
        </w:rPr>
        <w:fldChar w:fldCharType="begin"/>
      </w:r>
      <w:r w:rsidRPr="00801D68">
        <w:rPr>
          <w:rFonts w:cs="Times New Roman"/>
        </w:rPr>
        <w:instrText xml:space="preserve"> HYPERLINK "http://www.constitution.org/ad_state/schoenbrod.htm" \l "050" </w:instrText>
      </w:r>
      <w:r w:rsidRPr="00801D68">
        <w:rPr>
          <w:rFonts w:cs="Times New Roman"/>
        </w:rPr>
        <w:fldChar w:fldCharType="separate"/>
      </w:r>
      <w:r w:rsidRPr="00801D68">
        <w:rPr>
          <w:rFonts w:cs="Times New Roman"/>
        </w:rPr>
        <w:t>[50]</w:t>
      </w:r>
      <w:r w:rsidRPr="00801D68">
        <w:rPr>
          <w:rFonts w:cs="Times New Roman"/>
        </w:rPr>
        <w:fldChar w:fldCharType="end"/>
      </w:r>
      <w:r w:rsidRPr="00801D68">
        <w:rPr>
          <w:rFonts w:cs="Times New Roman"/>
        </w:rPr>
        <w:t xml:space="preserve"> </w:t>
      </w:r>
      <w:r w:rsidRPr="00801D68">
        <w:rPr>
          <w:rFonts w:eastAsiaTheme="majorEastAsia" w:cstheme="majorBidi"/>
          <w:bCs/>
          <w:u w:val="single"/>
        </w:rPr>
        <w:t>which sets up</w:t>
      </w:r>
      <w:r w:rsidRPr="00801D68">
        <w:rPr>
          <w:rFonts w:cs="Times New Roman"/>
        </w:rPr>
        <w:t xml:space="preserve"> expedited procedures for </w:t>
      </w:r>
      <w:r w:rsidRPr="00801D68">
        <w:rPr>
          <w:rFonts w:eastAsiaTheme="majorEastAsia" w:cstheme="majorBidi"/>
          <w:bCs/>
          <w:u w:val="single"/>
        </w:rPr>
        <w:t>f</w:t>
      </w:r>
      <w:r w:rsidRPr="00801D68">
        <w:rPr>
          <w:rFonts w:eastAsiaTheme="majorEastAsia" w:cstheme="majorBidi"/>
          <w:b/>
          <w:bCs/>
        </w:rPr>
        <w:t>l</w:t>
      </w:r>
      <w:r w:rsidRPr="00801D68">
        <w:rPr>
          <w:rFonts w:eastAsiaTheme="majorEastAsia" w:cstheme="majorBidi"/>
          <w:bCs/>
          <w:u w:val="single"/>
        </w:rPr>
        <w:t>oor votes to repeal</w:t>
      </w:r>
      <w:r w:rsidRPr="00801D68">
        <w:rPr>
          <w:rFonts w:cs="Times New Roman"/>
        </w:rPr>
        <w:t xml:space="preserve"> new </w:t>
      </w:r>
      <w:r w:rsidRPr="00801D68">
        <w:rPr>
          <w:rFonts w:eastAsiaTheme="majorEastAsia" w:cstheme="majorBidi"/>
          <w:bCs/>
          <w:u w:val="single"/>
        </w:rPr>
        <w:t>agency laws</w:t>
      </w:r>
      <w:r w:rsidRPr="00801D68">
        <w:rPr>
          <w:rFonts w:cs="Times New Roman"/>
        </w:rPr>
        <w:t xml:space="preserve"> before they go into effect.</w:t>
      </w:r>
      <w:hyperlink r:id="rId31" w:anchor="051" w:history="1">
        <w:r w:rsidRPr="00801D68">
          <w:rPr>
            <w:rFonts w:cs="Times New Roman"/>
          </w:rPr>
          <w:t>[51]</w:t>
        </w:r>
      </w:hyperlink>
      <w:r w:rsidRPr="00801D68">
        <w:rPr>
          <w:rFonts w:cs="Times New Roman"/>
        </w:rPr>
        <w:t xml:space="preserve"> </w:t>
      </w:r>
      <w:r w:rsidRPr="00801D68">
        <w:rPr>
          <w:rFonts w:eastAsiaTheme="majorEastAsia" w:cstheme="majorBidi"/>
          <w:bCs/>
          <w:highlight w:val="yellow"/>
          <w:u w:val="single"/>
        </w:rPr>
        <w:t>In the first eighteen months</w:t>
      </w:r>
      <w:r w:rsidRPr="00801D68">
        <w:rPr>
          <w:rFonts w:eastAsiaTheme="majorEastAsia" w:cstheme="majorBidi"/>
          <w:bCs/>
          <w:u w:val="single"/>
        </w:rPr>
        <w:t xml:space="preserve"> of this procedure, </w:t>
      </w:r>
      <w:r w:rsidRPr="00801D68">
        <w:rPr>
          <w:rFonts w:eastAsiaTheme="majorEastAsia" w:cstheme="majorBidi"/>
          <w:bCs/>
          <w:highlight w:val="yellow"/>
          <w:u w:val="single"/>
        </w:rPr>
        <w:t>agencies promulgated thousands of regulations, many</w:t>
      </w:r>
      <w:r w:rsidRPr="00801D68">
        <w:rPr>
          <w:rFonts w:eastAsiaTheme="majorEastAsia" w:cstheme="majorBidi"/>
          <w:bCs/>
          <w:u w:val="single"/>
        </w:rPr>
        <w:t xml:space="preserve"> of which have been </w:t>
      </w:r>
      <w:r w:rsidRPr="00801D68">
        <w:rPr>
          <w:rFonts w:eastAsiaTheme="majorEastAsia" w:cstheme="majorBidi"/>
          <w:bCs/>
          <w:highlight w:val="yellow"/>
          <w:u w:val="single"/>
          <w:bdr w:val="single" w:sz="4" w:space="0" w:color="auto"/>
        </w:rPr>
        <w:t>criticized by legislators</w:t>
      </w:r>
      <w:r w:rsidRPr="00801D68">
        <w:rPr>
          <w:rFonts w:eastAsiaTheme="majorEastAsia" w:cstheme="majorBidi"/>
          <w:bCs/>
          <w:highlight w:val="yellow"/>
          <w:u w:val="single"/>
        </w:rPr>
        <w:t xml:space="preserve">. But the Senate voted on </w:t>
      </w:r>
      <w:r w:rsidRPr="00801D68">
        <w:rPr>
          <w:rFonts w:eastAsiaTheme="majorEastAsia" w:cstheme="majorBidi"/>
          <w:bCs/>
          <w:highlight w:val="yellow"/>
          <w:u w:val="single"/>
          <w:bdr w:val="single" w:sz="4" w:space="0" w:color="auto"/>
        </w:rPr>
        <w:t>only one</w:t>
      </w:r>
      <w:r w:rsidRPr="00801D68">
        <w:rPr>
          <w:rFonts w:eastAsiaTheme="majorEastAsia" w:cstheme="majorBidi"/>
          <w:bCs/>
          <w:u w:val="single"/>
        </w:rPr>
        <w:t xml:space="preserve"> of them, </w:t>
      </w:r>
      <w:r w:rsidRPr="00801D68">
        <w:rPr>
          <w:rFonts w:eastAsiaTheme="majorEastAsia" w:cstheme="majorBidi"/>
          <w:bCs/>
          <w:highlight w:val="yellow"/>
          <w:u w:val="single"/>
        </w:rPr>
        <w:t xml:space="preserve">and the House on </w:t>
      </w:r>
      <w:r w:rsidRPr="00801D68">
        <w:rPr>
          <w:rFonts w:eastAsiaTheme="majorEastAsia" w:cstheme="majorBidi"/>
          <w:bCs/>
          <w:highlight w:val="yellow"/>
          <w:u w:val="single"/>
          <w:bdr w:val="single" w:sz="4" w:space="0" w:color="auto"/>
        </w:rPr>
        <w:t>none</w:t>
      </w:r>
      <w:r w:rsidRPr="00801D68">
        <w:rPr>
          <w:rFonts w:cs="Times New Roman"/>
          <w:b/>
          <w:u w:val="single"/>
        </w:rPr>
        <w:t>.</w:t>
      </w:r>
      <w:hyperlink r:id="rId32" w:anchor="052" w:history="1">
        <w:r w:rsidRPr="00801D68">
          <w:rPr>
            <w:rFonts w:cs="Times New Roman"/>
          </w:rPr>
          <w:t>[52]</w:t>
        </w:r>
      </w:hyperlink>
      <w:r w:rsidRPr="00801D68">
        <w:rPr>
          <w:rFonts w:cs="Times New Roman"/>
        </w:rPr>
        <w:t xml:space="preserve"> </w:t>
      </w:r>
      <w:r w:rsidRPr="00801D68">
        <w:rPr>
          <w:rFonts w:eastAsiaTheme="majorEastAsia" w:cstheme="majorBidi"/>
          <w:bCs/>
          <w:highlight w:val="yellow"/>
          <w:u w:val="single"/>
        </w:rPr>
        <w:t>The experiment shows</w:t>
      </w:r>
      <w:r w:rsidRPr="00801D68">
        <w:rPr>
          <w:rFonts w:eastAsiaTheme="majorEastAsia" w:cstheme="majorBidi"/>
          <w:bCs/>
          <w:u w:val="single"/>
        </w:rPr>
        <w:t xml:space="preserve"> that </w:t>
      </w:r>
      <w:r w:rsidRPr="00801D68">
        <w:rPr>
          <w:rFonts w:eastAsiaTheme="majorEastAsia" w:cstheme="majorBidi"/>
          <w:bCs/>
          <w:highlight w:val="yellow"/>
          <w:u w:val="single"/>
        </w:rPr>
        <w:t>legislators react</w:t>
      </w:r>
      <w:r w:rsidRPr="00801D68">
        <w:rPr>
          <w:rFonts w:eastAsiaTheme="majorEastAsia" w:cstheme="majorBidi"/>
          <w:bCs/>
          <w:u w:val="single"/>
        </w:rPr>
        <w:t xml:space="preserve"> to responsibility </w:t>
      </w:r>
      <w:r w:rsidRPr="00801D68">
        <w:rPr>
          <w:rFonts w:eastAsiaTheme="majorEastAsia" w:cstheme="majorBidi"/>
          <w:bCs/>
          <w:highlight w:val="yellow"/>
          <w:u w:val="single"/>
          <w:bdr w:val="single" w:sz="4" w:space="0" w:color="auto"/>
        </w:rPr>
        <w:t>as vampires do to garlic — they flee</w:t>
      </w:r>
      <w:r w:rsidRPr="00801D68">
        <w:rPr>
          <w:rFonts w:cs="Times New Roman"/>
        </w:rPr>
        <w:t>.</w:t>
      </w:r>
      <w:hyperlink r:id="rId33" w:anchor="053" w:history="1">
        <w:r w:rsidRPr="00801D68">
          <w:rPr>
            <w:rFonts w:cs="Times New Roman"/>
          </w:rPr>
          <w:t>[53]</w:t>
        </w:r>
      </w:hyperlink>
    </w:p>
    <w:p w:rsidR="00801D68" w:rsidRPr="00801D68" w:rsidRDefault="00801D68" w:rsidP="00801D68">
      <w:pPr>
        <w:rPr>
          <w:rFonts w:cs="Times New Roman"/>
        </w:rPr>
      </w:pPr>
    </w:p>
    <w:p w:rsidR="00801D68" w:rsidRPr="0032687E" w:rsidRDefault="00801D68" w:rsidP="0032687E">
      <w:pPr>
        <w:rPr>
          <w:rFonts w:cs="Times New Roman"/>
          <w:sz w:val="16"/>
        </w:rPr>
      </w:pPr>
    </w:p>
    <w:p w:rsidR="0032687E" w:rsidRPr="00103BBF" w:rsidRDefault="0032687E" w:rsidP="00103BBF"/>
    <w:p w:rsidR="004508C4" w:rsidRDefault="004508C4" w:rsidP="004508C4"/>
    <w:p w:rsidR="0098771D" w:rsidRDefault="0098771D" w:rsidP="0098771D"/>
    <w:p w:rsidR="0098771D" w:rsidRDefault="0098771D" w:rsidP="0098771D">
      <w:pPr>
        <w:pStyle w:val="Heading3"/>
      </w:pPr>
      <w:bookmarkStart w:id="67" w:name="_Toc360904692"/>
      <w:r>
        <w:lastRenderedPageBreak/>
        <w:t>Politics: 1NC</w:t>
      </w:r>
      <w:bookmarkEnd w:id="67"/>
    </w:p>
    <w:p w:rsidR="0098771D" w:rsidRPr="004508C4" w:rsidRDefault="0098771D" w:rsidP="0098771D">
      <w:pPr>
        <w:keepNext/>
        <w:keepLines/>
        <w:spacing w:before="200"/>
        <w:outlineLvl w:val="3"/>
        <w:rPr>
          <w:rFonts w:eastAsiaTheme="majorEastAsia" w:cstheme="majorBidi"/>
          <w:b/>
          <w:bCs/>
          <w:iCs/>
        </w:rPr>
      </w:pPr>
      <w:r w:rsidRPr="004508C4">
        <w:rPr>
          <w:rFonts w:eastAsiaTheme="majorEastAsia" w:cstheme="majorBidi"/>
          <w:b/>
          <w:bCs/>
          <w:iCs/>
        </w:rPr>
        <w:t>Avoids politics</w:t>
      </w:r>
    </w:p>
    <w:p w:rsidR="0098771D" w:rsidRPr="004508C4" w:rsidRDefault="0098771D" w:rsidP="0098771D">
      <w:pPr>
        <w:rPr>
          <w:rFonts w:cs="Times New Roman"/>
        </w:rPr>
      </w:pPr>
      <w:r w:rsidRPr="004508C4">
        <w:rPr>
          <w:rFonts w:cs="Times New Roman"/>
          <w:b/>
          <w:bCs/>
        </w:rPr>
        <w:t>Stephenson 6</w:t>
      </w:r>
      <w:r w:rsidRPr="004508C4">
        <w:rPr>
          <w:rFonts w:cs="Times New Roman"/>
        </w:rPr>
        <w:t xml:space="preserve"> (Matthew C., Assistant Professor of Law – Harvard Law School, “Legislative Allocation of Delegated Power: Uncertainty, Risk, and the Choice between Agencies and Courts,” Harvard Law Review, 119 </w:t>
      </w:r>
      <w:proofErr w:type="spellStart"/>
      <w:r w:rsidRPr="004508C4">
        <w:rPr>
          <w:rFonts w:cs="Times New Roman"/>
        </w:rPr>
        <w:t>Harv</w:t>
      </w:r>
      <w:proofErr w:type="spellEnd"/>
      <w:r w:rsidRPr="004508C4">
        <w:rPr>
          <w:rFonts w:cs="Times New Roman"/>
        </w:rPr>
        <w:t xml:space="preserve">. L. Rev. 1035-1047, </w:t>
      </w:r>
      <w:proofErr w:type="spellStart"/>
      <w:r w:rsidRPr="004508C4">
        <w:rPr>
          <w:rFonts w:cs="Times New Roman"/>
        </w:rPr>
        <w:t>Ebsco</w:t>
      </w:r>
      <w:proofErr w:type="spellEnd"/>
      <w:r w:rsidRPr="004508C4">
        <w:rPr>
          <w:rFonts w:cs="Times New Roman"/>
        </w:rPr>
        <w:t xml:space="preserve">) </w:t>
      </w:r>
    </w:p>
    <w:p w:rsidR="0098771D" w:rsidRPr="004508C4" w:rsidRDefault="0098771D" w:rsidP="0098771D">
      <w:pPr>
        <w:rPr>
          <w:rFonts w:cs="Times New Roman"/>
          <w:sz w:val="16"/>
        </w:rPr>
      </w:pPr>
      <w:r w:rsidRPr="004508C4">
        <w:rPr>
          <w:rFonts w:cs="Times New Roman"/>
          <w:bCs/>
          <w:u w:val="single"/>
        </w:rPr>
        <w:t>The question</w:t>
      </w:r>
      <w:r w:rsidRPr="004508C4">
        <w:rPr>
          <w:rFonts w:cs="Times New Roman"/>
          <w:sz w:val="16"/>
        </w:rPr>
        <w:t>, "Why do legislators delegate?" and the closely related question, "</w:t>
      </w:r>
      <w:r w:rsidRPr="004508C4">
        <w:rPr>
          <w:rFonts w:cs="Times New Roman"/>
          <w:bCs/>
          <w:highlight w:val="yellow"/>
          <w:u w:val="single"/>
        </w:rPr>
        <w:t>Why do legislators draft ambiguous statutes?"</w:t>
      </w:r>
      <w:r w:rsidRPr="004508C4">
        <w:rPr>
          <w:rFonts w:cs="Times New Roman"/>
          <w:bCs/>
          <w:u w:val="single"/>
        </w:rPr>
        <w:t xml:space="preserve"> are the subject of a rich literature</w:t>
      </w:r>
      <w:r w:rsidRPr="004508C4">
        <w:rPr>
          <w:rFonts w:cs="Times New Roman"/>
          <w:sz w:val="16"/>
        </w:rPr>
        <w:t xml:space="preserve">. </w:t>
      </w:r>
      <w:r w:rsidRPr="004508C4">
        <w:rPr>
          <w:rFonts w:cs="Times New Roman"/>
          <w:bCs/>
          <w:highlight w:val="yellow"/>
          <w:u w:val="single"/>
        </w:rPr>
        <w:t>Suggested explanations include</w:t>
      </w:r>
      <w:r w:rsidRPr="004508C4">
        <w:rPr>
          <w:rFonts w:cs="Times New Roman"/>
          <w:bCs/>
          <w:u w:val="single"/>
        </w:rPr>
        <w:t xml:space="preserve"> the need to leave technical questions to experts</w:t>
      </w:r>
      <w:r w:rsidRPr="004508C4">
        <w:rPr>
          <w:rFonts w:cs="Times New Roman"/>
          <w:sz w:val="16"/>
        </w:rPr>
        <w:t xml:space="preserve">,' </w:t>
      </w:r>
      <w:r w:rsidRPr="004508C4">
        <w:rPr>
          <w:rFonts w:cs="Times New Roman"/>
          <w:b/>
          <w:iCs/>
          <w:highlight w:val="yellow"/>
          <w:u w:val="single"/>
          <w:bdr w:val="single" w:sz="18" w:space="0" w:color="auto"/>
        </w:rPr>
        <w:t>politicians' desire to duck blame for unpopular choices</w:t>
      </w:r>
      <w:r w:rsidRPr="004508C4">
        <w:rPr>
          <w:rFonts w:cs="Times New Roman"/>
          <w:sz w:val="16"/>
        </w:rPr>
        <w:t xml:space="preserve">-' </w:t>
      </w:r>
      <w:r w:rsidRPr="004508C4">
        <w:rPr>
          <w:rFonts w:cs="Times New Roman"/>
          <w:bCs/>
          <w:u w:val="single"/>
        </w:rPr>
        <w:t>or to create new opportunities for constituency service</w:t>
      </w:r>
      <w:r w:rsidRPr="004508C4">
        <w:rPr>
          <w:rFonts w:cs="Times New Roman"/>
          <w:sz w:val="16"/>
        </w:rPr>
        <w:t xml:space="preserve">,' </w:t>
      </w:r>
      <w:r w:rsidRPr="004508C4">
        <w:rPr>
          <w:rFonts w:cs="Times New Roman"/>
          <w:bCs/>
          <w:u w:val="single"/>
        </w:rPr>
        <w:t xml:space="preserve">the inability of </w:t>
      </w:r>
      <w:r w:rsidRPr="004508C4">
        <w:rPr>
          <w:rFonts w:cs="Times New Roman"/>
          <w:sz w:val="16"/>
        </w:rPr>
        <w:t xml:space="preserve">multimember </w:t>
      </w:r>
      <w:r w:rsidRPr="004508C4">
        <w:rPr>
          <w:rFonts w:cs="Times New Roman"/>
          <w:bCs/>
          <w:u w:val="single"/>
        </w:rPr>
        <w:t>legislatures to reach stable consensus</w:t>
      </w:r>
      <w:r w:rsidRPr="004508C4">
        <w:rPr>
          <w:rFonts w:cs="Times New Roman"/>
          <w:sz w:val="16"/>
        </w:rPr>
        <w:t xml:space="preserve">,"* and the impossibility (or excessive cost) of anticipating and resolving all relevant implementation issues in advance.^ Whatever the reason for delegation, </w:t>
      </w:r>
      <w:r w:rsidRPr="004508C4">
        <w:rPr>
          <w:rFonts w:cs="Times New Roman"/>
          <w:bCs/>
          <w:highlight w:val="yellow"/>
          <w:u w:val="single"/>
        </w:rPr>
        <w:t>the end result is that legislators who choose to delegate</w:t>
      </w:r>
      <w:r w:rsidRPr="004508C4">
        <w:rPr>
          <w:rFonts w:cs="Times New Roman"/>
          <w:sz w:val="16"/>
        </w:rPr>
        <w:t xml:space="preserve"> — whether explicitly or </w:t>
      </w:r>
      <w:r w:rsidRPr="004508C4">
        <w:rPr>
          <w:rFonts w:cs="Times New Roman"/>
          <w:bCs/>
          <w:highlight w:val="yellow"/>
          <w:u w:val="single"/>
        </w:rPr>
        <w:t>via statutory ambiguity</w:t>
      </w:r>
      <w:r w:rsidRPr="004508C4">
        <w:rPr>
          <w:rFonts w:cs="Times New Roman"/>
          <w:sz w:val="16"/>
        </w:rPr>
        <w:t xml:space="preserve"> — </w:t>
      </w:r>
      <w:r w:rsidRPr="004508C4">
        <w:rPr>
          <w:rFonts w:cs="Times New Roman"/>
          <w:bCs/>
          <w:highlight w:val="yellow"/>
          <w:u w:val="single"/>
        </w:rPr>
        <w:t>cannot predict</w:t>
      </w:r>
      <w:r w:rsidRPr="004508C4">
        <w:rPr>
          <w:rFonts w:cs="Times New Roman"/>
          <w:bCs/>
          <w:u w:val="single"/>
        </w:rPr>
        <w:t xml:space="preserve"> with certainty how </w:t>
      </w:r>
      <w:r w:rsidRPr="004508C4">
        <w:rPr>
          <w:rFonts w:cs="Times New Roman"/>
          <w:bCs/>
          <w:highlight w:val="yellow"/>
          <w:u w:val="single"/>
        </w:rPr>
        <w:t xml:space="preserve">the </w:t>
      </w:r>
      <w:proofErr w:type="spellStart"/>
      <w:r w:rsidRPr="004508C4">
        <w:rPr>
          <w:rFonts w:cs="Times New Roman"/>
          <w:bCs/>
          <w:highlight w:val="yellow"/>
          <w:u w:val="single"/>
        </w:rPr>
        <w:t>decisionmaker</w:t>
      </w:r>
      <w:proofErr w:type="spellEnd"/>
      <w:r w:rsidRPr="004508C4">
        <w:rPr>
          <w:rFonts w:cs="Times New Roman"/>
          <w:bCs/>
          <w:u w:val="single"/>
        </w:rPr>
        <w:t xml:space="preserve"> charged with implementation will </w:t>
      </w:r>
      <w:r w:rsidRPr="004508C4">
        <w:rPr>
          <w:rFonts w:cs="Times New Roman"/>
          <w:bCs/>
          <w:highlight w:val="yellow"/>
          <w:u w:val="single"/>
        </w:rPr>
        <w:t>interpret the statute they enact</w:t>
      </w:r>
      <w:r w:rsidRPr="004508C4">
        <w:rPr>
          <w:rFonts w:cs="Times New Roman"/>
          <w:bCs/>
          <w:u w:val="single"/>
        </w:rPr>
        <w:t xml:space="preserve">. </w:t>
      </w:r>
      <w:r w:rsidRPr="004508C4">
        <w:rPr>
          <w:rFonts w:cs="Times New Roman"/>
          <w:sz w:val="16"/>
        </w:rPr>
        <w:t>Such legislators have therefore entered what is sometimes referred to as a policy "lottery."''</w:t>
      </w:r>
    </w:p>
    <w:p w:rsidR="0098771D" w:rsidRPr="0098771D" w:rsidRDefault="0098771D" w:rsidP="0098771D"/>
    <w:p w:rsidR="004508C4" w:rsidRDefault="004508C4" w:rsidP="004508C4"/>
    <w:p w:rsidR="004508C4" w:rsidRPr="004508C4" w:rsidRDefault="00F40D4A" w:rsidP="004508C4">
      <w:pPr>
        <w:keepNext/>
        <w:keepLines/>
        <w:pageBreakBefore/>
        <w:pBdr>
          <w:top w:val="single" w:sz="4" w:space="1" w:color="auto"/>
          <w:left w:val="single" w:sz="4" w:space="4" w:color="auto"/>
          <w:bottom w:val="single" w:sz="4" w:space="1" w:color="auto"/>
          <w:right w:val="single" w:sz="4" w:space="4" w:color="auto"/>
        </w:pBdr>
        <w:spacing w:before="200"/>
        <w:jc w:val="center"/>
        <w:outlineLvl w:val="2"/>
        <w:rPr>
          <w:rFonts w:eastAsiaTheme="majorEastAsia" w:cstheme="majorBidi"/>
          <w:b/>
          <w:bCs/>
        </w:rPr>
      </w:pPr>
      <w:bookmarkStart w:id="68" w:name="_Toc360904693"/>
      <w:r>
        <w:rPr>
          <w:rFonts w:eastAsiaTheme="majorEastAsia" w:cstheme="majorBidi"/>
          <w:b/>
          <w:bCs/>
        </w:rPr>
        <w:lastRenderedPageBreak/>
        <w:t>Politics: 2NC</w:t>
      </w:r>
      <w:bookmarkEnd w:id="68"/>
    </w:p>
    <w:p w:rsidR="004508C4" w:rsidRPr="004508C4" w:rsidRDefault="004508C4" w:rsidP="004508C4">
      <w:pPr>
        <w:keepNext/>
        <w:keepLines/>
        <w:spacing w:before="200"/>
        <w:outlineLvl w:val="3"/>
        <w:rPr>
          <w:rFonts w:eastAsiaTheme="majorEastAsia" w:cstheme="majorBidi"/>
          <w:b/>
          <w:bCs/>
          <w:iCs/>
        </w:rPr>
      </w:pPr>
      <w:r w:rsidRPr="004508C4">
        <w:rPr>
          <w:rFonts w:eastAsiaTheme="majorEastAsia" w:cstheme="majorBidi"/>
          <w:b/>
          <w:bCs/>
          <w:iCs/>
        </w:rPr>
        <w:t>Avoids the link and solves the link turns</w:t>
      </w:r>
    </w:p>
    <w:p w:rsidR="004508C4" w:rsidRPr="004508C4" w:rsidRDefault="004508C4" w:rsidP="004508C4">
      <w:pPr>
        <w:rPr>
          <w:rFonts w:cs="Times New Roman"/>
        </w:rPr>
      </w:pPr>
      <w:r w:rsidRPr="004508C4">
        <w:rPr>
          <w:rFonts w:cs="Times New Roman"/>
          <w:b/>
          <w:bCs/>
        </w:rPr>
        <w:t>Stephenson 6</w:t>
      </w:r>
      <w:r w:rsidRPr="004508C4">
        <w:rPr>
          <w:rFonts w:cs="Times New Roman"/>
        </w:rPr>
        <w:t xml:space="preserve"> (Matthew C., Assistant Professor of Law – Harvard Law School, “Legislative Allocation of Delegated Power: Uncertainty, Risk, and the Choice between Agencies and Courts,” Harvard Law Review, 119 </w:t>
      </w:r>
      <w:proofErr w:type="spellStart"/>
      <w:r w:rsidRPr="004508C4">
        <w:rPr>
          <w:rFonts w:cs="Times New Roman"/>
        </w:rPr>
        <w:t>Harv</w:t>
      </w:r>
      <w:proofErr w:type="spellEnd"/>
      <w:r w:rsidRPr="004508C4">
        <w:rPr>
          <w:rFonts w:cs="Times New Roman"/>
        </w:rPr>
        <w:t xml:space="preserve">. L. Rev. 1035-1047, </w:t>
      </w:r>
      <w:proofErr w:type="spellStart"/>
      <w:r w:rsidRPr="004508C4">
        <w:rPr>
          <w:rFonts w:cs="Times New Roman"/>
        </w:rPr>
        <w:t>Ebsco</w:t>
      </w:r>
      <w:proofErr w:type="spellEnd"/>
      <w:r w:rsidRPr="004508C4">
        <w:rPr>
          <w:rFonts w:cs="Times New Roman"/>
        </w:rPr>
        <w:t xml:space="preserve">) </w:t>
      </w:r>
    </w:p>
    <w:p w:rsidR="004508C4" w:rsidRPr="004508C4" w:rsidRDefault="004508C4" w:rsidP="004508C4">
      <w:pPr>
        <w:rPr>
          <w:rFonts w:cs="Times New Roman"/>
          <w:sz w:val="16"/>
        </w:rPr>
      </w:pPr>
      <w:proofErr w:type="gramStart"/>
      <w:r w:rsidRPr="004508C4">
        <w:rPr>
          <w:rFonts w:cs="Times New Roman"/>
          <w:b/>
          <w:bCs/>
          <w:highlight w:val="yellow"/>
          <w:u w:val="single"/>
        </w:rPr>
        <w:t>Attribution of credit and blame</w:t>
      </w:r>
      <w:r w:rsidRPr="004508C4">
        <w:rPr>
          <w:rFonts w:cs="Times New Roman"/>
          <w:sz w:val="16"/>
        </w:rPr>
        <w:t>.</w:t>
      </w:r>
      <w:proofErr w:type="gramEnd"/>
      <w:r w:rsidRPr="004508C4">
        <w:rPr>
          <w:rFonts w:cs="Times New Roman"/>
          <w:sz w:val="16"/>
        </w:rPr>
        <w:t xml:space="preserve"> </w:t>
      </w:r>
      <w:r w:rsidRPr="004508C4">
        <w:rPr>
          <w:rFonts w:cs="Times New Roman"/>
          <w:bCs/>
          <w:highlight w:val="yellow"/>
          <w:u w:val="single"/>
        </w:rPr>
        <w:t>If voters are imperfectly informed</w:t>
      </w:r>
      <w:r w:rsidRPr="004508C4">
        <w:rPr>
          <w:rFonts w:cs="Times New Roman"/>
          <w:bCs/>
          <w:u w:val="single"/>
        </w:rPr>
        <w:t xml:space="preserve"> or imperfectly rational</w:t>
      </w:r>
      <w:r w:rsidRPr="004508C4">
        <w:rPr>
          <w:rFonts w:cs="Times New Roman"/>
          <w:sz w:val="16"/>
        </w:rPr>
        <w:t xml:space="preserve">, </w:t>
      </w:r>
      <w:r w:rsidRPr="004508C4">
        <w:rPr>
          <w:rFonts w:cs="Times New Roman"/>
          <w:bCs/>
          <w:u w:val="single"/>
        </w:rPr>
        <w:t xml:space="preserve">a </w:t>
      </w:r>
      <w:r w:rsidRPr="004508C4">
        <w:rPr>
          <w:rFonts w:cs="Times New Roman"/>
          <w:bCs/>
          <w:highlight w:val="yellow"/>
          <w:u w:val="single"/>
        </w:rPr>
        <w:t>legislator</w:t>
      </w:r>
      <w:r w:rsidRPr="004508C4">
        <w:rPr>
          <w:rFonts w:cs="Times New Roman"/>
          <w:bCs/>
          <w:u w:val="single"/>
        </w:rPr>
        <w:t xml:space="preserve"> </w:t>
      </w:r>
      <w:r w:rsidRPr="004508C4">
        <w:rPr>
          <w:rFonts w:cs="Times New Roman"/>
          <w:bCs/>
          <w:highlight w:val="yellow"/>
          <w:u w:val="single"/>
        </w:rPr>
        <w:t>has an incentive to choose</w:t>
      </w:r>
      <w:r w:rsidRPr="004508C4">
        <w:rPr>
          <w:rFonts w:cs="Times New Roman"/>
          <w:bCs/>
          <w:u w:val="single"/>
        </w:rPr>
        <w:t xml:space="preserve"> a </w:t>
      </w:r>
      <w:r w:rsidRPr="004508C4">
        <w:rPr>
          <w:rFonts w:cs="Times New Roman"/>
          <w:bCs/>
          <w:highlight w:val="yellow"/>
          <w:u w:val="single"/>
        </w:rPr>
        <w:t>delegation</w:t>
      </w:r>
      <w:r w:rsidRPr="004508C4">
        <w:rPr>
          <w:rFonts w:cs="Times New Roman"/>
          <w:bCs/>
          <w:u w:val="single"/>
        </w:rPr>
        <w:t xml:space="preserve"> strategy that maximizes her ability </w:t>
      </w:r>
      <w:r w:rsidRPr="004508C4">
        <w:rPr>
          <w:rFonts w:cs="Times New Roman"/>
          <w:bCs/>
          <w:highlight w:val="yellow"/>
          <w:u w:val="single"/>
        </w:rPr>
        <w:t>to avoid blame for unpopular policies</w:t>
      </w:r>
      <w:r w:rsidRPr="004508C4">
        <w:rPr>
          <w:rFonts w:cs="Times New Roman"/>
          <w:bCs/>
          <w:u w:val="single"/>
        </w:rPr>
        <w:t xml:space="preserve"> </w:t>
      </w:r>
      <w:r w:rsidRPr="004508C4">
        <w:rPr>
          <w:rFonts w:cs="Times New Roman"/>
          <w:bCs/>
          <w:highlight w:val="yellow"/>
          <w:u w:val="single"/>
        </w:rPr>
        <w:t>and to claim credit for popular ones</w:t>
      </w:r>
      <w:r w:rsidRPr="004508C4">
        <w:rPr>
          <w:rFonts w:cs="Times New Roman"/>
          <w:sz w:val="16"/>
        </w:rPr>
        <w:t xml:space="preserve">. </w:t>
      </w:r>
      <w:r w:rsidRPr="004508C4">
        <w:rPr>
          <w:rFonts w:cs="Times New Roman"/>
          <w:bCs/>
          <w:highlight w:val="yellow"/>
          <w:u w:val="single"/>
        </w:rPr>
        <w:t>Legislators may</w:t>
      </w:r>
      <w:r w:rsidRPr="004508C4">
        <w:rPr>
          <w:rFonts w:cs="Times New Roman"/>
          <w:bCs/>
          <w:u w:val="single"/>
        </w:rPr>
        <w:t xml:space="preserve"> therefore </w:t>
      </w:r>
      <w:r w:rsidRPr="004508C4">
        <w:rPr>
          <w:rFonts w:cs="Times New Roman"/>
          <w:bCs/>
          <w:highlight w:val="yellow"/>
          <w:u w:val="single"/>
        </w:rPr>
        <w:t>delegate controversial "no win" decisions</w:t>
      </w:r>
      <w:r w:rsidRPr="004508C4">
        <w:rPr>
          <w:rFonts w:cs="Times New Roman"/>
          <w:bCs/>
          <w:u w:val="single"/>
        </w:rPr>
        <w:t xml:space="preserve">, </w:t>
      </w:r>
      <w:r w:rsidRPr="004508C4">
        <w:rPr>
          <w:rFonts w:cs="Times New Roman"/>
          <w:bCs/>
          <w:highlight w:val="yellow"/>
          <w:u w:val="single"/>
        </w:rPr>
        <w:t>in which any outcome will anger some</w:t>
      </w:r>
      <w:r w:rsidRPr="004508C4">
        <w:rPr>
          <w:rFonts w:cs="Times New Roman"/>
          <w:bCs/>
          <w:u w:val="single"/>
        </w:rPr>
        <w:t xml:space="preserve"> important </w:t>
      </w:r>
      <w:r w:rsidRPr="004508C4">
        <w:rPr>
          <w:rFonts w:cs="Times New Roman"/>
          <w:bCs/>
          <w:highlight w:val="yellow"/>
          <w:u w:val="single"/>
        </w:rPr>
        <w:t>constituency</w:t>
      </w:r>
      <w:r w:rsidRPr="004508C4">
        <w:rPr>
          <w:rFonts w:cs="Times New Roman"/>
          <w:sz w:val="16"/>
        </w:rPr>
        <w:t xml:space="preserve">.'-* </w:t>
      </w:r>
      <w:proofErr w:type="gramStart"/>
      <w:r w:rsidRPr="004508C4">
        <w:rPr>
          <w:rFonts w:cs="Times New Roman"/>
          <w:bCs/>
          <w:u w:val="single"/>
        </w:rPr>
        <w:t>This</w:t>
      </w:r>
      <w:proofErr w:type="gramEnd"/>
      <w:r w:rsidRPr="004508C4">
        <w:rPr>
          <w:rFonts w:cs="Times New Roman"/>
          <w:bCs/>
          <w:u w:val="single"/>
        </w:rPr>
        <w:t xml:space="preserve"> "blame deflection" argument has been used to explain</w:t>
      </w:r>
      <w:r w:rsidRPr="004508C4">
        <w:rPr>
          <w:rFonts w:cs="Times New Roman"/>
          <w:sz w:val="16"/>
        </w:rPr>
        <w:t xml:space="preserve"> both </w:t>
      </w:r>
      <w:r w:rsidRPr="004508C4">
        <w:rPr>
          <w:rFonts w:cs="Times New Roman"/>
          <w:bCs/>
          <w:u w:val="single"/>
        </w:rPr>
        <w:t>delegation to agencies</w:t>
      </w:r>
      <w:r w:rsidRPr="004508C4">
        <w:rPr>
          <w:rFonts w:cs="Times New Roman"/>
          <w:sz w:val="16"/>
        </w:rPr>
        <w:t xml:space="preserve"> and delegation to courts."" One might imagine, given the greater political insulation of the judiciary, that legislators interested in blame avoidance would prefer delegation to courts because legislators may appear to have even less responsibility for judicial decisions than for agency decisions. </w:t>
      </w:r>
      <w:proofErr w:type="spellStart"/>
      <w:r w:rsidRPr="004508C4">
        <w:rPr>
          <w:rFonts w:cs="Times New Roman"/>
          <w:sz w:val="16"/>
        </w:rPr>
        <w:t>Tbis</w:t>
      </w:r>
      <w:proofErr w:type="spellEnd"/>
      <w:r w:rsidRPr="004508C4">
        <w:rPr>
          <w:rFonts w:cs="Times New Roman"/>
          <w:sz w:val="16"/>
        </w:rPr>
        <w:t xml:space="preserve"> is not necessarily </w:t>
      </w:r>
      <w:proofErr w:type="spellStart"/>
      <w:r w:rsidRPr="004508C4">
        <w:rPr>
          <w:rFonts w:cs="Times New Roman"/>
          <w:sz w:val="16"/>
        </w:rPr>
        <w:t>tbe</w:t>
      </w:r>
      <w:proofErr w:type="spellEnd"/>
      <w:r w:rsidRPr="004508C4">
        <w:rPr>
          <w:rFonts w:cs="Times New Roman"/>
          <w:sz w:val="16"/>
        </w:rPr>
        <w:t xml:space="preserve"> case, however, if the legislator and the President are ideological adversaries and the President is seen by voters as more responsible for agency decisions. An alternative hypothesis posits that, if </w:t>
      </w:r>
      <w:r w:rsidRPr="004508C4">
        <w:rPr>
          <w:rFonts w:cs="Times New Roman"/>
          <w:bCs/>
          <w:u w:val="single"/>
        </w:rPr>
        <w:t>voters are more likely to reward legislators for fixing problems than for avoiding them</w:t>
      </w:r>
      <w:r w:rsidRPr="004508C4">
        <w:rPr>
          <w:rFonts w:cs="Times New Roman"/>
          <w:sz w:val="16"/>
        </w:rPr>
        <w:t xml:space="preserve">, </w:t>
      </w:r>
      <w:r w:rsidRPr="004508C4">
        <w:rPr>
          <w:rFonts w:cs="Times New Roman"/>
          <w:bCs/>
          <w:u w:val="single"/>
        </w:rPr>
        <w:t>legislators have an incentive to delegate to agencies</w:t>
      </w:r>
      <w:r w:rsidRPr="004508C4">
        <w:rPr>
          <w:rFonts w:cs="Times New Roman"/>
          <w:sz w:val="16"/>
        </w:rPr>
        <w:t xml:space="preserve">, wait for the agencies to create messes, and then clean up the messes by intervening on constituents' behalf.'^ </w:t>
      </w:r>
      <w:r w:rsidRPr="004508C4">
        <w:rPr>
          <w:rFonts w:cs="Times New Roman"/>
          <w:bCs/>
          <w:u w:val="single"/>
        </w:rPr>
        <w:t>This suggests a legislative preference for delegation to agencies, as it is harder for legislators to "fix" a judicial decision than to pressure an administrative agency</w:t>
      </w:r>
      <w:r w:rsidRPr="004508C4">
        <w:rPr>
          <w:rFonts w:cs="Times New Roman"/>
          <w:sz w:val="16"/>
        </w:rPr>
        <w:t>.</w:t>
      </w:r>
    </w:p>
    <w:p w:rsidR="004508C4" w:rsidRPr="004508C4" w:rsidRDefault="004508C4" w:rsidP="004508C4">
      <w:pPr>
        <w:keepNext/>
        <w:keepLines/>
        <w:spacing w:before="200"/>
        <w:outlineLvl w:val="3"/>
        <w:rPr>
          <w:rFonts w:eastAsiaTheme="majorEastAsia" w:cstheme="majorBidi"/>
          <w:b/>
          <w:bCs/>
          <w:iCs/>
        </w:rPr>
      </w:pPr>
      <w:r w:rsidRPr="004508C4">
        <w:rPr>
          <w:rFonts w:eastAsiaTheme="majorEastAsia" w:cstheme="majorBidi"/>
          <w:b/>
          <w:bCs/>
          <w:iCs/>
        </w:rPr>
        <w:t>Waivers aren’t politically accountable</w:t>
      </w:r>
    </w:p>
    <w:p w:rsidR="004508C4" w:rsidRPr="004508C4" w:rsidRDefault="004508C4" w:rsidP="004508C4">
      <w:pPr>
        <w:rPr>
          <w:rFonts w:cs="Times New Roman"/>
        </w:rPr>
      </w:pPr>
      <w:proofErr w:type="spellStart"/>
      <w:r w:rsidRPr="004508C4">
        <w:rPr>
          <w:rFonts w:cs="Times New Roman"/>
          <w:b/>
          <w:bCs/>
        </w:rPr>
        <w:t>Schuck</w:t>
      </w:r>
      <w:proofErr w:type="spellEnd"/>
      <w:r w:rsidRPr="004508C4">
        <w:rPr>
          <w:rFonts w:cs="Times New Roman"/>
          <w:b/>
          <w:bCs/>
        </w:rPr>
        <w:t xml:space="preserve"> 84</w:t>
      </w:r>
      <w:r w:rsidRPr="004508C4">
        <w:rPr>
          <w:rFonts w:cs="Times New Roman"/>
        </w:rPr>
        <w:t xml:space="preserve"> (Peter H., Professor of Law – Yale Law School, “Article: When the Exception Becomes the Rule: Regulatory Equity and the Formulation of Energy Policy through an Exceptions Process,” Duke Law Journal, April, 1984 Duke L.J. 163, Lexis) </w:t>
      </w:r>
    </w:p>
    <w:p w:rsidR="004508C4" w:rsidRDefault="004508C4" w:rsidP="004508C4">
      <w:pPr>
        <w:rPr>
          <w:rFonts w:cs="Times New Roman"/>
          <w:sz w:val="16"/>
        </w:rPr>
      </w:pPr>
      <w:r w:rsidRPr="004508C4">
        <w:rPr>
          <w:rFonts w:cs="Times New Roman"/>
          <w:sz w:val="16"/>
        </w:rPr>
        <w:t xml:space="preserve">As a matter of formal organizational structure, OHA exceptions decisions and ERA rulemaking were fully integrated. The directors of both units reported to the Secretary and Deputy Secretary of Energy, who were supposed to coordinate the two functions. </w:t>
      </w:r>
      <w:r w:rsidRPr="004508C4">
        <w:rPr>
          <w:rFonts w:cs="Times New Roman"/>
          <w:bCs/>
          <w:u w:val="single"/>
        </w:rPr>
        <w:t>In practice</w:t>
      </w:r>
      <w:r w:rsidRPr="004508C4">
        <w:rPr>
          <w:rFonts w:cs="Times New Roman"/>
          <w:sz w:val="16"/>
        </w:rPr>
        <w:t xml:space="preserve">, however, </w:t>
      </w:r>
      <w:r w:rsidRPr="004508C4">
        <w:rPr>
          <w:rFonts w:cs="Times New Roman"/>
          <w:bCs/>
          <w:u w:val="single"/>
        </w:rPr>
        <w:t>the OHA</w:t>
      </w:r>
      <w:r w:rsidRPr="004508C4">
        <w:rPr>
          <w:rFonts w:cs="Times New Roman"/>
          <w:sz w:val="16"/>
        </w:rPr>
        <w:t xml:space="preserve"> and the ERA </w:t>
      </w:r>
      <w:r w:rsidRPr="004508C4">
        <w:rPr>
          <w:rFonts w:cs="Times New Roman"/>
          <w:bCs/>
          <w:u w:val="single"/>
        </w:rPr>
        <w:t>remained bureaucratically separate to a pronounced degree</w:t>
      </w:r>
      <w:r w:rsidRPr="004508C4">
        <w:rPr>
          <w:rFonts w:cs="Times New Roman"/>
          <w:sz w:val="16"/>
        </w:rPr>
        <w:t xml:space="preserve">. </w:t>
      </w:r>
      <w:r w:rsidRPr="004508C4">
        <w:rPr>
          <w:rFonts w:cs="Times New Roman"/>
          <w:bCs/>
          <w:u w:val="single"/>
        </w:rPr>
        <w:t>The OHA was run with little guidance from or involvement by DOE's politically accountable leadership</w:t>
      </w:r>
      <w:r w:rsidRPr="004508C4">
        <w:rPr>
          <w:rFonts w:cs="Times New Roman"/>
          <w:sz w:val="16"/>
        </w:rPr>
        <w:t xml:space="preserve">. </w:t>
      </w:r>
      <w:r w:rsidRPr="004508C4">
        <w:rPr>
          <w:rFonts w:cs="Times New Roman"/>
          <w:bCs/>
          <w:u w:val="single"/>
        </w:rPr>
        <w:t>Goldstein regarded this autonomy as essential to the OHA's reputation for independent judgment and fairness</w:t>
      </w:r>
      <w:r w:rsidRPr="004508C4">
        <w:rPr>
          <w:rFonts w:cs="Times New Roman"/>
          <w:sz w:val="16"/>
        </w:rPr>
        <w:t>, and even insisted upon it as a condition of his continued employment. The Secretary and Deputy Secretary seem to have agreed with his assessment.</w:t>
      </w:r>
    </w:p>
    <w:p w:rsidR="00665741" w:rsidRDefault="00665741" w:rsidP="004508C4">
      <w:pPr>
        <w:rPr>
          <w:rFonts w:cs="Times New Roman"/>
          <w:sz w:val="16"/>
        </w:rPr>
      </w:pPr>
    </w:p>
    <w:p w:rsidR="00665741" w:rsidRDefault="00665741" w:rsidP="00665741"/>
    <w:p w:rsidR="00665741" w:rsidRDefault="00665741" w:rsidP="00665741">
      <w:pPr>
        <w:pStyle w:val="Heading3"/>
      </w:pPr>
      <w:bookmarkStart w:id="69" w:name="_Toc360904696"/>
      <w:r>
        <w:lastRenderedPageBreak/>
        <w:t>Perm Do CP: 2NC</w:t>
      </w:r>
      <w:bookmarkEnd w:id="69"/>
    </w:p>
    <w:p w:rsidR="0051324A" w:rsidRPr="0051324A" w:rsidRDefault="0051324A" w:rsidP="0051324A">
      <w:pPr>
        <w:keepNext/>
        <w:keepLines/>
        <w:spacing w:before="200"/>
        <w:outlineLvl w:val="3"/>
        <w:rPr>
          <w:rFonts w:eastAsia="Times New Roman" w:cstheme="majorBidi"/>
          <w:b/>
          <w:bCs/>
          <w:iCs/>
        </w:rPr>
      </w:pPr>
      <w:r w:rsidRPr="0051324A">
        <w:rPr>
          <w:rFonts w:eastAsia="Times New Roman" w:cstheme="majorBidi"/>
          <w:b/>
          <w:bCs/>
          <w:iCs/>
        </w:rPr>
        <w:t xml:space="preserve">-- Severs </w:t>
      </w:r>
      <w:r w:rsidRPr="0051324A">
        <w:rPr>
          <w:rFonts w:eastAsiaTheme="majorEastAsia" w:cstheme="majorBidi"/>
          <w:b/>
          <w:bCs/>
          <w:i/>
          <w:iCs/>
          <w:u w:val="single"/>
        </w:rPr>
        <w:t>certainty</w:t>
      </w:r>
      <w:r w:rsidRPr="0051324A">
        <w:rPr>
          <w:rFonts w:eastAsia="Times New Roman" w:cstheme="majorBidi"/>
          <w:b/>
          <w:bCs/>
          <w:iCs/>
        </w:rPr>
        <w:t xml:space="preserve"> --- </w:t>
      </w:r>
    </w:p>
    <w:p w:rsidR="0051324A" w:rsidRPr="0051324A" w:rsidRDefault="0051324A" w:rsidP="0051324A">
      <w:pPr>
        <w:keepNext/>
        <w:keepLines/>
        <w:spacing w:before="200"/>
        <w:outlineLvl w:val="3"/>
        <w:rPr>
          <w:rFonts w:eastAsia="Times New Roman" w:cstheme="majorBidi"/>
          <w:b/>
          <w:bCs/>
          <w:iCs/>
        </w:rPr>
      </w:pPr>
      <w:r w:rsidRPr="0051324A">
        <w:rPr>
          <w:rFonts w:eastAsia="Times New Roman" w:cstheme="majorBidi"/>
          <w:b/>
          <w:bCs/>
          <w:iCs/>
        </w:rPr>
        <w:t xml:space="preserve">Waivers aren’t legally binding, they merely </w:t>
      </w:r>
      <w:r w:rsidRPr="0051324A">
        <w:rPr>
          <w:rFonts w:eastAsia="Times New Roman" w:cstheme="majorBidi"/>
          <w:b/>
          <w:bCs/>
          <w:iCs/>
          <w:u w:val="single"/>
        </w:rPr>
        <w:t>result</w:t>
      </w:r>
      <w:r w:rsidRPr="0051324A">
        <w:rPr>
          <w:rFonts w:eastAsia="Times New Roman" w:cstheme="majorBidi"/>
          <w:b/>
          <w:bCs/>
          <w:iCs/>
        </w:rPr>
        <w:t xml:space="preserve"> in change --- It’s no different than the NPR counterplan that recommended but did not mandate the plan. </w:t>
      </w:r>
    </w:p>
    <w:p w:rsidR="0051324A" w:rsidRPr="0051324A" w:rsidRDefault="0051324A" w:rsidP="0051324A">
      <w:pPr>
        <w:widowControl w:val="0"/>
        <w:rPr>
          <w:rFonts w:eastAsia="Times New Roman" w:cs="Times New Roman"/>
          <w:szCs w:val="20"/>
        </w:rPr>
      </w:pPr>
      <w:proofErr w:type="spellStart"/>
      <w:r w:rsidRPr="0051324A">
        <w:rPr>
          <w:rFonts w:cs="Times New Roman"/>
          <w:b/>
          <w:bCs/>
        </w:rPr>
        <w:t>Hunnicutt</w:t>
      </w:r>
      <w:proofErr w:type="spellEnd"/>
      <w:r w:rsidRPr="0051324A">
        <w:rPr>
          <w:rFonts w:cs="Times New Roman"/>
          <w:b/>
          <w:bCs/>
        </w:rPr>
        <w:t xml:space="preserve"> 99</w:t>
      </w:r>
      <w:r w:rsidRPr="0051324A">
        <w:rPr>
          <w:rFonts w:eastAsia="Times New Roman" w:cs="Times New Roman"/>
          <w:szCs w:val="20"/>
        </w:rPr>
        <w:t xml:space="preserve"> (James, JD – </w:t>
      </w:r>
      <w:smartTag w:uri="urn:schemas-microsoft-com:office:smarttags" w:element="PlaceName">
        <w:r w:rsidRPr="0051324A">
          <w:rPr>
            <w:rFonts w:eastAsia="Times New Roman" w:cs="Times New Roman"/>
            <w:szCs w:val="20"/>
          </w:rPr>
          <w:t>Boston</w:t>
        </w:r>
      </w:smartTag>
      <w:r w:rsidRPr="0051324A">
        <w:rPr>
          <w:rFonts w:eastAsia="Times New Roman" w:cs="Times New Roman"/>
          <w:szCs w:val="20"/>
        </w:rPr>
        <w:t xml:space="preserve"> </w:t>
      </w:r>
      <w:smartTag w:uri="urn:schemas-microsoft-com:office:smarttags" w:element="PlaceType">
        <w:r w:rsidRPr="0051324A">
          <w:rPr>
            <w:rFonts w:eastAsia="Times New Roman" w:cs="Times New Roman"/>
            <w:szCs w:val="20"/>
          </w:rPr>
          <w:t>College</w:t>
        </w:r>
      </w:smartTag>
      <w:r w:rsidRPr="0051324A">
        <w:rPr>
          <w:rFonts w:eastAsia="Times New Roman" w:cs="Times New Roman"/>
          <w:szCs w:val="20"/>
        </w:rPr>
        <w:t xml:space="preserve"> </w:t>
      </w:r>
      <w:smartTag w:uri="urn:schemas-microsoft-com:office:smarttags" w:element="PlaceName">
        <w:r w:rsidRPr="0051324A">
          <w:rPr>
            <w:rFonts w:eastAsia="Times New Roman" w:cs="Times New Roman"/>
            <w:szCs w:val="20"/>
          </w:rPr>
          <w:t>Law</w:t>
        </w:r>
      </w:smartTag>
      <w:r w:rsidRPr="0051324A">
        <w:rPr>
          <w:rFonts w:eastAsia="Times New Roman" w:cs="Times New Roman"/>
          <w:szCs w:val="20"/>
        </w:rPr>
        <w:t xml:space="preserve"> </w:t>
      </w:r>
      <w:smartTag w:uri="urn:schemas-microsoft-com:office:smarttags" w:element="PlaceType">
        <w:r w:rsidRPr="0051324A">
          <w:rPr>
            <w:rFonts w:eastAsia="Times New Roman" w:cs="Times New Roman"/>
            <w:szCs w:val="20"/>
          </w:rPr>
          <w:t>School</w:t>
        </w:r>
      </w:smartTag>
      <w:r w:rsidRPr="0051324A">
        <w:rPr>
          <w:rFonts w:eastAsia="Times New Roman" w:cs="Times New Roman"/>
          <w:szCs w:val="20"/>
        </w:rPr>
        <w:t xml:space="preserve">, “Another Reason to Reform the Federal Regulatory System: Agencies' Treating </w:t>
      </w:r>
      <w:proofErr w:type="spellStart"/>
      <w:r w:rsidRPr="0051324A">
        <w:rPr>
          <w:rFonts w:eastAsia="Times New Roman" w:cs="Times New Roman"/>
          <w:szCs w:val="20"/>
        </w:rPr>
        <w:t>Nonlegislative</w:t>
      </w:r>
      <w:proofErr w:type="spellEnd"/>
      <w:r w:rsidRPr="0051324A">
        <w:rPr>
          <w:rFonts w:eastAsia="Times New Roman" w:cs="Times New Roman"/>
          <w:szCs w:val="20"/>
        </w:rPr>
        <w:t xml:space="preserve"> Rules as Binding Law”, </w:t>
      </w:r>
      <w:smartTag w:uri="urn:schemas-microsoft-com:office:smarttags" w:element="place">
        <w:smartTag w:uri="urn:schemas-microsoft-com:office:smarttags" w:element="PlaceName">
          <w:r w:rsidRPr="0051324A">
            <w:rPr>
              <w:rFonts w:eastAsia="Times New Roman" w:cs="Times New Roman"/>
              <w:szCs w:val="20"/>
            </w:rPr>
            <w:t>Boston</w:t>
          </w:r>
        </w:smartTag>
        <w:r w:rsidRPr="0051324A">
          <w:rPr>
            <w:rFonts w:eastAsia="Times New Roman" w:cs="Times New Roman"/>
            <w:szCs w:val="20"/>
          </w:rPr>
          <w:t xml:space="preserve"> </w:t>
        </w:r>
        <w:smartTag w:uri="urn:schemas-microsoft-com:office:smarttags" w:element="PlaceType">
          <w:r w:rsidRPr="0051324A">
            <w:rPr>
              <w:rFonts w:eastAsia="Times New Roman" w:cs="Times New Roman"/>
              <w:szCs w:val="20"/>
            </w:rPr>
            <w:t>College</w:t>
          </w:r>
        </w:smartTag>
      </w:smartTag>
      <w:r w:rsidRPr="0051324A">
        <w:rPr>
          <w:rFonts w:eastAsia="Times New Roman" w:cs="Times New Roman"/>
          <w:szCs w:val="20"/>
        </w:rPr>
        <w:t xml:space="preserve"> Law Review, December, 41 B.C. L. Rev 153, Lexis)</w:t>
      </w:r>
    </w:p>
    <w:p w:rsidR="0051324A" w:rsidRPr="0051324A" w:rsidRDefault="0051324A" w:rsidP="0051324A">
      <w:pPr>
        <w:rPr>
          <w:rFonts w:cs="Times New Roman"/>
          <w:sz w:val="16"/>
        </w:rPr>
      </w:pPr>
      <w:r w:rsidRPr="0051324A">
        <w:rPr>
          <w:rFonts w:eastAsia="Times New Roman" w:cs="Times New Roman"/>
          <w:sz w:val="16"/>
          <w:szCs w:val="20"/>
        </w:rPr>
        <w:t>1.  </w:t>
      </w:r>
      <w:r w:rsidRPr="0051324A">
        <w:rPr>
          <w:rFonts w:eastAsia="Times New Roman" w:cs="Arial"/>
          <w:bCs/>
          <w:szCs w:val="26"/>
          <w:u w:val="single"/>
        </w:rPr>
        <w:t xml:space="preserve">Factors </w:t>
      </w:r>
      <w:r w:rsidRPr="0051324A">
        <w:rPr>
          <w:rFonts w:eastAsia="Times New Roman" w:cs="Arial"/>
          <w:bCs/>
          <w:szCs w:val="26"/>
          <w:highlight w:val="yellow"/>
          <w:u w:val="single"/>
        </w:rPr>
        <w:t xml:space="preserve">Distinguishing </w:t>
      </w:r>
      <w:proofErr w:type="spellStart"/>
      <w:r w:rsidRPr="0051324A">
        <w:rPr>
          <w:rFonts w:eastAsia="Times New Roman" w:cs="Arial"/>
          <w:bCs/>
          <w:szCs w:val="26"/>
          <w:highlight w:val="yellow"/>
          <w:u w:val="single"/>
        </w:rPr>
        <w:t>Nonlegislative</w:t>
      </w:r>
      <w:proofErr w:type="spellEnd"/>
      <w:r w:rsidRPr="0051324A">
        <w:rPr>
          <w:rFonts w:eastAsia="Times New Roman" w:cs="Arial"/>
          <w:bCs/>
          <w:szCs w:val="26"/>
          <w:highlight w:val="yellow"/>
          <w:u w:val="single"/>
        </w:rPr>
        <w:t xml:space="preserve"> from Legislative Rules</w:t>
      </w:r>
      <w:r w:rsidRPr="0051324A">
        <w:rPr>
          <w:rFonts w:eastAsia="Times New Roman" w:cs="Times New Roman"/>
          <w:sz w:val="16"/>
          <w:szCs w:val="20"/>
        </w:rPr>
        <w:t xml:space="preserve"> </w:t>
      </w:r>
      <w:proofErr w:type="gramStart"/>
      <w:r w:rsidRPr="0051324A">
        <w:rPr>
          <w:rFonts w:cs="Times New Roman"/>
          <w:sz w:val="12"/>
        </w:rPr>
        <w:t>To</w:t>
      </w:r>
      <w:proofErr w:type="gramEnd"/>
      <w:r w:rsidRPr="0051324A">
        <w:rPr>
          <w:rFonts w:cs="Times New Roman"/>
          <w:sz w:val="12"/>
        </w:rPr>
        <w:t xml:space="preserve"> distinguish whether a rule is </w:t>
      </w:r>
      <w:proofErr w:type="spellStart"/>
      <w:r w:rsidRPr="0051324A">
        <w:rPr>
          <w:rFonts w:cs="Times New Roman"/>
          <w:sz w:val="12"/>
        </w:rPr>
        <w:t>nonlegislative</w:t>
      </w:r>
      <w:proofErr w:type="spellEnd"/>
      <w:r w:rsidRPr="0051324A">
        <w:rPr>
          <w:rFonts w:cs="Times New Roman"/>
          <w:sz w:val="12"/>
        </w:rPr>
        <w:t xml:space="preserve"> or legislative, courts consider whether the rule is “substantive” in nature.</w:t>
      </w:r>
      <w:bookmarkStart w:id="70" w:name="T77"/>
      <w:bookmarkEnd w:id="70"/>
      <w:r w:rsidRPr="0051324A">
        <w:rPr>
          <w:rFonts w:cs="Times New Roman"/>
          <w:sz w:val="12"/>
        </w:rPr>
        <w:fldChar w:fldCharType="begin"/>
      </w:r>
      <w:r w:rsidRPr="0051324A">
        <w:rPr>
          <w:rFonts w:cs="Times New Roman"/>
          <w:sz w:val="12"/>
        </w:rPr>
        <w:instrText xml:space="preserve"> HYPERLINK "http://www.bc.edu/bc_org/avp/law/lwsch/journals/bclawr/41_1/05_FTN.htm" \l "F77" \t "LAW_FTN" </w:instrText>
      </w:r>
      <w:r w:rsidRPr="0051324A">
        <w:rPr>
          <w:rFonts w:cs="Times New Roman"/>
          <w:sz w:val="12"/>
        </w:rPr>
        <w:fldChar w:fldCharType="separate"/>
      </w:r>
      <w:r w:rsidRPr="0051324A">
        <w:rPr>
          <w:rFonts w:cs="Times New Roman"/>
          <w:sz w:val="12"/>
        </w:rPr>
        <w:t>77</w:t>
      </w:r>
      <w:r w:rsidRPr="0051324A">
        <w:rPr>
          <w:rFonts w:cs="Times New Roman"/>
          <w:sz w:val="12"/>
        </w:rPr>
        <w:fldChar w:fldCharType="end"/>
      </w:r>
      <w:r w:rsidRPr="0051324A">
        <w:rPr>
          <w:rFonts w:cs="Times New Roman"/>
          <w:sz w:val="12"/>
        </w:rPr>
        <w:t xml:space="preserve"> If a rule has substantive effects, it should have been promulgated as a legislative rule, and therefore, the agency should have performed notice-and-comment to create it.</w:t>
      </w:r>
      <w:bookmarkStart w:id="71" w:name="T78"/>
      <w:bookmarkEnd w:id="71"/>
      <w:r w:rsidRPr="0051324A">
        <w:rPr>
          <w:rFonts w:cs="Times New Roman"/>
          <w:sz w:val="12"/>
        </w:rPr>
        <w:fldChar w:fldCharType="begin"/>
      </w:r>
      <w:r w:rsidRPr="0051324A">
        <w:rPr>
          <w:rFonts w:cs="Times New Roman"/>
          <w:sz w:val="12"/>
        </w:rPr>
        <w:instrText xml:space="preserve"> HYPERLINK "http://www.bc.edu/bc_org/avp/law/lwsch/journals/bclawr/41_1/05_FTN.htm" \l "F78" \t "LAW_FTN" </w:instrText>
      </w:r>
      <w:r w:rsidRPr="0051324A">
        <w:rPr>
          <w:rFonts w:cs="Times New Roman"/>
          <w:sz w:val="12"/>
        </w:rPr>
        <w:fldChar w:fldCharType="separate"/>
      </w:r>
      <w:r w:rsidRPr="0051324A">
        <w:rPr>
          <w:rFonts w:cs="Times New Roman"/>
          <w:sz w:val="12"/>
        </w:rPr>
        <w:t>78</w:t>
      </w:r>
      <w:r w:rsidRPr="0051324A">
        <w:rPr>
          <w:rFonts w:cs="Times New Roman"/>
          <w:sz w:val="12"/>
        </w:rPr>
        <w:fldChar w:fldCharType="end"/>
      </w:r>
      <w:r w:rsidRPr="0051324A">
        <w:rPr>
          <w:rFonts w:cs="Times New Roman"/>
          <w:sz w:val="12"/>
        </w:rPr>
        <w:t xml:space="preserve"> The courts have examined the following factors: </w:t>
      </w:r>
      <w:proofErr w:type="spellStart"/>
      <w:r w:rsidRPr="0051324A">
        <w:rPr>
          <w:rFonts w:cs="Times New Roman"/>
          <w:sz w:val="12"/>
        </w:rPr>
        <w:t>Nonlegislative</w:t>
      </w:r>
      <w:proofErr w:type="spellEnd"/>
      <w:r w:rsidRPr="0051324A">
        <w:rPr>
          <w:rFonts w:cs="Times New Roman"/>
          <w:sz w:val="12"/>
        </w:rPr>
        <w:t xml:space="preserve"> rules do not create law, while legislative rules may impose or remove legal rights and obligations or produce other significant effects on private parties.</w:t>
      </w:r>
      <w:bookmarkStart w:id="72" w:name="T79"/>
      <w:bookmarkEnd w:id="72"/>
      <w:r w:rsidRPr="0051324A">
        <w:rPr>
          <w:rFonts w:cs="Times New Roman"/>
          <w:sz w:val="12"/>
        </w:rPr>
        <w:fldChar w:fldCharType="begin"/>
      </w:r>
      <w:r w:rsidRPr="0051324A">
        <w:rPr>
          <w:rFonts w:cs="Times New Roman"/>
          <w:sz w:val="12"/>
        </w:rPr>
        <w:instrText xml:space="preserve"> HYPERLINK "http://www.bc.edu/bc_org/avp/law/lwsch/journals/bclawr/41_1/05_FTN.htm" \l "F79" \t "LAW_FTN" </w:instrText>
      </w:r>
      <w:r w:rsidRPr="0051324A">
        <w:rPr>
          <w:rFonts w:cs="Times New Roman"/>
          <w:sz w:val="12"/>
        </w:rPr>
        <w:fldChar w:fldCharType="separate"/>
      </w:r>
      <w:r w:rsidRPr="0051324A">
        <w:rPr>
          <w:rFonts w:cs="Times New Roman"/>
          <w:sz w:val="12"/>
        </w:rPr>
        <w:t>79</w:t>
      </w:r>
      <w:r w:rsidRPr="0051324A">
        <w:rPr>
          <w:rFonts w:cs="Times New Roman"/>
          <w:sz w:val="12"/>
        </w:rPr>
        <w:fldChar w:fldCharType="end"/>
      </w:r>
      <w:r w:rsidRPr="0051324A">
        <w:rPr>
          <w:rFonts w:cs="Times New Roman"/>
          <w:sz w:val="12"/>
        </w:rPr>
        <w:t xml:space="preserve"> If evidence shows an agency intended for a rule to have substantive effects or to legally bind the public, then it is probably a legislative rule.</w:t>
      </w:r>
      <w:bookmarkStart w:id="73" w:name="T80"/>
      <w:bookmarkEnd w:id="73"/>
      <w:r w:rsidRPr="0051324A">
        <w:rPr>
          <w:rFonts w:cs="Times New Roman"/>
          <w:sz w:val="12"/>
        </w:rPr>
        <w:fldChar w:fldCharType="begin"/>
      </w:r>
      <w:r w:rsidRPr="0051324A">
        <w:rPr>
          <w:rFonts w:cs="Times New Roman"/>
          <w:sz w:val="12"/>
        </w:rPr>
        <w:instrText xml:space="preserve"> HYPERLINK "http://www.bc.edu/bc_org/avp/law/lwsch/journals/bclawr/41_1/05_FTN.htm" \l "F80" \t "LAW_FTN" </w:instrText>
      </w:r>
      <w:r w:rsidRPr="0051324A">
        <w:rPr>
          <w:rFonts w:cs="Times New Roman"/>
          <w:sz w:val="12"/>
        </w:rPr>
        <w:fldChar w:fldCharType="separate"/>
      </w:r>
      <w:r w:rsidRPr="0051324A">
        <w:rPr>
          <w:rFonts w:cs="Times New Roman"/>
          <w:sz w:val="12"/>
        </w:rPr>
        <w:t>80</w:t>
      </w:r>
      <w:r w:rsidRPr="0051324A">
        <w:rPr>
          <w:rFonts w:cs="Times New Roman"/>
          <w:sz w:val="12"/>
        </w:rPr>
        <w:fldChar w:fldCharType="end"/>
      </w:r>
    </w:p>
    <w:p w:rsidR="0051324A" w:rsidRPr="0051324A" w:rsidRDefault="0051324A" w:rsidP="0051324A">
      <w:pPr>
        <w:rPr>
          <w:rFonts w:cs="Times New Roman"/>
          <w:sz w:val="12"/>
        </w:rPr>
      </w:pPr>
      <w:bookmarkStart w:id="74" w:name="P166"/>
      <w:bookmarkEnd w:id="74"/>
      <w:proofErr w:type="spellStart"/>
      <w:r w:rsidRPr="0051324A">
        <w:rPr>
          <w:rFonts w:cs="Arial"/>
          <w:bCs/>
          <w:szCs w:val="26"/>
          <w:highlight w:val="yellow"/>
          <w:u w:val="single"/>
        </w:rPr>
        <w:t>Nonlegislative</w:t>
      </w:r>
      <w:proofErr w:type="spellEnd"/>
      <w:r w:rsidRPr="0051324A">
        <w:rPr>
          <w:rFonts w:cs="Arial"/>
          <w:bCs/>
          <w:szCs w:val="26"/>
          <w:highlight w:val="yellow"/>
          <w:u w:val="single"/>
        </w:rPr>
        <w:t xml:space="preserve"> rules leave</w:t>
      </w:r>
      <w:r w:rsidRPr="0051324A">
        <w:rPr>
          <w:rFonts w:cs="Arial"/>
          <w:bCs/>
          <w:szCs w:val="26"/>
          <w:u w:val="single"/>
        </w:rPr>
        <w:t xml:space="preserve"> agency </w:t>
      </w:r>
      <w:proofErr w:type="spellStart"/>
      <w:r w:rsidRPr="0051324A">
        <w:rPr>
          <w:rFonts w:cs="Arial"/>
          <w:bCs/>
          <w:szCs w:val="26"/>
          <w:u w:val="single"/>
        </w:rPr>
        <w:t>decisionmakers</w:t>
      </w:r>
      <w:proofErr w:type="spellEnd"/>
      <w:r w:rsidRPr="0051324A">
        <w:rPr>
          <w:rFonts w:cs="Arial"/>
          <w:bCs/>
          <w:szCs w:val="26"/>
          <w:u w:val="single"/>
        </w:rPr>
        <w:t xml:space="preserve"> free to exercise </w:t>
      </w:r>
      <w:r w:rsidRPr="0051324A">
        <w:rPr>
          <w:rFonts w:cs="Arial"/>
          <w:bCs/>
          <w:szCs w:val="26"/>
          <w:highlight w:val="yellow"/>
          <w:u w:val="single"/>
          <w:bdr w:val="single" w:sz="4" w:space="0" w:color="auto" w:frame="1"/>
        </w:rPr>
        <w:t>discretion</w:t>
      </w:r>
      <w:r w:rsidRPr="0051324A">
        <w:rPr>
          <w:rFonts w:cs="Arial"/>
          <w:bCs/>
          <w:szCs w:val="26"/>
          <w:highlight w:val="yellow"/>
          <w:u w:val="single"/>
        </w:rPr>
        <w:t xml:space="preserve">, while legislative rules constrain </w:t>
      </w:r>
      <w:r w:rsidRPr="0051324A">
        <w:rPr>
          <w:rFonts w:cs="Arial"/>
          <w:bCs/>
          <w:szCs w:val="26"/>
          <w:u w:val="single"/>
        </w:rPr>
        <w:t xml:space="preserve">agency </w:t>
      </w:r>
      <w:r w:rsidRPr="0051324A">
        <w:rPr>
          <w:rFonts w:cs="Times New Roman"/>
          <w:sz w:val="12"/>
        </w:rPr>
        <w:t>discretion.</w:t>
      </w:r>
      <w:bookmarkStart w:id="75" w:name="T81"/>
      <w:bookmarkEnd w:id="75"/>
      <w:r w:rsidRPr="0051324A">
        <w:rPr>
          <w:rFonts w:cs="Times New Roman"/>
          <w:sz w:val="12"/>
        </w:rPr>
        <w:fldChar w:fldCharType="begin"/>
      </w:r>
      <w:r w:rsidRPr="0051324A">
        <w:rPr>
          <w:rFonts w:cs="Times New Roman"/>
          <w:sz w:val="12"/>
        </w:rPr>
        <w:instrText xml:space="preserve"> HYPERLINK "http://www.bc.edu/bc_org/avp/law/lwsch/journals/bclawr/41_1/05_FTN.htm" \l "F81" \t "LAW_FTN" </w:instrText>
      </w:r>
      <w:r w:rsidRPr="0051324A">
        <w:rPr>
          <w:rFonts w:cs="Times New Roman"/>
          <w:sz w:val="12"/>
        </w:rPr>
        <w:fldChar w:fldCharType="separate"/>
      </w:r>
      <w:r w:rsidRPr="0051324A">
        <w:rPr>
          <w:rFonts w:cs="Times New Roman"/>
          <w:sz w:val="12"/>
        </w:rPr>
        <w:t>81</w:t>
      </w:r>
      <w:r w:rsidRPr="0051324A">
        <w:rPr>
          <w:rFonts w:cs="Times New Roman"/>
          <w:sz w:val="12"/>
        </w:rPr>
        <w:fldChar w:fldCharType="end"/>
      </w:r>
      <w:r w:rsidRPr="0051324A">
        <w:rPr>
          <w:rFonts w:cs="Times New Roman"/>
          <w:sz w:val="12"/>
        </w:rPr>
        <w:t xml:space="preserve"> </w:t>
      </w:r>
      <w:proofErr w:type="spellStart"/>
      <w:r w:rsidRPr="0051324A">
        <w:rPr>
          <w:rFonts w:cs="Times New Roman"/>
          <w:sz w:val="12"/>
        </w:rPr>
        <w:t>Nonlegislative</w:t>
      </w:r>
      <w:proofErr w:type="spellEnd"/>
      <w:r w:rsidRPr="0051324A">
        <w:rPr>
          <w:rFonts w:cs="Times New Roman"/>
          <w:sz w:val="12"/>
        </w:rPr>
        <w:t xml:space="preserve"> rules employ tentative language, such as “may,” while legislative rules use mandatory language, such as “will.”</w:t>
      </w:r>
      <w:bookmarkStart w:id="76" w:name="T82"/>
      <w:bookmarkEnd w:id="76"/>
      <w:r w:rsidRPr="0051324A">
        <w:rPr>
          <w:rFonts w:cs="Times New Roman"/>
          <w:sz w:val="12"/>
        </w:rPr>
        <w:fldChar w:fldCharType="begin"/>
      </w:r>
      <w:r w:rsidRPr="0051324A">
        <w:rPr>
          <w:rFonts w:cs="Times New Roman"/>
          <w:sz w:val="12"/>
        </w:rPr>
        <w:instrText xml:space="preserve"> HYPERLINK "http://www.bc.edu/bc_org/avp/law/lwsch/journals/bclawr/41_1/05_FTN.htm" \l "F82" \t "LAW_FTN" </w:instrText>
      </w:r>
      <w:r w:rsidRPr="0051324A">
        <w:rPr>
          <w:rFonts w:cs="Times New Roman"/>
          <w:sz w:val="12"/>
        </w:rPr>
        <w:fldChar w:fldCharType="separate"/>
      </w:r>
      <w:r w:rsidRPr="0051324A">
        <w:rPr>
          <w:rFonts w:cs="Times New Roman"/>
          <w:sz w:val="12"/>
        </w:rPr>
        <w:t>82</w:t>
      </w:r>
      <w:r w:rsidRPr="0051324A">
        <w:rPr>
          <w:rFonts w:cs="Times New Roman"/>
          <w:sz w:val="12"/>
        </w:rPr>
        <w:fldChar w:fldCharType="end"/>
      </w:r>
      <w:r w:rsidRPr="0051324A">
        <w:rPr>
          <w:rFonts w:cs="Times New Roman"/>
          <w:sz w:val="12"/>
        </w:rPr>
        <w:t xml:space="preserve"> Agencies should publish legislative rules in the Federal Register, whereas agencies need not publish </w:t>
      </w:r>
      <w:proofErr w:type="spellStart"/>
      <w:r w:rsidRPr="0051324A">
        <w:rPr>
          <w:rFonts w:cs="Times New Roman"/>
          <w:sz w:val="12"/>
        </w:rPr>
        <w:t>nonlegislative</w:t>
      </w:r>
      <w:proofErr w:type="spellEnd"/>
      <w:r w:rsidRPr="0051324A">
        <w:rPr>
          <w:rFonts w:cs="Times New Roman"/>
          <w:sz w:val="12"/>
        </w:rPr>
        <w:t xml:space="preserve"> rules.</w:t>
      </w:r>
      <w:bookmarkStart w:id="77" w:name="T83"/>
      <w:bookmarkEnd w:id="77"/>
      <w:r w:rsidRPr="0051324A">
        <w:rPr>
          <w:rFonts w:cs="Times New Roman"/>
          <w:sz w:val="12"/>
        </w:rPr>
        <w:fldChar w:fldCharType="begin"/>
      </w:r>
      <w:r w:rsidRPr="0051324A">
        <w:rPr>
          <w:rFonts w:cs="Times New Roman"/>
          <w:sz w:val="12"/>
        </w:rPr>
        <w:instrText xml:space="preserve"> HYPERLINK "http://www.bc.edu/bc_org/avp/law/lwsch/journals/bclawr/41_1/05_FTN.htm" \l "F83" \t "LAW_FTN" </w:instrText>
      </w:r>
      <w:r w:rsidRPr="0051324A">
        <w:rPr>
          <w:rFonts w:cs="Times New Roman"/>
          <w:sz w:val="12"/>
        </w:rPr>
        <w:fldChar w:fldCharType="separate"/>
      </w:r>
      <w:r w:rsidRPr="0051324A">
        <w:rPr>
          <w:rFonts w:cs="Times New Roman"/>
          <w:sz w:val="12"/>
        </w:rPr>
        <w:t>83</w:t>
      </w:r>
      <w:r w:rsidRPr="0051324A">
        <w:rPr>
          <w:rFonts w:cs="Times New Roman"/>
          <w:sz w:val="12"/>
        </w:rPr>
        <w:fldChar w:fldCharType="end"/>
      </w:r>
      <w:r w:rsidRPr="0051324A">
        <w:rPr>
          <w:rFonts w:cs="Times New Roman"/>
          <w:sz w:val="12"/>
        </w:rPr>
        <w:t xml:space="preserve"> An agency’s contention that a rule is </w:t>
      </w:r>
      <w:proofErr w:type="spellStart"/>
      <w:r w:rsidRPr="0051324A">
        <w:rPr>
          <w:rFonts w:cs="Times New Roman"/>
          <w:sz w:val="12"/>
        </w:rPr>
        <w:t>nonlegislative</w:t>
      </w:r>
      <w:proofErr w:type="spellEnd"/>
      <w:r w:rsidRPr="0051324A">
        <w:rPr>
          <w:rFonts w:cs="Times New Roman"/>
          <w:sz w:val="12"/>
        </w:rPr>
        <w:t xml:space="preserve"> shall carry some weight, but will not be dispositive in a court’s determination whether or not the rule should have been subjected to notice-and-comment rulemaking.</w:t>
      </w:r>
      <w:bookmarkStart w:id="78" w:name="T84"/>
      <w:bookmarkEnd w:id="78"/>
      <w:r w:rsidRPr="0051324A">
        <w:rPr>
          <w:rFonts w:cs="Times New Roman"/>
          <w:sz w:val="12"/>
        </w:rPr>
        <w:fldChar w:fldCharType="begin"/>
      </w:r>
      <w:r w:rsidRPr="0051324A">
        <w:rPr>
          <w:rFonts w:cs="Times New Roman"/>
          <w:sz w:val="12"/>
        </w:rPr>
        <w:instrText xml:space="preserve"> HYPERLINK "http://www.bc.edu/bc_org/avp/law/lwsch/journals/bclawr/41_1/05_FTN.htm" \l "F84" \t "LAW_FTN" </w:instrText>
      </w:r>
      <w:r w:rsidRPr="0051324A">
        <w:rPr>
          <w:rFonts w:cs="Times New Roman"/>
          <w:sz w:val="12"/>
        </w:rPr>
        <w:fldChar w:fldCharType="separate"/>
      </w:r>
      <w:r w:rsidRPr="0051324A">
        <w:rPr>
          <w:rFonts w:cs="Times New Roman"/>
          <w:sz w:val="12"/>
        </w:rPr>
        <w:t>84</w:t>
      </w:r>
      <w:r w:rsidRPr="0051324A">
        <w:rPr>
          <w:rFonts w:cs="Times New Roman"/>
          <w:sz w:val="12"/>
        </w:rPr>
        <w:fldChar w:fldCharType="end"/>
      </w:r>
      <w:r w:rsidRPr="0051324A">
        <w:rPr>
          <w:rFonts w:cs="Times New Roman"/>
          <w:sz w:val="12"/>
        </w:rPr>
        <w:t xml:space="preserve"> </w:t>
      </w:r>
      <w:bookmarkStart w:id="79" w:name="P167"/>
      <w:bookmarkEnd w:id="79"/>
      <w:r w:rsidRPr="0051324A">
        <w:rPr>
          <w:rFonts w:cs="Times New Roman"/>
          <w:sz w:val="12"/>
        </w:rPr>
        <w:t>[*PG167</w:t>
      </w:r>
      <w:proofErr w:type="gramStart"/>
      <w:r w:rsidRPr="0051324A">
        <w:rPr>
          <w:rFonts w:cs="Times New Roman"/>
          <w:sz w:val="12"/>
        </w:rPr>
        <w:t>]Interpretative</w:t>
      </w:r>
      <w:proofErr w:type="gramEnd"/>
      <w:r w:rsidRPr="0051324A">
        <w:rPr>
          <w:rFonts w:cs="Times New Roman"/>
          <w:sz w:val="12"/>
        </w:rPr>
        <w:t xml:space="preserve"> rules interpret law while legislative rules create law.</w:t>
      </w:r>
      <w:bookmarkStart w:id="80" w:name="T85"/>
      <w:bookmarkEnd w:id="80"/>
      <w:r w:rsidRPr="0051324A">
        <w:rPr>
          <w:rFonts w:cs="Times New Roman"/>
          <w:sz w:val="12"/>
        </w:rPr>
        <w:fldChar w:fldCharType="begin"/>
      </w:r>
      <w:r w:rsidRPr="0051324A">
        <w:rPr>
          <w:rFonts w:cs="Times New Roman"/>
          <w:sz w:val="12"/>
        </w:rPr>
        <w:instrText xml:space="preserve"> HYPERLINK "http://www.bc.edu/bc_org/avp/law/lwsch/journals/bclawr/41_1/05_FTN.htm" \l "F85" \t "LAW_FTN" </w:instrText>
      </w:r>
      <w:r w:rsidRPr="0051324A">
        <w:rPr>
          <w:rFonts w:cs="Times New Roman"/>
          <w:sz w:val="12"/>
        </w:rPr>
        <w:fldChar w:fldCharType="separate"/>
      </w:r>
      <w:r w:rsidRPr="0051324A">
        <w:rPr>
          <w:rFonts w:cs="Times New Roman"/>
          <w:sz w:val="12"/>
        </w:rPr>
        <w:t>85</w:t>
      </w:r>
      <w:r w:rsidRPr="0051324A">
        <w:rPr>
          <w:rFonts w:cs="Times New Roman"/>
          <w:sz w:val="12"/>
        </w:rPr>
        <w:fldChar w:fldCharType="end"/>
      </w:r>
      <w:r w:rsidRPr="0051324A">
        <w:rPr>
          <w:rFonts w:cs="Times New Roman"/>
          <w:sz w:val="12"/>
        </w:rPr>
        <w:t xml:space="preserve"> General statements of policy operate prospectively and speak to future contingencies, but legislative rules have immediate impacts.</w:t>
      </w:r>
      <w:bookmarkStart w:id="81" w:name="T86"/>
      <w:bookmarkEnd w:id="81"/>
      <w:r w:rsidRPr="0051324A">
        <w:rPr>
          <w:rFonts w:cs="Times New Roman"/>
          <w:sz w:val="12"/>
        </w:rPr>
        <w:fldChar w:fldCharType="begin"/>
      </w:r>
      <w:r w:rsidRPr="0051324A">
        <w:rPr>
          <w:rFonts w:cs="Times New Roman"/>
          <w:sz w:val="12"/>
        </w:rPr>
        <w:instrText xml:space="preserve"> HYPERLINK "http://www.bc.edu/bc_org/avp/law/lwsch/journals/bclawr/41_1/05_FTN.htm" \l "F86" \t "LAW_FTN" </w:instrText>
      </w:r>
      <w:r w:rsidRPr="0051324A">
        <w:rPr>
          <w:rFonts w:cs="Times New Roman"/>
          <w:sz w:val="12"/>
        </w:rPr>
        <w:fldChar w:fldCharType="separate"/>
      </w:r>
      <w:r w:rsidRPr="0051324A">
        <w:rPr>
          <w:rFonts w:cs="Times New Roman"/>
          <w:sz w:val="12"/>
        </w:rPr>
        <w:t>86</w:t>
      </w:r>
      <w:r w:rsidRPr="0051324A">
        <w:rPr>
          <w:rFonts w:cs="Times New Roman"/>
          <w:sz w:val="12"/>
        </w:rPr>
        <w:fldChar w:fldCharType="end"/>
      </w:r>
      <w:r w:rsidRPr="0051324A">
        <w:rPr>
          <w:rFonts w:cs="Times New Roman"/>
          <w:sz w:val="12"/>
        </w:rPr>
        <w:t xml:space="preserve"> Rules of agency organization apply only to internal agency </w:t>
      </w:r>
      <w:proofErr w:type="gramStart"/>
      <w:r w:rsidRPr="0051324A">
        <w:rPr>
          <w:rFonts w:cs="Times New Roman"/>
          <w:sz w:val="12"/>
        </w:rPr>
        <w:t>machinations</w:t>
      </w:r>
      <w:proofErr w:type="gramEnd"/>
      <w:r w:rsidRPr="0051324A">
        <w:rPr>
          <w:rFonts w:cs="Times New Roman"/>
          <w:sz w:val="12"/>
        </w:rPr>
        <w:t>.</w:t>
      </w:r>
      <w:bookmarkStart w:id="82" w:name="T87"/>
      <w:bookmarkEnd w:id="82"/>
      <w:r w:rsidRPr="0051324A">
        <w:rPr>
          <w:rFonts w:cs="Times New Roman"/>
          <w:sz w:val="12"/>
        </w:rPr>
        <w:fldChar w:fldCharType="begin"/>
      </w:r>
      <w:r w:rsidRPr="0051324A">
        <w:rPr>
          <w:rFonts w:cs="Times New Roman"/>
          <w:sz w:val="12"/>
        </w:rPr>
        <w:instrText xml:space="preserve"> HYPERLINK "http://www.bc.edu/bc_org/avp/law/lwsch/journals/bclawr/41_1/05_FTN.htm" \l "F87" \t "LAW_FTN" </w:instrText>
      </w:r>
      <w:r w:rsidRPr="0051324A">
        <w:rPr>
          <w:rFonts w:cs="Times New Roman"/>
          <w:sz w:val="12"/>
        </w:rPr>
        <w:fldChar w:fldCharType="separate"/>
      </w:r>
      <w:r w:rsidRPr="0051324A">
        <w:rPr>
          <w:rFonts w:cs="Times New Roman"/>
          <w:sz w:val="12"/>
        </w:rPr>
        <w:t>87</w:t>
      </w:r>
      <w:r w:rsidRPr="0051324A">
        <w:rPr>
          <w:rFonts w:cs="Times New Roman"/>
          <w:sz w:val="12"/>
        </w:rPr>
        <w:fldChar w:fldCharType="end"/>
      </w:r>
      <w:r w:rsidRPr="0051324A">
        <w:rPr>
          <w:rFonts w:cs="Times New Roman"/>
          <w:sz w:val="12"/>
        </w:rPr>
        <w:t xml:space="preserve"> The United States Court of Appeals for the District of Columbia Circuit considered several of these factors in 1987, in Community Nutrition Institute v. Young, where the court held that certain rules which the FDA had labeled as </w:t>
      </w:r>
      <w:proofErr w:type="spellStart"/>
      <w:r w:rsidRPr="0051324A">
        <w:rPr>
          <w:rFonts w:cs="Times New Roman"/>
          <w:sz w:val="12"/>
        </w:rPr>
        <w:t>nonlegislative</w:t>
      </w:r>
      <w:proofErr w:type="spellEnd"/>
      <w:r w:rsidRPr="0051324A">
        <w:rPr>
          <w:rFonts w:cs="Times New Roman"/>
          <w:sz w:val="12"/>
        </w:rPr>
        <w:t xml:space="preserve"> were actually substantive, and thus should have been adopted as legislative rules.</w:t>
      </w:r>
      <w:bookmarkStart w:id="83" w:name="T88"/>
      <w:bookmarkEnd w:id="83"/>
      <w:r w:rsidRPr="0051324A">
        <w:rPr>
          <w:rFonts w:cs="Times New Roman"/>
          <w:sz w:val="12"/>
        </w:rPr>
        <w:fldChar w:fldCharType="begin"/>
      </w:r>
      <w:r w:rsidRPr="0051324A">
        <w:rPr>
          <w:rFonts w:cs="Times New Roman"/>
          <w:sz w:val="12"/>
        </w:rPr>
        <w:instrText xml:space="preserve"> HYPERLINK "http://www.bc.edu/bc_org/avp/law/lwsch/journals/bclawr/41_1/05_FTN.htm" \l "F88" \t "LAW_FTN" </w:instrText>
      </w:r>
      <w:r w:rsidRPr="0051324A">
        <w:rPr>
          <w:rFonts w:cs="Times New Roman"/>
          <w:sz w:val="12"/>
        </w:rPr>
        <w:fldChar w:fldCharType="separate"/>
      </w:r>
      <w:r w:rsidRPr="0051324A">
        <w:rPr>
          <w:rFonts w:cs="Times New Roman"/>
          <w:sz w:val="12"/>
        </w:rPr>
        <w:t>88</w:t>
      </w:r>
      <w:r w:rsidRPr="0051324A">
        <w:rPr>
          <w:rFonts w:cs="Times New Roman"/>
          <w:sz w:val="12"/>
        </w:rPr>
        <w:fldChar w:fldCharType="end"/>
      </w:r>
      <w:r w:rsidRPr="0051324A">
        <w:rPr>
          <w:rFonts w:cs="Times New Roman"/>
          <w:sz w:val="12"/>
        </w:rPr>
        <w:t xml:space="preserve"> The court found the rules to be substantive because they imposed immediate legal obligations on food producers, they constrained agency discretion and the FDA had referred to them as having the force of law.</w:t>
      </w:r>
      <w:bookmarkStart w:id="84" w:name="T89"/>
      <w:bookmarkEnd w:id="84"/>
      <w:r w:rsidRPr="0051324A">
        <w:rPr>
          <w:rFonts w:cs="Times New Roman"/>
          <w:sz w:val="12"/>
        </w:rPr>
        <w:fldChar w:fldCharType="begin"/>
      </w:r>
      <w:r w:rsidRPr="0051324A">
        <w:rPr>
          <w:rFonts w:cs="Times New Roman"/>
          <w:sz w:val="12"/>
        </w:rPr>
        <w:instrText xml:space="preserve"> HYPERLINK "http://www.bc.edu/bc_org/avp/law/lwsch/journals/bclawr/41_1/05_FTN.htm" \l "F89" \t "LAW_FTN" </w:instrText>
      </w:r>
      <w:r w:rsidRPr="0051324A">
        <w:rPr>
          <w:rFonts w:cs="Times New Roman"/>
          <w:sz w:val="12"/>
        </w:rPr>
        <w:fldChar w:fldCharType="separate"/>
      </w:r>
      <w:r w:rsidRPr="0051324A">
        <w:rPr>
          <w:rFonts w:cs="Times New Roman"/>
          <w:sz w:val="12"/>
        </w:rPr>
        <w:t>89</w:t>
      </w:r>
      <w:r w:rsidRPr="0051324A">
        <w:rPr>
          <w:rFonts w:cs="Times New Roman"/>
          <w:sz w:val="12"/>
        </w:rPr>
        <w:fldChar w:fldCharType="end"/>
      </w:r>
      <w:r w:rsidRPr="0051324A">
        <w:rPr>
          <w:rFonts w:cs="Times New Roman"/>
          <w:sz w:val="12"/>
        </w:rPr>
        <w:t xml:space="preserve"> The Community Nutrition Institute (“CNI”), a public interest group, and other public interest organizations, brought action against the Commissioner of the FDA for granting “action levels” the force and effect of law, even though the FDA produced them without conducting notice-and-comment process.</w:t>
      </w:r>
      <w:bookmarkStart w:id="85" w:name="T90"/>
      <w:bookmarkEnd w:id="85"/>
      <w:r w:rsidRPr="0051324A">
        <w:rPr>
          <w:rFonts w:cs="Times New Roman"/>
          <w:sz w:val="12"/>
        </w:rPr>
        <w:fldChar w:fldCharType="begin"/>
      </w:r>
      <w:r w:rsidRPr="0051324A">
        <w:rPr>
          <w:rFonts w:cs="Times New Roman"/>
          <w:sz w:val="12"/>
        </w:rPr>
        <w:instrText xml:space="preserve"> HYPERLINK "http://www.bc.edu/bc_org/avp/law/lwsch/journals/bclawr/41_1/05_FTN.htm" \l "F90" \t "LAW_FTN" </w:instrText>
      </w:r>
      <w:r w:rsidRPr="0051324A">
        <w:rPr>
          <w:rFonts w:cs="Times New Roman"/>
          <w:sz w:val="12"/>
        </w:rPr>
        <w:fldChar w:fldCharType="separate"/>
      </w:r>
      <w:r w:rsidRPr="0051324A">
        <w:rPr>
          <w:rFonts w:cs="Times New Roman"/>
          <w:sz w:val="12"/>
        </w:rPr>
        <w:t>90</w:t>
      </w:r>
      <w:r w:rsidRPr="0051324A">
        <w:rPr>
          <w:rFonts w:cs="Times New Roman"/>
          <w:sz w:val="12"/>
        </w:rPr>
        <w:fldChar w:fldCharType="end"/>
      </w:r>
      <w:r w:rsidRPr="0051324A">
        <w:rPr>
          <w:rFonts w:cs="Times New Roman"/>
          <w:sz w:val="12"/>
        </w:rPr>
        <w:t xml:space="preserve"> The FDA had been initiating enforcement proceedings against food producers if their goods exhibited levels of </w:t>
      </w:r>
      <w:proofErr w:type="spellStart"/>
      <w:r w:rsidRPr="0051324A">
        <w:rPr>
          <w:rFonts w:cs="Times New Roman"/>
          <w:sz w:val="12"/>
        </w:rPr>
        <w:t>aflatoxins</w:t>
      </w:r>
      <w:proofErr w:type="spellEnd"/>
      <w:r w:rsidRPr="0051324A">
        <w:rPr>
          <w:rFonts w:cs="Times New Roman"/>
          <w:sz w:val="12"/>
        </w:rPr>
        <w:t>—unavoidable contaminants found in foods such as corn—</w:t>
      </w:r>
      <w:bookmarkStart w:id="86" w:name="P168"/>
      <w:bookmarkEnd w:id="86"/>
      <w:r w:rsidRPr="0051324A">
        <w:rPr>
          <w:rFonts w:cs="Times New Roman"/>
          <w:sz w:val="12"/>
        </w:rPr>
        <w:t>[*PG168</w:t>
      </w:r>
      <w:proofErr w:type="gramStart"/>
      <w:r w:rsidRPr="0051324A">
        <w:rPr>
          <w:rFonts w:cs="Times New Roman"/>
          <w:sz w:val="12"/>
        </w:rPr>
        <w:t>]greater</w:t>
      </w:r>
      <w:proofErr w:type="gramEnd"/>
      <w:r w:rsidRPr="0051324A">
        <w:rPr>
          <w:rFonts w:cs="Times New Roman"/>
          <w:sz w:val="12"/>
        </w:rPr>
        <w:t xml:space="preserve"> than the action levels.</w:t>
      </w:r>
      <w:bookmarkStart w:id="87" w:name="T91"/>
      <w:bookmarkEnd w:id="87"/>
      <w:r w:rsidRPr="0051324A">
        <w:rPr>
          <w:rFonts w:cs="Times New Roman"/>
          <w:sz w:val="12"/>
        </w:rPr>
        <w:fldChar w:fldCharType="begin"/>
      </w:r>
      <w:r w:rsidRPr="0051324A">
        <w:rPr>
          <w:rFonts w:cs="Times New Roman"/>
          <w:sz w:val="12"/>
        </w:rPr>
        <w:instrText xml:space="preserve"> HYPERLINK "http://www.bc.edu/bc_org/avp/law/lwsch/journals/bclawr/41_1/05_FTN.htm" \l "F91" \t "LAW_FTN" </w:instrText>
      </w:r>
      <w:r w:rsidRPr="0051324A">
        <w:rPr>
          <w:rFonts w:cs="Times New Roman"/>
          <w:sz w:val="12"/>
        </w:rPr>
        <w:fldChar w:fldCharType="separate"/>
      </w:r>
      <w:r w:rsidRPr="0051324A">
        <w:rPr>
          <w:rFonts w:cs="Times New Roman"/>
          <w:sz w:val="12"/>
        </w:rPr>
        <w:t>91</w:t>
      </w:r>
      <w:r w:rsidRPr="0051324A">
        <w:rPr>
          <w:rFonts w:cs="Times New Roman"/>
          <w:sz w:val="12"/>
        </w:rPr>
        <w:fldChar w:fldCharType="end"/>
      </w:r>
      <w:r w:rsidRPr="0051324A">
        <w:rPr>
          <w:rFonts w:cs="Times New Roman"/>
          <w:sz w:val="12"/>
        </w:rPr>
        <w:t xml:space="preserve"> Concerned that the action levels were too low and failed to adequately protect public health, the CNI contended that the action levels should have been adopted only after following notice-and-comment procedures.</w:t>
      </w:r>
      <w:bookmarkStart w:id="88" w:name="T92"/>
      <w:bookmarkEnd w:id="88"/>
      <w:r w:rsidRPr="0051324A">
        <w:rPr>
          <w:rFonts w:cs="Times New Roman"/>
          <w:sz w:val="12"/>
        </w:rPr>
        <w:fldChar w:fldCharType="begin"/>
      </w:r>
      <w:r w:rsidRPr="0051324A">
        <w:rPr>
          <w:rFonts w:cs="Times New Roman"/>
          <w:sz w:val="12"/>
        </w:rPr>
        <w:instrText xml:space="preserve"> HYPERLINK "http://www.bc.edu/bc_org/avp/law/lwsch/journals/bclawr/41_1/05_FTN.htm" \l "F92" \t "LAW_FTN" </w:instrText>
      </w:r>
      <w:r w:rsidRPr="0051324A">
        <w:rPr>
          <w:rFonts w:cs="Times New Roman"/>
          <w:sz w:val="12"/>
        </w:rPr>
        <w:fldChar w:fldCharType="separate"/>
      </w:r>
      <w:r w:rsidRPr="0051324A">
        <w:rPr>
          <w:rFonts w:cs="Times New Roman"/>
          <w:sz w:val="12"/>
        </w:rPr>
        <w:t>92</w:t>
      </w:r>
      <w:r w:rsidRPr="0051324A">
        <w:rPr>
          <w:rFonts w:cs="Times New Roman"/>
          <w:sz w:val="12"/>
        </w:rPr>
        <w:fldChar w:fldCharType="end"/>
      </w:r>
      <w:r w:rsidRPr="0051324A">
        <w:rPr>
          <w:rFonts w:cs="Times New Roman"/>
          <w:sz w:val="12"/>
        </w:rPr>
        <w:t xml:space="preserve"> The FDA argued the action levels fell within the </w:t>
      </w:r>
      <w:proofErr w:type="spellStart"/>
      <w:r w:rsidRPr="0051324A">
        <w:rPr>
          <w:rFonts w:cs="Times New Roman"/>
          <w:sz w:val="12"/>
        </w:rPr>
        <w:t>nonlegislative</w:t>
      </w:r>
      <w:proofErr w:type="spellEnd"/>
      <w:r w:rsidRPr="0051324A">
        <w:rPr>
          <w:rFonts w:cs="Times New Roman"/>
          <w:sz w:val="12"/>
        </w:rPr>
        <w:t xml:space="preserve"> rule exception of </w:t>
      </w:r>
      <w:r w:rsidRPr="0051324A">
        <w:rPr>
          <w:rFonts w:ascii="Tahoma" w:hAnsi="Tahoma" w:cs="Tahoma"/>
          <w:sz w:val="12"/>
        </w:rPr>
        <w:t>�</w:t>
      </w:r>
      <w:r w:rsidRPr="0051324A">
        <w:rPr>
          <w:rFonts w:cs="Times New Roman"/>
          <w:sz w:val="12"/>
        </w:rPr>
        <w:t xml:space="preserve"> 553(b</w:t>
      </w:r>
      <w:proofErr w:type="gramStart"/>
      <w:r w:rsidRPr="0051324A">
        <w:rPr>
          <w:rFonts w:cs="Times New Roman"/>
          <w:sz w:val="12"/>
        </w:rPr>
        <w:t>)(</w:t>
      </w:r>
      <w:proofErr w:type="gramEnd"/>
      <w:r w:rsidRPr="0051324A">
        <w:rPr>
          <w:rFonts w:cs="Times New Roman"/>
          <w:sz w:val="12"/>
        </w:rPr>
        <w:t>A).</w:t>
      </w:r>
      <w:bookmarkStart w:id="89" w:name="T93"/>
      <w:bookmarkEnd w:id="89"/>
      <w:r w:rsidRPr="0051324A">
        <w:rPr>
          <w:rFonts w:cs="Times New Roman"/>
          <w:sz w:val="12"/>
        </w:rPr>
        <w:fldChar w:fldCharType="begin"/>
      </w:r>
      <w:r w:rsidRPr="0051324A">
        <w:rPr>
          <w:rFonts w:cs="Times New Roman"/>
          <w:sz w:val="12"/>
        </w:rPr>
        <w:instrText xml:space="preserve"> HYPERLINK "http://www.bc.edu/bc_org/avp/law/lwsch/journals/bclawr/41_1/05_FTN.htm" \l "F93" \t "LAW_FTN" </w:instrText>
      </w:r>
      <w:r w:rsidRPr="0051324A">
        <w:rPr>
          <w:rFonts w:cs="Times New Roman"/>
          <w:sz w:val="12"/>
        </w:rPr>
        <w:fldChar w:fldCharType="separate"/>
      </w:r>
      <w:r w:rsidRPr="0051324A">
        <w:rPr>
          <w:rFonts w:cs="Times New Roman"/>
          <w:sz w:val="12"/>
        </w:rPr>
        <w:t>93</w:t>
      </w:r>
      <w:r w:rsidRPr="0051324A">
        <w:rPr>
          <w:rFonts w:cs="Times New Roman"/>
          <w:sz w:val="12"/>
        </w:rPr>
        <w:fldChar w:fldCharType="end"/>
      </w:r>
      <w:r w:rsidRPr="0051324A">
        <w:rPr>
          <w:rFonts w:cs="Times New Roman"/>
          <w:sz w:val="12"/>
        </w:rPr>
        <w:t xml:space="preserve"> The court reasoned that the rule establishing the action levels used mandatory language and created immediate and binding effects.</w:t>
      </w:r>
      <w:bookmarkStart w:id="90" w:name="T94"/>
      <w:bookmarkEnd w:id="90"/>
      <w:r w:rsidRPr="0051324A">
        <w:rPr>
          <w:rFonts w:cs="Times New Roman"/>
          <w:sz w:val="12"/>
        </w:rPr>
        <w:fldChar w:fldCharType="begin"/>
      </w:r>
      <w:r w:rsidRPr="0051324A">
        <w:rPr>
          <w:rFonts w:cs="Times New Roman"/>
          <w:sz w:val="12"/>
        </w:rPr>
        <w:instrText xml:space="preserve"> HYPERLINK "http://www.bc.edu/bc_org/avp/law/lwsch/journals/bclawr/41_1/05_FTN.htm" \l "F94" \t "LAW_FTN" </w:instrText>
      </w:r>
      <w:r w:rsidRPr="0051324A">
        <w:rPr>
          <w:rFonts w:cs="Times New Roman"/>
          <w:sz w:val="12"/>
        </w:rPr>
        <w:fldChar w:fldCharType="separate"/>
      </w:r>
      <w:r w:rsidRPr="0051324A">
        <w:rPr>
          <w:rFonts w:cs="Times New Roman"/>
          <w:sz w:val="12"/>
        </w:rPr>
        <w:t>94</w:t>
      </w:r>
      <w:r w:rsidRPr="0051324A">
        <w:rPr>
          <w:rFonts w:cs="Times New Roman"/>
          <w:sz w:val="12"/>
        </w:rPr>
        <w:fldChar w:fldCharType="end"/>
      </w:r>
      <w:r w:rsidRPr="0051324A">
        <w:rPr>
          <w:rFonts w:cs="Times New Roman"/>
          <w:sz w:val="12"/>
        </w:rPr>
        <w:t xml:space="preserve"> Specifically, the rules declared that if a food product met an action level, the food “will be deemed” to be contaminated.</w:t>
      </w:r>
      <w:bookmarkStart w:id="91" w:name="T95"/>
      <w:bookmarkEnd w:id="91"/>
      <w:r w:rsidRPr="0051324A">
        <w:rPr>
          <w:rFonts w:cs="Times New Roman"/>
          <w:sz w:val="12"/>
        </w:rPr>
        <w:fldChar w:fldCharType="begin"/>
      </w:r>
      <w:r w:rsidRPr="0051324A">
        <w:rPr>
          <w:rFonts w:cs="Times New Roman"/>
          <w:sz w:val="12"/>
        </w:rPr>
        <w:instrText xml:space="preserve"> HYPERLINK "http://www.bc.edu/bc_org/avp/law/lwsch/journals/bclawr/41_1/05_FTN.htm" \l "F95" \t "LAW_FTN" </w:instrText>
      </w:r>
      <w:r w:rsidRPr="0051324A">
        <w:rPr>
          <w:rFonts w:cs="Times New Roman"/>
          <w:sz w:val="12"/>
        </w:rPr>
        <w:fldChar w:fldCharType="separate"/>
      </w:r>
      <w:r w:rsidRPr="0051324A">
        <w:rPr>
          <w:rFonts w:cs="Times New Roman"/>
          <w:sz w:val="12"/>
        </w:rPr>
        <w:t>95</w:t>
      </w:r>
      <w:r w:rsidRPr="0051324A">
        <w:rPr>
          <w:rFonts w:cs="Times New Roman"/>
          <w:sz w:val="12"/>
        </w:rPr>
        <w:fldChar w:fldCharType="end"/>
      </w:r>
      <w:r w:rsidRPr="0051324A">
        <w:rPr>
          <w:rFonts w:cs="Times New Roman"/>
          <w:sz w:val="12"/>
        </w:rPr>
        <w:t xml:space="preserve"> Also, the court found it compelling that the FDA had occasionally intimated that action levels established binding norms.</w:t>
      </w:r>
      <w:bookmarkStart w:id="92" w:name="T96"/>
      <w:bookmarkEnd w:id="92"/>
      <w:r w:rsidRPr="0051324A">
        <w:rPr>
          <w:rFonts w:cs="Times New Roman"/>
          <w:sz w:val="12"/>
        </w:rPr>
        <w:fldChar w:fldCharType="begin"/>
      </w:r>
      <w:r w:rsidRPr="0051324A">
        <w:rPr>
          <w:rFonts w:cs="Times New Roman"/>
          <w:sz w:val="12"/>
        </w:rPr>
        <w:instrText xml:space="preserve"> HYPERLINK "http://www.bc.edu/bc_org/avp/law/lwsch/journals/bclawr/41_1/05_FTN.htm" \l "F96" \t "LAW_FTN" </w:instrText>
      </w:r>
      <w:r w:rsidRPr="0051324A">
        <w:rPr>
          <w:rFonts w:cs="Times New Roman"/>
          <w:sz w:val="12"/>
        </w:rPr>
        <w:fldChar w:fldCharType="separate"/>
      </w:r>
      <w:r w:rsidRPr="0051324A">
        <w:rPr>
          <w:rFonts w:cs="Times New Roman"/>
          <w:sz w:val="12"/>
        </w:rPr>
        <w:t>96</w:t>
      </w:r>
      <w:r w:rsidRPr="0051324A">
        <w:rPr>
          <w:rFonts w:cs="Times New Roman"/>
          <w:sz w:val="12"/>
        </w:rPr>
        <w:fldChar w:fldCharType="end"/>
      </w:r>
      <w:r w:rsidRPr="0051324A">
        <w:rPr>
          <w:rFonts w:cs="Times New Roman"/>
          <w:sz w:val="12"/>
        </w:rPr>
        <w:t xml:space="preserve"> The FDA would not initiate enforcement proceedings against food producers that had amounts of contamination less than the action levels.</w:t>
      </w:r>
      <w:bookmarkStart w:id="93" w:name="T97"/>
      <w:bookmarkEnd w:id="93"/>
      <w:r w:rsidRPr="0051324A">
        <w:rPr>
          <w:rFonts w:cs="Times New Roman"/>
          <w:sz w:val="12"/>
        </w:rPr>
        <w:fldChar w:fldCharType="begin"/>
      </w:r>
      <w:r w:rsidRPr="0051324A">
        <w:rPr>
          <w:rFonts w:cs="Times New Roman"/>
          <w:sz w:val="12"/>
        </w:rPr>
        <w:instrText xml:space="preserve"> HYPERLINK "http://www.bc.edu/bc_org/avp/law/lwsch/journals/bclawr/41_1/05_FTN.htm" \l "F97" \t "LAW_FTN" </w:instrText>
      </w:r>
      <w:r w:rsidRPr="0051324A">
        <w:rPr>
          <w:rFonts w:cs="Times New Roman"/>
          <w:sz w:val="12"/>
        </w:rPr>
        <w:fldChar w:fldCharType="separate"/>
      </w:r>
      <w:r w:rsidRPr="0051324A">
        <w:rPr>
          <w:rFonts w:cs="Times New Roman"/>
          <w:sz w:val="12"/>
        </w:rPr>
        <w:t>97</w:t>
      </w:r>
      <w:r w:rsidRPr="0051324A">
        <w:rPr>
          <w:rFonts w:cs="Times New Roman"/>
          <w:sz w:val="12"/>
        </w:rPr>
        <w:fldChar w:fldCharType="end"/>
      </w:r>
      <w:r w:rsidRPr="0051324A">
        <w:rPr>
          <w:rFonts w:cs="Times New Roman"/>
          <w:sz w:val="12"/>
        </w:rPr>
        <w:t xml:space="preserve"> Thus, the court held that the action levels constrained agency discretion.</w:t>
      </w:r>
      <w:bookmarkStart w:id="94" w:name="T98"/>
      <w:bookmarkEnd w:id="94"/>
      <w:r w:rsidRPr="0051324A">
        <w:rPr>
          <w:rFonts w:cs="Times New Roman"/>
          <w:sz w:val="12"/>
        </w:rPr>
        <w:fldChar w:fldCharType="begin"/>
      </w:r>
      <w:r w:rsidRPr="0051324A">
        <w:rPr>
          <w:rFonts w:cs="Times New Roman"/>
          <w:sz w:val="12"/>
        </w:rPr>
        <w:instrText xml:space="preserve"> HYPERLINK "http://www.bc.edu/bc_org/avp/law/lwsch/journals/bclawr/41_1/05_FTN.htm" \l "F98" \t "LAW_FTN" </w:instrText>
      </w:r>
      <w:r w:rsidRPr="0051324A">
        <w:rPr>
          <w:rFonts w:cs="Times New Roman"/>
          <w:sz w:val="12"/>
        </w:rPr>
        <w:fldChar w:fldCharType="separate"/>
      </w:r>
      <w:r w:rsidRPr="0051324A">
        <w:rPr>
          <w:rFonts w:cs="Times New Roman"/>
          <w:sz w:val="12"/>
        </w:rPr>
        <w:t>98</w:t>
      </w:r>
      <w:r w:rsidRPr="0051324A">
        <w:rPr>
          <w:rFonts w:cs="Times New Roman"/>
          <w:sz w:val="12"/>
        </w:rPr>
        <w:fldChar w:fldCharType="end"/>
      </w:r>
      <w:r w:rsidRPr="0051324A">
        <w:rPr>
          <w:rFonts w:cs="Times New Roman"/>
          <w:sz w:val="12"/>
        </w:rPr>
        <w:t xml:space="preserve"> Also, the court found that the rules were substantive because the FDA required food producers to seek exemptions to the action levels.</w:t>
      </w:r>
      <w:bookmarkStart w:id="95" w:name="T99"/>
      <w:bookmarkEnd w:id="95"/>
      <w:r w:rsidRPr="0051324A">
        <w:rPr>
          <w:rFonts w:cs="Times New Roman"/>
          <w:sz w:val="12"/>
        </w:rPr>
        <w:fldChar w:fldCharType="begin"/>
      </w:r>
      <w:r w:rsidRPr="0051324A">
        <w:rPr>
          <w:rFonts w:cs="Times New Roman"/>
          <w:sz w:val="12"/>
        </w:rPr>
        <w:instrText xml:space="preserve"> HYPERLINK "http://www.bc.edu/bc_org/avp/law/lwsch/journals/bclawr/41_1/05_FTN.htm" \l "F99" \t "LAW_FTN" </w:instrText>
      </w:r>
      <w:r w:rsidRPr="0051324A">
        <w:rPr>
          <w:rFonts w:cs="Times New Roman"/>
          <w:sz w:val="12"/>
        </w:rPr>
        <w:fldChar w:fldCharType="separate"/>
      </w:r>
      <w:r w:rsidRPr="0051324A">
        <w:rPr>
          <w:rFonts w:cs="Times New Roman"/>
          <w:sz w:val="12"/>
        </w:rPr>
        <w:t>99</w:t>
      </w:r>
      <w:r w:rsidRPr="0051324A">
        <w:rPr>
          <w:rFonts w:cs="Times New Roman"/>
          <w:sz w:val="12"/>
        </w:rPr>
        <w:fldChar w:fldCharType="end"/>
      </w:r>
      <w:r w:rsidRPr="0051324A">
        <w:rPr>
          <w:rFonts w:cs="Times New Roman"/>
          <w:sz w:val="12"/>
        </w:rPr>
        <w:t xml:space="preserve"> The court found that if private parties must obtain exemptions to circumvent an agency’s rules, then the agency intends for those rules to be substantive.</w:t>
      </w:r>
      <w:bookmarkStart w:id="96" w:name="T100"/>
      <w:bookmarkEnd w:id="96"/>
      <w:r w:rsidRPr="0051324A">
        <w:rPr>
          <w:rFonts w:cs="Times New Roman"/>
          <w:sz w:val="12"/>
        </w:rPr>
        <w:fldChar w:fldCharType="begin"/>
      </w:r>
      <w:r w:rsidRPr="0051324A">
        <w:rPr>
          <w:rFonts w:cs="Times New Roman"/>
          <w:sz w:val="12"/>
        </w:rPr>
        <w:instrText xml:space="preserve"> HYPERLINK "http://www.bc.edu/bc_org/avp/law/lwsch/journals/bclawr/41_1/05_FTN.htm" \l "F100" \t "LAW_FTN" </w:instrText>
      </w:r>
      <w:r w:rsidRPr="0051324A">
        <w:rPr>
          <w:rFonts w:cs="Times New Roman"/>
          <w:sz w:val="12"/>
        </w:rPr>
        <w:fldChar w:fldCharType="separate"/>
      </w:r>
      <w:r w:rsidRPr="0051324A">
        <w:rPr>
          <w:rFonts w:cs="Times New Roman"/>
          <w:sz w:val="12"/>
        </w:rPr>
        <w:t>100</w:t>
      </w:r>
      <w:r w:rsidRPr="0051324A">
        <w:rPr>
          <w:rFonts w:cs="Times New Roman"/>
          <w:sz w:val="12"/>
        </w:rPr>
        <w:fldChar w:fldCharType="end"/>
      </w:r>
      <w:r w:rsidRPr="0051324A">
        <w:rPr>
          <w:rFonts w:cs="Times New Roman"/>
          <w:sz w:val="12"/>
        </w:rPr>
        <w:t xml:space="preserve"> Therefore, the court held that the action levels were substantive and should have been produced only after notice-and-comment, and thus were invalid.</w:t>
      </w:r>
      <w:bookmarkStart w:id="97" w:name="T101"/>
      <w:bookmarkEnd w:id="97"/>
      <w:r w:rsidRPr="0051324A">
        <w:rPr>
          <w:rFonts w:cs="Times New Roman"/>
          <w:sz w:val="12"/>
        </w:rPr>
        <w:fldChar w:fldCharType="begin"/>
      </w:r>
      <w:r w:rsidRPr="0051324A">
        <w:rPr>
          <w:rFonts w:cs="Times New Roman"/>
          <w:sz w:val="12"/>
        </w:rPr>
        <w:instrText xml:space="preserve"> HYPERLINK "http://www.bc.edu/bc_org/avp/law/lwsch/journals/bclawr/41_1/05_FTN.htm" \l "F101" \t "LAW_FTN" </w:instrText>
      </w:r>
      <w:r w:rsidRPr="0051324A">
        <w:rPr>
          <w:rFonts w:cs="Times New Roman"/>
          <w:sz w:val="12"/>
        </w:rPr>
        <w:fldChar w:fldCharType="separate"/>
      </w:r>
      <w:proofErr w:type="gramStart"/>
      <w:r w:rsidRPr="0051324A">
        <w:rPr>
          <w:rFonts w:cs="Times New Roman"/>
          <w:sz w:val="12"/>
        </w:rPr>
        <w:t>101</w:t>
      </w:r>
      <w:r w:rsidRPr="0051324A">
        <w:rPr>
          <w:rFonts w:cs="Times New Roman"/>
          <w:sz w:val="12"/>
        </w:rPr>
        <w:fldChar w:fldCharType="end"/>
      </w:r>
      <w:r w:rsidRPr="0051324A">
        <w:rPr>
          <w:rFonts w:cs="Times New Roman"/>
          <w:sz w:val="12"/>
        </w:rPr>
        <w:t xml:space="preserve"> </w:t>
      </w:r>
      <w:bookmarkStart w:id="98" w:name="BKMRK8"/>
      <w:bookmarkStart w:id="99" w:name="P169"/>
      <w:bookmarkEnd w:id="98"/>
      <w:bookmarkEnd w:id="99"/>
      <w:r w:rsidRPr="0051324A">
        <w:rPr>
          <w:rFonts w:cs="Times New Roman"/>
          <w:sz w:val="12"/>
        </w:rPr>
        <w:t>[*PG169]2.</w:t>
      </w:r>
      <w:proofErr w:type="gramEnd"/>
      <w:r w:rsidRPr="0051324A">
        <w:rPr>
          <w:rFonts w:cs="Times New Roman"/>
          <w:sz w:val="12"/>
        </w:rPr>
        <w:t xml:space="preserve"> Some Courts Still Use “Substantial Impact” as a Factor Some courts—including the Fourth and Fifth Circuits—use “substantial impact” as a factor to determine whether a rule should have been promulgated following notice-and-comment procedure.</w:t>
      </w:r>
      <w:bookmarkStart w:id="100" w:name="T102"/>
      <w:bookmarkEnd w:id="100"/>
      <w:r w:rsidRPr="0051324A">
        <w:rPr>
          <w:rFonts w:cs="Times New Roman"/>
          <w:sz w:val="12"/>
        </w:rPr>
        <w:fldChar w:fldCharType="begin"/>
      </w:r>
      <w:r w:rsidRPr="0051324A">
        <w:rPr>
          <w:rFonts w:cs="Times New Roman"/>
          <w:sz w:val="12"/>
        </w:rPr>
        <w:instrText xml:space="preserve"> HYPERLINK "http://www.bc.edu/bc_org/avp/law/lwsch/journals/bclawr/41_1/05_FTN.htm" \l "F102" \t "LAW_FTN" </w:instrText>
      </w:r>
      <w:r w:rsidRPr="0051324A">
        <w:rPr>
          <w:rFonts w:cs="Times New Roman"/>
          <w:sz w:val="12"/>
        </w:rPr>
        <w:fldChar w:fldCharType="separate"/>
      </w:r>
      <w:r w:rsidRPr="0051324A">
        <w:rPr>
          <w:rFonts w:cs="Times New Roman"/>
          <w:sz w:val="12"/>
        </w:rPr>
        <w:t>102</w:t>
      </w:r>
      <w:r w:rsidRPr="0051324A">
        <w:rPr>
          <w:rFonts w:cs="Times New Roman"/>
          <w:sz w:val="12"/>
        </w:rPr>
        <w:fldChar w:fldCharType="end"/>
      </w:r>
      <w:r w:rsidRPr="0051324A">
        <w:rPr>
          <w:rFonts w:cs="Times New Roman"/>
          <w:sz w:val="12"/>
        </w:rPr>
        <w:t xml:space="preserve"> If a rule has a substantial impact on private parties, then it is a legislative rule.</w:t>
      </w:r>
      <w:bookmarkStart w:id="101" w:name="T103"/>
      <w:bookmarkEnd w:id="101"/>
      <w:r w:rsidRPr="0051324A">
        <w:rPr>
          <w:rFonts w:cs="Times New Roman"/>
          <w:sz w:val="12"/>
        </w:rPr>
        <w:fldChar w:fldCharType="begin"/>
      </w:r>
      <w:r w:rsidRPr="0051324A">
        <w:rPr>
          <w:rFonts w:cs="Times New Roman"/>
          <w:sz w:val="12"/>
        </w:rPr>
        <w:instrText xml:space="preserve"> HYPERLINK "http://www.bc.edu/bc_org/avp/law/lwsch/journals/bclawr/41_1/05_FTN.htm" \l "F103" \t "LAW_FTN" </w:instrText>
      </w:r>
      <w:r w:rsidRPr="0051324A">
        <w:rPr>
          <w:rFonts w:cs="Times New Roman"/>
          <w:sz w:val="12"/>
        </w:rPr>
        <w:fldChar w:fldCharType="separate"/>
      </w:r>
      <w:r w:rsidRPr="0051324A">
        <w:rPr>
          <w:rFonts w:cs="Times New Roman"/>
          <w:sz w:val="12"/>
        </w:rPr>
        <w:t>103</w:t>
      </w:r>
      <w:r w:rsidRPr="0051324A">
        <w:rPr>
          <w:rFonts w:cs="Times New Roman"/>
          <w:sz w:val="12"/>
        </w:rPr>
        <w:fldChar w:fldCharType="end"/>
      </w:r>
      <w:r w:rsidRPr="0051324A">
        <w:rPr>
          <w:rFonts w:cs="Times New Roman"/>
          <w:sz w:val="12"/>
        </w:rPr>
        <w:t xml:space="preserve"> The courts do not provide extensive explanation as to what qualifies as “substantial impact,” but the case law suggests that if a rule imposes upon private parties dramatic economic changes, the rule has a substantial impact.</w:t>
      </w:r>
      <w:bookmarkStart w:id="102" w:name="T104"/>
      <w:bookmarkEnd w:id="102"/>
      <w:r w:rsidRPr="0051324A">
        <w:rPr>
          <w:rFonts w:cs="Times New Roman"/>
          <w:sz w:val="12"/>
        </w:rPr>
        <w:fldChar w:fldCharType="begin"/>
      </w:r>
      <w:r w:rsidRPr="0051324A">
        <w:rPr>
          <w:rFonts w:cs="Times New Roman"/>
          <w:sz w:val="12"/>
        </w:rPr>
        <w:instrText xml:space="preserve"> HYPERLINK "http://www.bc.edu/bc_org/avp/law/lwsch/journals/bclawr/41_1/05_FTN.htm" \l "F104" \t "LAW_FTN" </w:instrText>
      </w:r>
      <w:r w:rsidRPr="0051324A">
        <w:rPr>
          <w:rFonts w:cs="Times New Roman"/>
          <w:sz w:val="12"/>
        </w:rPr>
        <w:fldChar w:fldCharType="separate"/>
      </w:r>
      <w:r w:rsidRPr="0051324A">
        <w:rPr>
          <w:rFonts w:cs="Times New Roman"/>
          <w:sz w:val="12"/>
        </w:rPr>
        <w:t>104</w:t>
      </w:r>
      <w:r w:rsidRPr="0051324A">
        <w:rPr>
          <w:rFonts w:cs="Times New Roman"/>
          <w:sz w:val="12"/>
        </w:rPr>
        <w:fldChar w:fldCharType="end"/>
      </w:r>
      <w:r w:rsidRPr="0051324A">
        <w:rPr>
          <w:rFonts w:cs="Times New Roman"/>
          <w:sz w:val="12"/>
        </w:rPr>
        <w:t xml:space="preserve"> Since the Supreme Court’s decision in Vermont Yankee Nuclear Power Corp. v. Natural Resources Defense Council in 1978, however, the test has fallen into disfavor and most courts ignore it.</w:t>
      </w:r>
      <w:bookmarkStart w:id="103" w:name="T105"/>
      <w:bookmarkEnd w:id="103"/>
      <w:r w:rsidRPr="0051324A">
        <w:rPr>
          <w:rFonts w:cs="Times New Roman"/>
          <w:sz w:val="12"/>
        </w:rPr>
        <w:fldChar w:fldCharType="begin"/>
      </w:r>
      <w:r w:rsidRPr="0051324A">
        <w:rPr>
          <w:rFonts w:cs="Times New Roman"/>
          <w:sz w:val="12"/>
        </w:rPr>
        <w:instrText xml:space="preserve"> HYPERLINK "http://www.bc.edu/bc_org/avp/law/lwsch/journals/bclawr/41_1/05_FTN.htm" \l "F105" \t "LAW_FTN" </w:instrText>
      </w:r>
      <w:r w:rsidRPr="0051324A">
        <w:rPr>
          <w:rFonts w:cs="Times New Roman"/>
          <w:sz w:val="12"/>
        </w:rPr>
        <w:fldChar w:fldCharType="separate"/>
      </w:r>
      <w:proofErr w:type="gramStart"/>
      <w:r w:rsidRPr="0051324A">
        <w:rPr>
          <w:rFonts w:cs="Times New Roman"/>
          <w:sz w:val="12"/>
        </w:rPr>
        <w:t>105</w:t>
      </w:r>
      <w:r w:rsidRPr="0051324A">
        <w:rPr>
          <w:rFonts w:cs="Times New Roman"/>
          <w:sz w:val="12"/>
        </w:rPr>
        <w:fldChar w:fldCharType="end"/>
      </w:r>
      <w:r w:rsidRPr="0051324A">
        <w:rPr>
          <w:rFonts w:cs="Times New Roman"/>
          <w:sz w:val="12"/>
        </w:rPr>
        <w:t xml:space="preserve"> </w:t>
      </w:r>
      <w:bookmarkStart w:id="104" w:name="BKMRK9"/>
      <w:bookmarkEnd w:id="104"/>
      <w:r w:rsidRPr="0051324A">
        <w:rPr>
          <w:rFonts w:cs="Times New Roman"/>
          <w:sz w:val="12"/>
        </w:rPr>
        <w:t>3.</w:t>
      </w:r>
      <w:proofErr w:type="gramEnd"/>
      <w:r w:rsidRPr="0051324A">
        <w:rPr>
          <w:rFonts w:cs="Times New Roman"/>
          <w:sz w:val="12"/>
        </w:rPr>
        <w:t xml:space="preserve"> The “Public Good” Should Not Be a Factor Litigants have argued that public policy should enter into courts’ decision-making, but courts generally rule only on process and do not </w:t>
      </w:r>
      <w:bookmarkStart w:id="105" w:name="P170"/>
      <w:bookmarkEnd w:id="105"/>
      <w:r w:rsidRPr="0051324A">
        <w:rPr>
          <w:rFonts w:cs="Times New Roman"/>
          <w:sz w:val="12"/>
        </w:rPr>
        <w:t>[*PG170]incorporate the “public good” into their analyses.</w:t>
      </w:r>
      <w:bookmarkStart w:id="106" w:name="T106"/>
      <w:bookmarkEnd w:id="106"/>
      <w:r w:rsidRPr="0051324A">
        <w:rPr>
          <w:rFonts w:cs="Times New Roman"/>
          <w:sz w:val="12"/>
        </w:rPr>
        <w:fldChar w:fldCharType="begin"/>
      </w:r>
      <w:r w:rsidRPr="0051324A">
        <w:rPr>
          <w:rFonts w:cs="Times New Roman"/>
          <w:sz w:val="12"/>
        </w:rPr>
        <w:instrText xml:space="preserve"> HYPERLINK "http://www.bc.edu/bc_org/avp/law/lwsch/journals/bclawr/41_1/05_FTN.htm" \l "F106" \t "LAW_FTN" </w:instrText>
      </w:r>
      <w:r w:rsidRPr="0051324A">
        <w:rPr>
          <w:rFonts w:cs="Times New Roman"/>
          <w:sz w:val="12"/>
        </w:rPr>
        <w:fldChar w:fldCharType="separate"/>
      </w:r>
      <w:r w:rsidRPr="0051324A">
        <w:rPr>
          <w:rFonts w:cs="Times New Roman"/>
          <w:sz w:val="12"/>
        </w:rPr>
        <w:t>106</w:t>
      </w:r>
      <w:r w:rsidRPr="0051324A">
        <w:rPr>
          <w:rFonts w:cs="Times New Roman"/>
          <w:sz w:val="12"/>
        </w:rPr>
        <w:fldChar w:fldCharType="end"/>
      </w:r>
      <w:r w:rsidRPr="0051324A">
        <w:rPr>
          <w:rFonts w:cs="Times New Roman"/>
          <w:sz w:val="12"/>
        </w:rPr>
        <w:t xml:space="preserve"> Most courts rule that they have only the authority to review whether agencies followed prescribed procedures and whether agencies violated the law, but not whether agencies have formulated flawed opinions.</w:t>
      </w:r>
      <w:bookmarkStart w:id="107" w:name="T107"/>
      <w:bookmarkEnd w:id="107"/>
      <w:r w:rsidRPr="0051324A">
        <w:rPr>
          <w:rFonts w:cs="Times New Roman"/>
          <w:sz w:val="12"/>
        </w:rPr>
        <w:fldChar w:fldCharType="begin"/>
      </w:r>
      <w:r w:rsidRPr="0051324A">
        <w:rPr>
          <w:rFonts w:cs="Times New Roman"/>
          <w:sz w:val="12"/>
        </w:rPr>
        <w:instrText xml:space="preserve"> HYPERLINK "http://www.bc.edu/bc_org/avp/law/lwsch/journals/bclawr/41_1/05_FTN.htm" \l "F107" \t "LAW_FTN" </w:instrText>
      </w:r>
      <w:r w:rsidRPr="0051324A">
        <w:rPr>
          <w:rFonts w:cs="Times New Roman"/>
          <w:sz w:val="12"/>
        </w:rPr>
        <w:fldChar w:fldCharType="separate"/>
      </w:r>
      <w:r w:rsidRPr="0051324A">
        <w:rPr>
          <w:rFonts w:cs="Times New Roman"/>
          <w:sz w:val="12"/>
        </w:rPr>
        <w:t>107</w:t>
      </w:r>
      <w:r w:rsidRPr="0051324A">
        <w:rPr>
          <w:rFonts w:cs="Times New Roman"/>
          <w:sz w:val="12"/>
        </w:rPr>
        <w:fldChar w:fldCharType="end"/>
      </w:r>
      <w:r w:rsidRPr="0051324A">
        <w:rPr>
          <w:rFonts w:cs="Times New Roman"/>
          <w:sz w:val="12"/>
        </w:rPr>
        <w:t xml:space="preserve"> An agency is, ideally, composed of experts in the particular field over which it regulates, and a judge is, ideally, an expert in the field of law.</w:t>
      </w:r>
      <w:bookmarkStart w:id="108" w:name="T108"/>
      <w:bookmarkEnd w:id="108"/>
      <w:r w:rsidRPr="0051324A">
        <w:rPr>
          <w:rFonts w:cs="Times New Roman"/>
          <w:sz w:val="12"/>
        </w:rPr>
        <w:fldChar w:fldCharType="begin"/>
      </w:r>
      <w:r w:rsidRPr="0051324A">
        <w:rPr>
          <w:rFonts w:cs="Times New Roman"/>
          <w:sz w:val="12"/>
        </w:rPr>
        <w:instrText xml:space="preserve"> HYPERLINK "http://www.bc.edu/bc_org/avp/law/lwsch/journals/bclawr/41_1/05_FTN.htm" \l "F108" \t "LAW_FTN" </w:instrText>
      </w:r>
      <w:r w:rsidRPr="0051324A">
        <w:rPr>
          <w:rFonts w:cs="Times New Roman"/>
          <w:sz w:val="12"/>
        </w:rPr>
        <w:fldChar w:fldCharType="separate"/>
      </w:r>
      <w:r w:rsidRPr="0051324A">
        <w:rPr>
          <w:rFonts w:cs="Times New Roman"/>
          <w:sz w:val="12"/>
        </w:rPr>
        <w:t>108</w:t>
      </w:r>
      <w:r w:rsidRPr="0051324A">
        <w:rPr>
          <w:rFonts w:cs="Times New Roman"/>
          <w:sz w:val="12"/>
        </w:rPr>
        <w:fldChar w:fldCharType="end"/>
      </w:r>
      <w:r w:rsidRPr="0051324A">
        <w:rPr>
          <w:rFonts w:cs="Times New Roman"/>
          <w:sz w:val="12"/>
        </w:rPr>
        <w:t xml:space="preserve"> In principle, judges do not substitute agency thinking with their own opinions.</w:t>
      </w:r>
      <w:bookmarkStart w:id="109" w:name="T109"/>
      <w:bookmarkEnd w:id="109"/>
      <w:r w:rsidRPr="0051324A">
        <w:rPr>
          <w:rFonts w:cs="Times New Roman"/>
          <w:sz w:val="12"/>
        </w:rPr>
        <w:fldChar w:fldCharType="begin"/>
      </w:r>
      <w:r w:rsidRPr="0051324A">
        <w:rPr>
          <w:rFonts w:cs="Times New Roman"/>
          <w:sz w:val="12"/>
        </w:rPr>
        <w:instrText xml:space="preserve"> HYPERLINK "http://www.bc.edu/bc_org/avp/law/lwsch/journals/bclawr/41_1/05_FTN.htm" \l "F109" \t "LAW_FTN" </w:instrText>
      </w:r>
      <w:r w:rsidRPr="0051324A">
        <w:rPr>
          <w:rFonts w:cs="Times New Roman"/>
          <w:sz w:val="12"/>
        </w:rPr>
        <w:fldChar w:fldCharType="separate"/>
      </w:r>
      <w:r w:rsidRPr="0051324A">
        <w:rPr>
          <w:rFonts w:cs="Times New Roman"/>
          <w:sz w:val="12"/>
        </w:rPr>
        <w:t>109</w:t>
      </w:r>
      <w:r w:rsidRPr="0051324A">
        <w:rPr>
          <w:rFonts w:cs="Times New Roman"/>
          <w:sz w:val="12"/>
        </w:rPr>
        <w:fldChar w:fldCharType="end"/>
      </w:r>
      <w:r w:rsidRPr="0051324A">
        <w:rPr>
          <w:rFonts w:cs="Times New Roman"/>
          <w:sz w:val="12"/>
        </w:rPr>
        <w:t xml:space="preserve"> Instead, courts generally review agency process, not agency judgment.</w:t>
      </w:r>
      <w:bookmarkStart w:id="110" w:name="T110"/>
      <w:bookmarkEnd w:id="110"/>
      <w:r w:rsidRPr="0051324A">
        <w:rPr>
          <w:rFonts w:cs="Times New Roman"/>
          <w:sz w:val="12"/>
        </w:rPr>
        <w:fldChar w:fldCharType="begin"/>
      </w:r>
      <w:r w:rsidRPr="0051324A">
        <w:rPr>
          <w:rFonts w:cs="Times New Roman"/>
          <w:sz w:val="12"/>
        </w:rPr>
        <w:instrText xml:space="preserve"> HYPERLINK "http://www.bc.edu/bc_org/avp/law/lwsch/journals/bclawr/41_1/05_FTN.htm" \l "F110" \t "LAW_FTN" </w:instrText>
      </w:r>
      <w:r w:rsidRPr="0051324A">
        <w:rPr>
          <w:rFonts w:cs="Times New Roman"/>
          <w:sz w:val="12"/>
        </w:rPr>
        <w:fldChar w:fldCharType="separate"/>
      </w:r>
      <w:r w:rsidRPr="0051324A">
        <w:rPr>
          <w:rFonts w:cs="Times New Roman"/>
          <w:sz w:val="12"/>
        </w:rPr>
        <w:t>110</w:t>
      </w:r>
      <w:r w:rsidRPr="0051324A">
        <w:rPr>
          <w:rFonts w:cs="Times New Roman"/>
          <w:sz w:val="12"/>
        </w:rPr>
        <w:fldChar w:fldCharType="end"/>
      </w:r>
      <w:r w:rsidRPr="0051324A">
        <w:rPr>
          <w:rFonts w:cs="Times New Roman"/>
          <w:sz w:val="12"/>
        </w:rPr>
        <w:t xml:space="preserve"> Hence, courts tend to analyze the agency’s procedure rather than the real world policy effects of agency judgment.</w:t>
      </w:r>
      <w:bookmarkStart w:id="111" w:name="T111"/>
      <w:bookmarkEnd w:id="111"/>
      <w:r w:rsidRPr="0051324A">
        <w:rPr>
          <w:rFonts w:cs="Times New Roman"/>
          <w:sz w:val="12"/>
        </w:rPr>
        <w:fldChar w:fldCharType="begin"/>
      </w:r>
      <w:r w:rsidRPr="0051324A">
        <w:rPr>
          <w:rFonts w:cs="Times New Roman"/>
          <w:sz w:val="12"/>
        </w:rPr>
        <w:instrText xml:space="preserve"> HYPERLINK "http://www.bc.edu/bc_org/avp/law/lwsch/journals/bclawr/41_1/05_FTN.htm" \l "F111" \t "LAW_FTN" </w:instrText>
      </w:r>
      <w:r w:rsidRPr="0051324A">
        <w:rPr>
          <w:rFonts w:cs="Times New Roman"/>
          <w:sz w:val="12"/>
        </w:rPr>
        <w:fldChar w:fldCharType="separate"/>
      </w:r>
      <w:r w:rsidRPr="0051324A">
        <w:rPr>
          <w:rFonts w:cs="Times New Roman"/>
          <w:sz w:val="12"/>
        </w:rPr>
        <w:t>111</w:t>
      </w:r>
      <w:r w:rsidRPr="0051324A">
        <w:rPr>
          <w:rFonts w:cs="Times New Roman"/>
          <w:sz w:val="12"/>
        </w:rPr>
        <w:fldChar w:fldCharType="end"/>
      </w:r>
      <w:r w:rsidRPr="0051324A">
        <w:rPr>
          <w:rFonts w:cs="Times New Roman"/>
          <w:sz w:val="12"/>
        </w:rPr>
        <w:t xml:space="preserve"> As a result, the duty to provide for the public good remains with Congress and the agencies.</w:t>
      </w:r>
      <w:bookmarkStart w:id="112" w:name="T112"/>
      <w:bookmarkEnd w:id="112"/>
      <w:r w:rsidRPr="0051324A">
        <w:rPr>
          <w:rFonts w:cs="Times New Roman"/>
          <w:sz w:val="12"/>
        </w:rPr>
        <w:fldChar w:fldCharType="begin"/>
      </w:r>
      <w:r w:rsidRPr="0051324A">
        <w:rPr>
          <w:rFonts w:cs="Times New Roman"/>
          <w:sz w:val="12"/>
        </w:rPr>
        <w:instrText xml:space="preserve"> HYPERLINK "http://www.bc.edu/bc_org/avp/law/lwsch/journals/bclawr/41_1/05_FTN.htm" \l "F112" \t "LAW_FTN" </w:instrText>
      </w:r>
      <w:r w:rsidRPr="0051324A">
        <w:rPr>
          <w:rFonts w:cs="Times New Roman"/>
          <w:sz w:val="12"/>
        </w:rPr>
        <w:fldChar w:fldCharType="separate"/>
      </w:r>
      <w:r w:rsidRPr="0051324A">
        <w:rPr>
          <w:rFonts w:cs="Times New Roman"/>
          <w:sz w:val="12"/>
        </w:rPr>
        <w:t>112</w:t>
      </w:r>
      <w:r w:rsidRPr="0051324A">
        <w:rPr>
          <w:rFonts w:cs="Times New Roman"/>
          <w:sz w:val="12"/>
        </w:rPr>
        <w:fldChar w:fldCharType="end"/>
      </w:r>
    </w:p>
    <w:p w:rsidR="0051324A" w:rsidRPr="0051324A" w:rsidRDefault="0051324A" w:rsidP="0051324A">
      <w:pPr>
        <w:rPr>
          <w:rFonts w:cs="Times New Roman"/>
        </w:rPr>
      </w:pPr>
      <w:bookmarkStart w:id="113" w:name="BKMRK10"/>
      <w:bookmarkEnd w:id="113"/>
      <w:r w:rsidRPr="0051324A">
        <w:rPr>
          <w:rFonts w:cs="Times New Roman"/>
        </w:rPr>
        <w:t>II.</w:t>
      </w:r>
      <w:proofErr w:type="gramStart"/>
      <w:r w:rsidRPr="0051324A">
        <w:rPr>
          <w:rFonts w:cs="Times New Roman"/>
        </w:rPr>
        <w:t>  The</w:t>
      </w:r>
      <w:proofErr w:type="gramEnd"/>
      <w:r w:rsidRPr="0051324A">
        <w:rPr>
          <w:rFonts w:cs="Times New Roman"/>
        </w:rPr>
        <w:t xml:space="preserve"> Legal Effects of Rules</w:t>
      </w:r>
    </w:p>
    <w:p w:rsidR="0051324A" w:rsidRPr="0051324A" w:rsidRDefault="0051324A" w:rsidP="0051324A">
      <w:pPr>
        <w:rPr>
          <w:rFonts w:cs="Times New Roman"/>
        </w:rPr>
      </w:pPr>
      <w:r w:rsidRPr="0051324A">
        <w:rPr>
          <w:rFonts w:cs="Times New Roman"/>
        </w:rPr>
        <w:t>Depending on whether a rule is adopted with or without notice-and-comment process, the rule will have different legal effects.</w:t>
      </w:r>
      <w:bookmarkStart w:id="114" w:name="T113"/>
      <w:bookmarkEnd w:id="114"/>
      <w:r w:rsidRPr="0051324A">
        <w:rPr>
          <w:rFonts w:cs="Times New Roman"/>
        </w:rPr>
        <w:fldChar w:fldCharType="begin"/>
      </w:r>
      <w:r w:rsidRPr="0051324A">
        <w:rPr>
          <w:rFonts w:cs="Times New Roman"/>
        </w:rPr>
        <w:instrText xml:space="preserve"> HYPERLINK "http://www.bc.edu/bc_org/avp/law/lwsch/journals/bclawr/41_1/05_FTN.htm" \l "F113" \t "LAW_FTN" </w:instrText>
      </w:r>
      <w:r w:rsidRPr="0051324A">
        <w:rPr>
          <w:rFonts w:cs="Times New Roman"/>
        </w:rPr>
        <w:fldChar w:fldCharType="separate"/>
      </w:r>
      <w:r w:rsidRPr="0051324A">
        <w:rPr>
          <w:rFonts w:cs="Times New Roman"/>
        </w:rPr>
        <w:t>113</w:t>
      </w:r>
      <w:r w:rsidRPr="0051324A">
        <w:rPr>
          <w:rFonts w:cs="Times New Roman"/>
        </w:rPr>
        <w:fldChar w:fldCharType="end"/>
      </w:r>
      <w:r w:rsidRPr="0051324A">
        <w:rPr>
          <w:rFonts w:cs="Times New Roman"/>
        </w:rPr>
        <w:t xml:space="preserve"> </w:t>
      </w:r>
      <w:r w:rsidRPr="0051324A">
        <w:rPr>
          <w:rFonts w:cs="Arial"/>
          <w:bCs/>
          <w:szCs w:val="26"/>
          <w:highlight w:val="yellow"/>
          <w:u w:val="single"/>
        </w:rPr>
        <w:t>Legislative rules</w:t>
      </w:r>
      <w:r w:rsidRPr="0051324A">
        <w:rPr>
          <w:rFonts w:cs="Times New Roman"/>
        </w:rPr>
        <w:t xml:space="preserve"> produced after notice-and-comment procedures </w:t>
      </w:r>
      <w:r w:rsidRPr="0051324A">
        <w:rPr>
          <w:rFonts w:cs="Arial"/>
          <w:bCs/>
          <w:szCs w:val="26"/>
          <w:highlight w:val="yellow"/>
          <w:u w:val="single"/>
        </w:rPr>
        <w:t>constitute substantive law and legally bind</w:t>
      </w:r>
      <w:r w:rsidRPr="0051324A">
        <w:rPr>
          <w:rFonts w:cs="Arial"/>
          <w:bCs/>
          <w:szCs w:val="26"/>
          <w:u w:val="single"/>
        </w:rPr>
        <w:t xml:space="preserve"> both agencies and private </w:t>
      </w:r>
      <w:proofErr w:type="gramStart"/>
      <w:r w:rsidRPr="0051324A">
        <w:rPr>
          <w:rFonts w:cs="Arial"/>
          <w:bCs/>
          <w:szCs w:val="26"/>
          <w:u w:val="single"/>
        </w:rPr>
        <w:t>parties</w:t>
      </w:r>
      <w:proofErr w:type="gramEnd"/>
      <w:r w:rsidRPr="0051324A">
        <w:rPr>
          <w:rFonts w:cs="Arial"/>
          <w:bCs/>
          <w:szCs w:val="26"/>
          <w:u w:val="single"/>
        </w:rPr>
        <w:t xml:space="preserve"> in future legal and administrative proceedings</w:t>
      </w:r>
      <w:r w:rsidRPr="0051324A">
        <w:rPr>
          <w:rFonts w:cs="Times New Roman"/>
        </w:rPr>
        <w:t>.</w:t>
      </w:r>
      <w:bookmarkStart w:id="115" w:name="T114"/>
      <w:bookmarkEnd w:id="115"/>
      <w:r w:rsidRPr="0051324A">
        <w:rPr>
          <w:rFonts w:cs="Times New Roman"/>
        </w:rPr>
        <w:fldChar w:fldCharType="begin"/>
      </w:r>
      <w:r w:rsidRPr="0051324A">
        <w:rPr>
          <w:rFonts w:cs="Times New Roman"/>
        </w:rPr>
        <w:instrText xml:space="preserve"> HYPERLINK "http://www.bc.edu/bc_org/avp/law/lwsch/journals/bclawr/41_1/05_FTN.htm" \l "F114" \t "LAW_FTN" </w:instrText>
      </w:r>
      <w:r w:rsidRPr="0051324A">
        <w:rPr>
          <w:rFonts w:cs="Times New Roman"/>
        </w:rPr>
        <w:fldChar w:fldCharType="separate"/>
      </w:r>
      <w:r w:rsidRPr="0051324A">
        <w:rPr>
          <w:rFonts w:cs="Times New Roman"/>
        </w:rPr>
        <w:t>114</w:t>
      </w:r>
      <w:r w:rsidRPr="0051324A">
        <w:rPr>
          <w:rFonts w:cs="Times New Roman"/>
        </w:rPr>
        <w:fldChar w:fldCharType="end"/>
      </w:r>
      <w:r w:rsidRPr="0051324A">
        <w:rPr>
          <w:rFonts w:cs="Times New Roman"/>
        </w:rPr>
        <w:t xml:space="preserve"> </w:t>
      </w:r>
      <w:r w:rsidRPr="0051324A">
        <w:rPr>
          <w:rFonts w:cs="Arial"/>
          <w:bCs/>
          <w:szCs w:val="26"/>
          <w:highlight w:val="yellow"/>
          <w:u w:val="single"/>
        </w:rPr>
        <w:t>Conversely</w:t>
      </w:r>
      <w:r w:rsidRPr="0051324A">
        <w:rPr>
          <w:rFonts w:cs="Times New Roman"/>
          <w:highlight w:val="yellow"/>
        </w:rPr>
        <w:t xml:space="preserve">, </w:t>
      </w:r>
      <w:proofErr w:type="spellStart"/>
      <w:r w:rsidRPr="0051324A">
        <w:rPr>
          <w:rFonts w:cs="Arial"/>
          <w:bCs/>
          <w:szCs w:val="26"/>
          <w:highlight w:val="yellow"/>
          <w:u w:val="single"/>
        </w:rPr>
        <w:t>nonlegislative</w:t>
      </w:r>
      <w:proofErr w:type="spellEnd"/>
      <w:r w:rsidRPr="0051324A">
        <w:rPr>
          <w:rFonts w:cs="Arial"/>
          <w:bCs/>
          <w:szCs w:val="26"/>
          <w:highlight w:val="yellow"/>
          <w:u w:val="single"/>
        </w:rPr>
        <w:t xml:space="preserve"> rules</w:t>
      </w:r>
      <w:r w:rsidRPr="0051324A">
        <w:rPr>
          <w:rFonts w:cs="Arial"/>
          <w:bCs/>
          <w:szCs w:val="26"/>
          <w:u w:val="single"/>
        </w:rPr>
        <w:t xml:space="preserve"> generally </w:t>
      </w:r>
      <w:r w:rsidRPr="0051324A">
        <w:rPr>
          <w:rFonts w:cs="Arial"/>
          <w:bCs/>
          <w:szCs w:val="26"/>
          <w:highlight w:val="yellow"/>
          <w:u w:val="single"/>
        </w:rPr>
        <w:t xml:space="preserve">may not have </w:t>
      </w:r>
      <w:r w:rsidRPr="0051324A">
        <w:rPr>
          <w:rFonts w:cs="Arial"/>
          <w:bCs/>
          <w:szCs w:val="26"/>
          <w:highlight w:val="yellow"/>
          <w:u w:val="single"/>
          <w:bdr w:val="single" w:sz="4" w:space="0" w:color="auto" w:frame="1"/>
        </w:rPr>
        <w:t>binding</w:t>
      </w:r>
      <w:r w:rsidRPr="0051324A">
        <w:rPr>
          <w:rFonts w:cs="Arial"/>
          <w:bCs/>
          <w:szCs w:val="26"/>
          <w:highlight w:val="yellow"/>
          <w:u w:val="single"/>
        </w:rPr>
        <w:t xml:space="preserve"> legal effects</w:t>
      </w:r>
      <w:r w:rsidRPr="0051324A">
        <w:rPr>
          <w:rFonts w:cs="Times New Roman"/>
        </w:rPr>
        <w:t>.</w:t>
      </w:r>
      <w:bookmarkStart w:id="116" w:name="T115"/>
      <w:bookmarkEnd w:id="116"/>
      <w:r w:rsidRPr="0051324A">
        <w:rPr>
          <w:rFonts w:cs="Times New Roman"/>
        </w:rPr>
        <w:fldChar w:fldCharType="begin"/>
      </w:r>
      <w:r w:rsidRPr="0051324A">
        <w:rPr>
          <w:rFonts w:cs="Times New Roman"/>
        </w:rPr>
        <w:instrText xml:space="preserve"> HYPERLINK "http://www.bc.edu/bc_org/avp/law/lwsch/journals/bclawr/41_1/05_FTN.htm" \l "F115" \t "LAW_FTN" </w:instrText>
      </w:r>
      <w:r w:rsidRPr="0051324A">
        <w:rPr>
          <w:rFonts w:cs="Times New Roman"/>
        </w:rPr>
        <w:fldChar w:fldCharType="separate"/>
      </w:r>
      <w:r w:rsidRPr="0051324A">
        <w:rPr>
          <w:rFonts w:cs="Times New Roman"/>
        </w:rPr>
        <w:t>115</w:t>
      </w:r>
      <w:r w:rsidRPr="0051324A">
        <w:rPr>
          <w:rFonts w:cs="Times New Roman"/>
        </w:rPr>
        <w:fldChar w:fldCharType="end"/>
      </w:r>
      <w:r w:rsidRPr="0051324A">
        <w:rPr>
          <w:rFonts w:cs="Times New Roman"/>
        </w:rPr>
        <w:t xml:space="preserve"> </w:t>
      </w:r>
      <w:proofErr w:type="spellStart"/>
      <w:r w:rsidRPr="0051324A">
        <w:rPr>
          <w:rFonts w:cs="Arial"/>
          <w:bCs/>
          <w:szCs w:val="26"/>
          <w:u w:val="single"/>
        </w:rPr>
        <w:t>Nonlegislative</w:t>
      </w:r>
      <w:proofErr w:type="spellEnd"/>
      <w:r w:rsidRPr="0051324A">
        <w:rPr>
          <w:rFonts w:cs="Arial"/>
          <w:bCs/>
          <w:szCs w:val="26"/>
          <w:u w:val="single"/>
        </w:rPr>
        <w:t xml:space="preserve"> rules, </w:t>
      </w:r>
      <w:r w:rsidRPr="0051324A">
        <w:rPr>
          <w:rFonts w:cs="Arial"/>
          <w:bCs/>
          <w:szCs w:val="26"/>
          <w:highlight w:val="yellow"/>
          <w:u w:val="single"/>
        </w:rPr>
        <w:t xml:space="preserve">however, sometimes have </w:t>
      </w:r>
      <w:r w:rsidRPr="0051324A">
        <w:rPr>
          <w:rFonts w:cs="Arial"/>
          <w:bCs/>
          <w:szCs w:val="26"/>
          <w:highlight w:val="yellow"/>
          <w:u w:val="single"/>
          <w:bdr w:val="single" w:sz="4" w:space="0" w:color="auto" w:frame="1"/>
        </w:rPr>
        <w:t>practical</w:t>
      </w:r>
      <w:r w:rsidRPr="0051324A">
        <w:rPr>
          <w:rFonts w:cs="Arial"/>
          <w:bCs/>
          <w:szCs w:val="26"/>
          <w:u w:val="single"/>
        </w:rPr>
        <w:t xml:space="preserve"> legal </w:t>
      </w:r>
      <w:r w:rsidRPr="0051324A">
        <w:rPr>
          <w:rFonts w:cs="Arial"/>
          <w:bCs/>
          <w:szCs w:val="26"/>
          <w:highlight w:val="yellow"/>
          <w:u w:val="single"/>
          <w:bdr w:val="single" w:sz="4" w:space="0" w:color="auto" w:frame="1"/>
        </w:rPr>
        <w:t>effects</w:t>
      </w:r>
      <w:r w:rsidRPr="0051324A">
        <w:rPr>
          <w:rFonts w:cs="Times New Roman"/>
        </w:rPr>
        <w:t>.</w:t>
      </w:r>
      <w:bookmarkStart w:id="117" w:name="T116"/>
      <w:bookmarkEnd w:id="117"/>
      <w:r w:rsidRPr="0051324A">
        <w:rPr>
          <w:rFonts w:cs="Times New Roman"/>
        </w:rPr>
        <w:fldChar w:fldCharType="begin"/>
      </w:r>
      <w:r w:rsidRPr="0051324A">
        <w:rPr>
          <w:rFonts w:cs="Times New Roman"/>
        </w:rPr>
        <w:instrText xml:space="preserve"> HYPERLINK "http://www.bc.edu/bc_org/avp/law/lwsch/journals/bclawr/41_1/05_FTN.htm" \l "F116" \t "LAW_FTN" </w:instrText>
      </w:r>
      <w:r w:rsidRPr="0051324A">
        <w:rPr>
          <w:rFonts w:cs="Times New Roman"/>
        </w:rPr>
        <w:fldChar w:fldCharType="separate"/>
      </w:r>
      <w:r w:rsidRPr="0051324A">
        <w:rPr>
          <w:rFonts w:cs="Times New Roman"/>
        </w:rPr>
        <w:t>116</w:t>
      </w:r>
      <w:r w:rsidRPr="0051324A">
        <w:rPr>
          <w:rFonts w:cs="Times New Roman"/>
        </w:rPr>
        <w:fldChar w:fldCharType="end"/>
      </w:r>
    </w:p>
    <w:p w:rsidR="0051324A" w:rsidRPr="0051324A" w:rsidRDefault="0051324A" w:rsidP="0051324A">
      <w:pPr>
        <w:keepNext/>
        <w:keepLines/>
        <w:spacing w:before="200"/>
        <w:outlineLvl w:val="3"/>
        <w:rPr>
          <w:rFonts w:eastAsia="Times New Roman" w:cstheme="majorBidi"/>
          <w:b/>
          <w:bCs/>
          <w:iCs/>
        </w:rPr>
      </w:pPr>
      <w:r w:rsidRPr="0051324A">
        <w:rPr>
          <w:rFonts w:eastAsia="Times New Roman" w:cstheme="majorBidi"/>
          <w:b/>
          <w:bCs/>
          <w:iCs/>
        </w:rPr>
        <w:t>“Substantial” requires legal effect</w:t>
      </w:r>
    </w:p>
    <w:p w:rsidR="0051324A" w:rsidRPr="0051324A" w:rsidRDefault="0051324A" w:rsidP="0051324A">
      <w:pPr>
        <w:widowControl w:val="0"/>
        <w:rPr>
          <w:rFonts w:eastAsia="Times New Roman" w:cs="Times New Roman"/>
          <w:szCs w:val="20"/>
        </w:rPr>
      </w:pPr>
      <w:r w:rsidRPr="0051324A">
        <w:rPr>
          <w:rFonts w:cs="Times New Roman"/>
          <w:b/>
          <w:bCs/>
        </w:rPr>
        <w:t>Words &amp; Phrases 64</w:t>
      </w:r>
      <w:r w:rsidRPr="0051324A">
        <w:rPr>
          <w:rFonts w:eastAsia="Times New Roman" w:cs="Times New Roman"/>
          <w:szCs w:val="20"/>
        </w:rPr>
        <w:t xml:space="preserve"> (40 W&amp;P 759)</w:t>
      </w:r>
    </w:p>
    <w:p w:rsidR="0051324A" w:rsidRPr="0051324A" w:rsidRDefault="0051324A" w:rsidP="0051324A">
      <w:pPr>
        <w:widowControl w:val="0"/>
        <w:rPr>
          <w:rFonts w:eastAsia="Times New Roman" w:cs="Times New Roman"/>
          <w:szCs w:val="20"/>
        </w:rPr>
      </w:pPr>
      <w:r w:rsidRPr="0051324A">
        <w:rPr>
          <w:rFonts w:eastAsia="Times New Roman" w:cs="Arial"/>
          <w:bCs/>
          <w:szCs w:val="26"/>
          <w:highlight w:val="yellow"/>
          <w:u w:val="single"/>
        </w:rPr>
        <w:t>The words</w:t>
      </w:r>
      <w:r w:rsidRPr="0051324A">
        <w:rPr>
          <w:rFonts w:eastAsia="Times New Roman" w:cs="Times New Roman"/>
          <w:szCs w:val="20"/>
        </w:rPr>
        <w:t xml:space="preserve"> “outward, open, actual, visible, </w:t>
      </w:r>
      <w:r w:rsidRPr="0051324A">
        <w:rPr>
          <w:rFonts w:eastAsia="Times New Roman" w:cs="Arial"/>
          <w:bCs/>
          <w:szCs w:val="26"/>
          <w:highlight w:val="yellow"/>
          <w:u w:val="single"/>
        </w:rPr>
        <w:t>substantial</w:t>
      </w:r>
      <w:r w:rsidRPr="0051324A">
        <w:rPr>
          <w:rFonts w:eastAsia="Times New Roman" w:cs="Times New Roman"/>
          <w:szCs w:val="20"/>
        </w:rPr>
        <w:t xml:space="preserve">, and exclusive,” in connection with a change of possession, mean substantially the same thing. They </w:t>
      </w:r>
      <w:r w:rsidRPr="0051324A">
        <w:rPr>
          <w:rFonts w:eastAsia="Times New Roman" w:cs="Arial"/>
          <w:bCs/>
          <w:szCs w:val="26"/>
          <w:highlight w:val="yellow"/>
          <w:u w:val="single"/>
        </w:rPr>
        <w:t>mean</w:t>
      </w:r>
      <w:r w:rsidRPr="0051324A">
        <w:rPr>
          <w:rFonts w:eastAsia="Times New Roman" w:cs="Times New Roman"/>
          <w:szCs w:val="20"/>
        </w:rPr>
        <w:t xml:space="preserve"> not concealed; not hidden; exposed to view; free from concealment, dissimulation, reserve, or disguise; </w:t>
      </w:r>
      <w:r w:rsidRPr="0051324A">
        <w:rPr>
          <w:rFonts w:eastAsia="Times New Roman" w:cs="Arial"/>
          <w:bCs/>
          <w:szCs w:val="26"/>
          <w:highlight w:val="yellow"/>
          <w:u w:val="single"/>
        </w:rPr>
        <w:t xml:space="preserve">in </w:t>
      </w:r>
      <w:r w:rsidRPr="0051324A">
        <w:rPr>
          <w:rFonts w:eastAsia="Times New Roman" w:cs="Arial"/>
          <w:bCs/>
          <w:szCs w:val="26"/>
          <w:highlight w:val="yellow"/>
          <w:u w:val="single"/>
          <w:bdr w:val="single" w:sz="4" w:space="0" w:color="auto" w:frame="1"/>
        </w:rPr>
        <w:t>full existence</w:t>
      </w:r>
      <w:r w:rsidRPr="0051324A">
        <w:rPr>
          <w:rFonts w:eastAsia="Times New Roman" w:cs="Times New Roman"/>
          <w:szCs w:val="20"/>
        </w:rPr>
        <w:t xml:space="preserve">; denoting that which not merely can be, but is opposed to potential, apparent, constructive, and imaginary; veritable; genuine; certain; absolute; real at present time, as a matter of fact, not merely nominal; </w:t>
      </w:r>
      <w:r w:rsidRPr="0051324A">
        <w:rPr>
          <w:rFonts w:eastAsia="Times New Roman" w:cs="Arial"/>
          <w:bCs/>
          <w:szCs w:val="26"/>
          <w:highlight w:val="yellow"/>
          <w:u w:val="single"/>
        </w:rPr>
        <w:t xml:space="preserve">opposed to </w:t>
      </w:r>
      <w:r w:rsidRPr="0051324A">
        <w:rPr>
          <w:rFonts w:eastAsia="Times New Roman" w:cs="Arial"/>
          <w:bCs/>
          <w:szCs w:val="26"/>
          <w:highlight w:val="yellow"/>
          <w:u w:val="single"/>
          <w:bdr w:val="single" w:sz="4" w:space="0" w:color="auto" w:frame="1"/>
        </w:rPr>
        <w:t>form</w:t>
      </w:r>
      <w:r w:rsidRPr="0051324A">
        <w:rPr>
          <w:rFonts w:eastAsia="Times New Roman" w:cs="Times New Roman"/>
          <w:szCs w:val="20"/>
        </w:rPr>
        <w:t>; actually existing; true; not including admitting, or pertaining to any others; undivided; sole; opposed to inclusive.</w:t>
      </w:r>
    </w:p>
    <w:p w:rsidR="0051324A" w:rsidRPr="0051324A" w:rsidRDefault="0051324A" w:rsidP="0051324A">
      <w:pPr>
        <w:keepNext/>
        <w:keepLines/>
        <w:spacing w:before="200"/>
        <w:outlineLvl w:val="3"/>
        <w:rPr>
          <w:rFonts w:eastAsia="Times New Roman" w:cstheme="majorBidi"/>
          <w:b/>
          <w:bCs/>
          <w:iCs/>
        </w:rPr>
      </w:pPr>
      <w:r w:rsidRPr="0051324A">
        <w:rPr>
          <w:rFonts w:eastAsia="Times New Roman" w:cstheme="majorBidi"/>
          <w:b/>
          <w:bCs/>
          <w:iCs/>
        </w:rPr>
        <w:t xml:space="preserve">Voting issue --- mandated change is </w:t>
      </w:r>
      <w:proofErr w:type="gramStart"/>
      <w:r w:rsidRPr="0051324A">
        <w:rPr>
          <w:rFonts w:eastAsia="Times New Roman" w:cstheme="majorBidi"/>
          <w:b/>
          <w:bCs/>
          <w:iCs/>
        </w:rPr>
        <w:t>key</w:t>
      </w:r>
      <w:proofErr w:type="gramEnd"/>
      <w:r w:rsidRPr="0051324A">
        <w:rPr>
          <w:rFonts w:eastAsia="Times New Roman" w:cstheme="majorBidi"/>
          <w:b/>
          <w:bCs/>
          <w:iCs/>
        </w:rPr>
        <w:t xml:space="preserve"> to all ground, otherwise they can say the plan won’t happen or is only done in certain instances --- destroys competition and means the Aff loses on rollback</w:t>
      </w:r>
    </w:p>
    <w:p w:rsidR="0051324A" w:rsidRPr="0051324A" w:rsidRDefault="0051324A" w:rsidP="0051324A">
      <w:pPr>
        <w:keepNext/>
        <w:keepLines/>
        <w:spacing w:before="200"/>
        <w:outlineLvl w:val="3"/>
        <w:rPr>
          <w:rFonts w:eastAsiaTheme="majorEastAsia" w:cstheme="majorBidi"/>
          <w:b/>
          <w:bCs/>
          <w:iCs/>
        </w:rPr>
      </w:pPr>
      <w:r w:rsidRPr="0051324A">
        <w:rPr>
          <w:rFonts w:eastAsiaTheme="majorEastAsia" w:cstheme="majorBidi"/>
          <w:b/>
          <w:bCs/>
          <w:iCs/>
        </w:rPr>
        <w:t>-- Severs USFG –</w:t>
      </w:r>
    </w:p>
    <w:p w:rsidR="0051324A" w:rsidRPr="0051324A" w:rsidRDefault="0051324A" w:rsidP="0051324A">
      <w:pPr>
        <w:keepNext/>
        <w:keepLines/>
        <w:spacing w:before="200"/>
        <w:outlineLvl w:val="3"/>
        <w:rPr>
          <w:rFonts w:eastAsia="Times New Roman" w:cstheme="majorBidi"/>
          <w:b/>
          <w:bCs/>
          <w:iCs/>
        </w:rPr>
      </w:pPr>
      <w:r w:rsidRPr="0051324A">
        <w:rPr>
          <w:rFonts w:eastAsia="Times New Roman" w:cstheme="majorBidi"/>
          <w:b/>
          <w:bCs/>
          <w:iCs/>
        </w:rPr>
        <w:t xml:space="preserve">A)  “The” means </w:t>
      </w:r>
      <w:r w:rsidRPr="0051324A">
        <w:rPr>
          <w:rFonts w:eastAsia="Times New Roman" w:cstheme="majorBidi"/>
          <w:b/>
          <w:bCs/>
          <w:iCs/>
          <w:u w:val="single"/>
        </w:rPr>
        <w:t>all parts</w:t>
      </w:r>
    </w:p>
    <w:p w:rsidR="0051324A" w:rsidRPr="0051324A" w:rsidRDefault="0051324A" w:rsidP="0051324A">
      <w:pPr>
        <w:widowControl w:val="0"/>
        <w:rPr>
          <w:rFonts w:eastAsia="Times New Roman" w:cs="Times New Roman"/>
          <w:szCs w:val="20"/>
        </w:rPr>
      </w:pPr>
      <w:r w:rsidRPr="0051324A">
        <w:rPr>
          <w:rFonts w:eastAsia="Times New Roman" w:cs="Arial"/>
          <w:b/>
          <w:bCs/>
          <w:iCs/>
          <w:szCs w:val="28"/>
        </w:rPr>
        <w:t>Encarta 9</w:t>
      </w:r>
      <w:r w:rsidRPr="0051324A">
        <w:rPr>
          <w:rFonts w:eastAsia="Times New Roman" w:cs="Times New Roman"/>
          <w:szCs w:val="20"/>
        </w:rPr>
        <w:t xml:space="preserve"> (World English Dictionary, “The”, http://encarta.msn.com/encnet/features/dictionary/DictionaryResults.aspx?refid=1861719495)</w:t>
      </w:r>
    </w:p>
    <w:p w:rsidR="0051324A" w:rsidRPr="0051324A" w:rsidRDefault="0051324A" w:rsidP="0051324A">
      <w:pPr>
        <w:widowControl w:val="0"/>
        <w:rPr>
          <w:rFonts w:eastAsia="Times New Roman" w:cs="Times New Roman"/>
          <w:szCs w:val="20"/>
        </w:rPr>
      </w:pPr>
      <w:r w:rsidRPr="0051324A">
        <w:rPr>
          <w:rFonts w:eastAsia="Times New Roman" w:cs="Times New Roman"/>
          <w:szCs w:val="20"/>
        </w:rPr>
        <w:t>2. </w:t>
      </w:r>
      <w:proofErr w:type="gramStart"/>
      <w:r w:rsidRPr="0051324A">
        <w:rPr>
          <w:rFonts w:eastAsia="Times New Roman" w:cs="Arial"/>
          <w:bCs/>
          <w:szCs w:val="26"/>
          <w:highlight w:val="yellow"/>
          <w:u w:val="single"/>
        </w:rPr>
        <w:t>indicating</w:t>
      </w:r>
      <w:proofErr w:type="gramEnd"/>
      <w:r w:rsidRPr="0051324A">
        <w:rPr>
          <w:rFonts w:eastAsia="Times New Roman" w:cs="Arial"/>
          <w:bCs/>
          <w:szCs w:val="26"/>
          <w:highlight w:val="yellow"/>
          <w:u w:val="single"/>
        </w:rPr>
        <w:t xml:space="preserve"> </w:t>
      </w:r>
      <w:r w:rsidRPr="0051324A">
        <w:rPr>
          <w:rFonts w:eastAsia="Times New Roman" w:cs="Arial"/>
          <w:b/>
          <w:bCs/>
          <w:szCs w:val="26"/>
          <w:highlight w:val="yellow"/>
          <w:u w:val="single"/>
        </w:rPr>
        <w:t>generic</w:t>
      </w:r>
      <w:r w:rsidRPr="0051324A">
        <w:rPr>
          <w:rFonts w:eastAsia="Times New Roman" w:cs="Arial"/>
          <w:bCs/>
          <w:szCs w:val="26"/>
          <w:highlight w:val="yellow"/>
          <w:u w:val="single"/>
        </w:rPr>
        <w:t xml:space="preserve"> class</w:t>
      </w:r>
      <w:r w:rsidRPr="0051324A">
        <w:rPr>
          <w:rFonts w:eastAsia="Times New Roman" w:cs="Times New Roman"/>
          <w:szCs w:val="20"/>
        </w:rPr>
        <w:t>: </w:t>
      </w:r>
      <w:r w:rsidRPr="0051324A">
        <w:rPr>
          <w:rFonts w:eastAsia="Times New Roman" w:cs="Arial"/>
          <w:bCs/>
          <w:szCs w:val="26"/>
          <w:u w:val="single"/>
        </w:rPr>
        <w:t xml:space="preserve">used </w:t>
      </w:r>
      <w:r w:rsidRPr="0051324A">
        <w:rPr>
          <w:rFonts w:eastAsia="Times New Roman" w:cs="Arial"/>
          <w:bCs/>
          <w:szCs w:val="26"/>
          <w:highlight w:val="yellow"/>
          <w:u w:val="single"/>
        </w:rPr>
        <w:t>to refer to a</w:t>
      </w:r>
      <w:r w:rsidRPr="0051324A">
        <w:rPr>
          <w:rFonts w:eastAsia="Times New Roman" w:cs="Times New Roman"/>
          <w:szCs w:val="20"/>
          <w:highlight w:val="yellow"/>
        </w:rPr>
        <w:t xml:space="preserve"> </w:t>
      </w:r>
      <w:r w:rsidRPr="0051324A">
        <w:rPr>
          <w:rFonts w:eastAsia="Times New Roman" w:cs="Times New Roman"/>
          <w:szCs w:val="20"/>
        </w:rPr>
        <w:t xml:space="preserve">person or </w:t>
      </w:r>
      <w:r w:rsidRPr="0051324A">
        <w:rPr>
          <w:rFonts w:eastAsia="Times New Roman" w:cs="Arial"/>
          <w:bCs/>
          <w:szCs w:val="26"/>
          <w:highlight w:val="yellow"/>
          <w:u w:val="single"/>
        </w:rPr>
        <w:t>thing</w:t>
      </w:r>
      <w:r w:rsidRPr="0051324A">
        <w:rPr>
          <w:rFonts w:eastAsia="Times New Roman" w:cs="Times New Roman"/>
          <w:szCs w:val="20"/>
          <w:highlight w:val="yellow"/>
        </w:rPr>
        <w:t xml:space="preserve"> </w:t>
      </w:r>
      <w:r w:rsidRPr="0051324A">
        <w:rPr>
          <w:rFonts w:eastAsia="Times New Roman" w:cs="Arial"/>
          <w:b/>
          <w:bCs/>
          <w:szCs w:val="26"/>
          <w:highlight w:val="yellow"/>
          <w:u w:val="single"/>
        </w:rPr>
        <w:t>considered</w:t>
      </w:r>
      <w:r w:rsidRPr="0051324A">
        <w:rPr>
          <w:rFonts w:eastAsia="Times New Roman" w:cs="Times New Roman"/>
          <w:szCs w:val="20"/>
          <w:highlight w:val="yellow"/>
        </w:rPr>
        <w:t xml:space="preserve"> </w:t>
      </w:r>
      <w:r w:rsidRPr="0051324A">
        <w:rPr>
          <w:rFonts w:eastAsia="Times New Roman" w:cs="Arial"/>
          <w:b/>
          <w:bCs/>
          <w:szCs w:val="26"/>
          <w:u w:val="single"/>
        </w:rPr>
        <w:t xml:space="preserve">generically or </w:t>
      </w:r>
      <w:r w:rsidRPr="0051324A">
        <w:rPr>
          <w:rFonts w:eastAsia="Times New Roman" w:cs="Arial"/>
          <w:b/>
          <w:bCs/>
          <w:szCs w:val="26"/>
          <w:highlight w:val="yellow"/>
          <w:u w:val="single"/>
          <w:bdr w:val="single" w:sz="4" w:space="0" w:color="auto" w:frame="1"/>
        </w:rPr>
        <w:t>universally</w:t>
      </w:r>
      <w:r w:rsidRPr="0051324A">
        <w:rPr>
          <w:rFonts w:eastAsia="Times New Roman" w:cs="Times New Roman"/>
          <w:szCs w:val="20"/>
        </w:rPr>
        <w:br/>
      </w:r>
      <w:r w:rsidRPr="0051324A">
        <w:rPr>
          <w:rFonts w:eastAsia="Times New Roman" w:cs="Times New Roman"/>
          <w:noProof/>
          <w:szCs w:val="20"/>
        </w:rPr>
        <w:drawing>
          <wp:inline distT="0" distB="0" distL="0" distR="0" wp14:anchorId="623F5635" wp14:editId="32DB280A">
            <wp:extent cx="85725" cy="76200"/>
            <wp:effectExtent l="0" t="0" r="9525" b="0"/>
            <wp:docPr id="7" name="Picture 7"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51324A">
        <w:rPr>
          <w:rFonts w:eastAsia="Times New Roman" w:cs="Times New Roman"/>
          <w:noProof/>
          <w:szCs w:val="20"/>
        </w:rPr>
        <w:drawing>
          <wp:inline distT="0" distB="0" distL="0" distR="0" wp14:anchorId="1C9BD9FB" wp14:editId="22063D90">
            <wp:extent cx="85725" cy="85725"/>
            <wp:effectExtent l="0" t="0" r="0" b="0"/>
            <wp:docPr id="8" name="Picture 8"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cription: 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51324A">
        <w:rPr>
          <w:rFonts w:eastAsia="Times New Roman" w:cs="Arial"/>
          <w:bCs/>
          <w:szCs w:val="26"/>
          <w:u w:val="single"/>
        </w:rPr>
        <w:t>Exercise is good for</w:t>
      </w:r>
      <w:r w:rsidRPr="0051324A">
        <w:rPr>
          <w:rFonts w:eastAsia="Times New Roman" w:cs="Times New Roman"/>
          <w:szCs w:val="20"/>
        </w:rPr>
        <w:t xml:space="preserve"> </w:t>
      </w:r>
      <w:r w:rsidRPr="0051324A">
        <w:rPr>
          <w:rFonts w:eastAsia="Times New Roman" w:cs="Arial"/>
          <w:b/>
          <w:bCs/>
          <w:szCs w:val="26"/>
          <w:u w:val="single"/>
        </w:rPr>
        <w:t>the heart</w:t>
      </w:r>
      <w:r w:rsidRPr="0051324A">
        <w:rPr>
          <w:rFonts w:eastAsia="Times New Roman" w:cs="Times New Roman"/>
          <w:szCs w:val="20"/>
        </w:rPr>
        <w:t>.</w:t>
      </w:r>
      <w:r w:rsidRPr="0051324A">
        <w:rPr>
          <w:rFonts w:eastAsia="Times New Roman" w:cs="Times New Roman"/>
          <w:szCs w:val="20"/>
        </w:rPr>
        <w:br/>
      </w:r>
      <w:r w:rsidRPr="0051324A">
        <w:rPr>
          <w:rFonts w:eastAsia="Times New Roman" w:cs="Times New Roman"/>
          <w:noProof/>
          <w:szCs w:val="20"/>
        </w:rPr>
        <w:lastRenderedPageBreak/>
        <w:drawing>
          <wp:inline distT="0" distB="0" distL="0" distR="0" wp14:anchorId="64748CCF" wp14:editId="664AD6AF">
            <wp:extent cx="85725" cy="76200"/>
            <wp:effectExtent l="0" t="0" r="9525" b="0"/>
            <wp:docPr id="9" name="Picture 9"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scription: 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51324A">
        <w:rPr>
          <w:rFonts w:eastAsia="Times New Roman" w:cs="Times New Roman"/>
          <w:noProof/>
          <w:szCs w:val="20"/>
        </w:rPr>
        <w:drawing>
          <wp:inline distT="0" distB="0" distL="0" distR="0" wp14:anchorId="601AF095" wp14:editId="048C6B62">
            <wp:extent cx="85725" cy="85725"/>
            <wp:effectExtent l="0" t="0" r="0" b="0"/>
            <wp:docPr id="10" name="Picture 10"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51324A">
        <w:rPr>
          <w:rFonts w:eastAsia="Times New Roman" w:cs="Times New Roman"/>
          <w:szCs w:val="20"/>
        </w:rPr>
        <w:t>She played the violin.</w:t>
      </w:r>
      <w:r w:rsidRPr="0051324A">
        <w:rPr>
          <w:rFonts w:eastAsia="Times New Roman" w:cs="Times New Roman"/>
          <w:szCs w:val="20"/>
        </w:rPr>
        <w:br/>
      </w:r>
      <w:r w:rsidRPr="0051324A">
        <w:rPr>
          <w:rFonts w:eastAsia="Times New Roman" w:cs="Times New Roman"/>
          <w:noProof/>
          <w:szCs w:val="20"/>
        </w:rPr>
        <w:drawing>
          <wp:inline distT="0" distB="0" distL="0" distR="0" wp14:anchorId="1A004D9E" wp14:editId="18AE7706">
            <wp:extent cx="85725" cy="76200"/>
            <wp:effectExtent l="0" t="0" r="9525" b="0"/>
            <wp:docPr id="11" name="Picture 11"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on: 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51324A">
        <w:rPr>
          <w:rFonts w:eastAsia="Times New Roman" w:cs="Times New Roman"/>
          <w:noProof/>
          <w:szCs w:val="20"/>
        </w:rPr>
        <w:drawing>
          <wp:inline distT="0" distB="0" distL="0" distR="0" wp14:anchorId="7818E5BC" wp14:editId="6E326537">
            <wp:extent cx="85725" cy="85725"/>
            <wp:effectExtent l="0" t="0" r="0" b="0"/>
            <wp:docPr id="12" name="Picture 12"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51324A">
        <w:rPr>
          <w:rFonts w:eastAsia="Times New Roman" w:cs="Times New Roman"/>
          <w:szCs w:val="20"/>
        </w:rPr>
        <w:t>The dog is a loyal pet.</w:t>
      </w:r>
    </w:p>
    <w:p w:rsidR="0051324A" w:rsidRPr="0051324A" w:rsidRDefault="0051324A" w:rsidP="0051324A">
      <w:pPr>
        <w:keepNext/>
        <w:keepLines/>
        <w:spacing w:before="200"/>
        <w:outlineLvl w:val="3"/>
        <w:rPr>
          <w:rFonts w:eastAsiaTheme="majorEastAsia" w:cstheme="majorBidi"/>
          <w:b/>
          <w:bCs/>
          <w:iCs/>
        </w:rPr>
      </w:pPr>
      <w:r w:rsidRPr="0051324A">
        <w:rPr>
          <w:rFonts w:eastAsiaTheme="majorEastAsia" w:cstheme="majorBidi"/>
          <w:b/>
          <w:bCs/>
          <w:iCs/>
        </w:rPr>
        <w:t>B) That means all 3 branches have to act</w:t>
      </w:r>
    </w:p>
    <w:p w:rsidR="0051324A" w:rsidRPr="0051324A" w:rsidRDefault="0051324A" w:rsidP="0051324A">
      <w:pPr>
        <w:rPr>
          <w:rFonts w:cs="Times New Roman"/>
          <w:szCs w:val="20"/>
        </w:rPr>
      </w:pPr>
      <w:r w:rsidRPr="0051324A">
        <w:rPr>
          <w:rFonts w:cs="Times New Roman"/>
          <w:b/>
          <w:bCs/>
        </w:rPr>
        <w:t>Miller 86</w:t>
      </w:r>
      <w:r w:rsidRPr="0051324A">
        <w:rPr>
          <w:rFonts w:cs="Times New Roman"/>
        </w:rPr>
        <w:t xml:space="preserve"> (Arthur, Distinguished Visiting Professor of Law – Emory University, “Congress, the Constitution, and First Use of Nuclear Weapons”, Review of Politics, 48(3), </w:t>
      </w:r>
      <w:proofErr w:type="gramStart"/>
      <w:r w:rsidRPr="0051324A">
        <w:rPr>
          <w:rFonts w:cs="Times New Roman"/>
        </w:rPr>
        <w:t>Summer</w:t>
      </w:r>
      <w:proofErr w:type="gramEnd"/>
      <w:r w:rsidRPr="0051324A">
        <w:rPr>
          <w:rFonts w:cs="Times New Roman"/>
        </w:rPr>
        <w:t>)</w:t>
      </w:r>
    </w:p>
    <w:p w:rsidR="0051324A" w:rsidRPr="0051324A" w:rsidRDefault="0051324A" w:rsidP="0051324A">
      <w:pPr>
        <w:rPr>
          <w:rFonts w:cs="Times New Roman"/>
        </w:rPr>
      </w:pPr>
      <w:r w:rsidRPr="0051324A">
        <w:rPr>
          <w:rFonts w:cs="Times New Roman"/>
          <w:sz w:val="16"/>
        </w:rPr>
        <w:t xml:space="preserve">Three other points merit mention </w:t>
      </w:r>
      <w:r w:rsidRPr="0051324A">
        <w:rPr>
          <w:rFonts w:cs="Times New Roman"/>
          <w:u w:val="single"/>
        </w:rPr>
        <w:t>in this discussion of collective decision-making</w:t>
      </w:r>
      <w:r w:rsidRPr="0051324A">
        <w:rPr>
          <w:rFonts w:cs="Times New Roman"/>
          <w:sz w:val="16"/>
        </w:rPr>
        <w:t xml:space="preserve">. First, </w:t>
      </w:r>
      <w:r w:rsidRPr="0051324A">
        <w:rPr>
          <w:rFonts w:cs="Times New Roman"/>
          <w:u w:val="single"/>
        </w:rPr>
        <w:t>both the formal and the secret constitutions allocate power</w:t>
      </w:r>
      <w:r w:rsidRPr="0051324A">
        <w:rPr>
          <w:rFonts w:cs="Times New Roman"/>
          <w:sz w:val="16"/>
        </w:rPr>
        <w:t xml:space="preserve"> over foreign relations and defense </w:t>
      </w:r>
      <w:r w:rsidRPr="0051324A">
        <w:rPr>
          <w:rFonts w:cs="Times New Roman"/>
          <w:u w:val="single"/>
        </w:rPr>
        <w:t xml:space="preserve">to the central government, </w:t>
      </w:r>
      <w:proofErr w:type="spellStart"/>
      <w:r w:rsidRPr="0051324A">
        <w:rPr>
          <w:rFonts w:cs="Times New Roman"/>
          <w:u w:val="single"/>
        </w:rPr>
        <w:t>to</w:t>
      </w:r>
      <w:proofErr w:type="spellEnd"/>
      <w:r w:rsidRPr="0051324A">
        <w:rPr>
          <w:rFonts w:cs="Times New Roman"/>
          <w:sz w:val="16"/>
        </w:rPr>
        <w:t xml:space="preserve">, that is, </w:t>
      </w:r>
      <w:r w:rsidRPr="0051324A">
        <w:rPr>
          <w:rFonts w:cs="Times New Roman"/>
          <w:u w:val="single"/>
        </w:rPr>
        <w:t>the United States</w:t>
      </w:r>
      <w:r w:rsidRPr="0051324A">
        <w:rPr>
          <w:rFonts w:cs="Times New Roman"/>
          <w:sz w:val="16"/>
          <w:u w:val="single"/>
        </w:rPr>
        <w:t xml:space="preserve"> of </w:t>
      </w:r>
      <w:r w:rsidRPr="0051324A">
        <w:rPr>
          <w:rFonts w:cs="Times New Roman"/>
          <w:bCs/>
          <w:u w:val="single"/>
        </w:rPr>
        <w:t xml:space="preserve">America visualized as a single entity. </w:t>
      </w:r>
      <w:r w:rsidRPr="0051324A">
        <w:rPr>
          <w:rFonts w:cs="Times New Roman"/>
          <w:bCs/>
          <w:highlight w:val="yellow"/>
          <w:u w:val="single"/>
        </w:rPr>
        <w:t>What</w:t>
      </w:r>
      <w:r w:rsidRPr="0051324A">
        <w:rPr>
          <w:rFonts w:cs="Times New Roman"/>
          <w:sz w:val="16"/>
        </w:rPr>
        <w:t xml:space="preserve">, however, </w:t>
      </w:r>
      <w:r w:rsidRPr="0051324A">
        <w:rPr>
          <w:rFonts w:cs="Times New Roman"/>
          <w:bCs/>
          <w:highlight w:val="yellow"/>
          <w:u w:val="single"/>
        </w:rPr>
        <w:t>is "the" United States?</w:t>
      </w:r>
      <w:r w:rsidRPr="0051324A">
        <w:rPr>
          <w:rFonts w:cs="Times New Roman"/>
          <w:sz w:val="16"/>
        </w:rPr>
        <w:t xml:space="preserve"> The question has never been definitively answered; and indeed has </w:t>
      </w:r>
      <w:proofErr w:type="spellStart"/>
      <w:r w:rsidRPr="0051324A">
        <w:rPr>
          <w:rFonts w:cs="Times New Roman"/>
          <w:sz w:val="16"/>
        </w:rPr>
        <w:t>sel-dom</w:t>
      </w:r>
      <w:proofErr w:type="spellEnd"/>
      <w:r w:rsidRPr="0051324A">
        <w:rPr>
          <w:rFonts w:cs="Times New Roman"/>
          <w:sz w:val="16"/>
        </w:rPr>
        <w:t xml:space="preserve"> been asked in judicial opinion or scholarly discourse.42 </w:t>
      </w:r>
      <w:proofErr w:type="gramStart"/>
      <w:r w:rsidRPr="0051324A">
        <w:rPr>
          <w:rFonts w:cs="Times New Roman"/>
          <w:sz w:val="16"/>
        </w:rPr>
        <w:t>Asked</w:t>
      </w:r>
      <w:proofErr w:type="gramEnd"/>
      <w:r w:rsidRPr="0051324A">
        <w:rPr>
          <w:rFonts w:cs="Times New Roman"/>
          <w:sz w:val="16"/>
        </w:rPr>
        <w:t xml:space="preserve"> another way, the question is this: Where does sovereignty lie in the American polity? The formal constitution is supposedly based on popular sovereignty, with ultimate power resting in the people. That, however, is far from accurate. Proof positive that </w:t>
      </w:r>
      <w:proofErr w:type="spellStart"/>
      <w:r w:rsidRPr="0051324A">
        <w:rPr>
          <w:rFonts w:cs="Times New Roman"/>
          <w:sz w:val="16"/>
        </w:rPr>
        <w:t>sover-eignty</w:t>
      </w:r>
      <w:proofErr w:type="spellEnd"/>
      <w:r w:rsidRPr="0051324A">
        <w:rPr>
          <w:rFonts w:cs="Times New Roman"/>
          <w:sz w:val="16"/>
        </w:rPr>
        <w:t xml:space="preserve"> lies in the "state" came when General Robert E. Lee </w:t>
      </w:r>
      <w:proofErr w:type="spellStart"/>
      <w:r w:rsidRPr="0051324A">
        <w:rPr>
          <w:rFonts w:cs="Times New Roman"/>
          <w:sz w:val="16"/>
        </w:rPr>
        <w:t>sur</w:t>
      </w:r>
      <w:proofErr w:type="spellEnd"/>
      <w:r w:rsidRPr="0051324A">
        <w:rPr>
          <w:rFonts w:cs="Times New Roman"/>
          <w:sz w:val="16"/>
        </w:rPr>
        <w:t xml:space="preserve">- rendered at </w:t>
      </w:r>
      <w:smartTag w:uri="urn:schemas-microsoft-com:office:smarttags" w:element="place">
        <w:smartTag w:uri="urn:schemas-microsoft-com:office:smarttags" w:element="City">
          <w:r w:rsidRPr="0051324A">
            <w:rPr>
              <w:rFonts w:cs="Times New Roman"/>
              <w:sz w:val="16"/>
            </w:rPr>
            <w:t>Appomattox</w:t>
          </w:r>
        </w:smartTag>
      </w:smartTag>
      <w:r w:rsidRPr="0051324A">
        <w:rPr>
          <w:rFonts w:cs="Times New Roman"/>
          <w:sz w:val="16"/>
        </w:rPr>
        <w:t xml:space="preserve">: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proofErr w:type="gramStart"/>
      <w:r w:rsidRPr="0051324A">
        <w:rPr>
          <w:rFonts w:cs="Times New Roman"/>
          <w:bCs/>
          <w:u w:val="single"/>
        </w:rPr>
        <w:t>The</w:t>
      </w:r>
      <w:proofErr w:type="gramEnd"/>
      <w:r w:rsidRPr="0051324A">
        <w:rPr>
          <w:rFonts w:cs="Times New Roman"/>
          <w:bCs/>
          <w:u w:val="single"/>
        </w:rPr>
        <w:t xml:space="preserve"> </w:t>
      </w:r>
      <w:r w:rsidRPr="0051324A">
        <w:rPr>
          <w:rFonts w:cs="Times New Roman"/>
          <w:bCs/>
          <w:highlight w:val="yellow"/>
          <w:u w:val="single"/>
        </w:rPr>
        <w:t xml:space="preserve">meaning is unmistakable: "the" </w:t>
      </w:r>
      <w:r w:rsidRPr="0051324A">
        <w:rPr>
          <w:rFonts w:cs="Times New Roman"/>
          <w:bCs/>
          <w:highlight w:val="yellow"/>
          <w:u w:val="single"/>
          <w:bdr w:val="single" w:sz="4" w:space="0" w:color="auto"/>
        </w:rPr>
        <w:t>U</w:t>
      </w:r>
      <w:r w:rsidRPr="0051324A">
        <w:rPr>
          <w:rFonts w:cs="Times New Roman"/>
          <w:bCs/>
          <w:u w:val="single"/>
        </w:rPr>
        <w:t xml:space="preserve">nited </w:t>
      </w:r>
      <w:r w:rsidRPr="0051324A">
        <w:rPr>
          <w:rFonts w:cs="Times New Roman"/>
          <w:bCs/>
          <w:highlight w:val="yellow"/>
          <w:u w:val="single"/>
          <w:bdr w:val="single" w:sz="4" w:space="0" w:color="auto"/>
        </w:rPr>
        <w:t>S</w:t>
      </w:r>
      <w:r w:rsidRPr="0051324A">
        <w:rPr>
          <w:rFonts w:cs="Times New Roman"/>
          <w:bCs/>
          <w:u w:val="single"/>
        </w:rPr>
        <w:t xml:space="preserve">tates </w:t>
      </w:r>
      <w:r w:rsidRPr="0051324A">
        <w:rPr>
          <w:rFonts w:cs="Times New Roman"/>
          <w:bCs/>
          <w:highlight w:val="yellow"/>
          <w:u w:val="single"/>
        </w:rPr>
        <w:t>is a single</w:t>
      </w:r>
      <w:r w:rsidRPr="0051324A">
        <w:rPr>
          <w:rFonts w:cs="Times New Roman"/>
          <w:bCs/>
          <w:u w:val="single"/>
        </w:rPr>
        <w:t xml:space="preserve"> metaphysical </w:t>
      </w:r>
      <w:r w:rsidRPr="0051324A">
        <w:rPr>
          <w:rFonts w:cs="Times New Roman"/>
          <w:bCs/>
          <w:highlight w:val="yellow"/>
          <w:u w:val="single"/>
        </w:rPr>
        <w:t>entity</w:t>
      </w:r>
      <w:r w:rsidRPr="0051324A">
        <w:rPr>
          <w:rFonts w:cs="Times New Roman"/>
          <w:sz w:val="16"/>
        </w:rPr>
        <w:t xml:space="preserve">, encompassing state, society, and government in one artificial being. These terms are not synonymous. The state is the fundamental entity; </w:t>
      </w:r>
      <w:proofErr w:type="spellStart"/>
      <w:r w:rsidRPr="0051324A">
        <w:rPr>
          <w:rFonts w:cs="Times New Roman"/>
          <w:sz w:val="16"/>
        </w:rPr>
        <w:t>governmenits</w:t>
      </w:r>
      <w:proofErr w:type="spellEnd"/>
      <w:r w:rsidRPr="0051324A">
        <w:rPr>
          <w:rFonts w:cs="Times New Roman"/>
          <w:sz w:val="16"/>
        </w:rPr>
        <w:t xml:space="preserve"> its apparatus; and society is composed of the individuals and groups governed. Much like the business corporation, the state-"the" </w:t>
      </w:r>
      <w:smartTag w:uri="urn:schemas-microsoft-com:office:smarttags" w:element="place">
        <w:smartTag w:uri="urn:schemas-microsoft-com:office:smarttags" w:element="country-region">
          <w:r w:rsidRPr="0051324A">
            <w:rPr>
              <w:rFonts w:cs="Times New Roman"/>
              <w:sz w:val="16"/>
            </w:rPr>
            <w:t>United States</w:t>
          </w:r>
        </w:smartTag>
      </w:smartTag>
      <w:r w:rsidRPr="0051324A">
        <w:rPr>
          <w:rFonts w:cs="Times New Roman"/>
          <w:sz w:val="16"/>
        </w:rPr>
        <w:t xml:space="preserve">-is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51324A">
        <w:rPr>
          <w:rFonts w:cs="Times New Roman"/>
          <w:bCs/>
          <w:highlight w:val="yellow"/>
          <w:u w:val="single"/>
        </w:rPr>
        <w:t>Despite loose language</w:t>
      </w:r>
      <w:r w:rsidRPr="0051324A">
        <w:rPr>
          <w:rFonts w:cs="Times New Roman"/>
          <w:bCs/>
          <w:u w:val="single"/>
        </w:rPr>
        <w:t xml:space="preserve"> to the contrary</w:t>
      </w:r>
      <w:r w:rsidRPr="0051324A">
        <w:rPr>
          <w:rFonts w:cs="Times New Roman"/>
          <w:sz w:val="16"/>
        </w:rPr>
        <w:t xml:space="preserve"> from executive branch lawyers and even the Supreme Court, "the" state or </w:t>
      </w:r>
      <w:r w:rsidRPr="0051324A">
        <w:rPr>
          <w:rFonts w:cs="Times New Roman"/>
          <w:bCs/>
          <w:highlight w:val="yellow"/>
          <w:u w:val="single"/>
        </w:rPr>
        <w:t xml:space="preserve">"the" government-or "the" United States-is </w:t>
      </w:r>
      <w:r w:rsidRPr="0051324A">
        <w:rPr>
          <w:rFonts w:cs="Times New Roman"/>
          <w:b/>
          <w:iCs/>
          <w:highlight w:val="yellow"/>
          <w:u w:val="single"/>
          <w:bdr w:val="single" w:sz="18" w:space="0" w:color="auto"/>
        </w:rPr>
        <w:t>not to be equated with</w:t>
      </w:r>
      <w:r w:rsidRPr="0051324A">
        <w:rPr>
          <w:rFonts w:cs="Times New Roman"/>
          <w:bCs/>
          <w:u w:val="single"/>
        </w:rPr>
        <w:t xml:space="preserve"> the executive branch. Nor with </w:t>
      </w:r>
      <w:r w:rsidRPr="0051324A">
        <w:rPr>
          <w:rFonts w:cs="Times New Roman"/>
          <w:b/>
          <w:iCs/>
          <w:highlight w:val="yellow"/>
          <w:u w:val="single"/>
          <w:bdr w:val="single" w:sz="18" w:space="0" w:color="auto"/>
        </w:rPr>
        <w:t>any one branch</w:t>
      </w:r>
      <w:r w:rsidRPr="0051324A">
        <w:rPr>
          <w:rFonts w:cs="Times New Roman"/>
          <w:sz w:val="16"/>
        </w:rPr>
        <w:t xml:space="preserve">, for that matter; </w:t>
      </w:r>
      <w:r w:rsidRPr="0051324A">
        <w:rPr>
          <w:rFonts w:cs="Times New Roman"/>
          <w:bCs/>
          <w:highlight w:val="yellow"/>
          <w:u w:val="single"/>
        </w:rPr>
        <w:t xml:space="preserve">each branch is part of an </w:t>
      </w:r>
      <w:r w:rsidRPr="0051324A">
        <w:rPr>
          <w:rFonts w:cs="Times New Roman"/>
          <w:b/>
          <w:iCs/>
          <w:highlight w:val="yellow"/>
          <w:u w:val="single"/>
          <w:bdr w:val="single" w:sz="18" w:space="0" w:color="auto"/>
        </w:rPr>
        <w:t>indivisible whole</w:t>
      </w:r>
      <w:r w:rsidRPr="0051324A">
        <w:rPr>
          <w:rFonts w:cs="Times New Roman"/>
        </w:rPr>
        <w:t xml:space="preserve">. </w:t>
      </w:r>
    </w:p>
    <w:p w:rsidR="0051324A" w:rsidRPr="0051324A" w:rsidRDefault="0051324A" w:rsidP="0051324A">
      <w:pPr>
        <w:keepNext/>
        <w:keepLines/>
        <w:spacing w:before="200"/>
        <w:outlineLvl w:val="3"/>
        <w:rPr>
          <w:rFonts w:eastAsiaTheme="majorEastAsia" w:cstheme="majorBidi"/>
          <w:b/>
          <w:bCs/>
          <w:iCs/>
        </w:rPr>
      </w:pPr>
      <w:r w:rsidRPr="0051324A">
        <w:rPr>
          <w:rFonts w:eastAsiaTheme="majorEastAsia" w:cstheme="majorBidi"/>
          <w:b/>
          <w:bCs/>
          <w:iCs/>
        </w:rPr>
        <w:t>“Should” means “must” and requires immediate legal effect</w:t>
      </w:r>
    </w:p>
    <w:p w:rsidR="0051324A" w:rsidRPr="0051324A" w:rsidRDefault="0051324A" w:rsidP="0051324A">
      <w:pPr>
        <w:rPr>
          <w:rFonts w:cs="Times New Roman"/>
        </w:rPr>
      </w:pPr>
      <w:proofErr w:type="gramStart"/>
      <w:r w:rsidRPr="0051324A">
        <w:rPr>
          <w:rFonts w:eastAsia="Times New Roman" w:cs="Times New Roman"/>
          <w:b/>
          <w:bCs/>
        </w:rPr>
        <w:t>Summers</w:t>
      </w:r>
      <w:proofErr w:type="gramEnd"/>
      <w:r w:rsidRPr="0051324A">
        <w:rPr>
          <w:rFonts w:eastAsia="Times New Roman" w:cs="Times New Roman"/>
          <w:b/>
          <w:bCs/>
        </w:rPr>
        <w:t xml:space="preserve"> 94</w:t>
      </w:r>
      <w:r w:rsidRPr="0051324A">
        <w:rPr>
          <w:rFonts w:cs="Times New Roman"/>
        </w:rPr>
        <w:t xml:space="preserve"> (Justice – </w:t>
      </w:r>
      <w:smartTag w:uri="urn:schemas-microsoft-com:office:smarttags" w:element="State">
        <w:smartTag w:uri="urn:schemas-microsoft-com:office:smarttags" w:element="place">
          <w:r w:rsidRPr="0051324A">
            <w:rPr>
              <w:rFonts w:cs="Times New Roman"/>
            </w:rPr>
            <w:t>Oklahoma</w:t>
          </w:r>
        </w:smartTag>
      </w:smartTag>
      <w:r w:rsidRPr="0051324A">
        <w:rPr>
          <w:rFonts w:cs="Times New Roman"/>
        </w:rPr>
        <w:t xml:space="preserve"> Supreme Court, “Kelsey v. </w:t>
      </w:r>
      <w:proofErr w:type="spellStart"/>
      <w:r w:rsidRPr="0051324A">
        <w:rPr>
          <w:rFonts w:cs="Times New Roman"/>
        </w:rPr>
        <w:t>Dollarsaver</w:t>
      </w:r>
      <w:proofErr w:type="spellEnd"/>
      <w:r w:rsidRPr="0051324A">
        <w:rPr>
          <w:rFonts w:cs="Times New Roman"/>
        </w:rPr>
        <w:t xml:space="preserve"> Food Warehouse of Durant”, 1994 OK 123, 11-8, http://www.oscn.net/applications/oscn/DeliverDocument.asp?CiteID=20287#marker3fn13)</w:t>
      </w:r>
    </w:p>
    <w:p w:rsidR="0051324A" w:rsidRPr="0051324A" w:rsidRDefault="0051324A" w:rsidP="0051324A">
      <w:pPr>
        <w:rPr>
          <w:rFonts w:cs="Times New Roman"/>
          <w:sz w:val="16"/>
        </w:rPr>
      </w:pPr>
      <w:r w:rsidRPr="0051324A">
        <w:rPr>
          <w:rFonts w:cs="Times New Roman"/>
          <w:sz w:val="16"/>
        </w:rPr>
        <w:t xml:space="preserve">¶4 </w:t>
      </w:r>
      <w:proofErr w:type="gramStart"/>
      <w:r w:rsidRPr="0051324A">
        <w:rPr>
          <w:rFonts w:eastAsia="Times New Roman" w:cs="Times New Roman"/>
          <w:bCs/>
          <w:u w:val="single"/>
        </w:rPr>
        <w:t>The</w:t>
      </w:r>
      <w:proofErr w:type="gramEnd"/>
      <w:r w:rsidRPr="0051324A">
        <w:rPr>
          <w:rFonts w:eastAsia="Times New Roman" w:cs="Times New Roman"/>
          <w:bCs/>
          <w:u w:val="single"/>
        </w:rPr>
        <w:t xml:space="preserve"> legal question to be resolved by the court is whether the word "should"</w:t>
      </w:r>
      <w:bookmarkStart w:id="118" w:name="marker2fn13"/>
      <w:bookmarkEnd w:id="118"/>
      <w:r w:rsidRPr="0051324A">
        <w:rPr>
          <w:rFonts w:cs="Times New Roman"/>
          <w:sz w:val="16"/>
        </w:rPr>
        <w:fldChar w:fldCharType="begin"/>
      </w:r>
      <w:r w:rsidRPr="0051324A">
        <w:rPr>
          <w:rFonts w:cs="Times New Roman"/>
          <w:sz w:val="16"/>
        </w:rPr>
        <w:instrText xml:space="preserve"> HYPERLINK "http://www.oscn.net/applications/oscn/DeliverDocument.asp?CiteID=20287" \l "marker3fn13" </w:instrText>
      </w:r>
      <w:r w:rsidRPr="0051324A">
        <w:rPr>
          <w:rFonts w:cs="Times New Roman"/>
          <w:sz w:val="16"/>
        </w:rPr>
        <w:fldChar w:fldCharType="separate"/>
      </w:r>
      <w:r w:rsidRPr="0051324A">
        <w:rPr>
          <w:rFonts w:cs="Times New Roman"/>
          <w:sz w:val="16"/>
        </w:rPr>
        <w:t>13</w:t>
      </w:r>
      <w:r w:rsidRPr="0051324A">
        <w:rPr>
          <w:rFonts w:cs="Times New Roman"/>
          <w:sz w:val="16"/>
        </w:rPr>
        <w:fldChar w:fldCharType="end"/>
      </w:r>
      <w:r w:rsidRPr="0051324A">
        <w:rPr>
          <w:rFonts w:cs="Times New Roman"/>
          <w:sz w:val="16"/>
        </w:rPr>
        <w:t xml:space="preserve"> in the May 18 order connotes futurity or </w:t>
      </w:r>
      <w:r w:rsidRPr="0051324A">
        <w:rPr>
          <w:rFonts w:eastAsia="Times New Roman" w:cs="Times New Roman"/>
          <w:bCs/>
          <w:u w:val="single"/>
        </w:rPr>
        <w:t xml:space="preserve">may be deemed a ruling </w:t>
      </w:r>
      <w:r w:rsidRPr="0051324A">
        <w:rPr>
          <w:rFonts w:eastAsia="Times New Roman" w:cs="Times New Roman"/>
          <w:bCs/>
          <w:i/>
          <w:u w:val="single"/>
        </w:rPr>
        <w:t>in praesenti</w:t>
      </w:r>
      <w:r w:rsidRPr="0051324A">
        <w:rPr>
          <w:rFonts w:cs="Times New Roman"/>
          <w:sz w:val="16"/>
        </w:rPr>
        <w:t>.</w:t>
      </w:r>
      <w:bookmarkStart w:id="119" w:name="marker2fn14"/>
      <w:bookmarkEnd w:id="119"/>
      <w:r w:rsidRPr="0051324A">
        <w:rPr>
          <w:rFonts w:cs="Times New Roman"/>
          <w:sz w:val="16"/>
        </w:rPr>
        <w:fldChar w:fldCharType="begin"/>
      </w:r>
      <w:r w:rsidRPr="0051324A">
        <w:rPr>
          <w:rFonts w:cs="Times New Roman"/>
          <w:sz w:val="16"/>
        </w:rPr>
        <w:instrText xml:space="preserve"> HYPERLINK "http://www.oscn.net/applications/oscn/DeliverDocument.asp?CiteID=20287" \l "marker3fn14" </w:instrText>
      </w:r>
      <w:r w:rsidRPr="0051324A">
        <w:rPr>
          <w:rFonts w:cs="Times New Roman"/>
          <w:sz w:val="16"/>
        </w:rPr>
        <w:fldChar w:fldCharType="separate"/>
      </w:r>
      <w:r w:rsidRPr="0051324A">
        <w:rPr>
          <w:rFonts w:cs="Times New Roman"/>
          <w:sz w:val="16"/>
        </w:rPr>
        <w:t>14</w:t>
      </w:r>
      <w:r w:rsidRPr="0051324A">
        <w:rPr>
          <w:rFonts w:cs="Times New Roman"/>
          <w:sz w:val="16"/>
        </w:rPr>
        <w:fldChar w:fldCharType="end"/>
      </w:r>
      <w:r w:rsidRPr="0051324A">
        <w:rPr>
          <w:rFonts w:cs="Times New Roman"/>
          <w:sz w:val="16"/>
        </w:rPr>
        <w:t xml:space="preserve"> The answer to this query is not to be divined from rules of grammar</w:t>
      </w:r>
      <w:proofErr w:type="gramStart"/>
      <w:r w:rsidRPr="0051324A">
        <w:rPr>
          <w:rFonts w:cs="Times New Roman"/>
          <w:sz w:val="16"/>
        </w:rPr>
        <w:t>;</w:t>
      </w:r>
      <w:bookmarkStart w:id="120" w:name="marker2fn15"/>
      <w:bookmarkEnd w:id="120"/>
      <w:proofErr w:type="gramEnd"/>
      <w:r w:rsidRPr="0051324A">
        <w:rPr>
          <w:rFonts w:cs="Times New Roman"/>
          <w:sz w:val="16"/>
        </w:rPr>
        <w:fldChar w:fldCharType="begin"/>
      </w:r>
      <w:r w:rsidRPr="0051324A">
        <w:rPr>
          <w:rFonts w:cs="Times New Roman"/>
          <w:sz w:val="16"/>
        </w:rPr>
        <w:instrText xml:space="preserve"> HYPERLINK "http://www.oscn.net/applications/oscn/DeliverDocument.asp?CiteID=20287" \l "marker3fn15" </w:instrText>
      </w:r>
      <w:r w:rsidRPr="0051324A">
        <w:rPr>
          <w:rFonts w:cs="Times New Roman"/>
          <w:sz w:val="16"/>
        </w:rPr>
        <w:fldChar w:fldCharType="separate"/>
      </w:r>
      <w:r w:rsidRPr="0051324A">
        <w:rPr>
          <w:rFonts w:cs="Times New Roman"/>
          <w:sz w:val="16"/>
        </w:rPr>
        <w:t>15</w:t>
      </w:r>
      <w:r w:rsidRPr="0051324A">
        <w:rPr>
          <w:rFonts w:cs="Times New Roman"/>
          <w:sz w:val="16"/>
        </w:rPr>
        <w:fldChar w:fldCharType="end"/>
      </w:r>
      <w:r w:rsidRPr="0051324A">
        <w:rPr>
          <w:rFonts w:cs="Times New Roman"/>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1324A">
        <w:rPr>
          <w:rFonts w:cs="Times New Roman"/>
          <w:sz w:val="16"/>
        </w:rPr>
        <w:t>futuro</w:t>
      </w:r>
      <w:proofErr w:type="spellEnd"/>
      <w:r w:rsidRPr="0051324A">
        <w:rPr>
          <w:rFonts w:cs="Times New Roman"/>
          <w:sz w:val="16"/>
        </w:rPr>
        <w:t xml:space="preserve"> ruling - i.e., an expression of what the judge will or would do at a </w:t>
      </w:r>
      <w:proofErr w:type="gramStart"/>
      <w:r w:rsidRPr="0051324A">
        <w:rPr>
          <w:rFonts w:cs="Times New Roman"/>
          <w:sz w:val="16"/>
        </w:rPr>
        <w:t>later</w:t>
      </w:r>
      <w:proofErr w:type="gramEnd"/>
      <w:r w:rsidRPr="0051324A">
        <w:rPr>
          <w:rFonts w:cs="Times New Roman"/>
          <w:sz w:val="16"/>
        </w:rPr>
        <w:t xml:space="preserve"> stage - or (2) constitutes an in in </w:t>
      </w:r>
      <w:proofErr w:type="spellStart"/>
      <w:r w:rsidRPr="0051324A">
        <w:rPr>
          <w:rFonts w:cs="Times New Roman"/>
          <w:sz w:val="16"/>
        </w:rPr>
        <w:t>praesenti</w:t>
      </w:r>
      <w:proofErr w:type="spellEnd"/>
      <w:r w:rsidRPr="0051324A">
        <w:rPr>
          <w:rFonts w:cs="Times New Roman"/>
          <w:sz w:val="16"/>
        </w:rPr>
        <w:t xml:space="preserve"> resolution of a disputed law issue, the trial judge's intent must be garnered from the four corners of the entire record.</w:t>
      </w:r>
      <w:bookmarkStart w:id="121" w:name="marker2fn16"/>
      <w:bookmarkEnd w:id="121"/>
      <w:r w:rsidRPr="0051324A">
        <w:rPr>
          <w:rFonts w:cs="Times New Roman"/>
          <w:sz w:val="16"/>
        </w:rPr>
        <w:fldChar w:fldCharType="begin"/>
      </w:r>
      <w:r w:rsidRPr="0051324A">
        <w:rPr>
          <w:rFonts w:cs="Times New Roman"/>
          <w:sz w:val="16"/>
        </w:rPr>
        <w:instrText xml:space="preserve"> HYPERLINK "http://www.oscn.net/applications/oscn/DeliverDocument.asp?CiteID=20287" \l "marker3fn16" </w:instrText>
      </w:r>
      <w:r w:rsidRPr="0051324A">
        <w:rPr>
          <w:rFonts w:cs="Times New Roman"/>
          <w:sz w:val="16"/>
        </w:rPr>
        <w:fldChar w:fldCharType="separate"/>
      </w:r>
      <w:r w:rsidRPr="0051324A">
        <w:rPr>
          <w:rFonts w:cs="Times New Roman"/>
          <w:sz w:val="16"/>
        </w:rPr>
        <w:t xml:space="preserve">16 </w:t>
      </w:r>
      <w:r w:rsidRPr="0051324A">
        <w:rPr>
          <w:rFonts w:cs="Times New Roman"/>
          <w:sz w:val="16"/>
        </w:rPr>
        <w:fldChar w:fldCharType="end"/>
      </w:r>
    </w:p>
    <w:p w:rsidR="0051324A" w:rsidRPr="0051324A" w:rsidRDefault="0051324A" w:rsidP="0051324A">
      <w:pPr>
        <w:rPr>
          <w:rFonts w:cs="Times New Roman"/>
        </w:rPr>
      </w:pPr>
      <w:r w:rsidRPr="0051324A">
        <w:rPr>
          <w:rFonts w:cs="Times New Roman"/>
        </w:rPr>
        <w:t>[CONTINUES – TO FOOTNOTE]</w:t>
      </w:r>
    </w:p>
    <w:p w:rsidR="0051324A" w:rsidRPr="0051324A" w:rsidRDefault="0051324A" w:rsidP="0051324A">
      <w:pPr>
        <w:rPr>
          <w:rFonts w:cs="Times New Roman"/>
          <w:sz w:val="16"/>
        </w:rPr>
      </w:pPr>
      <w:hyperlink r:id="rId36" w:anchor="marker2fn13" w:history="1">
        <w:r w:rsidRPr="0051324A">
          <w:rPr>
            <w:rFonts w:cs="Times New Roman"/>
            <w:sz w:val="16"/>
          </w:rPr>
          <w:t>13</w:t>
        </w:r>
      </w:hyperlink>
      <w:r w:rsidRPr="0051324A">
        <w:rPr>
          <w:rFonts w:cs="Times New Roman"/>
          <w:sz w:val="16"/>
        </w:rPr>
        <w:t xml:space="preserve"> "</w:t>
      </w:r>
      <w:r w:rsidRPr="0051324A">
        <w:rPr>
          <w:rFonts w:cs="Times New Roman"/>
          <w:i/>
          <w:iCs/>
          <w:sz w:val="16"/>
        </w:rPr>
        <w:t>Should</w:t>
      </w:r>
      <w:r w:rsidRPr="0051324A">
        <w:rPr>
          <w:rFonts w:cs="Times New Roman"/>
          <w:sz w:val="16"/>
        </w:rPr>
        <w:t xml:space="preserve">" not only is used as a "present indicative" synonymous with </w:t>
      </w:r>
      <w:r w:rsidRPr="0051324A">
        <w:rPr>
          <w:rFonts w:cs="Times New Roman"/>
          <w:i/>
          <w:iCs/>
          <w:sz w:val="16"/>
        </w:rPr>
        <w:t>ought</w:t>
      </w:r>
      <w:r w:rsidRPr="0051324A">
        <w:rPr>
          <w:rFonts w:cs="Times New Roman"/>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51324A">
        <w:rPr>
          <w:rFonts w:cs="Times New Roman"/>
          <w:sz w:val="16"/>
        </w:rPr>
        <w:t>Okl</w:t>
      </w:r>
      <w:proofErr w:type="spellEnd"/>
      <w:r w:rsidRPr="0051324A">
        <w:rPr>
          <w:rFonts w:cs="Times New Roman"/>
          <w:sz w:val="16"/>
        </w:rPr>
        <w:t xml:space="preserve">. </w:t>
      </w:r>
      <w:proofErr w:type="gramStart"/>
      <w:r w:rsidRPr="0051324A">
        <w:rPr>
          <w:rFonts w:cs="Times New Roman"/>
          <w:sz w:val="16"/>
        </w:rPr>
        <w:t>143, 144 P. 1075, 1080-81 (1914).</w:t>
      </w:r>
      <w:proofErr w:type="gramEnd"/>
      <w:r w:rsidRPr="0051324A">
        <w:rPr>
          <w:rFonts w:cs="Times New Roman"/>
          <w:sz w:val="16"/>
        </w:rPr>
        <w:t xml:space="preserve"> For a more detailed explanation, see the Partridge quotation infra note 15. </w:t>
      </w:r>
      <w:r w:rsidRPr="0051324A">
        <w:rPr>
          <w:rFonts w:eastAsia="Times New Roman" w:cs="Times New Roman"/>
          <w:bCs/>
          <w:u w:val="single"/>
        </w:rPr>
        <w:t xml:space="preserve">Certain </w:t>
      </w:r>
      <w:r w:rsidRPr="0051324A">
        <w:rPr>
          <w:rFonts w:eastAsia="Times New Roman" w:cs="Times New Roman"/>
          <w:bCs/>
          <w:highlight w:val="yellow"/>
          <w:u w:val="single"/>
        </w:rPr>
        <w:t>contexts mandate</w:t>
      </w:r>
      <w:r w:rsidRPr="0051324A">
        <w:rPr>
          <w:rFonts w:eastAsia="Times New Roman" w:cs="Times New Roman"/>
          <w:bCs/>
          <w:u w:val="single"/>
        </w:rPr>
        <w:t xml:space="preserve"> a </w:t>
      </w:r>
      <w:r w:rsidRPr="0051324A">
        <w:rPr>
          <w:rFonts w:eastAsia="Times New Roman" w:cs="Times New Roman"/>
          <w:bCs/>
          <w:highlight w:val="yellow"/>
          <w:u w:val="single"/>
        </w:rPr>
        <w:t>construction of</w:t>
      </w:r>
      <w:r w:rsidRPr="0051324A">
        <w:rPr>
          <w:rFonts w:eastAsia="Times New Roman" w:cs="Times New Roman"/>
          <w:bCs/>
          <w:u w:val="single"/>
        </w:rPr>
        <w:t xml:space="preserve"> the term </w:t>
      </w:r>
      <w:r w:rsidRPr="0051324A">
        <w:rPr>
          <w:rFonts w:eastAsia="Times New Roman" w:cs="Times New Roman"/>
          <w:bCs/>
          <w:highlight w:val="yellow"/>
          <w:u w:val="single"/>
        </w:rPr>
        <w:t xml:space="preserve">"should" as </w:t>
      </w:r>
      <w:r w:rsidRPr="0051324A">
        <w:rPr>
          <w:rFonts w:eastAsia="Times New Roman" w:cs="Times New Roman"/>
          <w:b/>
          <w:iCs/>
          <w:highlight w:val="yellow"/>
          <w:u w:val="single"/>
          <w:bdr w:val="single" w:sz="18" w:space="0" w:color="auto"/>
        </w:rPr>
        <w:t>more</w:t>
      </w:r>
      <w:r w:rsidRPr="0051324A">
        <w:rPr>
          <w:rFonts w:eastAsia="Times New Roman" w:cs="Times New Roman"/>
          <w:bCs/>
          <w:highlight w:val="yellow"/>
          <w:u w:val="single"/>
        </w:rPr>
        <w:t xml:space="preserve"> than</w:t>
      </w:r>
      <w:r w:rsidRPr="0051324A">
        <w:rPr>
          <w:rFonts w:eastAsia="Times New Roman" w:cs="Times New Roman"/>
          <w:bCs/>
          <w:u w:val="single"/>
        </w:rPr>
        <w:t xml:space="preserve"> merely indicating</w:t>
      </w:r>
      <w:r w:rsidRPr="0051324A">
        <w:rPr>
          <w:rFonts w:cs="Times New Roman"/>
          <w:sz w:val="16"/>
        </w:rPr>
        <w:t xml:space="preserve"> preference or </w:t>
      </w:r>
      <w:r w:rsidRPr="0051324A">
        <w:rPr>
          <w:rFonts w:eastAsia="Times New Roman" w:cs="Times New Roman"/>
          <w:bCs/>
          <w:highlight w:val="yellow"/>
          <w:u w:val="single"/>
        </w:rPr>
        <w:t>desirability</w:t>
      </w:r>
      <w:r w:rsidRPr="0051324A">
        <w:rPr>
          <w:rFonts w:cs="Times New Roman"/>
          <w:sz w:val="16"/>
        </w:rPr>
        <w:t xml:space="preserve">. Brown, supra at 1080-81 (jury instructions stating that jurors "should" reduce the amount of damages in proportion to the amount of contributory negligence of the plaintiff was held to imply an </w:t>
      </w:r>
      <w:r w:rsidRPr="0051324A">
        <w:rPr>
          <w:rFonts w:cs="Times New Roman"/>
          <w:i/>
          <w:iCs/>
          <w:sz w:val="16"/>
        </w:rPr>
        <w:t>obligation</w:t>
      </w:r>
      <w:r w:rsidRPr="0051324A">
        <w:rPr>
          <w:rFonts w:cs="Times New Roman"/>
          <w:sz w:val="16"/>
        </w:rPr>
        <w:t xml:space="preserve"> </w:t>
      </w:r>
      <w:r w:rsidRPr="0051324A">
        <w:rPr>
          <w:rFonts w:cs="Times New Roman"/>
          <w:i/>
          <w:iCs/>
          <w:sz w:val="16"/>
        </w:rPr>
        <w:t>and to be more than advisory</w:t>
      </w:r>
      <w:r w:rsidRPr="0051324A">
        <w:rPr>
          <w:rFonts w:cs="Times New Roman"/>
          <w:sz w:val="16"/>
        </w:rPr>
        <w:t xml:space="preserve">); </w:t>
      </w:r>
      <w:proofErr w:type="spellStart"/>
      <w:r w:rsidRPr="0051324A">
        <w:rPr>
          <w:rFonts w:cs="Times New Roman"/>
          <w:sz w:val="16"/>
        </w:rPr>
        <w:t>Carrigan</w:t>
      </w:r>
      <w:proofErr w:type="spellEnd"/>
      <w:r w:rsidRPr="0051324A">
        <w:rPr>
          <w:rFonts w:cs="Times New Roman"/>
          <w:sz w:val="16"/>
        </w:rPr>
        <w:t xml:space="preserve"> v. California Horse Racing Board, 60 Wash. App. 79, </w:t>
      </w:r>
      <w:hyperlink r:id="rId37" w:history="1">
        <w:r w:rsidRPr="0051324A">
          <w:rPr>
            <w:rFonts w:cs="Times New Roman"/>
            <w:sz w:val="16"/>
          </w:rPr>
          <w:t>802 P.2d 813</w:t>
        </w:r>
      </w:hyperlink>
      <w:r w:rsidRPr="0051324A">
        <w:rPr>
          <w:rFonts w:cs="Times New Roman"/>
          <w:sz w:val="16"/>
        </w:rPr>
        <w:t xml:space="preserve"> (1990) (one of the Rules of Appellate Procedure requiring that a party "should devote a section of the brief to the request for the fee or expenses" was interpreted to mean that a party is under an </w:t>
      </w:r>
      <w:r w:rsidRPr="0051324A">
        <w:rPr>
          <w:rFonts w:cs="Times New Roman"/>
          <w:i/>
          <w:iCs/>
          <w:sz w:val="16"/>
        </w:rPr>
        <w:t>obligation</w:t>
      </w:r>
      <w:r w:rsidRPr="0051324A">
        <w:rPr>
          <w:rFonts w:cs="Times New Roman"/>
          <w:sz w:val="16"/>
        </w:rPr>
        <w:t xml:space="preserve"> to include the requested segment); State v. Rack, 318 S.W.2d 211, 215 (Mo. 1958) </w:t>
      </w:r>
      <w:r w:rsidRPr="0051324A">
        <w:rPr>
          <w:rFonts w:eastAsia="Times New Roman" w:cs="Times New Roman"/>
          <w:bCs/>
          <w:u w:val="single"/>
        </w:rPr>
        <w:t>(</w:t>
      </w:r>
      <w:r w:rsidRPr="0051324A">
        <w:rPr>
          <w:rFonts w:eastAsia="Times New Roman" w:cs="Times New Roman"/>
          <w:bCs/>
          <w:highlight w:val="yellow"/>
          <w:u w:val="single"/>
        </w:rPr>
        <w:t>"should" would mean</w:t>
      </w:r>
      <w:r w:rsidRPr="0051324A">
        <w:rPr>
          <w:rFonts w:eastAsia="Times New Roman" w:cs="Times New Roman"/>
          <w:bCs/>
          <w:u w:val="single"/>
        </w:rPr>
        <w:t xml:space="preserve"> the same as</w:t>
      </w:r>
      <w:r w:rsidRPr="0051324A">
        <w:rPr>
          <w:rFonts w:cs="Times New Roman"/>
          <w:sz w:val="16"/>
        </w:rPr>
        <w:t xml:space="preserve"> "shall" or </w:t>
      </w:r>
      <w:r w:rsidRPr="0051324A">
        <w:rPr>
          <w:rFonts w:eastAsia="Times New Roman" w:cs="Times New Roman"/>
          <w:bCs/>
          <w:highlight w:val="yellow"/>
          <w:u w:val="single"/>
        </w:rPr>
        <w:t>"must"</w:t>
      </w:r>
      <w:r w:rsidRPr="0051324A">
        <w:rPr>
          <w:rFonts w:cs="Times New Roman"/>
          <w:bCs/>
          <w:u w:val="single"/>
        </w:rPr>
        <w:t xml:space="preserve"> </w:t>
      </w:r>
      <w:r w:rsidRPr="0051324A">
        <w:rPr>
          <w:rFonts w:cs="Times New Roman"/>
          <w:sz w:val="16"/>
        </w:rPr>
        <w:t>when used in an instruction to the jury which tells the triers they "should disregard false testimony").</w:t>
      </w:r>
      <w:bookmarkStart w:id="122" w:name="marker3fn14"/>
      <w:bookmarkEnd w:id="122"/>
      <w:r w:rsidRPr="0051324A">
        <w:rPr>
          <w:rFonts w:cs="Times New Roman"/>
          <w:sz w:val="16"/>
        </w:rPr>
        <w:t xml:space="preserve"> </w:t>
      </w:r>
      <w:hyperlink r:id="rId38" w:anchor="marker2fn14" w:history="1">
        <w:r w:rsidRPr="0051324A">
          <w:rPr>
            <w:rFonts w:cs="Times New Roman"/>
            <w:sz w:val="16"/>
          </w:rPr>
          <w:t>14</w:t>
        </w:r>
      </w:hyperlink>
      <w:r w:rsidRPr="0051324A">
        <w:rPr>
          <w:rFonts w:cs="Times New Roman"/>
          <w:sz w:val="16"/>
        </w:rPr>
        <w:t xml:space="preserve"> </w:t>
      </w:r>
      <w:r w:rsidRPr="0051324A">
        <w:rPr>
          <w:rFonts w:eastAsia="Times New Roman" w:cs="Times New Roman"/>
          <w:bCs/>
          <w:i/>
          <w:u w:val="single"/>
        </w:rPr>
        <w:t xml:space="preserve">In </w:t>
      </w:r>
      <w:proofErr w:type="spellStart"/>
      <w:r w:rsidRPr="0051324A">
        <w:rPr>
          <w:rFonts w:eastAsia="Times New Roman" w:cs="Times New Roman"/>
          <w:bCs/>
          <w:i/>
          <w:u w:val="single"/>
        </w:rPr>
        <w:t>praesenti</w:t>
      </w:r>
      <w:proofErr w:type="spellEnd"/>
      <w:r w:rsidRPr="0051324A">
        <w:rPr>
          <w:rFonts w:eastAsia="Calibri" w:cstheme="majorBidi"/>
          <w:b/>
          <w:bCs/>
          <w:sz w:val="16"/>
        </w:rPr>
        <w:t xml:space="preserve"> </w:t>
      </w:r>
      <w:r w:rsidRPr="0051324A">
        <w:rPr>
          <w:rFonts w:eastAsia="Times New Roman" w:cs="Times New Roman"/>
          <w:bCs/>
          <w:u w:val="single"/>
        </w:rPr>
        <w:t>means literally "at the present time."</w:t>
      </w:r>
      <w:r w:rsidRPr="0051324A">
        <w:rPr>
          <w:rFonts w:cs="Times New Roman"/>
          <w:sz w:val="16"/>
        </w:rPr>
        <w:t xml:space="preserve"> BLACK'S LAW DICTIONARY 792 (6th Ed. 1990). In legal parlance </w:t>
      </w:r>
      <w:r w:rsidRPr="0051324A">
        <w:rPr>
          <w:rFonts w:eastAsia="Times New Roman" w:cs="Times New Roman"/>
          <w:bCs/>
          <w:highlight w:val="yellow"/>
          <w:u w:val="single"/>
        </w:rPr>
        <w:t>the phrase denotes</w:t>
      </w:r>
      <w:r w:rsidRPr="0051324A">
        <w:rPr>
          <w:rFonts w:cs="Times New Roman"/>
          <w:sz w:val="16"/>
        </w:rPr>
        <w:t xml:space="preserve"> that which in </w:t>
      </w:r>
      <w:r w:rsidRPr="0051324A">
        <w:rPr>
          <w:rFonts w:eastAsia="Times New Roman" w:cs="Times New Roman"/>
          <w:bCs/>
          <w:highlight w:val="yellow"/>
          <w:u w:val="single"/>
        </w:rPr>
        <w:t>law is</w:t>
      </w:r>
      <w:r w:rsidRPr="0051324A">
        <w:rPr>
          <w:rFonts w:cs="Times New Roman"/>
          <w:sz w:val="16"/>
        </w:rPr>
        <w:t xml:space="preserve"> </w:t>
      </w:r>
      <w:r w:rsidRPr="0051324A">
        <w:rPr>
          <w:rFonts w:cs="Times New Roman"/>
          <w:i/>
          <w:iCs/>
          <w:sz w:val="16"/>
        </w:rPr>
        <w:t>presently</w:t>
      </w:r>
      <w:r w:rsidRPr="0051324A">
        <w:rPr>
          <w:rFonts w:cs="Times New Roman"/>
          <w:sz w:val="16"/>
        </w:rPr>
        <w:t xml:space="preserve"> or </w:t>
      </w:r>
      <w:r w:rsidRPr="0051324A">
        <w:rPr>
          <w:rFonts w:eastAsia="Times New Roman" w:cs="Times New Roman"/>
          <w:b/>
          <w:i/>
          <w:highlight w:val="yellow"/>
          <w:u w:val="single"/>
          <w:bdr w:val="single" w:sz="18" w:space="0" w:color="auto"/>
        </w:rPr>
        <w:t>immediately effective</w:t>
      </w:r>
      <w:r w:rsidRPr="0051324A">
        <w:rPr>
          <w:rFonts w:cs="Times New Roman"/>
          <w:bCs/>
          <w:u w:val="single"/>
        </w:rPr>
        <w:t xml:space="preserve">, </w:t>
      </w:r>
      <w:r w:rsidRPr="0051324A">
        <w:rPr>
          <w:rFonts w:eastAsia="Times New Roman" w:cs="Times New Roman"/>
          <w:bCs/>
          <w:u w:val="single"/>
        </w:rPr>
        <w:t xml:space="preserve">as </w:t>
      </w:r>
      <w:r w:rsidRPr="0051324A">
        <w:rPr>
          <w:rFonts w:eastAsia="Times New Roman" w:cs="Times New Roman"/>
          <w:bCs/>
          <w:highlight w:val="yellow"/>
          <w:u w:val="single"/>
        </w:rPr>
        <w:t>opposed to</w:t>
      </w:r>
      <w:r w:rsidRPr="0051324A">
        <w:rPr>
          <w:rFonts w:eastAsia="Times New Roman" w:cs="Times New Roman"/>
          <w:bCs/>
          <w:u w:val="single"/>
        </w:rPr>
        <w:t xml:space="preserve"> something that</w:t>
      </w:r>
      <w:r w:rsidRPr="0051324A">
        <w:rPr>
          <w:rFonts w:cs="Times New Roman"/>
          <w:bCs/>
          <w:u w:val="single"/>
        </w:rPr>
        <w:t xml:space="preserve"> </w:t>
      </w:r>
      <w:r w:rsidRPr="0051324A">
        <w:rPr>
          <w:rFonts w:eastAsia="Times New Roman" w:cs="Times New Roman"/>
          <w:bCs/>
          <w:i/>
          <w:u w:val="single"/>
        </w:rPr>
        <w:t>will</w:t>
      </w:r>
      <w:r w:rsidRPr="0051324A">
        <w:rPr>
          <w:rFonts w:cs="Times New Roman"/>
          <w:sz w:val="16"/>
        </w:rPr>
        <w:t xml:space="preserve"> or </w:t>
      </w:r>
      <w:r w:rsidRPr="0051324A">
        <w:rPr>
          <w:rFonts w:cs="Times New Roman"/>
          <w:i/>
          <w:iCs/>
          <w:sz w:val="16"/>
        </w:rPr>
        <w:t>would</w:t>
      </w:r>
      <w:r w:rsidRPr="0051324A">
        <w:rPr>
          <w:rFonts w:cs="Times New Roman"/>
          <w:sz w:val="16"/>
        </w:rPr>
        <w:t xml:space="preserve"> </w:t>
      </w:r>
      <w:r w:rsidRPr="0051324A">
        <w:rPr>
          <w:rFonts w:eastAsia="Times New Roman" w:cs="Times New Roman"/>
          <w:bCs/>
          <w:u w:val="single"/>
        </w:rPr>
        <w:t xml:space="preserve">become effective </w:t>
      </w:r>
      <w:r w:rsidRPr="0051324A">
        <w:rPr>
          <w:rFonts w:eastAsia="Times New Roman" w:cs="Times New Roman"/>
          <w:b/>
          <w:i/>
          <w:highlight w:val="yellow"/>
          <w:u w:val="single"/>
          <w:bdr w:val="single" w:sz="18" w:space="0" w:color="auto"/>
        </w:rPr>
        <w:t>in the future</w:t>
      </w:r>
      <w:r w:rsidRPr="0051324A">
        <w:rPr>
          <w:rFonts w:cs="Times New Roman"/>
          <w:i/>
          <w:iCs/>
          <w:sz w:val="16"/>
        </w:rPr>
        <w:t xml:space="preserve"> [in </w:t>
      </w:r>
      <w:proofErr w:type="spellStart"/>
      <w:r w:rsidRPr="0051324A">
        <w:rPr>
          <w:rFonts w:cs="Times New Roman"/>
          <w:i/>
          <w:iCs/>
          <w:sz w:val="16"/>
        </w:rPr>
        <w:t>futurol</w:t>
      </w:r>
      <w:proofErr w:type="spellEnd"/>
      <w:r w:rsidRPr="0051324A">
        <w:rPr>
          <w:rFonts w:cs="Times New Roman"/>
          <w:sz w:val="16"/>
        </w:rPr>
        <w:t xml:space="preserve">]. See Van </w:t>
      </w:r>
      <w:proofErr w:type="spellStart"/>
      <w:r w:rsidRPr="0051324A">
        <w:rPr>
          <w:rFonts w:cs="Times New Roman"/>
          <w:sz w:val="16"/>
        </w:rPr>
        <w:t>Wyck</w:t>
      </w:r>
      <w:proofErr w:type="spellEnd"/>
      <w:r w:rsidRPr="0051324A">
        <w:rPr>
          <w:rFonts w:cs="Times New Roman"/>
          <w:sz w:val="16"/>
        </w:rPr>
        <w:t xml:space="preserve"> v. </w:t>
      </w:r>
      <w:proofErr w:type="spellStart"/>
      <w:r w:rsidRPr="0051324A">
        <w:rPr>
          <w:rFonts w:cs="Times New Roman"/>
          <w:sz w:val="16"/>
        </w:rPr>
        <w:t>Knevals</w:t>
      </w:r>
      <w:proofErr w:type="spellEnd"/>
      <w:r w:rsidRPr="0051324A">
        <w:rPr>
          <w:rFonts w:cs="Times New Roman"/>
          <w:sz w:val="16"/>
        </w:rPr>
        <w:t xml:space="preserve">, </w:t>
      </w:r>
      <w:hyperlink r:id="rId39" w:history="1">
        <w:r w:rsidRPr="0051324A">
          <w:rPr>
            <w:rFonts w:cs="Times New Roman"/>
            <w:sz w:val="16"/>
          </w:rPr>
          <w:t>106 U.S. 360</w:t>
        </w:r>
      </w:hyperlink>
      <w:r w:rsidRPr="0051324A">
        <w:rPr>
          <w:rFonts w:cs="Times New Roman"/>
          <w:sz w:val="16"/>
        </w:rPr>
        <w:t xml:space="preserve">, 365, 1 </w:t>
      </w:r>
      <w:proofErr w:type="spellStart"/>
      <w:r w:rsidRPr="0051324A">
        <w:rPr>
          <w:rFonts w:cs="Times New Roman"/>
          <w:sz w:val="16"/>
        </w:rPr>
        <w:t>S.Ct</w:t>
      </w:r>
      <w:proofErr w:type="spellEnd"/>
      <w:r w:rsidRPr="0051324A">
        <w:rPr>
          <w:rFonts w:cs="Times New Roman"/>
          <w:sz w:val="16"/>
        </w:rPr>
        <w:t xml:space="preserve">. 336, 337, </w:t>
      </w:r>
      <w:proofErr w:type="gramStart"/>
      <w:r w:rsidRPr="0051324A">
        <w:rPr>
          <w:rFonts w:cs="Times New Roman"/>
          <w:sz w:val="16"/>
        </w:rPr>
        <w:t xml:space="preserve">27 </w:t>
      </w:r>
      <w:proofErr w:type="spellStart"/>
      <w:r w:rsidRPr="0051324A">
        <w:rPr>
          <w:rFonts w:cs="Times New Roman"/>
          <w:sz w:val="16"/>
        </w:rPr>
        <w:t>L.Ed</w:t>
      </w:r>
      <w:proofErr w:type="spellEnd"/>
      <w:proofErr w:type="gramEnd"/>
      <w:r w:rsidRPr="0051324A">
        <w:rPr>
          <w:rFonts w:cs="Times New Roman"/>
          <w:sz w:val="16"/>
        </w:rPr>
        <w:t xml:space="preserve">. </w:t>
      </w:r>
      <w:proofErr w:type="gramStart"/>
      <w:r w:rsidRPr="0051324A">
        <w:rPr>
          <w:rFonts w:cs="Times New Roman"/>
          <w:sz w:val="16"/>
        </w:rPr>
        <w:t>201 (1882).</w:t>
      </w:r>
      <w:proofErr w:type="gramEnd"/>
    </w:p>
    <w:p w:rsidR="0051324A" w:rsidRDefault="0051324A" w:rsidP="0050550D"/>
    <w:p w:rsidR="0051324A" w:rsidRDefault="0051324A" w:rsidP="0050550D"/>
    <w:p w:rsidR="0050550D" w:rsidRDefault="0050550D" w:rsidP="0050550D">
      <w:pPr>
        <w:pStyle w:val="Heading3"/>
      </w:pPr>
      <w:bookmarkStart w:id="123" w:name="_Toc360904698"/>
      <w:r>
        <w:lastRenderedPageBreak/>
        <w:t>Perm Do Both: 2NC</w:t>
      </w:r>
      <w:bookmarkEnd w:id="123"/>
    </w:p>
    <w:p w:rsidR="00120B69" w:rsidRPr="00120B69" w:rsidRDefault="00FC36EA" w:rsidP="00FC36EA">
      <w:pPr>
        <w:pStyle w:val="Heading4"/>
      </w:pPr>
      <w:r>
        <w:t xml:space="preserve">-- Links to politics -- </w:t>
      </w:r>
    </w:p>
    <w:p w:rsidR="00665741" w:rsidRDefault="00665741" w:rsidP="00665741"/>
    <w:p w:rsidR="00665741" w:rsidRPr="00665741" w:rsidRDefault="00665741" w:rsidP="00665741"/>
    <w:p w:rsidR="004508C4" w:rsidRDefault="004508C4" w:rsidP="004D3987"/>
    <w:p w:rsidR="005B1748" w:rsidRDefault="009E2F75" w:rsidP="005B1748">
      <w:pPr>
        <w:pStyle w:val="Heading3"/>
      </w:pPr>
      <w:bookmarkStart w:id="124" w:name="_Toc360904701"/>
      <w:r>
        <w:lastRenderedPageBreak/>
        <w:t xml:space="preserve">***Aff Answers - </w:t>
      </w:r>
      <w:r w:rsidR="005B1748">
        <w:t>2AC Frontline</w:t>
      </w:r>
      <w:bookmarkEnd w:id="124"/>
    </w:p>
    <w:p w:rsidR="0044161F" w:rsidRPr="00D95026" w:rsidRDefault="0044161F" w:rsidP="00D95026">
      <w:pPr>
        <w:pStyle w:val="ListParagraph"/>
        <w:keepNext/>
        <w:keepLines/>
        <w:numPr>
          <w:ilvl w:val="0"/>
          <w:numId w:val="1"/>
        </w:numPr>
        <w:spacing w:before="200"/>
        <w:outlineLvl w:val="3"/>
        <w:rPr>
          <w:rFonts w:eastAsia="Times New Roman" w:cstheme="majorBidi"/>
          <w:b/>
          <w:bCs/>
          <w:iCs/>
        </w:rPr>
      </w:pPr>
      <w:r w:rsidRPr="00D95026">
        <w:rPr>
          <w:rFonts w:eastAsia="Times New Roman" w:cstheme="majorBidi"/>
          <w:b/>
          <w:bCs/>
          <w:iCs/>
        </w:rPr>
        <w:t>Perm do CP – it’s a way the plan can be done</w:t>
      </w:r>
    </w:p>
    <w:p w:rsidR="0044161F" w:rsidRPr="00D95026" w:rsidRDefault="0044161F" w:rsidP="00D95026">
      <w:pPr>
        <w:pStyle w:val="ListParagraph"/>
        <w:keepNext/>
        <w:keepLines/>
        <w:numPr>
          <w:ilvl w:val="0"/>
          <w:numId w:val="2"/>
        </w:numPr>
        <w:spacing w:before="200"/>
        <w:outlineLvl w:val="3"/>
        <w:rPr>
          <w:rFonts w:eastAsia="Times New Roman" w:cstheme="majorBidi"/>
          <w:b/>
          <w:bCs/>
          <w:iCs/>
        </w:rPr>
      </w:pPr>
      <w:r w:rsidRPr="00D95026">
        <w:rPr>
          <w:rFonts w:eastAsia="Times New Roman" w:cstheme="majorBidi"/>
          <w:b/>
          <w:bCs/>
          <w:iCs/>
        </w:rPr>
        <w:t xml:space="preserve">“Substantial” means largely </w:t>
      </w:r>
      <w:r w:rsidRPr="00D95026">
        <w:rPr>
          <w:rFonts w:eastAsia="Times New Roman" w:cstheme="majorBidi"/>
          <w:b/>
          <w:bCs/>
          <w:iCs/>
          <w:u w:val="single"/>
        </w:rPr>
        <w:t>but not wholly</w:t>
      </w:r>
    </w:p>
    <w:p w:rsidR="0044161F" w:rsidRPr="0044161F" w:rsidRDefault="0044161F" w:rsidP="0044161F">
      <w:pPr>
        <w:widowControl w:val="0"/>
        <w:rPr>
          <w:rFonts w:eastAsia="Times New Roman" w:cs="Calibri"/>
          <w:szCs w:val="20"/>
        </w:rPr>
      </w:pPr>
      <w:r w:rsidRPr="0044161F">
        <w:rPr>
          <w:rFonts w:eastAsia="Times New Roman" w:cs="Arial"/>
          <w:b/>
          <w:bCs/>
          <w:iCs/>
          <w:szCs w:val="28"/>
        </w:rPr>
        <w:t xml:space="preserve">Bailey v. </w:t>
      </w:r>
      <w:smartTag w:uri="urn:schemas-microsoft-com:office:smarttags" w:element="country-region">
        <w:r w:rsidRPr="0044161F">
          <w:rPr>
            <w:rFonts w:eastAsia="Times New Roman" w:cs="Arial"/>
            <w:b/>
            <w:bCs/>
            <w:iCs/>
            <w:szCs w:val="28"/>
          </w:rPr>
          <w:t>U.S.</w:t>
        </w:r>
      </w:smartTag>
      <w:r w:rsidRPr="0044161F">
        <w:rPr>
          <w:rFonts w:eastAsia="Times New Roman" w:cs="Arial"/>
          <w:b/>
          <w:bCs/>
          <w:iCs/>
          <w:szCs w:val="28"/>
        </w:rPr>
        <w:t xml:space="preserve"> 98</w:t>
      </w:r>
      <w:r w:rsidRPr="0044161F">
        <w:rPr>
          <w:rFonts w:eastAsia="Times New Roman" w:cs="Calibri"/>
          <w:szCs w:val="20"/>
        </w:rPr>
        <w:t xml:space="preserve"> (Bailey v. </w:t>
      </w:r>
      <w:smartTag w:uri="urn:schemas-microsoft-com:office:smarttags" w:element="place">
        <w:smartTag w:uri="urn:schemas-microsoft-com:office:smarttags" w:element="country-region">
          <w:r w:rsidRPr="0044161F">
            <w:rPr>
              <w:rFonts w:eastAsia="Times New Roman" w:cs="Calibri"/>
              <w:szCs w:val="20"/>
            </w:rPr>
            <w:t>United States</w:t>
          </w:r>
        </w:smartTag>
      </w:smartTag>
      <w:r w:rsidRPr="0044161F">
        <w:rPr>
          <w:rFonts w:eastAsia="Times New Roman" w:cs="Calibri"/>
          <w:szCs w:val="20"/>
        </w:rPr>
        <w:t>, 39 F. Supp. 2d 1132, Lexis)</w:t>
      </w:r>
    </w:p>
    <w:p w:rsidR="0044161F" w:rsidRPr="0044161F" w:rsidRDefault="0044161F" w:rsidP="0044161F">
      <w:pPr>
        <w:widowControl w:val="0"/>
        <w:rPr>
          <w:rFonts w:eastAsia="Times New Roman" w:cs="Calibri"/>
          <w:sz w:val="14"/>
          <w:szCs w:val="20"/>
        </w:rPr>
      </w:pPr>
      <w:proofErr w:type="gramStart"/>
      <w:r w:rsidRPr="0044161F">
        <w:rPr>
          <w:rFonts w:eastAsia="Times New Roman" w:cs="Calibri"/>
          <w:sz w:val="14"/>
          <w:szCs w:val="20"/>
        </w:rPr>
        <w:t>n4</w:t>
      </w:r>
      <w:proofErr w:type="gramEnd"/>
      <w:r w:rsidRPr="0044161F">
        <w:rPr>
          <w:rFonts w:eastAsia="Times New Roman" w:cs="Calibri"/>
          <w:sz w:val="14"/>
          <w:szCs w:val="20"/>
        </w:rPr>
        <w:t xml:space="preserve"> To do this, the court will need a working definition of the terms "substantial" and "substantially." Courts have given these terms widely different meanings, depending on the context. </w:t>
      </w:r>
      <w:r w:rsidRPr="0044161F">
        <w:rPr>
          <w:rFonts w:eastAsia="Times New Roman" w:cs="Calibri"/>
          <w:i/>
          <w:iCs/>
          <w:sz w:val="14"/>
          <w:szCs w:val="20"/>
        </w:rPr>
        <w:t xml:space="preserve">See </w:t>
      </w:r>
      <w:hyperlink r:id="rId40" w:tgtFrame="_parent" w:history="1">
        <w:r w:rsidRPr="0044161F">
          <w:rPr>
            <w:rFonts w:eastAsia="Times New Roman" w:cs="Calibri"/>
            <w:sz w:val="14"/>
            <w:szCs w:val="20"/>
          </w:rPr>
          <w:t>Victor v. Nebraska, 511 U.S. 1, 19, 114 S. Ct. 1239, 1250, 127 L. Ed. 2d 583 (1994)</w:t>
        </w:r>
      </w:hyperlink>
      <w:r w:rsidRPr="0044161F">
        <w:rPr>
          <w:rFonts w:eastAsia="Times New Roman" w:cs="Calibri"/>
          <w:sz w:val="14"/>
          <w:szCs w:val="20"/>
        </w:rPr>
        <w:t xml:space="preserve"> ("substantial" means either "not seeming or imaginary" or "that specified to a large degree" in the context of a reasonable doubt instruction, citing Webster's Third New International Dictionary 2280 (1981)); </w:t>
      </w:r>
      <w:hyperlink r:id="rId41" w:tgtFrame="_parent" w:history="1">
        <w:proofErr w:type="spellStart"/>
        <w:r w:rsidRPr="0044161F">
          <w:rPr>
            <w:rFonts w:eastAsia="Times New Roman" w:cs="Calibri"/>
            <w:sz w:val="14"/>
            <w:szCs w:val="20"/>
          </w:rPr>
          <w:t>Kluener</w:t>
        </w:r>
        <w:proofErr w:type="spellEnd"/>
        <w:r w:rsidRPr="0044161F">
          <w:rPr>
            <w:rFonts w:eastAsia="Times New Roman" w:cs="Calibri"/>
            <w:sz w:val="14"/>
            <w:szCs w:val="20"/>
          </w:rPr>
          <w:t xml:space="preserve"> v. Commissioner of Internal Revenue, 154 F.3d 630, 637 (6th Cir. 1998)</w:t>
        </w:r>
      </w:hyperlink>
      <w:r w:rsidRPr="0044161F">
        <w:rPr>
          <w:rFonts w:eastAsia="Times New Roman" w:cs="Calibri"/>
          <w:sz w:val="14"/>
          <w:szCs w:val="20"/>
        </w:rPr>
        <w:t xml:space="preserve"> ("substantial" means something less than a preponderance, but more than a mere reasonable basis, citing 26 C.F.R. P1.6662-4(d)(3) (1997)); </w:t>
      </w:r>
      <w:hyperlink r:id="rId42" w:tgtFrame="_parent" w:history="1">
        <w:r w:rsidRPr="0044161F">
          <w:rPr>
            <w:rFonts w:eastAsia="Times New Roman" w:cs="Calibri"/>
            <w:sz w:val="14"/>
            <w:szCs w:val="20"/>
          </w:rPr>
          <w:t>Id., at 639</w:t>
        </w:r>
      </w:hyperlink>
      <w:r w:rsidRPr="0044161F">
        <w:rPr>
          <w:rFonts w:eastAsia="Times New Roman" w:cs="Calibri"/>
          <w:sz w:val="14"/>
          <w:szCs w:val="20"/>
        </w:rPr>
        <w:t xml:space="preserve"> ("substantial" means "considerable" or "ample"); </w:t>
      </w:r>
      <w:hyperlink r:id="rId43" w:tgtFrame="_parent" w:history="1">
        <w:r w:rsidRPr="0044161F">
          <w:rPr>
            <w:rFonts w:eastAsia="Times New Roman" w:cs="Calibri"/>
            <w:sz w:val="14"/>
            <w:szCs w:val="20"/>
          </w:rPr>
          <w:t>Canyon Air Tour Coalition v. Federal Aviation Administration, 332 U.S. App. D.C. 133, 154 F.3d 455, 474 (D.C. Cir. 1998)</w:t>
        </w:r>
      </w:hyperlink>
      <w:r w:rsidRPr="0044161F">
        <w:rPr>
          <w:rFonts w:eastAsia="Times New Roman" w:cs="Calibri"/>
          <w:sz w:val="14"/>
          <w:szCs w:val="20"/>
        </w:rPr>
        <w:t xml:space="preserve"> </w:t>
      </w:r>
      <w:r w:rsidRPr="0044161F">
        <w:rPr>
          <w:rFonts w:eastAsia="Times New Roman" w:cs="Calibri"/>
          <w:szCs w:val="20"/>
          <w:highlight w:val="yellow"/>
          <w:u w:val="single"/>
        </w:rPr>
        <w:t>("substantial" may</w:t>
      </w:r>
      <w:r w:rsidRPr="0044161F">
        <w:rPr>
          <w:rFonts w:eastAsia="Times New Roman" w:cs="Calibri"/>
          <w:szCs w:val="20"/>
          <w:u w:val="single"/>
        </w:rPr>
        <w:t xml:space="preserve"> well </w:t>
      </w:r>
      <w:r w:rsidRPr="0044161F">
        <w:rPr>
          <w:rFonts w:eastAsia="Times New Roman" w:cs="Calibri"/>
          <w:szCs w:val="20"/>
          <w:highlight w:val="yellow"/>
          <w:u w:val="single"/>
        </w:rPr>
        <w:t xml:space="preserve">be defined as </w:t>
      </w:r>
      <w:r w:rsidRPr="0044161F">
        <w:rPr>
          <w:rFonts w:eastAsia="Times New Roman" w:cs="Calibri"/>
          <w:szCs w:val="20"/>
          <w:u w:val="single"/>
        </w:rPr>
        <w:t>meaning "more than half," "being that specified</w:t>
      </w:r>
      <w:r w:rsidRPr="0044161F">
        <w:rPr>
          <w:rFonts w:eastAsia="Times New Roman" w:cs="Calibri"/>
          <w:szCs w:val="20"/>
        </w:rPr>
        <w:t xml:space="preserve"> to a large degree or </w:t>
      </w:r>
      <w:r w:rsidRPr="0044161F">
        <w:rPr>
          <w:rFonts w:eastAsia="Times New Roman" w:cs="Calibri"/>
          <w:szCs w:val="20"/>
          <w:u w:val="single"/>
        </w:rPr>
        <w:t>in the main</w:t>
      </w:r>
      <w:r w:rsidRPr="0044161F">
        <w:rPr>
          <w:rFonts w:eastAsia="Times New Roman" w:cs="Calibri"/>
          <w:sz w:val="14"/>
          <w:szCs w:val="20"/>
        </w:rPr>
        <w:t xml:space="preserve">," "not seeming or imaginary," "considerable in amount"); </w:t>
      </w:r>
      <w:hyperlink r:id="rId44" w:tgtFrame="_parent" w:history="1">
        <w:r w:rsidRPr="0044161F">
          <w:rPr>
            <w:rFonts w:eastAsia="Times New Roman" w:cs="Calibri"/>
            <w:sz w:val="14"/>
            <w:szCs w:val="20"/>
          </w:rPr>
          <w:t>York Products, Inc. v. Central Tractor Farm &amp; Family Center, 99 F.3d 1568, 1572-73 (Fed. Cir. 1996)</w:t>
        </w:r>
      </w:hyperlink>
      <w:r w:rsidRPr="0044161F">
        <w:rPr>
          <w:rFonts w:eastAsia="Times New Roman" w:cs="Calibri"/>
          <w:sz w:val="14"/>
          <w:szCs w:val="20"/>
        </w:rPr>
        <w:t xml:space="preserve"> ("substantially" means "considerable in . . . extent," citing American Heritage Dictionary Second College Edition 1213 (2d ed. 1982) or "</w:t>
      </w:r>
      <w:r w:rsidRPr="0044161F">
        <w:rPr>
          <w:rFonts w:eastAsia="Times New Roman" w:cs="Calibri"/>
          <w:b/>
          <w:bCs/>
          <w:szCs w:val="20"/>
          <w:highlight w:val="yellow"/>
          <w:u w:val="single"/>
        </w:rPr>
        <w:t xml:space="preserve">largely but </w:t>
      </w:r>
      <w:r w:rsidRPr="0044161F">
        <w:rPr>
          <w:rFonts w:eastAsia="Times New Roman" w:cs="Calibri"/>
          <w:b/>
          <w:bCs/>
          <w:szCs w:val="20"/>
          <w:highlight w:val="yellow"/>
          <w:u w:val="single"/>
          <w:bdr w:val="single" w:sz="4" w:space="0" w:color="auto"/>
        </w:rPr>
        <w:t>not wholly</w:t>
      </w:r>
      <w:r w:rsidRPr="0044161F">
        <w:rPr>
          <w:rFonts w:eastAsia="Times New Roman" w:cs="Calibri"/>
          <w:b/>
          <w:bCs/>
          <w:szCs w:val="20"/>
          <w:highlight w:val="yellow"/>
          <w:u w:val="single"/>
        </w:rPr>
        <w:t xml:space="preserve"> </w:t>
      </w:r>
      <w:r w:rsidRPr="0044161F">
        <w:rPr>
          <w:rFonts w:eastAsia="Times New Roman" w:cs="Calibri"/>
          <w:b/>
          <w:bCs/>
          <w:szCs w:val="20"/>
          <w:u w:val="single"/>
        </w:rPr>
        <w:t>that which is specified</w:t>
      </w:r>
      <w:r w:rsidRPr="0044161F">
        <w:rPr>
          <w:rFonts w:eastAsia="Times New Roman" w:cs="Calibri"/>
          <w:sz w:val="14"/>
          <w:szCs w:val="20"/>
        </w:rPr>
        <w:t xml:space="preserve">," citing Webster's Ninth New Collegiate Dictionary 1176 (9th ed. 1983)); </w:t>
      </w:r>
      <w:hyperlink r:id="rId45" w:tgtFrame="_parent" w:history="1">
        <w:r w:rsidRPr="0044161F">
          <w:rPr>
            <w:rFonts w:eastAsia="Times New Roman" w:cs="Calibri"/>
            <w:sz w:val="14"/>
            <w:szCs w:val="20"/>
          </w:rPr>
          <w:t>Koch v. United States, 47 F.3d 1015, 1021 (10th Cir. 1995)</w:t>
        </w:r>
      </w:hyperlink>
      <w:r w:rsidRPr="0044161F">
        <w:rPr>
          <w:rFonts w:eastAsia="Times New Roman" w:cs="Calibri"/>
          <w:sz w:val="14"/>
          <w:szCs w:val="20"/>
        </w:rPr>
        <w:t xml:space="preserve"> ("substantially" means "justified in substance or in the main -- that is, justified to a degree that could satisfy a reasonable person." (citations omitted)); </w:t>
      </w:r>
      <w:hyperlink r:id="rId46" w:tgtFrame="_parent" w:history="1">
        <w:proofErr w:type="spellStart"/>
        <w:r w:rsidRPr="0044161F">
          <w:rPr>
            <w:rFonts w:eastAsia="Times New Roman" w:cs="Calibri"/>
            <w:sz w:val="14"/>
            <w:szCs w:val="20"/>
          </w:rPr>
          <w:t>Laitram</w:t>
        </w:r>
        <w:proofErr w:type="spellEnd"/>
        <w:r w:rsidRPr="0044161F">
          <w:rPr>
            <w:rFonts w:eastAsia="Times New Roman" w:cs="Calibri"/>
            <w:sz w:val="14"/>
            <w:szCs w:val="20"/>
          </w:rPr>
          <w:t xml:space="preserve"> Machinery, Inc. v. </w:t>
        </w:r>
        <w:proofErr w:type="spellStart"/>
        <w:r w:rsidRPr="0044161F">
          <w:rPr>
            <w:rFonts w:eastAsia="Times New Roman" w:cs="Calibri"/>
            <w:sz w:val="14"/>
            <w:szCs w:val="20"/>
          </w:rPr>
          <w:t>Carnitech</w:t>
        </w:r>
        <w:proofErr w:type="spellEnd"/>
        <w:r w:rsidRPr="0044161F">
          <w:rPr>
            <w:rFonts w:eastAsia="Times New Roman" w:cs="Calibri"/>
            <w:sz w:val="14"/>
            <w:szCs w:val="20"/>
          </w:rPr>
          <w:t>, 884 F. Supp. 1074, 1085 (</w:t>
        </w:r>
        <w:proofErr w:type="spellStart"/>
        <w:r w:rsidRPr="0044161F">
          <w:rPr>
            <w:rFonts w:eastAsia="Times New Roman" w:cs="Calibri"/>
            <w:sz w:val="14"/>
            <w:szCs w:val="20"/>
          </w:rPr>
          <w:t>E.D.La</w:t>
        </w:r>
        <w:proofErr w:type="spellEnd"/>
        <w:r w:rsidRPr="0044161F">
          <w:rPr>
            <w:rFonts w:eastAsia="Times New Roman" w:cs="Calibri"/>
            <w:sz w:val="14"/>
            <w:szCs w:val="20"/>
          </w:rPr>
          <w:t>. 1995)</w:t>
        </w:r>
      </w:hyperlink>
      <w:r w:rsidRPr="0044161F">
        <w:rPr>
          <w:rFonts w:eastAsia="Times New Roman" w:cs="Calibri"/>
          <w:sz w:val="14"/>
          <w:szCs w:val="20"/>
        </w:rPr>
        <w:t xml:space="preserve"> (definition of "substantially" in a patent case is a jury question); </w:t>
      </w:r>
      <w:hyperlink r:id="rId47" w:tgtFrame="_parent" w:history="1">
        <w:r w:rsidRPr="0044161F">
          <w:rPr>
            <w:rFonts w:eastAsia="Times New Roman" w:cs="Calibri"/>
            <w:sz w:val="14"/>
            <w:szCs w:val="20"/>
          </w:rPr>
          <w:t>C.E. Equipment Co., Inc. v. United States, 17 Cl. Ct. 293, 299 (1989)</w:t>
        </w:r>
      </w:hyperlink>
      <w:r w:rsidRPr="0044161F">
        <w:rPr>
          <w:rFonts w:eastAsia="Times New Roman" w:cs="Calibri"/>
          <w:sz w:val="14"/>
          <w:szCs w:val="20"/>
        </w:rPr>
        <w:t xml:space="preserve"> </w:t>
      </w:r>
      <w:r w:rsidRPr="0044161F">
        <w:rPr>
          <w:rFonts w:eastAsia="Times New Roman" w:cs="Calibri"/>
          <w:szCs w:val="20"/>
          <w:highlight w:val="yellow"/>
        </w:rPr>
        <w:t>(</w:t>
      </w:r>
      <w:r w:rsidRPr="0044161F">
        <w:rPr>
          <w:rFonts w:eastAsia="Times New Roman" w:cs="Calibri"/>
          <w:szCs w:val="20"/>
          <w:highlight w:val="yellow"/>
          <w:u w:val="single"/>
        </w:rPr>
        <w:t xml:space="preserve">"substantially" means </w:t>
      </w:r>
      <w:r w:rsidRPr="0044161F">
        <w:rPr>
          <w:rFonts w:eastAsia="Times New Roman" w:cs="Calibri"/>
          <w:b/>
          <w:bCs/>
          <w:szCs w:val="20"/>
          <w:highlight w:val="yellow"/>
          <w:u w:val="single"/>
        </w:rPr>
        <w:t>"less than totally"</w:t>
      </w:r>
      <w:r w:rsidRPr="0044161F">
        <w:rPr>
          <w:rFonts w:eastAsia="Times New Roman" w:cs="Calibri"/>
          <w:szCs w:val="20"/>
          <w:highlight w:val="yellow"/>
        </w:rPr>
        <w:t>)</w:t>
      </w:r>
      <w:r w:rsidRPr="0044161F">
        <w:rPr>
          <w:rFonts w:eastAsia="Times New Roman" w:cs="Calibri"/>
          <w:sz w:val="14"/>
          <w:szCs w:val="20"/>
        </w:rPr>
        <w:t xml:space="preserve">; </w:t>
      </w:r>
      <w:hyperlink r:id="rId48" w:tgtFrame="_parent" w:history="1">
        <w:r w:rsidRPr="0044161F">
          <w:rPr>
            <w:rFonts w:eastAsia="Times New Roman" w:cs="Calibri"/>
            <w:sz w:val="14"/>
            <w:szCs w:val="20"/>
          </w:rPr>
          <w:t xml:space="preserve">Darlington v. Studebaker-Packard Corporation, 191 F. Supp. 438, 439 (N.D. </w:t>
        </w:r>
        <w:proofErr w:type="spellStart"/>
        <w:r w:rsidRPr="0044161F">
          <w:rPr>
            <w:rFonts w:eastAsia="Times New Roman" w:cs="Calibri"/>
            <w:sz w:val="14"/>
            <w:szCs w:val="20"/>
          </w:rPr>
          <w:t>Ind</w:t>
        </w:r>
        <w:proofErr w:type="spellEnd"/>
        <w:r w:rsidRPr="0044161F">
          <w:rPr>
            <w:rFonts w:eastAsia="Times New Roman" w:cs="Calibri"/>
            <w:sz w:val="14"/>
            <w:szCs w:val="20"/>
          </w:rPr>
          <w:t xml:space="preserve"> 1961)</w:t>
        </w:r>
      </w:hyperlink>
      <w:r w:rsidRPr="0044161F">
        <w:rPr>
          <w:rFonts w:eastAsia="Times New Roman" w:cs="Calibri"/>
          <w:sz w:val="14"/>
          <w:szCs w:val="20"/>
        </w:rPr>
        <w:t xml:space="preserve"> ("The word 'substantially' is a relative term and should be interpreted in accordance with context of claim in which it is used."). At trial, the court will expect the parties to propose appropriate definitions for these terms for the court to use in deciding this case.</w:t>
      </w:r>
    </w:p>
    <w:p w:rsidR="0044161F" w:rsidRPr="00D95026" w:rsidRDefault="0044161F" w:rsidP="00D95026">
      <w:pPr>
        <w:pStyle w:val="ListParagraph"/>
        <w:keepNext/>
        <w:keepLines/>
        <w:numPr>
          <w:ilvl w:val="0"/>
          <w:numId w:val="2"/>
        </w:numPr>
        <w:spacing w:before="200"/>
        <w:outlineLvl w:val="3"/>
        <w:rPr>
          <w:rFonts w:eastAsiaTheme="majorEastAsia" w:cstheme="majorBidi"/>
          <w:b/>
          <w:bCs/>
          <w:iCs/>
          <w:u w:val="single"/>
        </w:rPr>
      </w:pPr>
      <w:r w:rsidRPr="00D95026">
        <w:rPr>
          <w:rFonts w:eastAsiaTheme="majorEastAsia" w:cstheme="majorBidi"/>
          <w:b/>
          <w:bCs/>
          <w:iCs/>
        </w:rPr>
        <w:t xml:space="preserve">The CP is </w:t>
      </w:r>
      <w:r w:rsidRPr="00D95026">
        <w:rPr>
          <w:rFonts w:eastAsiaTheme="majorEastAsia" w:cstheme="majorBidi"/>
          <w:b/>
          <w:bCs/>
          <w:iCs/>
          <w:u w:val="single"/>
        </w:rPr>
        <w:t>functionally the same</w:t>
      </w:r>
      <w:r w:rsidRPr="00D95026">
        <w:rPr>
          <w:rFonts w:eastAsiaTheme="majorEastAsia" w:cstheme="majorBidi"/>
          <w:b/>
          <w:bCs/>
          <w:iCs/>
        </w:rPr>
        <w:t xml:space="preserve"> – calling it a “non-legislative” rule is just a </w:t>
      </w:r>
      <w:r w:rsidRPr="00D95026">
        <w:rPr>
          <w:rFonts w:eastAsiaTheme="majorEastAsia" w:cstheme="majorBidi"/>
          <w:b/>
          <w:bCs/>
          <w:iCs/>
          <w:u w:val="single"/>
        </w:rPr>
        <w:t>name change</w:t>
      </w:r>
    </w:p>
    <w:p w:rsidR="0044161F" w:rsidRPr="0044161F" w:rsidRDefault="0044161F" w:rsidP="0044161F">
      <w:pPr>
        <w:rPr>
          <w:rFonts w:cs="Calibri"/>
        </w:rPr>
      </w:pPr>
      <w:r w:rsidRPr="0044161F">
        <w:rPr>
          <w:rFonts w:cs="Calibri"/>
          <w:b/>
          <w:bCs/>
        </w:rPr>
        <w:t>NAHB 11</w:t>
      </w:r>
      <w:r w:rsidRPr="0044161F">
        <w:rPr>
          <w:rFonts w:cs="Calibri"/>
        </w:rPr>
        <w:t xml:space="preserve"> (National Association of Home Builders, “Recommendations for ‘Improving EPA Regulations’,” NAHB Regulatory Affairs, 4-1, http://homebuyertaxcreditusa.net/fileUpload_details.aspx?contentID=171584)</w:t>
      </w:r>
    </w:p>
    <w:p w:rsidR="0044161F" w:rsidRDefault="0044161F" w:rsidP="0044161F">
      <w:pPr>
        <w:rPr>
          <w:rFonts w:cs="Calibri"/>
          <w:sz w:val="14"/>
        </w:rPr>
      </w:pPr>
      <w:r w:rsidRPr="0044161F">
        <w:rPr>
          <w:rFonts w:cs="Calibri"/>
          <w:sz w:val="14"/>
        </w:rPr>
        <w:t xml:space="preserve">Over time, the </w:t>
      </w:r>
      <w:r w:rsidRPr="0044161F">
        <w:rPr>
          <w:rFonts w:cs="Calibri"/>
          <w:bCs/>
          <w:u w:val="single"/>
        </w:rPr>
        <w:t>agencies have used a variety of mechanisms to inform the public and to provide direction to their staffs</w:t>
      </w:r>
      <w:r w:rsidRPr="0044161F">
        <w:rPr>
          <w:rFonts w:cs="Calibri"/>
          <w:sz w:val="14"/>
        </w:rPr>
        <w:t xml:space="preserve">, </w:t>
      </w:r>
      <w:r w:rsidRPr="0044161F">
        <w:rPr>
          <w:rFonts w:cs="Calibri"/>
          <w:bCs/>
          <w:u w:val="single"/>
        </w:rPr>
        <w:t>including interpretative rules, guidance documents, policy statements, manuals, circulars and memoranda</w:t>
      </w:r>
      <w:r w:rsidRPr="0044161F">
        <w:rPr>
          <w:rFonts w:cs="Calibri"/>
          <w:sz w:val="14"/>
        </w:rPr>
        <w:t xml:space="preserve">. </w:t>
      </w:r>
      <w:r w:rsidRPr="0044161F">
        <w:rPr>
          <w:rFonts w:cs="Calibri"/>
          <w:bCs/>
          <w:u w:val="single"/>
        </w:rPr>
        <w:t xml:space="preserve">While these </w:t>
      </w:r>
      <w:r w:rsidRPr="0044161F">
        <w:rPr>
          <w:rFonts w:cs="Calibri"/>
          <w:b/>
          <w:bCs/>
          <w:u w:val="single"/>
        </w:rPr>
        <w:t>“non-legislative” rules</w:t>
      </w:r>
      <w:r w:rsidRPr="0044161F">
        <w:rPr>
          <w:rFonts w:cs="Calibri"/>
          <w:bCs/>
          <w:u w:val="single"/>
        </w:rPr>
        <w:t xml:space="preserve"> can be useful in interpreting laws</w:t>
      </w:r>
      <w:r w:rsidRPr="0044161F">
        <w:rPr>
          <w:rFonts w:cs="Calibri"/>
          <w:sz w:val="14"/>
        </w:rPr>
        <w:t xml:space="preserve">, highlighting how a mandate might be enforced, and </w:t>
      </w:r>
      <w:r w:rsidRPr="0044161F">
        <w:rPr>
          <w:rFonts w:cs="Calibri"/>
          <w:bCs/>
          <w:u w:val="single"/>
        </w:rPr>
        <w:t>are not meant to have binding legal effect</w:t>
      </w:r>
      <w:r w:rsidRPr="0044161F">
        <w:rPr>
          <w:rFonts w:cs="Calibri"/>
          <w:sz w:val="14"/>
        </w:rPr>
        <w:t xml:space="preserve">, </w:t>
      </w:r>
      <w:r w:rsidRPr="0044161F">
        <w:rPr>
          <w:rFonts w:cs="Calibri"/>
          <w:bCs/>
          <w:u w:val="single"/>
        </w:rPr>
        <w:t>as a practical matter they often do</w:t>
      </w:r>
      <w:r w:rsidRPr="0044161F">
        <w:rPr>
          <w:rFonts w:cs="Calibri"/>
          <w:sz w:val="14"/>
        </w:rPr>
        <w:t xml:space="preserve">, </w:t>
      </w:r>
      <w:r w:rsidRPr="0044161F">
        <w:rPr>
          <w:rFonts w:cs="Calibri"/>
          <w:bCs/>
          <w:u w:val="single"/>
        </w:rPr>
        <w:t xml:space="preserve">because </w:t>
      </w:r>
      <w:r w:rsidRPr="0044161F">
        <w:rPr>
          <w:rFonts w:cs="Calibri"/>
          <w:b/>
          <w:bCs/>
          <w:u w:val="single"/>
        </w:rPr>
        <w:t>they have all the constraining power of the law</w:t>
      </w:r>
      <w:r w:rsidRPr="0044161F">
        <w:rPr>
          <w:rFonts w:cs="Calibri"/>
          <w:sz w:val="14"/>
        </w:rPr>
        <w:t xml:space="preserve">. Such rules create a real concern for the regulated community because not only do they add new regulatory requirements, they often are exempt from notice and comment by the Administrative Procedure Act (APA) as either “interpretive rules” or “general statements of policy.” As such, the agencies are strongly urged to curtail the use of “non-legislative rules.” In an effort to avoid the APA requirements, agencies often issue guidance documents that they claim are non-binding, non-final agency actions, but which are actually “for all practical purposes ‘binding,’” like a final agency rule. 53 For example, EPA issued the guidance document “Urban </w:t>
      </w:r>
      <w:proofErr w:type="spellStart"/>
      <w:r w:rsidRPr="0044161F">
        <w:rPr>
          <w:rFonts w:cs="Calibri"/>
          <w:sz w:val="14"/>
        </w:rPr>
        <w:t>Stormwater</w:t>
      </w:r>
      <w:proofErr w:type="spellEnd"/>
      <w:r w:rsidRPr="0044161F">
        <w:rPr>
          <w:rFonts w:cs="Calibri"/>
          <w:sz w:val="14"/>
        </w:rPr>
        <w:t xml:space="preserve"> Approach for the Mid-Atlantic Region and the Chesapeake Bay Watershed,” which could lead Municipal Separate Storm Sewer Systems (MS4s) and state permitting authorities to believe that EPA will deem invalid any permit that includes the word “practicable.” Aside from running counter to the Clean Water Act’s requirement that MS4s “reduce the discharge of pollutants to the maximum extent practicable,” 54 the guidance document suggests that it is binding for all practical purposes. In that sense, these types of guidance documents are arguably subject to the APA’s notice and comment requirements and the EPA has violated those statutory requirements many times over by issuing voluminous amounts of guidance. 55 Similarly, OSHA issued what it calls its “Multi-Employer Citation Policy,” through which OSHA inspectors are instructed to issue hazard citations to employers on the jobsite even if their own employees are not at risk and even if they did not create the alleged hazard. 56 Because the Occupational Safety and Health (OSH) Act governs the employer-employee relationship and only applies to an employer and his or her employees, this policy effectively expands the employers’ responsibilities, but does so without notice and comment and with no opportunity for judicial 53 review. The policy is a legislative rule and it should have gone through the notice and comment procedures required by the OSH Act and the APA. 57 While some guidance is akin to rulemaking, some is issued to instruct or inform the public about agency procedures, and some is directed to agency employees. The guidance or policy memoranda tell agency employees what to do in various circumstances. Assuming the </w:t>
      </w:r>
      <w:proofErr w:type="gramStart"/>
      <w:r w:rsidRPr="0044161F">
        <w:rPr>
          <w:rFonts w:cs="Calibri"/>
          <w:sz w:val="14"/>
        </w:rPr>
        <w:t>staff obey</w:t>
      </w:r>
      <w:proofErr w:type="gramEnd"/>
      <w:r w:rsidRPr="0044161F">
        <w:rPr>
          <w:rFonts w:cs="Calibri"/>
          <w:sz w:val="14"/>
        </w:rPr>
        <w:t xml:space="preserve"> the documents, the public will be unable to get their permits, licenses, approvals, or whatever they seek from the agency until the staff are convinced the guidance has been satisfied. Though the guidance in this instance seems less like policy and more like administration, consequences can flow to the public just as if the instructions had come through a rule. In these instances, the mandatory nature of the guidance results in regulatory consequences to the public. For example, the Fish and Wildlife Service (FWS) has advised people living in the range of the endangered </w:t>
      </w:r>
      <w:proofErr w:type="spellStart"/>
      <w:r w:rsidRPr="0044161F">
        <w:rPr>
          <w:rFonts w:cs="Calibri"/>
          <w:sz w:val="14"/>
        </w:rPr>
        <w:t>Quino</w:t>
      </w:r>
      <w:proofErr w:type="spellEnd"/>
      <w:r w:rsidRPr="0044161F">
        <w:rPr>
          <w:rFonts w:cs="Calibri"/>
          <w:sz w:val="14"/>
        </w:rPr>
        <w:t xml:space="preserve"> </w:t>
      </w:r>
      <w:proofErr w:type="spellStart"/>
      <w:r w:rsidRPr="0044161F">
        <w:rPr>
          <w:rFonts w:cs="Calibri"/>
          <w:sz w:val="14"/>
        </w:rPr>
        <w:t>Checkerspot</w:t>
      </w:r>
      <w:proofErr w:type="spellEnd"/>
      <w:r w:rsidRPr="0044161F">
        <w:rPr>
          <w:rFonts w:cs="Calibri"/>
          <w:sz w:val="14"/>
        </w:rPr>
        <w:t xml:space="preserve"> Butterfly that they should survey – under a specified protocol – their property for the presence of the butterfly before applying for an Incidental Take Permit. At no time did FWS say that permits </w:t>
      </w:r>
      <w:proofErr w:type="gramStart"/>
      <w:r w:rsidRPr="0044161F">
        <w:rPr>
          <w:rFonts w:cs="Calibri"/>
          <w:sz w:val="14"/>
        </w:rPr>
        <w:t>were conditioned</w:t>
      </w:r>
      <w:proofErr w:type="gramEnd"/>
      <w:r w:rsidRPr="0044161F">
        <w:rPr>
          <w:rFonts w:cs="Calibri"/>
          <w:sz w:val="14"/>
        </w:rPr>
        <w:t xml:space="preserve"> on performing the specified survey, nor did FWS say it would not issue a permit unless the survey protocol was followed. However, there is no indication that FWS has ever accepted a survey that did not follow the protocol. Clearly, </w:t>
      </w:r>
      <w:r w:rsidRPr="0044161F">
        <w:rPr>
          <w:rFonts w:cs="Calibri"/>
          <w:bCs/>
          <w:u w:val="single"/>
        </w:rPr>
        <w:t>this purported guidance is not advice</w:t>
      </w:r>
      <w:r w:rsidRPr="0044161F">
        <w:rPr>
          <w:rFonts w:cs="Calibri"/>
          <w:sz w:val="14"/>
        </w:rPr>
        <w:t xml:space="preserve">; </w:t>
      </w:r>
      <w:r w:rsidRPr="0044161F">
        <w:rPr>
          <w:rFonts w:cs="Calibri"/>
          <w:b/>
          <w:iCs/>
          <w:u w:val="single"/>
          <w:bdr w:val="single" w:sz="18" w:space="0" w:color="auto"/>
        </w:rPr>
        <w:t>it is a fiat</w:t>
      </w:r>
      <w:r w:rsidRPr="0044161F">
        <w:rPr>
          <w:rFonts w:cs="Calibri"/>
          <w:sz w:val="14"/>
        </w:rPr>
        <w:t xml:space="preserve">. </w:t>
      </w:r>
      <w:r w:rsidRPr="0044161F">
        <w:rPr>
          <w:rFonts w:cs="Calibri"/>
          <w:bCs/>
          <w:u w:val="single"/>
        </w:rPr>
        <w:t xml:space="preserve">An applicant </w:t>
      </w:r>
      <w:r w:rsidRPr="0044161F">
        <w:rPr>
          <w:rFonts w:cs="Calibri"/>
          <w:b/>
          <w:bCs/>
          <w:u w:val="single"/>
        </w:rPr>
        <w:t>must follow the prescribed protocol</w:t>
      </w:r>
      <w:r w:rsidRPr="0044161F">
        <w:rPr>
          <w:rFonts w:cs="Calibri"/>
          <w:bCs/>
          <w:u w:val="single"/>
        </w:rPr>
        <w:t xml:space="preserve"> or relinquish any chance of getting a permit</w:t>
      </w:r>
      <w:r w:rsidRPr="0044161F">
        <w:rPr>
          <w:rFonts w:cs="Calibri"/>
          <w:sz w:val="14"/>
        </w:rPr>
        <w:t xml:space="preserve">. Similarly, the U.S. Army Corps of Engineers (Corps), in administering the Clean Water Act §404 wetlands permitting program, creates Regulatory Guidance Letters to advise </w:t>
      </w:r>
      <w:proofErr w:type="spellStart"/>
      <w:r w:rsidRPr="0044161F">
        <w:rPr>
          <w:rFonts w:cs="Calibri"/>
          <w:sz w:val="14"/>
        </w:rPr>
        <w:t>permittees</w:t>
      </w:r>
      <w:proofErr w:type="spellEnd"/>
      <w:r w:rsidRPr="0044161F">
        <w:rPr>
          <w:rFonts w:cs="Calibri"/>
          <w:sz w:val="14"/>
        </w:rPr>
        <w:t xml:space="preserve"> about the program. 58 The Corps claims the letters “are used only to interpret or clarify existing regulatory program policy,” but </w:t>
      </w:r>
      <w:r w:rsidRPr="0044161F">
        <w:rPr>
          <w:rFonts w:cs="Calibri"/>
          <w:bCs/>
          <w:u w:val="single"/>
        </w:rPr>
        <w:t xml:space="preserve">it admits </w:t>
      </w:r>
      <w:r w:rsidRPr="0044161F">
        <w:rPr>
          <w:rFonts w:cs="Calibri"/>
          <w:b/>
          <w:bCs/>
          <w:u w:val="single"/>
        </w:rPr>
        <w:t>the letters are mandatory</w:t>
      </w:r>
      <w:r w:rsidRPr="0044161F">
        <w:rPr>
          <w:rFonts w:cs="Calibri"/>
          <w:sz w:val="14"/>
        </w:rPr>
        <w:t xml:space="preserve"> in the Corps’ district offices. 59 Further amplifying the fact that </w:t>
      </w:r>
      <w:r w:rsidRPr="0044161F">
        <w:rPr>
          <w:rFonts w:cs="Calibri"/>
          <w:bCs/>
          <w:u w:val="single"/>
        </w:rPr>
        <w:t>the guidance is a de facto regulation</w:t>
      </w:r>
      <w:r w:rsidRPr="0044161F">
        <w:rPr>
          <w:rFonts w:cs="Calibri"/>
          <w:sz w:val="14"/>
        </w:rPr>
        <w:t xml:space="preserve">, the Corps states that it “incorporates most of the guidance provided by RGL’s (sic) whenever it revises its permit regulations.” 60 Therefore, </w:t>
      </w:r>
      <w:r w:rsidRPr="0044161F">
        <w:rPr>
          <w:rFonts w:cs="Calibri"/>
          <w:bCs/>
          <w:u w:val="single"/>
        </w:rPr>
        <w:t>the “guidance” must have been mandatory all along</w:t>
      </w:r>
      <w:r w:rsidRPr="0044161F">
        <w:rPr>
          <w:rFonts w:cs="Calibri"/>
          <w:sz w:val="14"/>
        </w:rPr>
        <w:t xml:space="preserve">; </w:t>
      </w:r>
      <w:r w:rsidRPr="0044161F">
        <w:rPr>
          <w:rFonts w:cs="Calibri"/>
          <w:bCs/>
          <w:u w:val="single"/>
        </w:rPr>
        <w:t xml:space="preserve">incorporating the terms into regulations is </w:t>
      </w:r>
      <w:r w:rsidRPr="0044161F">
        <w:rPr>
          <w:rFonts w:cs="Calibri"/>
          <w:b/>
          <w:iCs/>
          <w:u w:val="single"/>
          <w:bdr w:val="single" w:sz="18" w:space="0" w:color="auto"/>
        </w:rPr>
        <w:t>merely a name change</w:t>
      </w:r>
      <w:r w:rsidRPr="0044161F">
        <w:rPr>
          <w:rFonts w:cs="Calibri"/>
          <w:sz w:val="14"/>
        </w:rPr>
        <w:t xml:space="preserve">. </w:t>
      </w:r>
    </w:p>
    <w:p w:rsidR="00FD7C35" w:rsidRDefault="00427C2E" w:rsidP="00427C2E">
      <w:pPr>
        <w:pStyle w:val="Heading4"/>
      </w:pPr>
      <w:r>
        <w:t xml:space="preserve">2. Doesn’t Solve – </w:t>
      </w:r>
    </w:p>
    <w:p w:rsidR="00427C2E" w:rsidRPr="00427C2E" w:rsidRDefault="00427C2E" w:rsidP="00427C2E">
      <w:pPr>
        <w:pStyle w:val="Heading4"/>
      </w:pPr>
      <w:r>
        <w:t xml:space="preserve">A. </w:t>
      </w:r>
      <w:r w:rsidRPr="00427C2E">
        <w:rPr>
          <w:u w:val="single"/>
        </w:rPr>
        <w:t>Travel Ban</w:t>
      </w:r>
      <w:r>
        <w:t xml:space="preserve"> – the president can’</w:t>
      </w:r>
      <w:r w:rsidR="002C446D">
        <w:t>t lift them</w:t>
      </w:r>
    </w:p>
    <w:p w:rsidR="00FD7C35" w:rsidRPr="00FD7C35" w:rsidRDefault="00FD7C35" w:rsidP="00FD7C35">
      <w:r w:rsidRPr="00FD7C35">
        <w:rPr>
          <w:rStyle w:val="StyleStyleBold12pt"/>
        </w:rPr>
        <w:t>Sullivan 12</w:t>
      </w:r>
      <w:r>
        <w:t xml:space="preserve"> (</w:t>
      </w:r>
      <w:r w:rsidRPr="00FD7C35">
        <w:t>Mark P. Sullivan</w:t>
      </w:r>
      <w:r>
        <w:t xml:space="preserve"> </w:t>
      </w:r>
      <w:r w:rsidRPr="00FD7C35">
        <w:t>Specialist in Latin American Affairs</w:t>
      </w:r>
      <w:r>
        <w:t>, “</w:t>
      </w:r>
      <w:r w:rsidRPr="00FD7C35">
        <w:t>Cuba: U.S. Restrictions on Travel</w:t>
      </w:r>
      <w:r>
        <w:t xml:space="preserve"> </w:t>
      </w:r>
      <w:r w:rsidRPr="00FD7C35">
        <w:t>and Remittances</w:t>
      </w:r>
      <w:r>
        <w:t xml:space="preserve">,” </w:t>
      </w:r>
      <w:r w:rsidRPr="00FD7C35">
        <w:t>11-9-12</w:t>
      </w:r>
      <w:r>
        <w:t xml:space="preserve">, </w:t>
      </w:r>
      <w:r w:rsidRPr="00FD7C35">
        <w:t>http://www.fas.org/sgp/crs/row/RL31139.pdf</w:t>
      </w:r>
    </w:p>
    <w:p w:rsidR="00FD7C35" w:rsidRDefault="00FD7C35" w:rsidP="0044161F">
      <w:pPr>
        <w:rPr>
          <w:rFonts w:cs="Calibri"/>
          <w:sz w:val="14"/>
        </w:rPr>
      </w:pPr>
    </w:p>
    <w:p w:rsidR="00FD7C35" w:rsidRDefault="00FD7C35" w:rsidP="00FD7C35">
      <w:r w:rsidRPr="00400010">
        <w:rPr>
          <w:rStyle w:val="StyleBoldUnderline"/>
        </w:rPr>
        <w:t>The President has the authority to ease restrictions on travel to Cuba</w:t>
      </w:r>
      <w:r w:rsidRPr="00FD7C35">
        <w:t>. For example, the President</w:t>
      </w:r>
      <w:r>
        <w:t xml:space="preserve"> </w:t>
      </w:r>
      <w:r w:rsidRPr="00FD7C35">
        <w:t>could choose to authorize travel to Cuba under a general license for all eligible categories of</w:t>
      </w:r>
      <w:r>
        <w:t xml:space="preserve"> </w:t>
      </w:r>
      <w:r w:rsidRPr="00FD7C35">
        <w:t xml:space="preserve">travel. </w:t>
      </w:r>
      <w:r w:rsidRPr="00400010">
        <w:rPr>
          <w:rStyle w:val="StyleBoldUnderline"/>
          <w:highlight w:val="yellow"/>
        </w:rPr>
        <w:t xml:space="preserve">Lifting all the restrictions on </w:t>
      </w:r>
      <w:r w:rsidRPr="00400010">
        <w:rPr>
          <w:rStyle w:val="StyleBoldUnderline"/>
          <w:highlight w:val="yellow"/>
        </w:rPr>
        <w:lastRenderedPageBreak/>
        <w:t>travel</w:t>
      </w:r>
      <w:r w:rsidRPr="00400010">
        <w:rPr>
          <w:rStyle w:val="StyleBoldUnderline"/>
        </w:rPr>
        <w:t xml:space="preserve">, however, </w:t>
      </w:r>
      <w:r w:rsidRPr="00400010">
        <w:rPr>
          <w:rStyle w:val="StyleBoldUnderline"/>
          <w:highlight w:val="yellow"/>
        </w:rPr>
        <w:t xml:space="preserve">would </w:t>
      </w:r>
      <w:r w:rsidRPr="00400010">
        <w:rPr>
          <w:rStyle w:val="Emphasis"/>
          <w:highlight w:val="yellow"/>
        </w:rPr>
        <w:t>require legislative action</w:t>
      </w:r>
      <w:r w:rsidRPr="00FD7C35">
        <w:t xml:space="preserve">. </w:t>
      </w:r>
      <w:r w:rsidRPr="00400010">
        <w:rPr>
          <w:rStyle w:val="StyleBoldUnderline"/>
        </w:rPr>
        <w:t xml:space="preserve">This is because of </w:t>
      </w:r>
      <w:r w:rsidRPr="00400010">
        <w:rPr>
          <w:rStyle w:val="StyleBoldUnderline"/>
          <w:highlight w:val="yellow"/>
        </w:rPr>
        <w:t>the codification</w:t>
      </w:r>
      <w:r w:rsidRPr="00400010">
        <w:rPr>
          <w:rStyle w:val="StyleBoldUnderline"/>
        </w:rPr>
        <w:t xml:space="preserve"> of the embargo </w:t>
      </w:r>
      <w:r w:rsidRPr="00400010">
        <w:rPr>
          <w:rStyle w:val="StyleBoldUnderline"/>
          <w:highlight w:val="yellow"/>
        </w:rPr>
        <w:t>in</w:t>
      </w:r>
      <w:r w:rsidRPr="00400010">
        <w:rPr>
          <w:rStyle w:val="StyleBoldUnderline"/>
        </w:rPr>
        <w:t xml:space="preserve"> Section 102(h) of </w:t>
      </w:r>
      <w:r w:rsidRPr="00400010">
        <w:rPr>
          <w:rStyle w:val="StyleBoldUnderline"/>
          <w:highlight w:val="yellow"/>
        </w:rPr>
        <w:t>the Cuban Liberty</w:t>
      </w:r>
      <w:r w:rsidRPr="00400010">
        <w:rPr>
          <w:rStyle w:val="StyleBoldUnderline"/>
        </w:rPr>
        <w:t xml:space="preserve"> and Democratic Solidarity </w:t>
      </w:r>
      <w:r w:rsidRPr="00400010">
        <w:rPr>
          <w:rStyle w:val="StyleBoldUnderline"/>
          <w:highlight w:val="yellow"/>
        </w:rPr>
        <w:t>Act</w:t>
      </w:r>
      <w:r w:rsidRPr="00400010">
        <w:rPr>
          <w:rStyle w:val="StyleBoldUnderline"/>
        </w:rPr>
        <w:t xml:space="preserve"> of 1996</w:t>
      </w:r>
      <w:r w:rsidRPr="00FD7C35">
        <w:t xml:space="preserve"> (P.L. 104-114); that act </w:t>
      </w:r>
      <w:r w:rsidRPr="00400010">
        <w:rPr>
          <w:rStyle w:val="StyleBoldUnderline"/>
          <w:highlight w:val="yellow"/>
        </w:rPr>
        <w:t>conditions</w:t>
      </w:r>
      <w:r w:rsidRPr="00400010">
        <w:rPr>
          <w:rStyle w:val="StyleBoldUnderline"/>
        </w:rPr>
        <w:t xml:space="preserve"> the lifting of the embargo, including the </w:t>
      </w:r>
      <w:r w:rsidRPr="00400010">
        <w:rPr>
          <w:rStyle w:val="StyleBoldUnderline"/>
          <w:highlight w:val="yellow"/>
        </w:rPr>
        <w:t>travel restrictions, on the fulfillment of</w:t>
      </w:r>
      <w:r w:rsidRPr="00400010">
        <w:rPr>
          <w:rStyle w:val="StyleBoldUnderline"/>
        </w:rPr>
        <w:t xml:space="preserve"> certain </w:t>
      </w:r>
      <w:r w:rsidRPr="00400010">
        <w:rPr>
          <w:rStyle w:val="StyleBoldUnderline"/>
          <w:highlight w:val="yellow"/>
        </w:rPr>
        <w:t>democratic conditions in Cuba</w:t>
      </w:r>
      <w:r w:rsidRPr="00400010">
        <w:rPr>
          <w:highlight w:val="yellow"/>
        </w:rPr>
        <w:t>.</w:t>
      </w:r>
      <w:r>
        <w:t xml:space="preserve"> </w:t>
      </w:r>
      <w:r w:rsidRPr="00FD7C35">
        <w:t>Although the Administration retains flexibility through licensing authority to ease travel</w:t>
      </w:r>
      <w:r>
        <w:t xml:space="preserve"> </w:t>
      </w:r>
      <w:r w:rsidRPr="00FD7C35">
        <w:t xml:space="preserve">restrictions, </w:t>
      </w:r>
      <w:r w:rsidRPr="00400010">
        <w:rPr>
          <w:rStyle w:val="StyleBoldUnderline"/>
          <w:highlight w:val="yellow"/>
        </w:rPr>
        <w:t>the President may not lift all restrictions on travel</w:t>
      </w:r>
      <w:r w:rsidRPr="00400010">
        <w:rPr>
          <w:rStyle w:val="StyleBoldUnderline"/>
        </w:rPr>
        <w:t xml:space="preserve"> as set forth in the CACR</w:t>
      </w:r>
      <w:r w:rsidRPr="00FD7C35">
        <w:t>.</w:t>
      </w:r>
      <w:r>
        <w:t xml:space="preserve"> </w:t>
      </w:r>
      <w:r w:rsidRPr="00FD7C35">
        <w:t xml:space="preserve">Moreover, </w:t>
      </w:r>
      <w:r w:rsidRPr="00400010">
        <w:rPr>
          <w:rStyle w:val="StyleBoldUnderline"/>
        </w:rPr>
        <w:t>a provision in the Trade Sanctions Reform and Export Enhancement Act of 2000</w:t>
      </w:r>
      <w:r>
        <w:t xml:space="preserve"> </w:t>
      </w:r>
      <w:r w:rsidRPr="00FD7C35">
        <w:t xml:space="preserve">(§910(b) of P.L. 106-387, Title IX) </w:t>
      </w:r>
      <w:r w:rsidRPr="00400010">
        <w:rPr>
          <w:rStyle w:val="StyleBoldUnderline"/>
        </w:rPr>
        <w:t>prevents the Administration from licensing travel for tourist activities</w:t>
      </w:r>
      <w:r w:rsidRPr="00FD7C35">
        <w:t>, and defines such activities as any activity not expressly authorized in the 12 broad</w:t>
      </w:r>
      <w:r>
        <w:t xml:space="preserve"> </w:t>
      </w:r>
      <w:r w:rsidRPr="00FD7C35">
        <w:t xml:space="preserve">categories of travel set forth in the CACR regulations. </w:t>
      </w:r>
      <w:r w:rsidRPr="00400010">
        <w:rPr>
          <w:rStyle w:val="StyleBoldUnderline"/>
        </w:rPr>
        <w:t xml:space="preserve">This </w:t>
      </w:r>
      <w:r w:rsidRPr="00400010">
        <w:rPr>
          <w:rStyle w:val="Emphasis"/>
          <w:highlight w:val="yellow"/>
        </w:rPr>
        <w:t>legislative provision</w:t>
      </w:r>
      <w:r w:rsidRPr="00400010">
        <w:rPr>
          <w:rStyle w:val="StyleBoldUnderline"/>
        </w:rPr>
        <w:t xml:space="preserve"> essentially </w:t>
      </w:r>
      <w:r w:rsidRPr="00400010">
        <w:rPr>
          <w:rStyle w:val="Emphasis"/>
          <w:highlight w:val="yellow"/>
        </w:rPr>
        <w:t>circumscribes the authority of the executive branch</w:t>
      </w:r>
      <w:r w:rsidRPr="00400010">
        <w:rPr>
          <w:rStyle w:val="StyleBoldUnderline"/>
          <w:highlight w:val="yellow"/>
        </w:rPr>
        <w:t xml:space="preserve"> to issue travel licenses</w:t>
      </w:r>
      <w:r w:rsidRPr="00400010">
        <w:rPr>
          <w:rStyle w:val="StyleBoldUnderline"/>
        </w:rPr>
        <w:t xml:space="preserve"> for activities beyond the broad categories of travel allowed, </w:t>
      </w:r>
      <w:r w:rsidRPr="00400010">
        <w:rPr>
          <w:rStyle w:val="StyleBoldUnderline"/>
          <w:highlight w:val="yellow"/>
        </w:rPr>
        <w:t xml:space="preserve">and would have to be </w:t>
      </w:r>
      <w:r w:rsidRPr="00400010">
        <w:rPr>
          <w:rStyle w:val="Emphasis"/>
          <w:highlight w:val="yellow"/>
        </w:rPr>
        <w:t>amended</w:t>
      </w:r>
      <w:r w:rsidRPr="00400010">
        <w:rPr>
          <w:rStyle w:val="StyleBoldUnderline"/>
          <w:highlight w:val="yellow"/>
        </w:rPr>
        <w:t xml:space="preserve">, </w:t>
      </w:r>
      <w:r w:rsidRPr="00400010">
        <w:rPr>
          <w:rStyle w:val="Emphasis"/>
          <w:highlight w:val="yellow"/>
        </w:rPr>
        <w:t>superseded</w:t>
      </w:r>
      <w:r w:rsidRPr="00400010">
        <w:rPr>
          <w:rStyle w:val="StyleBoldUnderline"/>
          <w:highlight w:val="yellow"/>
        </w:rPr>
        <w:t xml:space="preserve"> by new legislation, or </w:t>
      </w:r>
      <w:r w:rsidRPr="00400010">
        <w:rPr>
          <w:rStyle w:val="Emphasis"/>
          <w:highlight w:val="yellow"/>
        </w:rPr>
        <w:t>repealed</w:t>
      </w:r>
      <w:r w:rsidRPr="00400010">
        <w:rPr>
          <w:rStyle w:val="StyleBoldUnderline"/>
          <w:highlight w:val="yellow"/>
        </w:rPr>
        <w:t xml:space="preserve"> in order to </w:t>
      </w:r>
      <w:r w:rsidRPr="00400010">
        <w:rPr>
          <w:rStyle w:val="Emphasis"/>
          <w:highlight w:val="yellow"/>
        </w:rPr>
        <w:t>expand categories of travel</w:t>
      </w:r>
      <w:r w:rsidRPr="00400010">
        <w:rPr>
          <w:rStyle w:val="StyleBoldUnderline"/>
          <w:highlight w:val="yellow"/>
        </w:rPr>
        <w:t xml:space="preserve"> to Cuba or </w:t>
      </w:r>
      <w:r w:rsidRPr="00400010">
        <w:rPr>
          <w:rStyle w:val="Emphasis"/>
          <w:highlight w:val="yellow"/>
        </w:rPr>
        <w:t>lift travel restrictions altogether</w:t>
      </w:r>
      <w:r w:rsidRPr="00FD7C35">
        <w:t>.</w:t>
      </w:r>
    </w:p>
    <w:p w:rsidR="000A589C" w:rsidRPr="000A589C" w:rsidRDefault="00BD687D" w:rsidP="00D95026">
      <w:pPr>
        <w:pStyle w:val="Heading4"/>
      </w:pPr>
      <w:r>
        <w:t>B.</w:t>
      </w:r>
      <w:r w:rsidR="00D95026">
        <w:t xml:space="preserve"> </w:t>
      </w:r>
      <w:r w:rsidR="000A589C" w:rsidRPr="00BD687D">
        <w:rPr>
          <w:u w:val="single"/>
        </w:rPr>
        <w:t>Waivers are uncertain</w:t>
      </w:r>
      <w:r w:rsidR="000A589C" w:rsidRPr="000A589C">
        <w:t xml:space="preserve"> – they can be retracted</w:t>
      </w:r>
    </w:p>
    <w:p w:rsidR="000A589C" w:rsidRPr="000A589C" w:rsidRDefault="000A589C" w:rsidP="000A589C">
      <w:pPr>
        <w:rPr>
          <w:rFonts w:cs="Calibri"/>
          <w:bCs/>
        </w:rPr>
      </w:pPr>
      <w:r w:rsidRPr="000A589C">
        <w:rPr>
          <w:rFonts w:cs="Calibri"/>
          <w:b/>
          <w:bCs/>
        </w:rPr>
        <w:t>Snyder 99 (David – Assistant Professor of Law, Cleveland-Marshall College of Law, Cleveland State University, “THE LAW OF CONTRACT AND THE CONCEPT OF CHANGE: PUBLIC AND PRIVATE ATTEMPTS TO REGULATE MODIFICATION, WAIVER, AND ESTOPPEL”, 1999, 1999 Wis. L. Rev. 607, lexis)</w:t>
      </w:r>
    </w:p>
    <w:p w:rsidR="000A589C" w:rsidRPr="000A589C" w:rsidRDefault="000A589C" w:rsidP="000A589C">
      <w:pPr>
        <w:rPr>
          <w:rFonts w:cs="Calibri"/>
          <w:sz w:val="16"/>
        </w:rPr>
      </w:pPr>
      <w:r w:rsidRPr="000A589C">
        <w:rPr>
          <w:rFonts w:cs="Calibri"/>
          <w:bCs/>
          <w:u w:val="single"/>
        </w:rPr>
        <w:t>The other difference</w:t>
      </w:r>
      <w:r w:rsidRPr="000A589C">
        <w:rPr>
          <w:rFonts w:cs="Calibri"/>
          <w:sz w:val="16"/>
        </w:rPr>
        <w:t xml:space="preserve"> in the early and late delivery situations </w:t>
      </w:r>
      <w:r w:rsidRPr="000A589C">
        <w:rPr>
          <w:rFonts w:cs="Calibri"/>
          <w:bCs/>
          <w:u w:val="single"/>
        </w:rPr>
        <w:t xml:space="preserve">arises because modification, waiver, and estoppel </w:t>
      </w:r>
      <w:r w:rsidRPr="000A589C">
        <w:rPr>
          <w:rFonts w:cs="Calibri"/>
          <w:b/>
          <w:bCs/>
          <w:u w:val="single"/>
        </w:rPr>
        <w:t>differ in their permanence</w:t>
      </w:r>
      <w:r w:rsidRPr="000A589C">
        <w:rPr>
          <w:rFonts w:cs="Calibri"/>
          <w:bCs/>
          <w:u w:val="single"/>
        </w:rPr>
        <w:t xml:space="preserve">. A modification is </w:t>
      </w:r>
      <w:r w:rsidRPr="000A589C">
        <w:rPr>
          <w:rFonts w:cs="Calibri"/>
          <w:sz w:val="16"/>
        </w:rPr>
        <w:t xml:space="preserve">as </w:t>
      </w:r>
      <w:r w:rsidRPr="000A589C">
        <w:rPr>
          <w:rFonts w:cs="Calibri"/>
          <w:bCs/>
          <w:u w:val="single"/>
        </w:rPr>
        <w:t>permanent</w:t>
      </w:r>
      <w:r w:rsidRPr="000A589C">
        <w:rPr>
          <w:rFonts w:cs="Calibri"/>
          <w:sz w:val="16"/>
        </w:rPr>
        <w:t xml:space="preserve"> as any other contract. An estoppel may be too, if a court applies the doctrine, but that question is less certain. </w:t>
      </w:r>
      <w:r w:rsidRPr="000A589C">
        <w:rPr>
          <w:rFonts w:cs="Calibri"/>
          <w:bCs/>
          <w:u w:val="single"/>
        </w:rPr>
        <w:t xml:space="preserve">A waiver, </w:t>
      </w:r>
      <w:r w:rsidRPr="000A589C">
        <w:rPr>
          <w:rFonts w:cs="Calibri"/>
          <w:b/>
          <w:bCs/>
          <w:u w:val="single"/>
        </w:rPr>
        <w:t>on the other hand, could</w:t>
      </w:r>
      <w:r w:rsidRPr="000A589C">
        <w:rPr>
          <w:rFonts w:cs="Calibri"/>
          <w:sz w:val="16"/>
        </w:rPr>
        <w:t xml:space="preserve"> </w:t>
      </w:r>
      <w:r w:rsidRPr="000A589C">
        <w:rPr>
          <w:rFonts w:cs="Calibri"/>
          <w:b/>
          <w:iCs/>
          <w:u w:val="single"/>
          <w:bdr w:val="single" w:sz="18" w:space="0" w:color="auto"/>
        </w:rPr>
        <w:t>conceivably be retracted.</w:t>
      </w:r>
      <w:r w:rsidRPr="000A589C">
        <w:rPr>
          <w:rFonts w:cs="Calibri"/>
          <w:sz w:val="16"/>
        </w:rPr>
        <w:t xml:space="preserve"> In this sense, </w:t>
      </w:r>
      <w:r w:rsidRPr="000A589C">
        <w:rPr>
          <w:rFonts w:cs="Calibri"/>
          <w:bCs/>
          <w:u w:val="single"/>
        </w:rPr>
        <w:t>a waiver could be ephemeral</w:t>
      </w:r>
      <w:r w:rsidRPr="000A589C">
        <w:rPr>
          <w:rFonts w:cs="Calibri"/>
          <w:sz w:val="16"/>
        </w:rPr>
        <w:t xml:space="preserve">. The next Section discusses this aspect of waiver, for it affects how one thinks about changing contracts, and the possibility of changing them back. B. Changing Changes What happens if one or both parties take some step to change the contract but then think better of it? </w:t>
      </w:r>
      <w:proofErr w:type="gramStart"/>
      <w:r w:rsidRPr="000A589C">
        <w:rPr>
          <w:rFonts w:cs="Calibri"/>
          <w:sz w:val="16"/>
        </w:rPr>
        <w:t>n100</w:t>
      </w:r>
      <w:proofErr w:type="gramEnd"/>
      <w:r w:rsidRPr="000A589C">
        <w:rPr>
          <w:rFonts w:cs="Calibri"/>
          <w:sz w:val="16"/>
        </w:rPr>
        <w:t xml:space="preserve"> The issue this Section addresses is not so much whether the contract can accommodate further change, but whether a change, once accomplished, can be undone. </w:t>
      </w:r>
      <w:r w:rsidRPr="000A589C">
        <w:rPr>
          <w:rFonts w:cs="Calibri"/>
          <w:bCs/>
          <w:u w:val="single"/>
        </w:rPr>
        <w:t>The issue is most familiar in the context of waiver</w:t>
      </w:r>
      <w:r w:rsidRPr="000A589C">
        <w:rPr>
          <w:rFonts w:cs="Calibri"/>
          <w:sz w:val="16"/>
        </w:rPr>
        <w:t xml:space="preserve">. In particular, can a waiver be retracted? 1. </w:t>
      </w:r>
      <w:proofErr w:type="gramStart"/>
      <w:r w:rsidRPr="000A589C">
        <w:rPr>
          <w:rFonts w:cs="Calibri"/>
          <w:sz w:val="16"/>
        </w:rPr>
        <w:t>retraction</w:t>
      </w:r>
      <w:proofErr w:type="gramEnd"/>
      <w:r w:rsidRPr="000A589C">
        <w:rPr>
          <w:rFonts w:cs="Calibri"/>
          <w:sz w:val="16"/>
        </w:rPr>
        <w:t xml:space="preserve"> and the problem of election Authorities have differed over whether a waiver may be retracted, and if so, under what circumstances. A fair amount of older case law held that a waiver, once made, was permanent. </w:t>
      </w:r>
      <w:proofErr w:type="gramStart"/>
      <w:r w:rsidRPr="000A589C">
        <w:rPr>
          <w:rFonts w:cs="Calibri"/>
          <w:sz w:val="16"/>
        </w:rPr>
        <w:t>n101</w:t>
      </w:r>
      <w:proofErr w:type="gramEnd"/>
      <w:r w:rsidRPr="000A589C">
        <w:rPr>
          <w:rFonts w:cs="Calibri"/>
          <w:sz w:val="16"/>
        </w:rPr>
        <w:t xml:space="preserve"> Law students today are still likely to learn about waiver from Clark v. West, which states bluntly that a waiver "can never be revoked." n102 Under this older rule, the effect of a waiver differs little from the effect of a modification. In some ways, this is not surprising, as the term "waiver" has at times included what is today called a "modification." Using the definitions proposed here, however, </w:t>
      </w:r>
      <w:r w:rsidRPr="000A589C">
        <w:rPr>
          <w:rFonts w:cs="Calibri"/>
          <w:bCs/>
          <w:u w:val="single"/>
        </w:rPr>
        <w:t>a waiver would be a unilateral act</w:t>
      </w:r>
      <w:r w:rsidRPr="000A589C">
        <w:rPr>
          <w:rFonts w:cs="Calibri"/>
          <w:sz w:val="16"/>
        </w:rPr>
        <w:t xml:space="preserve">, not a bilateral one; </w:t>
      </w:r>
      <w:r w:rsidRPr="000A589C">
        <w:rPr>
          <w:rFonts w:cs="Calibri"/>
          <w:bCs/>
          <w:u w:val="single"/>
        </w:rPr>
        <w:t>there could be no agreement, and no consideration</w:t>
      </w:r>
      <w:r w:rsidRPr="000A589C">
        <w:rPr>
          <w:rFonts w:cs="Calibri"/>
          <w:sz w:val="16"/>
        </w:rPr>
        <w:t xml:space="preserve">. [*630] </w:t>
      </w:r>
      <w:r w:rsidRPr="000A589C">
        <w:rPr>
          <w:rFonts w:cs="Calibri"/>
          <w:bCs/>
          <w:u w:val="single"/>
        </w:rPr>
        <w:t xml:space="preserve">Under these circumstances, a waiver </w:t>
      </w:r>
      <w:r w:rsidRPr="000A589C">
        <w:rPr>
          <w:rFonts w:cs="Calibri"/>
          <w:b/>
          <w:iCs/>
          <w:u w:val="single"/>
          <w:bdr w:val="single" w:sz="18" w:space="0" w:color="auto"/>
        </w:rPr>
        <w:t>ought to be retractable</w:t>
      </w:r>
      <w:r w:rsidRPr="000A589C">
        <w:rPr>
          <w:rFonts w:cs="Calibri"/>
          <w:sz w:val="16"/>
        </w:rPr>
        <w:t xml:space="preserve">. </w:t>
      </w:r>
      <w:r w:rsidRPr="000A589C">
        <w:rPr>
          <w:rFonts w:cs="Calibri"/>
          <w:b/>
          <w:bCs/>
          <w:u w:val="single"/>
        </w:rPr>
        <w:t>The modern rules state as much</w:t>
      </w:r>
      <w:r w:rsidRPr="000A589C">
        <w:rPr>
          <w:rFonts w:cs="Calibri"/>
          <w:sz w:val="16"/>
        </w:rPr>
        <w:t xml:space="preserve">, both in the U.C.C. and in the Second Restatement, insofar as the waiver applies to an </w:t>
      </w:r>
      <w:proofErr w:type="spellStart"/>
      <w:r w:rsidRPr="000A589C">
        <w:rPr>
          <w:rFonts w:cs="Calibri"/>
          <w:sz w:val="16"/>
        </w:rPr>
        <w:t>executory</w:t>
      </w:r>
      <w:proofErr w:type="spellEnd"/>
      <w:r w:rsidRPr="000A589C">
        <w:rPr>
          <w:rFonts w:cs="Calibri"/>
          <w:sz w:val="16"/>
        </w:rPr>
        <w:t xml:space="preserve"> part of the contract. </w:t>
      </w:r>
      <w:proofErr w:type="gramStart"/>
      <w:r w:rsidRPr="000A589C">
        <w:rPr>
          <w:rFonts w:cs="Calibri"/>
          <w:sz w:val="16"/>
        </w:rPr>
        <w:t>n103</w:t>
      </w:r>
      <w:proofErr w:type="gramEnd"/>
      <w:r w:rsidRPr="000A589C">
        <w:rPr>
          <w:rFonts w:cs="Calibri"/>
          <w:sz w:val="16"/>
        </w:rPr>
        <w:t xml:space="preserve"> An exception is provided in the case of reliance, however. If "the retraction would be unjust in view of a material change of position in reliance on the waiver," n104 then the court is charged simply to settle the matter justly. With considerably more verbiage, the Second Restatement states the same exception. </w:t>
      </w:r>
      <w:proofErr w:type="gramStart"/>
      <w:r w:rsidRPr="000A589C">
        <w:rPr>
          <w:rFonts w:cs="Calibri"/>
          <w:sz w:val="16"/>
        </w:rPr>
        <w:t>n105</w:t>
      </w:r>
      <w:proofErr w:type="gramEnd"/>
      <w:r w:rsidRPr="000A589C">
        <w:rPr>
          <w:rFonts w:cs="Calibri"/>
          <w:sz w:val="16"/>
        </w:rPr>
        <w:t xml:space="preserve"> Notably, however, the lack of </w:t>
      </w:r>
      <w:proofErr w:type="spellStart"/>
      <w:r w:rsidRPr="000A589C">
        <w:rPr>
          <w:rFonts w:cs="Calibri"/>
          <w:sz w:val="16"/>
        </w:rPr>
        <w:t>retractability</w:t>
      </w:r>
      <w:proofErr w:type="spellEnd"/>
      <w:r w:rsidRPr="000A589C">
        <w:rPr>
          <w:rFonts w:cs="Calibri"/>
          <w:sz w:val="16"/>
        </w:rPr>
        <w:t xml:space="preserve"> is based on reliance, and thus estoppel as opposed to waiver, under the definitions above.</w:t>
      </w:r>
    </w:p>
    <w:p w:rsidR="000A589C" w:rsidRPr="000A589C" w:rsidRDefault="00D95026" w:rsidP="000A589C">
      <w:pPr>
        <w:keepNext/>
        <w:keepLines/>
        <w:spacing w:before="200"/>
        <w:outlineLvl w:val="3"/>
        <w:rPr>
          <w:rFonts w:eastAsiaTheme="majorEastAsia" w:cstheme="majorBidi"/>
          <w:b/>
          <w:bCs/>
          <w:iCs/>
        </w:rPr>
      </w:pPr>
      <w:r>
        <w:rPr>
          <w:rFonts w:eastAsiaTheme="majorEastAsia" w:cstheme="majorBidi"/>
          <w:b/>
          <w:bCs/>
          <w:iCs/>
        </w:rPr>
        <w:t xml:space="preserve">3. </w:t>
      </w:r>
      <w:r w:rsidR="000A589C" w:rsidRPr="00D95026">
        <w:rPr>
          <w:rFonts w:eastAsiaTheme="majorEastAsia" w:cstheme="majorBidi"/>
          <w:b/>
          <w:bCs/>
          <w:iCs/>
          <w:u w:val="single"/>
        </w:rPr>
        <w:t>Link</w:t>
      </w:r>
      <w:r w:rsidRPr="00D95026">
        <w:rPr>
          <w:rFonts w:eastAsiaTheme="majorEastAsia" w:cstheme="majorBidi"/>
          <w:b/>
          <w:bCs/>
          <w:iCs/>
          <w:u w:val="single"/>
        </w:rPr>
        <w:t>s</w:t>
      </w:r>
      <w:r w:rsidR="000A589C" w:rsidRPr="00D95026">
        <w:rPr>
          <w:rFonts w:eastAsiaTheme="majorEastAsia" w:cstheme="majorBidi"/>
          <w:b/>
          <w:bCs/>
          <w:iCs/>
          <w:u w:val="single"/>
        </w:rPr>
        <w:t xml:space="preserve"> to politics</w:t>
      </w:r>
      <w:r w:rsidR="000A589C" w:rsidRPr="000A589C">
        <w:rPr>
          <w:rFonts w:eastAsiaTheme="majorEastAsia" w:cstheme="majorBidi"/>
          <w:b/>
          <w:bCs/>
          <w:iCs/>
        </w:rPr>
        <w:t xml:space="preserve"> – all agencies are tied to Obama</w:t>
      </w:r>
    </w:p>
    <w:p w:rsidR="000A589C" w:rsidRPr="000A589C" w:rsidRDefault="000A589C" w:rsidP="000A589C">
      <w:pPr>
        <w:tabs>
          <w:tab w:val="left" w:pos="0"/>
        </w:tabs>
        <w:rPr>
          <w:rFonts w:cs="Calibri"/>
        </w:rPr>
      </w:pPr>
      <w:r w:rsidRPr="000A589C">
        <w:rPr>
          <w:rFonts w:cs="Calibri"/>
          <w:b/>
        </w:rPr>
        <w:t>Nicholas and Hook 10</w:t>
      </w:r>
      <w:r w:rsidRPr="000A589C">
        <w:rPr>
          <w:rFonts w:cs="Calibri"/>
        </w:rPr>
        <w:t xml:space="preserve"> (Peter and Janet, Staff Writers – LA Times, “Obama the Velcro president”, LA Times, 7-30, http://articles.latimes.com/2010/jul/30/nation/la-na-velcro-presidency-20100730/3)</w:t>
      </w:r>
    </w:p>
    <w:p w:rsidR="000A589C" w:rsidRDefault="000A589C" w:rsidP="000A589C">
      <w:pPr>
        <w:tabs>
          <w:tab w:val="left" w:pos="0"/>
        </w:tabs>
        <w:rPr>
          <w:rFonts w:cs="Calibri"/>
          <w:sz w:val="16"/>
        </w:rPr>
      </w:pPr>
      <w:r w:rsidRPr="000A589C">
        <w:rPr>
          <w:rFonts w:cs="Calibri"/>
          <w:sz w:val="16"/>
        </w:rPr>
        <w:t xml:space="preserve">If Ronald Reagan was the classic Teflon president, Barack </w:t>
      </w:r>
      <w:r w:rsidRPr="000A589C">
        <w:rPr>
          <w:rFonts w:cs="Calibri"/>
          <w:bCs/>
          <w:highlight w:val="yellow"/>
          <w:u w:val="single"/>
        </w:rPr>
        <w:t>Obama is made of Velcro</w:t>
      </w:r>
      <w:r w:rsidRPr="000A589C">
        <w:rPr>
          <w:rFonts w:cs="Calibri"/>
          <w:sz w:val="16"/>
        </w:rPr>
        <w:t xml:space="preserve">.  Through two terms, Reagan eluded much of the responsibility for recession and foreign policy scandal. In less than two years, </w:t>
      </w:r>
      <w:r w:rsidRPr="000A589C">
        <w:rPr>
          <w:rFonts w:cs="Calibri"/>
          <w:bCs/>
          <w:highlight w:val="yellow"/>
          <w:u w:val="single"/>
        </w:rPr>
        <w:t>Obama</w:t>
      </w:r>
      <w:r w:rsidRPr="000A589C">
        <w:rPr>
          <w:rFonts w:cs="Calibri"/>
          <w:bCs/>
          <w:u w:val="single"/>
        </w:rPr>
        <w:t xml:space="preserve"> </w:t>
      </w:r>
      <w:r w:rsidRPr="000A589C">
        <w:rPr>
          <w:rFonts w:cs="Calibri"/>
          <w:bCs/>
          <w:highlight w:val="yellow"/>
          <w:u w:val="single"/>
        </w:rPr>
        <w:t>has become</w:t>
      </w:r>
      <w:r w:rsidRPr="000A589C">
        <w:rPr>
          <w:rFonts w:eastAsiaTheme="majorEastAsia" w:cstheme="majorBidi"/>
          <w:b/>
          <w:bCs/>
          <w:highlight w:val="yellow"/>
        </w:rPr>
        <w:t xml:space="preserve"> </w:t>
      </w:r>
      <w:r w:rsidRPr="000A589C">
        <w:rPr>
          <w:rFonts w:cs="Calibri"/>
          <w:b/>
          <w:iCs/>
          <w:highlight w:val="yellow"/>
          <w:u w:val="single"/>
          <w:bdr w:val="single" w:sz="18" w:space="0" w:color="auto"/>
        </w:rPr>
        <w:t>ensnared in blame</w:t>
      </w:r>
      <w:r w:rsidRPr="000A589C">
        <w:rPr>
          <w:rFonts w:cs="Calibri"/>
          <w:sz w:val="16"/>
        </w:rPr>
        <w:t xml:space="preserve">.   </w:t>
      </w:r>
      <w:r w:rsidRPr="000A589C">
        <w:rPr>
          <w:rFonts w:cs="Calibri"/>
          <w:bCs/>
          <w:highlight w:val="yellow"/>
          <w:u w:val="single"/>
        </w:rPr>
        <w:t xml:space="preserve">Hoping to </w:t>
      </w:r>
      <w:r w:rsidRPr="000A589C">
        <w:rPr>
          <w:rFonts w:cs="Calibri"/>
          <w:bCs/>
          <w:u w:val="single"/>
        </w:rPr>
        <w:t xml:space="preserve">better </w:t>
      </w:r>
      <w:r w:rsidRPr="000A589C">
        <w:rPr>
          <w:rFonts w:cs="Calibri"/>
          <w:bCs/>
          <w:highlight w:val="yellow"/>
          <w:u w:val="single"/>
        </w:rPr>
        <w:t>insulate</w:t>
      </w:r>
      <w:r w:rsidRPr="000A589C">
        <w:rPr>
          <w:rFonts w:cs="Calibri"/>
          <w:bCs/>
          <w:u w:val="single"/>
        </w:rPr>
        <w:t xml:space="preserve"> </w:t>
      </w:r>
      <w:r w:rsidRPr="000A589C">
        <w:rPr>
          <w:rFonts w:cs="Calibri"/>
          <w:bCs/>
          <w:highlight w:val="yellow"/>
          <w:u w:val="single"/>
        </w:rPr>
        <w:t>Obama</w:t>
      </w:r>
      <w:r w:rsidRPr="000A589C">
        <w:rPr>
          <w:rFonts w:cs="Calibri"/>
          <w:bCs/>
          <w:u w:val="single"/>
        </w:rPr>
        <w:t xml:space="preserve">, </w:t>
      </w:r>
      <w:r w:rsidRPr="000A589C">
        <w:rPr>
          <w:rFonts w:cs="Calibri"/>
          <w:bCs/>
          <w:highlight w:val="yellow"/>
          <w:u w:val="single"/>
        </w:rPr>
        <w:t xml:space="preserve">White House aides have sought to give other </w:t>
      </w:r>
      <w:r w:rsidRPr="000A589C">
        <w:rPr>
          <w:rFonts w:cs="Calibri"/>
          <w:bCs/>
          <w:u w:val="single"/>
        </w:rPr>
        <w:t xml:space="preserve">Cabinet </w:t>
      </w:r>
      <w:r w:rsidRPr="000A589C">
        <w:rPr>
          <w:rFonts w:cs="Calibri"/>
          <w:bCs/>
          <w:highlight w:val="yellow"/>
          <w:u w:val="single"/>
        </w:rPr>
        <w:t>officials</w:t>
      </w:r>
      <w:r w:rsidRPr="000A589C">
        <w:rPr>
          <w:rFonts w:cs="Calibri"/>
          <w:bCs/>
          <w:u w:val="single"/>
        </w:rPr>
        <w:t xml:space="preserve"> a higher profile and additional </w:t>
      </w:r>
      <w:r w:rsidRPr="000A589C">
        <w:rPr>
          <w:rFonts w:cs="Calibri"/>
          <w:bCs/>
          <w:highlight w:val="yellow"/>
          <w:u w:val="single"/>
        </w:rPr>
        <w:t>public exposure</w:t>
      </w:r>
      <w:r w:rsidRPr="000A589C">
        <w:rPr>
          <w:rFonts w:cs="Calibri"/>
          <w:sz w:val="16"/>
        </w:rPr>
        <w:t>. They are also crafting new ways to explain the president's policies to a skeptical public</w:t>
      </w:r>
      <w:r w:rsidRPr="000A589C">
        <w:rPr>
          <w:rFonts w:eastAsiaTheme="majorEastAsia" w:cstheme="majorBidi"/>
          <w:b/>
          <w:bCs/>
        </w:rPr>
        <w:t xml:space="preserve">.  </w:t>
      </w:r>
      <w:r w:rsidRPr="000A589C">
        <w:rPr>
          <w:rFonts w:cs="Calibri"/>
          <w:bCs/>
          <w:highlight w:val="yellow"/>
          <w:u w:val="single"/>
        </w:rPr>
        <w:t>But</w:t>
      </w:r>
      <w:r w:rsidRPr="000A589C">
        <w:rPr>
          <w:rFonts w:cs="Calibri"/>
          <w:bCs/>
          <w:u w:val="single"/>
        </w:rPr>
        <w:t xml:space="preserve"> </w:t>
      </w:r>
      <w:r w:rsidRPr="000A589C">
        <w:rPr>
          <w:rFonts w:cs="Calibri"/>
          <w:bCs/>
          <w:highlight w:val="yellow"/>
          <w:u w:val="single"/>
        </w:rPr>
        <w:t xml:space="preserve">Obama remains </w:t>
      </w:r>
      <w:r w:rsidRPr="000A589C">
        <w:rPr>
          <w:rFonts w:cs="Calibri"/>
          <w:b/>
          <w:iCs/>
          <w:highlight w:val="yellow"/>
          <w:u w:val="single"/>
          <w:bdr w:val="single" w:sz="18" w:space="0" w:color="auto"/>
        </w:rPr>
        <w:t>the colossus of his administration</w:t>
      </w:r>
      <w:r w:rsidRPr="000A589C">
        <w:rPr>
          <w:rFonts w:cs="Calibri"/>
          <w:bCs/>
          <w:highlight w:val="yellow"/>
          <w:u w:val="single"/>
        </w:rPr>
        <w:t xml:space="preserve"> </w:t>
      </w:r>
      <w:r w:rsidRPr="000A589C">
        <w:rPr>
          <w:rFonts w:cs="Calibri"/>
          <w:bCs/>
          <w:u w:val="single"/>
        </w:rPr>
        <w:t>— to a point where trouble anywhere in the world is often his to solve.</w:t>
      </w:r>
      <w:r w:rsidRPr="000A589C">
        <w:rPr>
          <w:rFonts w:cs="Calibri"/>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w:t>
      </w:r>
      <w:proofErr w:type="gramStart"/>
      <w:r w:rsidRPr="000A589C">
        <w:rPr>
          <w:rFonts w:cs="Calibri"/>
          <w:sz w:val="16"/>
        </w:rPr>
        <w:t>" said</w:t>
      </w:r>
      <w:proofErr w:type="gramEnd"/>
      <w:r w:rsidRPr="000A589C">
        <w:rPr>
          <w:rFonts w:cs="Calibri"/>
          <w:sz w:val="16"/>
        </w:rPr>
        <w:t xml:space="preserve">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w:t>
      </w:r>
      <w:r w:rsidRPr="000A589C">
        <w:rPr>
          <w:rFonts w:cs="Calibri"/>
          <w:bCs/>
          <w:u w:val="single"/>
        </w:rPr>
        <w:t>Obama lately has tried to rip off the Velcro veneer</w:t>
      </w:r>
      <w:r w:rsidRPr="000A589C">
        <w:rPr>
          <w:rFonts w:cs="Calibri"/>
          <w:sz w:val="16"/>
        </w:rPr>
        <w:t xml:space="preserve">.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0A589C">
        <w:rPr>
          <w:rFonts w:cs="Calibri"/>
          <w:bCs/>
          <w:u w:val="single"/>
        </w:rPr>
        <w:t xml:space="preserve">But as a candidate in 2008, he set sky-high expectations about what he could achieve and what government could </w:t>
      </w:r>
      <w:r w:rsidRPr="000A589C">
        <w:rPr>
          <w:rFonts w:cs="Calibri"/>
          <w:bCs/>
          <w:u w:val="single"/>
        </w:rPr>
        <w:lastRenderedPageBreak/>
        <w:t>accomplish</w:t>
      </w:r>
      <w:r w:rsidRPr="000A589C">
        <w:rPr>
          <w:rFonts w:cs="Calibri"/>
          <w:sz w:val="16"/>
        </w:rPr>
        <w:t xml:space="preserve">.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w:t>
      </w:r>
      <w:proofErr w:type="spellStart"/>
      <w:r w:rsidRPr="000A589C">
        <w:rPr>
          <w:rFonts w:cs="Calibri"/>
          <w:sz w:val="16"/>
        </w:rPr>
        <w:t>Zandi</w:t>
      </w:r>
      <w:proofErr w:type="spellEnd"/>
      <w:r w:rsidRPr="000A589C">
        <w:rPr>
          <w:rFonts w:cs="Calibri"/>
          <w:sz w:val="16"/>
        </w:rPr>
        <w:t xml:space="preserve"> and Alan Blinder, reported recently that without the stimulus and other measures, gross domestic product would be about 6.5% lower.  Yet, </w:t>
      </w:r>
      <w:r w:rsidRPr="000A589C">
        <w:rPr>
          <w:rFonts w:cs="Calibri"/>
          <w:bCs/>
          <w:u w:val="single"/>
        </w:rPr>
        <w:t>Americans aren't apt to cheer when something bad doesn't materialize</w:t>
      </w:r>
      <w:r w:rsidRPr="000A589C">
        <w:rPr>
          <w:rFonts w:cs="Calibri"/>
          <w:sz w:val="16"/>
        </w:rPr>
        <w:t xml:space="preserv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w:t>
      </w:r>
      <w:proofErr w:type="spellStart"/>
      <w:r w:rsidRPr="000A589C">
        <w:rPr>
          <w:rFonts w:cs="Calibri"/>
          <w:sz w:val="16"/>
        </w:rPr>
        <w:t>Begala</w:t>
      </w:r>
      <w:proofErr w:type="spellEnd"/>
      <w:r w:rsidRPr="000A589C">
        <w:rPr>
          <w:rFonts w:cs="Calibri"/>
          <w:sz w:val="16"/>
        </w:rPr>
        <w:t>, a D</w:t>
      </w:r>
      <w:bookmarkStart w:id="125" w:name="_GoBack"/>
      <w:bookmarkEnd w:id="125"/>
      <w:r w:rsidRPr="000A589C">
        <w:rPr>
          <w:rFonts w:cs="Calibri"/>
          <w:sz w:val="16"/>
        </w:rPr>
        <w:t xml:space="preserve">emocratic pundit.  </w:t>
      </w:r>
      <w:r w:rsidRPr="000A589C">
        <w:rPr>
          <w:rFonts w:cs="Calibri"/>
          <w:bCs/>
          <w:highlight w:val="yellow"/>
          <w:u w:val="single"/>
        </w:rPr>
        <w:t>Insulating the president from bad news has proved</w:t>
      </w:r>
      <w:r w:rsidRPr="000A589C">
        <w:rPr>
          <w:rFonts w:eastAsiaTheme="majorEastAsia" w:cstheme="majorBidi"/>
          <w:b/>
          <w:bCs/>
          <w:highlight w:val="yellow"/>
        </w:rPr>
        <w:t xml:space="preserve"> </w:t>
      </w:r>
      <w:r w:rsidRPr="000A589C">
        <w:rPr>
          <w:rFonts w:cs="Calibri"/>
          <w:b/>
          <w:iCs/>
          <w:highlight w:val="yellow"/>
          <w:u w:val="single"/>
          <w:bdr w:val="single" w:sz="18" w:space="0" w:color="auto"/>
        </w:rPr>
        <w:t>impossible</w:t>
      </w:r>
      <w:r w:rsidRPr="000A589C">
        <w:rPr>
          <w:rFonts w:cs="Calibri"/>
          <w:sz w:val="16"/>
        </w:rPr>
        <w:t>. Other White Houses have tried doing so with more success.</w:t>
      </w:r>
      <w:r w:rsidRPr="000A589C">
        <w:rPr>
          <w:rFonts w:cs="Calibri"/>
          <w:bCs/>
          <w:u w:val="single"/>
        </w:rPr>
        <w:t xml:space="preserve"> </w:t>
      </w:r>
      <w:r w:rsidRPr="000A589C">
        <w:rPr>
          <w:rFonts w:cs="Calibri"/>
          <w:bCs/>
          <w:highlight w:val="yellow"/>
          <w:u w:val="single"/>
        </w:rPr>
        <w:t>Reagan's</w:t>
      </w:r>
      <w:r w:rsidRPr="000A589C">
        <w:rPr>
          <w:rFonts w:cs="Calibri"/>
          <w:sz w:val="16"/>
        </w:rPr>
        <w:t xml:space="preserve"> Cabinet </w:t>
      </w:r>
      <w:r w:rsidRPr="000A589C">
        <w:rPr>
          <w:rFonts w:cs="Calibri"/>
          <w:bCs/>
          <w:highlight w:val="yellow"/>
          <w:u w:val="single"/>
        </w:rPr>
        <w:t>officials</w:t>
      </w:r>
      <w:r w:rsidRPr="000A589C">
        <w:rPr>
          <w:rFonts w:cs="Calibri"/>
          <w:bCs/>
          <w:u w:val="single"/>
        </w:rPr>
        <w:t xml:space="preserve"> </w:t>
      </w:r>
      <w:r w:rsidRPr="000A589C">
        <w:rPr>
          <w:rFonts w:cs="Calibri"/>
          <w:bCs/>
          <w:highlight w:val="yellow"/>
          <w:u w:val="single"/>
        </w:rPr>
        <w:t>often took the blame</w:t>
      </w:r>
      <w:r w:rsidRPr="000A589C">
        <w:rPr>
          <w:rFonts w:cs="Calibri"/>
          <w:bCs/>
          <w:u w:val="single"/>
        </w:rPr>
        <w:t xml:space="preserve">, </w:t>
      </w:r>
      <w:r w:rsidRPr="000A589C">
        <w:rPr>
          <w:rFonts w:cs="Calibri"/>
          <w:bCs/>
          <w:highlight w:val="yellow"/>
          <w:u w:val="single"/>
        </w:rPr>
        <w:t>shielding the boss</w:t>
      </w:r>
      <w:r w:rsidRPr="000A589C">
        <w:rPr>
          <w:rFonts w:cs="Calibri"/>
          <w:bCs/>
          <w:u w:val="single"/>
        </w:rPr>
        <w:t xml:space="preserve">.  </w:t>
      </w:r>
      <w:r w:rsidRPr="000A589C">
        <w:rPr>
          <w:rFonts w:cs="Calibri"/>
          <w:bCs/>
          <w:highlight w:val="yellow"/>
          <w:u w:val="single"/>
        </w:rPr>
        <w:t>But the Obama administration is about</w:t>
      </w:r>
      <w:r w:rsidRPr="000A589C">
        <w:rPr>
          <w:rFonts w:eastAsiaTheme="majorEastAsia" w:cstheme="majorBidi"/>
          <w:b/>
          <w:bCs/>
          <w:highlight w:val="yellow"/>
        </w:rPr>
        <w:t xml:space="preserve"> </w:t>
      </w:r>
      <w:r w:rsidRPr="000A589C">
        <w:rPr>
          <w:rFonts w:cs="Calibri"/>
          <w:b/>
          <w:iCs/>
          <w:highlight w:val="yellow"/>
          <w:u w:val="single"/>
          <w:bdr w:val="single" w:sz="18" w:space="0" w:color="auto"/>
        </w:rPr>
        <w:t>one man</w:t>
      </w:r>
      <w:r w:rsidRPr="000A589C">
        <w:rPr>
          <w:rFonts w:cs="Calibri"/>
          <w:sz w:val="16"/>
        </w:rPr>
        <w:t xml:space="preserve">. </w:t>
      </w:r>
      <w:r w:rsidRPr="000A589C">
        <w:rPr>
          <w:rFonts w:cs="Calibri"/>
          <w:bCs/>
          <w:highlight w:val="yellow"/>
          <w:u w:val="single"/>
        </w:rPr>
        <w:t>Obama is the White House's chief spokesman</w:t>
      </w:r>
      <w:r w:rsidRPr="000A589C">
        <w:rPr>
          <w:rFonts w:cs="Calibri"/>
          <w:bCs/>
          <w:u w:val="single"/>
        </w:rPr>
        <w:t xml:space="preserve">, </w:t>
      </w:r>
      <w:r w:rsidRPr="000A589C">
        <w:rPr>
          <w:rFonts w:cs="Calibri"/>
          <w:bCs/>
          <w:highlight w:val="yellow"/>
          <w:u w:val="single"/>
        </w:rPr>
        <w:t>policy</w:t>
      </w:r>
      <w:r w:rsidRPr="000A589C">
        <w:rPr>
          <w:rFonts w:cs="Calibri"/>
          <w:bCs/>
          <w:u w:val="single"/>
        </w:rPr>
        <w:t xml:space="preserve"> </w:t>
      </w:r>
      <w:r w:rsidRPr="000A589C">
        <w:rPr>
          <w:rFonts w:cs="Calibri"/>
          <w:bCs/>
          <w:highlight w:val="yellow"/>
          <w:u w:val="single"/>
        </w:rPr>
        <w:t>pitchman</w:t>
      </w:r>
      <w:r w:rsidRPr="000A589C">
        <w:rPr>
          <w:rFonts w:cs="Calibri"/>
          <w:bCs/>
          <w:u w:val="single"/>
        </w:rPr>
        <w:t xml:space="preserve">, fundraiser </w:t>
      </w:r>
      <w:r w:rsidRPr="000A589C">
        <w:rPr>
          <w:rFonts w:cs="Calibri"/>
          <w:bCs/>
          <w:highlight w:val="yellow"/>
          <w:u w:val="single"/>
        </w:rPr>
        <w:t>and</w:t>
      </w:r>
      <w:r w:rsidRPr="000A589C">
        <w:rPr>
          <w:rFonts w:cs="Calibri"/>
          <w:bCs/>
          <w:u w:val="single"/>
        </w:rPr>
        <w:t xml:space="preserve"> </w:t>
      </w:r>
      <w:r w:rsidRPr="000A589C">
        <w:rPr>
          <w:rFonts w:cs="Calibri"/>
          <w:bCs/>
          <w:highlight w:val="yellow"/>
          <w:u w:val="single"/>
        </w:rPr>
        <w:t>negotiator</w:t>
      </w:r>
      <w:r w:rsidRPr="000A589C">
        <w:rPr>
          <w:rFonts w:cs="Calibri"/>
          <w:bCs/>
          <w:u w:val="single"/>
        </w:rPr>
        <w:t xml:space="preserve">. </w:t>
      </w:r>
      <w:r w:rsidRPr="000A589C">
        <w:rPr>
          <w:rFonts w:cs="Calibri"/>
          <w:bCs/>
          <w:highlight w:val="yellow"/>
          <w:u w:val="single"/>
        </w:rPr>
        <w:t>No Cabinet secretary has emerged as an adequate surrogate.</w:t>
      </w:r>
      <w:r w:rsidRPr="000A589C">
        <w:rPr>
          <w:rFonts w:cs="Calibri"/>
          <w:sz w:val="16"/>
          <w:highlight w:val="yellow"/>
        </w:rPr>
        <w:t xml:space="preserve"> </w:t>
      </w:r>
      <w:r w:rsidRPr="000A589C">
        <w:rPr>
          <w:rFonts w:cs="Calibri"/>
          <w:sz w:val="16"/>
        </w:rPr>
        <w:t xml:space="preserve">Treasury Secretary Timothy F. Geithner is seen as a tepid public speaker; Energy Secretary Steven Chu is prone to long, wonky digressions and has rarely gone before the cameras during an oil spill crisis that he is working to end.  So, </w:t>
      </w:r>
      <w:r w:rsidRPr="000A589C">
        <w:rPr>
          <w:rFonts w:cs="Calibri"/>
          <w:bCs/>
          <w:u w:val="single"/>
        </w:rPr>
        <w:t>more falls to Obama, reinforcing the Velcro effect:</w:t>
      </w:r>
      <w:r w:rsidRPr="000A589C">
        <w:rPr>
          <w:rFonts w:eastAsiaTheme="majorEastAsia" w:cstheme="majorBidi"/>
          <w:b/>
          <w:bCs/>
        </w:rPr>
        <w:t xml:space="preserve"> </w:t>
      </w:r>
      <w:r w:rsidRPr="000A589C">
        <w:rPr>
          <w:rFonts w:cs="Calibri"/>
          <w:b/>
          <w:iCs/>
          <w:highlight w:val="yellow"/>
          <w:u w:val="single"/>
          <w:bdr w:val="single" w:sz="18" w:space="0" w:color="auto"/>
        </w:rPr>
        <w:t>Everything sticks to him</w:t>
      </w:r>
      <w:r w:rsidRPr="000A589C">
        <w:rPr>
          <w:rFonts w:cs="Calibri"/>
          <w:sz w:val="16"/>
        </w:rPr>
        <w:t xml:space="preserve">. He has opined on virtually everything in the hundreds of public statements he has made: nuclear arms treaties, basketball star LeBron James' career plans; Chelsea Clinton's wedding.  </w:t>
      </w:r>
      <w:r w:rsidRPr="000A589C">
        <w:rPr>
          <w:rFonts w:cs="Calibri"/>
          <w:bCs/>
          <w:u w:val="single"/>
        </w:rPr>
        <w:t>Few audiences are off-limits.</w:t>
      </w:r>
      <w:r w:rsidRPr="000A589C">
        <w:rPr>
          <w:rFonts w:cs="Calibri"/>
          <w:sz w:val="16"/>
        </w:rPr>
        <w:t xml:space="preserve"> On Wednesday, he taped a spot on ABC's "The View," drawing a rebuke from Democratic Pennsylvania Gov. Edward G. Rendell, who deemed the appearance unworthy of the presidency during tough times.   "Stylistically he creates some of those problems," Eddie </w:t>
      </w:r>
      <w:proofErr w:type="spellStart"/>
      <w:r w:rsidRPr="000A589C">
        <w:rPr>
          <w:rFonts w:cs="Calibri"/>
          <w:sz w:val="16"/>
        </w:rPr>
        <w:t>Mahe</w:t>
      </w:r>
      <w:proofErr w:type="spellEnd"/>
      <w:r w:rsidRPr="000A589C">
        <w:rPr>
          <w:rFonts w:cs="Calibri"/>
          <w:sz w:val="16"/>
        </w:rPr>
        <w:t>, a Republican political strategist, said in an interview. "</w:t>
      </w:r>
      <w:r w:rsidRPr="000A589C">
        <w:rPr>
          <w:rFonts w:cs="Calibri"/>
          <w:bCs/>
          <w:highlight w:val="yellow"/>
          <w:u w:val="single"/>
        </w:rPr>
        <w:t>His favorite pronoun is 'I.'</w:t>
      </w:r>
      <w:r w:rsidRPr="000A589C">
        <w:rPr>
          <w:rFonts w:cs="Calibri"/>
          <w:bCs/>
          <w:u w:val="single"/>
        </w:rPr>
        <w:t xml:space="preserve"> </w:t>
      </w:r>
      <w:r w:rsidRPr="000A589C">
        <w:rPr>
          <w:rFonts w:cs="Calibri"/>
          <w:bCs/>
          <w:highlight w:val="yellow"/>
          <w:u w:val="single"/>
        </w:rPr>
        <w:t xml:space="preserve">When you position yourself as </w:t>
      </w:r>
      <w:r w:rsidRPr="000A589C">
        <w:rPr>
          <w:rFonts w:cs="Calibri"/>
          <w:bCs/>
          <w:u w:val="single"/>
        </w:rPr>
        <w:t xml:space="preserve">being all things to all people, </w:t>
      </w:r>
      <w:r w:rsidRPr="000A589C">
        <w:rPr>
          <w:rFonts w:cs="Calibri"/>
          <w:bCs/>
          <w:highlight w:val="yellow"/>
          <w:u w:val="single"/>
        </w:rPr>
        <w:t xml:space="preserve">the ultimate controller and decision maker </w:t>
      </w:r>
      <w:r w:rsidRPr="000A589C">
        <w:rPr>
          <w:rFonts w:cs="Calibri"/>
          <w:bCs/>
          <w:u w:val="single"/>
        </w:rPr>
        <w:t xml:space="preserve">with the capacity to fix anything, </w:t>
      </w:r>
      <w:r w:rsidRPr="000A589C">
        <w:rPr>
          <w:rFonts w:cs="Calibri"/>
          <w:bCs/>
          <w:highlight w:val="yellow"/>
          <w:u w:val="single"/>
        </w:rPr>
        <w:t xml:space="preserve">you set yourself up to be blamed </w:t>
      </w:r>
      <w:r w:rsidRPr="000A589C">
        <w:rPr>
          <w:rFonts w:cs="Calibri"/>
          <w:bCs/>
          <w:u w:val="single"/>
        </w:rPr>
        <w:t>when it doesn't get fixed or things happen."</w:t>
      </w:r>
      <w:r w:rsidRPr="000A589C">
        <w:rPr>
          <w:rFonts w:cs="Calibri"/>
          <w:sz w:val="16"/>
        </w:rPr>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it may be late in the game to downsize either the president or his agenda.  Sen. Richard J. Durbin (D-Ill.) said: "The man came in promising change. He has a higher profile than some presidents because of his youth, his race and the way he came to the White House with the message he brought in. It's naive to believe he can step back and have some Cabinet secretary be the face of the oil spill. The buck stops with his office."</w:t>
      </w:r>
    </w:p>
    <w:p w:rsidR="001D318C" w:rsidRPr="001D318C" w:rsidRDefault="00D95026" w:rsidP="001D318C">
      <w:pPr>
        <w:keepNext/>
        <w:keepLines/>
        <w:spacing w:before="200"/>
        <w:outlineLvl w:val="3"/>
        <w:rPr>
          <w:rFonts w:eastAsiaTheme="majorEastAsia" w:cstheme="majorBidi"/>
          <w:b/>
          <w:bCs/>
          <w:iCs/>
        </w:rPr>
      </w:pPr>
      <w:r>
        <w:rPr>
          <w:rFonts w:eastAsiaTheme="majorEastAsia" w:cstheme="majorBidi"/>
          <w:b/>
          <w:bCs/>
          <w:iCs/>
        </w:rPr>
        <w:t xml:space="preserve">4.) </w:t>
      </w:r>
      <w:r w:rsidR="001D318C" w:rsidRPr="001D318C">
        <w:rPr>
          <w:rFonts w:eastAsiaTheme="majorEastAsia" w:cstheme="majorBidi"/>
          <w:b/>
          <w:bCs/>
          <w:iCs/>
        </w:rPr>
        <w:t xml:space="preserve">-- </w:t>
      </w:r>
      <w:r w:rsidR="001D318C">
        <w:rPr>
          <w:rFonts w:eastAsiaTheme="majorEastAsia" w:cstheme="majorBidi"/>
          <w:b/>
          <w:bCs/>
          <w:iCs/>
        </w:rPr>
        <w:t>Process counterplans are bad and a voting iss</w:t>
      </w:r>
      <w:r w:rsidR="002D11D8">
        <w:rPr>
          <w:rFonts w:eastAsiaTheme="majorEastAsia" w:cstheme="majorBidi"/>
          <w:b/>
          <w:bCs/>
          <w:iCs/>
        </w:rPr>
        <w:t>u</w:t>
      </w:r>
      <w:r w:rsidR="001D318C">
        <w:rPr>
          <w:rFonts w:eastAsiaTheme="majorEastAsia" w:cstheme="majorBidi"/>
          <w:b/>
          <w:bCs/>
          <w:iCs/>
        </w:rPr>
        <w:t xml:space="preserve">e -- </w:t>
      </w:r>
    </w:p>
    <w:p w:rsidR="001D318C" w:rsidRPr="001D318C" w:rsidRDefault="001D318C" w:rsidP="001D318C">
      <w:pPr>
        <w:keepNext/>
        <w:keepLines/>
        <w:spacing w:before="200"/>
        <w:outlineLvl w:val="3"/>
        <w:rPr>
          <w:rFonts w:eastAsiaTheme="majorEastAsia" w:cstheme="majorBidi"/>
          <w:b/>
          <w:bCs/>
          <w:iCs/>
        </w:rPr>
      </w:pPr>
      <w:r w:rsidRPr="001D318C">
        <w:rPr>
          <w:rFonts w:eastAsiaTheme="majorEastAsia" w:cstheme="majorBidi"/>
          <w:b/>
          <w:bCs/>
          <w:iCs/>
        </w:rPr>
        <w:t>A</w:t>
      </w:r>
      <w:r w:rsidR="004C107A">
        <w:rPr>
          <w:rFonts w:eastAsiaTheme="majorEastAsia" w:cstheme="majorBidi"/>
          <w:b/>
          <w:bCs/>
          <w:iCs/>
        </w:rPr>
        <w:t>.</w:t>
      </w:r>
      <w:r w:rsidRPr="001D318C">
        <w:rPr>
          <w:rFonts w:eastAsiaTheme="majorEastAsia" w:cstheme="majorBidi"/>
          <w:b/>
          <w:bCs/>
          <w:iCs/>
        </w:rPr>
        <w:t xml:space="preserve"> Crushes topic education --- it diverts from core questions of </w:t>
      </w:r>
      <w:r>
        <w:rPr>
          <w:rFonts w:eastAsiaTheme="majorEastAsia" w:cstheme="majorBidi"/>
          <w:b/>
          <w:bCs/>
          <w:iCs/>
        </w:rPr>
        <w:t>economic engagement</w:t>
      </w:r>
      <w:r w:rsidRPr="001D318C">
        <w:rPr>
          <w:rFonts w:eastAsiaTheme="majorEastAsia" w:cstheme="majorBidi"/>
          <w:b/>
          <w:bCs/>
          <w:iCs/>
        </w:rPr>
        <w:t xml:space="preserve"> policy and causes stale and repetitive debates about non-central questions --- there’s no literature about most in the context of the topic</w:t>
      </w:r>
    </w:p>
    <w:p w:rsidR="001D318C" w:rsidRPr="001D318C" w:rsidRDefault="004C107A" w:rsidP="001D318C">
      <w:pPr>
        <w:keepNext/>
        <w:keepLines/>
        <w:spacing w:before="200"/>
        <w:outlineLvl w:val="3"/>
        <w:rPr>
          <w:rFonts w:eastAsiaTheme="majorEastAsia" w:cstheme="majorBidi"/>
          <w:b/>
          <w:bCs/>
          <w:iCs/>
        </w:rPr>
      </w:pPr>
      <w:r>
        <w:rPr>
          <w:rFonts w:eastAsiaTheme="majorEastAsia" w:cstheme="majorBidi"/>
          <w:b/>
          <w:bCs/>
          <w:iCs/>
        </w:rPr>
        <w:t>B.</w:t>
      </w:r>
      <w:r w:rsidR="001D318C" w:rsidRPr="001D318C">
        <w:rPr>
          <w:rFonts w:eastAsiaTheme="majorEastAsia" w:cstheme="majorBidi"/>
          <w:b/>
          <w:bCs/>
          <w:iCs/>
        </w:rPr>
        <w:t xml:space="preserve"> Fairness --- makes being Aff impossible --- solvency deficits are contrived and the </w:t>
      </w:r>
      <w:proofErr w:type="spellStart"/>
      <w:r w:rsidR="001D318C" w:rsidRPr="001D318C">
        <w:rPr>
          <w:rFonts w:eastAsiaTheme="majorEastAsia" w:cstheme="majorBidi"/>
          <w:b/>
          <w:bCs/>
          <w:iCs/>
        </w:rPr>
        <w:t>neg</w:t>
      </w:r>
      <w:proofErr w:type="spellEnd"/>
      <w:r w:rsidR="001D318C" w:rsidRPr="001D318C">
        <w:rPr>
          <w:rFonts w:eastAsiaTheme="majorEastAsia" w:cstheme="majorBidi"/>
          <w:b/>
          <w:bCs/>
          <w:iCs/>
        </w:rPr>
        <w:t xml:space="preserve"> gets limitless alternative processes of enactment --- consult, recommend, bargain, reverse condition make it impossible --- err Aff --- </w:t>
      </w:r>
      <w:proofErr w:type="spellStart"/>
      <w:r w:rsidR="001D318C" w:rsidRPr="001D318C">
        <w:rPr>
          <w:rFonts w:eastAsiaTheme="majorEastAsia" w:cstheme="majorBidi"/>
          <w:b/>
          <w:bCs/>
          <w:iCs/>
        </w:rPr>
        <w:t>neg</w:t>
      </w:r>
      <w:proofErr w:type="spellEnd"/>
      <w:r w:rsidR="001D318C" w:rsidRPr="001D318C">
        <w:rPr>
          <w:rFonts w:eastAsiaTheme="majorEastAsia" w:cstheme="majorBidi"/>
          <w:b/>
          <w:bCs/>
          <w:iCs/>
        </w:rPr>
        <w:t xml:space="preserve"> gets structural advantages like Ks and multiple counterplan options</w:t>
      </w:r>
    </w:p>
    <w:p w:rsidR="001D318C" w:rsidRDefault="001D318C" w:rsidP="000A589C">
      <w:pPr>
        <w:tabs>
          <w:tab w:val="left" w:pos="0"/>
        </w:tabs>
        <w:rPr>
          <w:rFonts w:cs="Calibri"/>
          <w:sz w:val="16"/>
        </w:rPr>
      </w:pPr>
    </w:p>
    <w:p w:rsidR="000A589C" w:rsidRDefault="000A589C" w:rsidP="000A589C">
      <w:pPr>
        <w:tabs>
          <w:tab w:val="left" w:pos="0"/>
        </w:tabs>
        <w:rPr>
          <w:rFonts w:cs="Calibri"/>
          <w:sz w:val="16"/>
        </w:rPr>
      </w:pPr>
    </w:p>
    <w:p w:rsidR="00061863" w:rsidRDefault="00061863" w:rsidP="000A589C">
      <w:pPr>
        <w:tabs>
          <w:tab w:val="left" w:pos="0"/>
        </w:tabs>
        <w:rPr>
          <w:rFonts w:cs="Calibri"/>
          <w:sz w:val="16"/>
        </w:rPr>
      </w:pPr>
    </w:p>
    <w:p w:rsidR="000A589C" w:rsidRPr="000A589C" w:rsidRDefault="00BD6A7D" w:rsidP="000A589C">
      <w:pPr>
        <w:pStyle w:val="Heading3"/>
      </w:pPr>
      <w:bookmarkStart w:id="126" w:name="_Toc360904703"/>
      <w:r>
        <w:lastRenderedPageBreak/>
        <w:t xml:space="preserve">1AR </w:t>
      </w:r>
      <w:r w:rsidR="000A589C">
        <w:t>A2 “USFG = All 3 Branches”</w:t>
      </w:r>
      <w:bookmarkEnd w:id="126"/>
    </w:p>
    <w:p w:rsidR="000A589C" w:rsidRPr="000A589C" w:rsidRDefault="000A589C" w:rsidP="000A589C">
      <w:pPr>
        <w:pStyle w:val="Heading4"/>
      </w:pPr>
      <w:r w:rsidRPr="000A589C">
        <w:t>Federal Government” doesn’t mean “all three branches” – any one body acts as it</w:t>
      </w:r>
    </w:p>
    <w:p w:rsidR="000A589C" w:rsidRPr="000A589C" w:rsidRDefault="000A589C" w:rsidP="000A589C">
      <w:pPr>
        <w:rPr>
          <w:rFonts w:cs="Calibri"/>
          <w:sz w:val="16"/>
        </w:rPr>
      </w:pPr>
      <w:r w:rsidRPr="000A589C">
        <w:rPr>
          <w:rFonts w:cs="Calibri"/>
          <w:b/>
          <w:bCs/>
        </w:rPr>
        <w:t>Chicago 7</w:t>
      </w:r>
      <w:r w:rsidRPr="000A589C">
        <w:rPr>
          <w:rFonts w:cs="Calibri"/>
          <w:sz w:val="16"/>
        </w:rPr>
        <w:t xml:space="preserve"> </w:t>
      </w:r>
      <w:r w:rsidRPr="000A589C">
        <w:rPr>
          <w:rFonts w:cs="Calibri"/>
        </w:rPr>
        <w:t>(University of Chicago Manual of Style, “Capitalization, Titles”, http://www.chicagomanualofstyle.org/CMS_FAQ/CapitalizationTitles/CapitalizationTitles30.html)</w:t>
      </w:r>
    </w:p>
    <w:p w:rsidR="000A589C" w:rsidRPr="000A589C" w:rsidRDefault="000A589C" w:rsidP="000A589C">
      <w:pPr>
        <w:tabs>
          <w:tab w:val="left" w:pos="0"/>
        </w:tabs>
        <w:rPr>
          <w:rFonts w:cs="Calibri"/>
        </w:rPr>
      </w:pPr>
      <w:r w:rsidRPr="000A589C">
        <w:rPr>
          <w:rFonts w:cs="Calibri"/>
        </w:rPr>
        <w:t xml:space="preserve">Q. When I refer to the government of the United States in text, should it be U.S. Federal Government or U.S. federal government? A. </w:t>
      </w:r>
      <w:r w:rsidRPr="000A589C">
        <w:rPr>
          <w:rFonts w:cs="Calibri"/>
          <w:bCs/>
          <w:highlight w:val="yellow"/>
          <w:u w:val="single"/>
        </w:rPr>
        <w:t>The government of the</w:t>
      </w:r>
      <w:r w:rsidRPr="000A589C">
        <w:rPr>
          <w:rFonts w:cs="Calibri"/>
          <w:highlight w:val="yellow"/>
        </w:rPr>
        <w:t xml:space="preserve"> </w:t>
      </w:r>
      <w:r w:rsidRPr="000A589C">
        <w:rPr>
          <w:rFonts w:cs="Calibri"/>
          <w:bCs/>
          <w:highlight w:val="yellow"/>
          <w:u w:val="single"/>
        </w:rPr>
        <w:t>U</w:t>
      </w:r>
      <w:r w:rsidRPr="000A589C">
        <w:rPr>
          <w:rFonts w:cs="Calibri"/>
        </w:rPr>
        <w:t xml:space="preserve">nited </w:t>
      </w:r>
      <w:r w:rsidRPr="000A589C">
        <w:rPr>
          <w:rFonts w:cs="Calibri"/>
          <w:bCs/>
          <w:highlight w:val="yellow"/>
          <w:u w:val="single"/>
        </w:rPr>
        <w:t>S</w:t>
      </w:r>
      <w:r w:rsidRPr="000A589C">
        <w:rPr>
          <w:rFonts w:cs="Calibri"/>
        </w:rPr>
        <w:t xml:space="preserve">tates </w:t>
      </w:r>
      <w:r w:rsidRPr="000A589C">
        <w:rPr>
          <w:rFonts w:cs="Calibri"/>
          <w:bCs/>
          <w:highlight w:val="yellow"/>
          <w:u w:val="single"/>
        </w:rPr>
        <w:t>is</w:t>
      </w:r>
      <w:r w:rsidRPr="000A589C">
        <w:rPr>
          <w:rFonts w:cs="Calibri"/>
          <w:highlight w:val="yellow"/>
        </w:rPr>
        <w:t xml:space="preserve"> </w:t>
      </w:r>
      <w:r w:rsidRPr="000A589C">
        <w:rPr>
          <w:rFonts w:cs="Calibri"/>
          <w:bCs/>
          <w:highlight w:val="yellow"/>
          <w:u w:val="single"/>
        </w:rPr>
        <w:t>not a single official entity</w:t>
      </w:r>
      <w:r w:rsidRPr="000A589C">
        <w:rPr>
          <w:rFonts w:cs="Calibri"/>
          <w:highlight w:val="yellow"/>
        </w:rPr>
        <w:t xml:space="preserve">. </w:t>
      </w:r>
      <w:r w:rsidRPr="000A589C">
        <w:rPr>
          <w:rFonts w:cs="Calibri"/>
          <w:bCs/>
          <w:highlight w:val="yellow"/>
          <w:u w:val="single"/>
        </w:rPr>
        <w:t>Nor is it when it is referred to as the</w:t>
      </w:r>
      <w:r w:rsidRPr="000A589C">
        <w:rPr>
          <w:rFonts w:cs="Calibri"/>
        </w:rPr>
        <w:t xml:space="preserve"> federal government or the U.S. government or the </w:t>
      </w:r>
      <w:r w:rsidRPr="000A589C">
        <w:rPr>
          <w:rFonts w:cs="Calibri"/>
          <w:bCs/>
          <w:highlight w:val="yellow"/>
          <w:u w:val="single"/>
        </w:rPr>
        <w:t>U.S. federal government</w:t>
      </w:r>
      <w:r w:rsidRPr="000A589C">
        <w:rPr>
          <w:rFonts w:cs="Calibri"/>
          <w:highlight w:val="yellow"/>
        </w:rPr>
        <w:t xml:space="preserve">. </w:t>
      </w:r>
      <w:r w:rsidRPr="000A589C">
        <w:rPr>
          <w:rFonts w:cs="Calibri"/>
          <w:bCs/>
          <w:highlight w:val="yellow"/>
          <w:u w:val="single"/>
        </w:rPr>
        <w:t>It</w:t>
      </w:r>
      <w:r w:rsidRPr="000A589C">
        <w:rPr>
          <w:rFonts w:cs="Calibri"/>
          <w:bCs/>
          <w:u w:val="single"/>
        </w:rPr>
        <w:t>’s just a government</w:t>
      </w:r>
      <w:r w:rsidRPr="000A589C">
        <w:rPr>
          <w:rFonts w:cs="Calibri"/>
        </w:rPr>
        <w:t xml:space="preserve">, which, like those in all countries, </w:t>
      </w:r>
      <w:r w:rsidRPr="000A589C">
        <w:rPr>
          <w:rFonts w:cs="Calibri"/>
          <w:bCs/>
          <w:highlight w:val="yellow"/>
          <w:u w:val="single"/>
        </w:rPr>
        <w:t xml:space="preserve">has some </w:t>
      </w:r>
      <w:r w:rsidRPr="000A589C">
        <w:rPr>
          <w:rFonts w:cs="Calibri"/>
          <w:bCs/>
          <w:u w:val="single"/>
        </w:rPr>
        <w:t xml:space="preserve">official </w:t>
      </w:r>
      <w:r w:rsidRPr="000A589C">
        <w:rPr>
          <w:rFonts w:cs="Calibri"/>
          <w:bCs/>
          <w:highlight w:val="yellow"/>
          <w:u w:val="single"/>
        </w:rPr>
        <w:t>bodies that</w:t>
      </w:r>
      <w:r w:rsidRPr="000A589C">
        <w:rPr>
          <w:rFonts w:cs="Calibri"/>
          <w:highlight w:val="yellow"/>
        </w:rPr>
        <w:t xml:space="preserve"> </w:t>
      </w:r>
      <w:r w:rsidRPr="000A589C">
        <w:rPr>
          <w:rFonts w:cs="Calibri"/>
          <w:bCs/>
          <w:highlight w:val="yellow"/>
          <w:u w:val="single"/>
        </w:rPr>
        <w:t>act and operate in the name of government</w:t>
      </w:r>
      <w:r w:rsidRPr="000A589C">
        <w:rPr>
          <w:rFonts w:cs="Calibri"/>
        </w:rPr>
        <w:t xml:space="preserve">: the </w:t>
      </w:r>
      <w:r w:rsidRPr="000A589C">
        <w:rPr>
          <w:rFonts w:cs="Calibri"/>
          <w:bCs/>
          <w:highlight w:val="yellow"/>
          <w:u w:val="single"/>
        </w:rPr>
        <w:t>Congress</w:t>
      </w:r>
      <w:r w:rsidRPr="000A589C">
        <w:rPr>
          <w:rFonts w:cs="Calibri"/>
        </w:rPr>
        <w:t xml:space="preserve">, the </w:t>
      </w:r>
      <w:r w:rsidRPr="000A589C">
        <w:rPr>
          <w:rFonts w:cs="Calibri"/>
          <w:bCs/>
          <w:highlight w:val="yellow"/>
          <w:u w:val="single"/>
        </w:rPr>
        <w:t>Senate</w:t>
      </w:r>
      <w:r w:rsidRPr="000A589C">
        <w:rPr>
          <w:rFonts w:cs="Calibri"/>
        </w:rPr>
        <w:t xml:space="preserve">, the </w:t>
      </w:r>
      <w:r w:rsidRPr="000A589C">
        <w:rPr>
          <w:rFonts w:cs="Calibri"/>
          <w:bCs/>
          <w:highlight w:val="yellow"/>
          <w:u w:val="single"/>
        </w:rPr>
        <w:t>Department of State, etc</w:t>
      </w:r>
      <w:r w:rsidRPr="000A589C">
        <w:rPr>
          <w:rFonts w:cs="Calibri"/>
        </w:rPr>
        <w:t xml:space="preserve">. </w:t>
      </w:r>
    </w:p>
    <w:p w:rsidR="000A589C" w:rsidRDefault="000A589C" w:rsidP="0044161F"/>
    <w:p w:rsidR="004A43E5" w:rsidRDefault="004A43E5" w:rsidP="004A43E5">
      <w:pPr>
        <w:pStyle w:val="Heading3"/>
      </w:pPr>
      <w:bookmarkStart w:id="127" w:name="_Toc360904704"/>
      <w:r>
        <w:lastRenderedPageBreak/>
        <w:t>A2 “Should = certain/immediate”</w:t>
      </w:r>
      <w:bookmarkEnd w:id="127"/>
    </w:p>
    <w:p w:rsidR="004A43E5" w:rsidRPr="004A43E5" w:rsidRDefault="004A43E5" w:rsidP="004A43E5">
      <w:pPr>
        <w:keepNext/>
        <w:keepLines/>
        <w:spacing w:before="200"/>
        <w:outlineLvl w:val="3"/>
        <w:rPr>
          <w:rFonts w:eastAsia="Times New Roman" w:cstheme="majorBidi"/>
          <w:b/>
          <w:bCs/>
          <w:iCs/>
        </w:rPr>
      </w:pPr>
      <w:r w:rsidRPr="004A43E5">
        <w:rPr>
          <w:rFonts w:eastAsiaTheme="majorEastAsia" w:cstheme="majorBidi"/>
          <w:b/>
          <w:bCs/>
          <w:iCs/>
        </w:rPr>
        <w:t>Perm – Do the CP -</w:t>
      </w:r>
      <w:r w:rsidRPr="004A43E5">
        <w:rPr>
          <w:rFonts w:eastAsia="Times New Roman" w:cstheme="majorBidi"/>
          <w:b/>
          <w:bCs/>
          <w:iCs/>
        </w:rPr>
        <w:t xml:space="preserve"> acceptably within the range of “should”</w:t>
      </w:r>
    </w:p>
    <w:p w:rsidR="004A43E5" w:rsidRPr="004A43E5" w:rsidRDefault="004A43E5" w:rsidP="004A43E5">
      <w:pPr>
        <w:widowControl w:val="0"/>
        <w:rPr>
          <w:rFonts w:eastAsia="Times New Roman" w:cs="Times New Roman"/>
          <w:szCs w:val="20"/>
        </w:rPr>
      </w:pPr>
      <w:r w:rsidRPr="004A43E5">
        <w:rPr>
          <w:rFonts w:eastAsia="Times New Roman" w:cs="Times New Roman"/>
          <w:b/>
          <w:szCs w:val="20"/>
        </w:rPr>
        <w:t>GAO 8</w:t>
      </w:r>
      <w:r w:rsidRPr="004A43E5">
        <w:rPr>
          <w:rFonts w:eastAsia="Times New Roman" w:cs="Times New Roman"/>
          <w:szCs w:val="20"/>
        </w:rPr>
        <w:t xml:space="preserve"> (Government Accounting Office, “Exposure Draft of Proposed Changes to the International Standards for the Professional Practice of Internal Auditing,” 3-31-8, </w:t>
      </w:r>
      <w:hyperlink r:id="rId49" w:history="1">
        <w:r w:rsidRPr="004A43E5">
          <w:rPr>
            <w:rFonts w:eastAsia="Times New Roman" w:cs="Times New Roman"/>
            <w:szCs w:val="20"/>
          </w:rPr>
          <w:t>http://www.gao.gov/govaud/cl_iia080331.pdf</w:t>
        </w:r>
      </w:hyperlink>
      <w:r w:rsidRPr="004A43E5">
        <w:rPr>
          <w:rFonts w:eastAsia="Times New Roman" w:cs="Times New Roman"/>
          <w:szCs w:val="20"/>
        </w:rPr>
        <w:t>)</w:t>
      </w:r>
    </w:p>
    <w:p w:rsidR="004A43E5" w:rsidRPr="004A43E5" w:rsidRDefault="004A43E5" w:rsidP="004A43E5">
      <w:pPr>
        <w:widowControl w:val="0"/>
        <w:rPr>
          <w:rFonts w:eastAsia="Times New Roman" w:cs="Times New Roman"/>
          <w:szCs w:val="20"/>
        </w:rPr>
      </w:pPr>
    </w:p>
    <w:p w:rsidR="004A43E5" w:rsidRPr="004A43E5" w:rsidRDefault="004A43E5" w:rsidP="004A43E5">
      <w:pPr>
        <w:widowControl w:val="0"/>
        <w:rPr>
          <w:rFonts w:eastAsia="Times New Roman" w:cs="Times New Roman"/>
          <w:sz w:val="16"/>
          <w:szCs w:val="20"/>
        </w:rPr>
      </w:pPr>
      <w:r w:rsidRPr="004A43E5">
        <w:rPr>
          <w:rFonts w:eastAsia="Times New Roman" w:cs="Times New Roman"/>
          <w:sz w:val="16"/>
          <w:szCs w:val="20"/>
        </w:rPr>
        <w:t xml:space="preserve">The second sentence of the “must” definition used in the exposure draft instructions is more aligned with the definition of “should” as used by other standards setters, including GAO. </w:t>
      </w:r>
      <w:r w:rsidRPr="004A43E5">
        <w:rPr>
          <w:rFonts w:eastAsia="Times New Roman" w:cs="Arial"/>
          <w:bCs/>
          <w:szCs w:val="26"/>
          <w:highlight w:val="yellow"/>
          <w:u w:val="single"/>
        </w:rPr>
        <w:t>The definition of “should” as used by GAO</w:t>
      </w:r>
      <w:r w:rsidRPr="004A43E5">
        <w:rPr>
          <w:rFonts w:eastAsia="Times New Roman" w:cs="Times New Roman"/>
          <w:sz w:val="16"/>
          <w:szCs w:val="20"/>
        </w:rPr>
        <w:t xml:space="preserve">, which is intended to be consistent with the definition used by the AICPA and the PCAOB, </w:t>
      </w:r>
      <w:r w:rsidRPr="004A43E5">
        <w:rPr>
          <w:rFonts w:eastAsia="Times New Roman" w:cs="Arial"/>
          <w:bCs/>
          <w:szCs w:val="26"/>
          <w:highlight w:val="yellow"/>
          <w:u w:val="single"/>
        </w:rPr>
        <w:t>indicates a presumptively mandatory requirement</w:t>
      </w:r>
      <w:r w:rsidRPr="004A43E5">
        <w:rPr>
          <w:rFonts w:eastAsia="Times New Roman" w:cs="Arial"/>
          <w:bCs/>
          <w:szCs w:val="26"/>
          <w:u w:val="single"/>
        </w:rPr>
        <w:t xml:space="preserve"> and contains the following language</w:t>
      </w:r>
      <w:r w:rsidRPr="004A43E5">
        <w:rPr>
          <w:rFonts w:eastAsia="Times New Roman" w:cs="Times New Roman"/>
          <w:sz w:val="16"/>
          <w:szCs w:val="20"/>
        </w:rPr>
        <w:t>: “…</w:t>
      </w:r>
      <w:r w:rsidRPr="004A43E5">
        <w:rPr>
          <w:rFonts w:eastAsia="Times New Roman" w:cs="Arial"/>
          <w:bCs/>
          <w:szCs w:val="26"/>
          <w:highlight w:val="yellow"/>
          <w:u w:val="single"/>
        </w:rPr>
        <w:t>in rare circumstances</w:t>
      </w:r>
      <w:r w:rsidRPr="004A43E5">
        <w:rPr>
          <w:rFonts w:eastAsia="Times New Roman" w:cs="Arial"/>
          <w:bCs/>
          <w:szCs w:val="26"/>
          <w:u w:val="single"/>
        </w:rPr>
        <w:t>, auditors</w:t>
      </w:r>
      <w:r w:rsidRPr="004A43E5">
        <w:rPr>
          <w:rFonts w:eastAsia="Times New Roman" w:cs="Times New Roman"/>
          <w:sz w:val="16"/>
          <w:szCs w:val="20"/>
        </w:rPr>
        <w:t xml:space="preserve"> and audit </w:t>
      </w:r>
      <w:r w:rsidRPr="004A43E5">
        <w:rPr>
          <w:rFonts w:eastAsia="Times New Roman" w:cs="Arial"/>
          <w:b/>
          <w:bCs/>
          <w:szCs w:val="26"/>
          <w:highlight w:val="yellow"/>
          <w:u w:val="single"/>
          <w:bdr w:val="single" w:sz="4" w:space="0" w:color="auto"/>
        </w:rPr>
        <w:t>organizations may depart from a presumptively mandatory requirement</w:t>
      </w:r>
      <w:r w:rsidRPr="004A43E5">
        <w:rPr>
          <w:rFonts w:eastAsia="Times New Roman" w:cs="Arial"/>
          <w:bCs/>
          <w:szCs w:val="26"/>
          <w:highlight w:val="yellow"/>
          <w:u w:val="single"/>
        </w:rPr>
        <w:t xml:space="preserve"> provided they document their</w:t>
      </w:r>
      <w:r w:rsidRPr="004A43E5">
        <w:rPr>
          <w:rFonts w:eastAsia="Times New Roman" w:cs="Times New Roman"/>
          <w:sz w:val="16"/>
          <w:szCs w:val="20"/>
          <w:highlight w:val="yellow"/>
        </w:rPr>
        <w:t xml:space="preserve"> </w:t>
      </w:r>
      <w:r w:rsidRPr="004A43E5">
        <w:rPr>
          <w:rFonts w:eastAsia="Times New Roman" w:cs="Arial"/>
          <w:bCs/>
          <w:szCs w:val="26"/>
          <w:highlight w:val="yellow"/>
          <w:u w:val="single"/>
        </w:rPr>
        <w:t>justification</w:t>
      </w:r>
      <w:r w:rsidRPr="004A43E5">
        <w:rPr>
          <w:rFonts w:eastAsia="Times New Roman" w:cs="Arial"/>
          <w:bCs/>
          <w:szCs w:val="26"/>
          <w:u w:val="single"/>
        </w:rPr>
        <w:t xml:space="preserve"> for the departure </w:t>
      </w:r>
      <w:r w:rsidRPr="004A43E5">
        <w:rPr>
          <w:rFonts w:eastAsia="Times New Roman" w:cs="Arial"/>
          <w:bCs/>
          <w:szCs w:val="26"/>
          <w:highlight w:val="yellow"/>
          <w:u w:val="single"/>
        </w:rPr>
        <w:t xml:space="preserve">and how the alternative procedures </w:t>
      </w:r>
      <w:r w:rsidRPr="004A43E5">
        <w:rPr>
          <w:rFonts w:eastAsia="Times New Roman" w:cs="Arial"/>
          <w:bCs/>
          <w:szCs w:val="26"/>
          <w:u w:val="single"/>
        </w:rPr>
        <w:t xml:space="preserve">performed in the circumstances </w:t>
      </w:r>
      <w:r w:rsidRPr="004A43E5">
        <w:rPr>
          <w:rFonts w:eastAsia="Times New Roman" w:cs="Arial"/>
          <w:b/>
          <w:bCs/>
          <w:szCs w:val="26"/>
          <w:highlight w:val="yellow"/>
          <w:u w:val="single"/>
          <w:bdr w:val="single" w:sz="4" w:space="0" w:color="auto"/>
        </w:rPr>
        <w:t>were sufficient to achieve the objectives of the</w:t>
      </w:r>
      <w:r w:rsidRPr="004A43E5">
        <w:rPr>
          <w:rFonts w:eastAsia="Times New Roman" w:cs="Arial"/>
          <w:bCs/>
          <w:szCs w:val="26"/>
          <w:highlight w:val="yellow"/>
          <w:u w:val="single"/>
        </w:rPr>
        <w:t xml:space="preserve"> </w:t>
      </w:r>
      <w:r w:rsidRPr="004A43E5">
        <w:rPr>
          <w:rFonts w:eastAsia="Times New Roman" w:cs="Arial"/>
          <w:bCs/>
          <w:szCs w:val="26"/>
          <w:u w:val="single"/>
        </w:rPr>
        <w:t xml:space="preserve">presumptively mandatory </w:t>
      </w:r>
      <w:r w:rsidRPr="004A43E5">
        <w:rPr>
          <w:rFonts w:eastAsia="Times New Roman" w:cs="Arial"/>
          <w:b/>
          <w:bCs/>
          <w:szCs w:val="26"/>
          <w:highlight w:val="yellow"/>
          <w:u w:val="single"/>
          <w:bdr w:val="single" w:sz="4" w:space="0" w:color="auto"/>
        </w:rPr>
        <w:t>requirement</w:t>
      </w:r>
      <w:r w:rsidRPr="004A43E5">
        <w:rPr>
          <w:rFonts w:eastAsia="Times New Roman" w:cs="Times New Roman"/>
          <w:sz w:val="16"/>
          <w:szCs w:val="20"/>
        </w:rPr>
        <w:t xml:space="preserve">.”  We suggest that the IIA move the second sentence of the “must” definition to the “should” definition. </w:t>
      </w:r>
      <w:r w:rsidRPr="004A43E5">
        <w:rPr>
          <w:rFonts w:eastAsia="Times New Roman" w:cs="Arial"/>
          <w:bCs/>
          <w:szCs w:val="26"/>
          <w:u w:val="single"/>
        </w:rPr>
        <w:t xml:space="preserve">The definition of “must” needs to be clear that </w:t>
      </w:r>
      <w:r w:rsidRPr="004A43E5">
        <w:rPr>
          <w:rFonts w:eastAsia="Times New Roman" w:cs="Arial"/>
          <w:bCs/>
          <w:szCs w:val="26"/>
          <w:highlight w:val="yellow"/>
          <w:u w:val="single"/>
        </w:rPr>
        <w:t>“</w:t>
      </w:r>
      <w:r w:rsidRPr="004A43E5">
        <w:rPr>
          <w:rFonts w:eastAsia="Times New Roman" w:cs="Arial"/>
          <w:b/>
          <w:bCs/>
          <w:szCs w:val="26"/>
          <w:highlight w:val="yellow"/>
          <w:u w:val="single"/>
          <w:bdr w:val="single" w:sz="4" w:space="0" w:color="auto"/>
        </w:rPr>
        <w:t>must” indicates an unconditional requirement</w:t>
      </w:r>
      <w:r w:rsidRPr="004A43E5">
        <w:rPr>
          <w:rFonts w:eastAsia="Times New Roman" w:cs="Arial"/>
          <w:bCs/>
          <w:szCs w:val="26"/>
          <w:highlight w:val="yellow"/>
          <w:u w:val="single"/>
        </w:rPr>
        <w:t xml:space="preserve"> and that another procedure cannot substitute for a “must</w:t>
      </w:r>
      <w:r w:rsidRPr="004A43E5">
        <w:rPr>
          <w:rFonts w:eastAsia="Times New Roman" w:cs="Times New Roman"/>
          <w:sz w:val="16"/>
          <w:szCs w:val="20"/>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4A43E5">
        <w:rPr>
          <w:rFonts w:eastAsia="Times New Roman" w:cs="Arial"/>
          <w:bCs/>
          <w:szCs w:val="26"/>
          <w:highlight w:val="yellow"/>
          <w:u w:val="single"/>
        </w:rPr>
        <w:t>The IIA should review every “must” requirement in the Standards to determine whether there are acceptable alternatives to the procedure; if so, “</w:t>
      </w:r>
      <w:r w:rsidRPr="004A43E5">
        <w:rPr>
          <w:rFonts w:eastAsia="Times New Roman" w:cs="Arial"/>
          <w:b/>
          <w:bCs/>
          <w:szCs w:val="26"/>
          <w:highlight w:val="yellow"/>
          <w:u w:val="single"/>
          <w:bdr w:val="single" w:sz="4" w:space="0" w:color="auto"/>
        </w:rPr>
        <w:t>should” is the appropriate word</w:t>
      </w:r>
      <w:r w:rsidRPr="004A43E5">
        <w:rPr>
          <w:rFonts w:eastAsia="Times New Roman" w:cs="Times New Roman"/>
          <w:sz w:val="16"/>
          <w:szCs w:val="20"/>
        </w:rPr>
        <w:t xml:space="preserve">. </w:t>
      </w:r>
    </w:p>
    <w:p w:rsidR="004A43E5" w:rsidRPr="0044161F" w:rsidRDefault="004A43E5" w:rsidP="0044161F"/>
    <w:sectPr w:rsidR="004A43E5" w:rsidRPr="004416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7DFE" w:rsidRDefault="005B7DFE" w:rsidP="005F5576">
      <w:r>
        <w:separator/>
      </w:r>
    </w:p>
  </w:endnote>
  <w:endnote w:type="continuationSeparator" w:id="0">
    <w:p w:rsidR="005B7DFE" w:rsidRDefault="005B7DF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7DFE" w:rsidRDefault="005B7DFE" w:rsidP="005F5576">
      <w:r>
        <w:separator/>
      </w:r>
    </w:p>
  </w:footnote>
  <w:footnote w:type="continuationSeparator" w:id="0">
    <w:p w:rsidR="005B7DFE" w:rsidRDefault="005B7DF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0349E1"/>
    <w:multiLevelType w:val="hybridMultilevel"/>
    <w:tmpl w:val="AE42A322"/>
    <w:lvl w:ilvl="0" w:tplc="F9386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9473FA"/>
    <w:multiLevelType w:val="hybridMultilevel"/>
    <w:tmpl w:val="71DEEEF6"/>
    <w:lvl w:ilvl="0" w:tplc="FCB08728">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8C4"/>
    <w:rsid w:val="000022F2"/>
    <w:rsid w:val="00021F29"/>
    <w:rsid w:val="00027EED"/>
    <w:rsid w:val="00033028"/>
    <w:rsid w:val="000360A7"/>
    <w:rsid w:val="00052A1D"/>
    <w:rsid w:val="00055E12"/>
    <w:rsid w:val="00061863"/>
    <w:rsid w:val="00064A59"/>
    <w:rsid w:val="00067D80"/>
    <w:rsid w:val="0007162E"/>
    <w:rsid w:val="00076587"/>
    <w:rsid w:val="00090287"/>
    <w:rsid w:val="00090BA2"/>
    <w:rsid w:val="00097D7E"/>
    <w:rsid w:val="000A1D39"/>
    <w:rsid w:val="000A4FA5"/>
    <w:rsid w:val="000A589C"/>
    <w:rsid w:val="000C767D"/>
    <w:rsid w:val="000D0B76"/>
    <w:rsid w:val="000D2AE5"/>
    <w:rsid w:val="000D3A26"/>
    <w:rsid w:val="000D3D8D"/>
    <w:rsid w:val="000E41A3"/>
    <w:rsid w:val="000F08A0"/>
    <w:rsid w:val="000F37E7"/>
    <w:rsid w:val="00103BBF"/>
    <w:rsid w:val="00113C68"/>
    <w:rsid w:val="00114663"/>
    <w:rsid w:val="0012057B"/>
    <w:rsid w:val="00120B69"/>
    <w:rsid w:val="00126D92"/>
    <w:rsid w:val="00140397"/>
    <w:rsid w:val="0014072D"/>
    <w:rsid w:val="00141F7D"/>
    <w:rsid w:val="00141FBF"/>
    <w:rsid w:val="0016509D"/>
    <w:rsid w:val="0016711C"/>
    <w:rsid w:val="00175018"/>
    <w:rsid w:val="00177A1E"/>
    <w:rsid w:val="00182D51"/>
    <w:rsid w:val="0019587B"/>
    <w:rsid w:val="001A4F0E"/>
    <w:rsid w:val="001A7071"/>
    <w:rsid w:val="001C1D82"/>
    <w:rsid w:val="001C2147"/>
    <w:rsid w:val="001C7C90"/>
    <w:rsid w:val="001D0D51"/>
    <w:rsid w:val="001D318C"/>
    <w:rsid w:val="0020006E"/>
    <w:rsid w:val="002009AE"/>
    <w:rsid w:val="002101DA"/>
    <w:rsid w:val="00232EAE"/>
    <w:rsid w:val="0024023F"/>
    <w:rsid w:val="00240C4E"/>
    <w:rsid w:val="00243DC0"/>
    <w:rsid w:val="00250E16"/>
    <w:rsid w:val="00257696"/>
    <w:rsid w:val="0026382E"/>
    <w:rsid w:val="00272786"/>
    <w:rsid w:val="002851EC"/>
    <w:rsid w:val="00287AB7"/>
    <w:rsid w:val="002A213E"/>
    <w:rsid w:val="002A612B"/>
    <w:rsid w:val="002C2A99"/>
    <w:rsid w:val="002C446D"/>
    <w:rsid w:val="002C5772"/>
    <w:rsid w:val="002D09FA"/>
    <w:rsid w:val="002D11D8"/>
    <w:rsid w:val="002D2946"/>
    <w:rsid w:val="002D6BD6"/>
    <w:rsid w:val="002E4DD9"/>
    <w:rsid w:val="002F0314"/>
    <w:rsid w:val="0031182D"/>
    <w:rsid w:val="00314B9D"/>
    <w:rsid w:val="00315CA2"/>
    <w:rsid w:val="0032687E"/>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0010"/>
    <w:rsid w:val="00403971"/>
    <w:rsid w:val="004138EF"/>
    <w:rsid w:val="00427C2E"/>
    <w:rsid w:val="0044161F"/>
    <w:rsid w:val="00450882"/>
    <w:rsid w:val="004508C4"/>
    <w:rsid w:val="00451C20"/>
    <w:rsid w:val="00452001"/>
    <w:rsid w:val="0045442E"/>
    <w:rsid w:val="00462418"/>
    <w:rsid w:val="00471A70"/>
    <w:rsid w:val="00473A79"/>
    <w:rsid w:val="00475E03"/>
    <w:rsid w:val="00476723"/>
    <w:rsid w:val="0047798D"/>
    <w:rsid w:val="004931DE"/>
    <w:rsid w:val="004A43E5"/>
    <w:rsid w:val="004A6083"/>
    <w:rsid w:val="004A6E81"/>
    <w:rsid w:val="004A7806"/>
    <w:rsid w:val="004C107A"/>
    <w:rsid w:val="004D3745"/>
    <w:rsid w:val="004D3987"/>
    <w:rsid w:val="004E3132"/>
    <w:rsid w:val="004E552E"/>
    <w:rsid w:val="004E656D"/>
    <w:rsid w:val="004F0849"/>
    <w:rsid w:val="004F173C"/>
    <w:rsid w:val="004F1B8C"/>
    <w:rsid w:val="004F45B0"/>
    <w:rsid w:val="005020C3"/>
    <w:rsid w:val="0050550D"/>
    <w:rsid w:val="005111F8"/>
    <w:rsid w:val="0051324A"/>
    <w:rsid w:val="00513FA2"/>
    <w:rsid w:val="00514387"/>
    <w:rsid w:val="00516459"/>
    <w:rsid w:val="005349E1"/>
    <w:rsid w:val="00537EF5"/>
    <w:rsid w:val="005420CC"/>
    <w:rsid w:val="005434D0"/>
    <w:rsid w:val="0054437C"/>
    <w:rsid w:val="00546D61"/>
    <w:rsid w:val="005502EC"/>
    <w:rsid w:val="005579BF"/>
    <w:rsid w:val="00563468"/>
    <w:rsid w:val="00565EAE"/>
    <w:rsid w:val="00573677"/>
    <w:rsid w:val="00575F7D"/>
    <w:rsid w:val="00580383"/>
    <w:rsid w:val="00580E40"/>
    <w:rsid w:val="00590731"/>
    <w:rsid w:val="005A506B"/>
    <w:rsid w:val="005A701C"/>
    <w:rsid w:val="005B1748"/>
    <w:rsid w:val="005B3140"/>
    <w:rsid w:val="005B7DFE"/>
    <w:rsid w:val="005C0B05"/>
    <w:rsid w:val="005D1156"/>
    <w:rsid w:val="005E0681"/>
    <w:rsid w:val="005E3FE4"/>
    <w:rsid w:val="005E572E"/>
    <w:rsid w:val="005F5576"/>
    <w:rsid w:val="006014AB"/>
    <w:rsid w:val="0061680A"/>
    <w:rsid w:val="00623B70"/>
    <w:rsid w:val="0063578B"/>
    <w:rsid w:val="00636B3D"/>
    <w:rsid w:val="00641025"/>
    <w:rsid w:val="00665741"/>
    <w:rsid w:val="006672D8"/>
    <w:rsid w:val="00670D96"/>
    <w:rsid w:val="00672877"/>
    <w:rsid w:val="00675F2A"/>
    <w:rsid w:val="00683154"/>
    <w:rsid w:val="00690115"/>
    <w:rsid w:val="00690898"/>
    <w:rsid w:val="00693039"/>
    <w:rsid w:val="006C64D4"/>
    <w:rsid w:val="006E53F0"/>
    <w:rsid w:val="006F7CDF"/>
    <w:rsid w:val="00700BDB"/>
    <w:rsid w:val="0070121B"/>
    <w:rsid w:val="00701E73"/>
    <w:rsid w:val="00711FE2"/>
    <w:rsid w:val="00712649"/>
    <w:rsid w:val="00723CFD"/>
    <w:rsid w:val="00725623"/>
    <w:rsid w:val="00743059"/>
    <w:rsid w:val="00744F58"/>
    <w:rsid w:val="00760A29"/>
    <w:rsid w:val="00771E18"/>
    <w:rsid w:val="007739F1"/>
    <w:rsid w:val="007745C6"/>
    <w:rsid w:val="007755F6"/>
    <w:rsid w:val="007815E5"/>
    <w:rsid w:val="00784F96"/>
    <w:rsid w:val="00787343"/>
    <w:rsid w:val="00790BFA"/>
    <w:rsid w:val="00791121"/>
    <w:rsid w:val="00791C88"/>
    <w:rsid w:val="007A3D06"/>
    <w:rsid w:val="007D65A7"/>
    <w:rsid w:val="00801D68"/>
    <w:rsid w:val="008133F9"/>
    <w:rsid w:val="00823AAC"/>
    <w:rsid w:val="00854C66"/>
    <w:rsid w:val="008553E1"/>
    <w:rsid w:val="0087643B"/>
    <w:rsid w:val="00877669"/>
    <w:rsid w:val="00886BD0"/>
    <w:rsid w:val="00897F92"/>
    <w:rsid w:val="008A64C9"/>
    <w:rsid w:val="008B24B7"/>
    <w:rsid w:val="008C68EE"/>
    <w:rsid w:val="008C7F44"/>
    <w:rsid w:val="008D4273"/>
    <w:rsid w:val="008D4EF3"/>
    <w:rsid w:val="008E0E4F"/>
    <w:rsid w:val="008F322F"/>
    <w:rsid w:val="008F668B"/>
    <w:rsid w:val="00907DFE"/>
    <w:rsid w:val="00914596"/>
    <w:rsid w:val="009146BF"/>
    <w:rsid w:val="00930D1F"/>
    <w:rsid w:val="00935127"/>
    <w:rsid w:val="0094025E"/>
    <w:rsid w:val="0094256C"/>
    <w:rsid w:val="009706C1"/>
    <w:rsid w:val="00984B38"/>
    <w:rsid w:val="009867CB"/>
    <w:rsid w:val="0098771D"/>
    <w:rsid w:val="009A0636"/>
    <w:rsid w:val="009A6FF5"/>
    <w:rsid w:val="009B2B47"/>
    <w:rsid w:val="009C4298"/>
    <w:rsid w:val="009D318C"/>
    <w:rsid w:val="009E2F75"/>
    <w:rsid w:val="00A10B8B"/>
    <w:rsid w:val="00A26733"/>
    <w:rsid w:val="00A3595E"/>
    <w:rsid w:val="00A46C7F"/>
    <w:rsid w:val="00A77145"/>
    <w:rsid w:val="00A82989"/>
    <w:rsid w:val="00A904FE"/>
    <w:rsid w:val="00A96E72"/>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D687D"/>
    <w:rsid w:val="00BD6A7D"/>
    <w:rsid w:val="00BE2408"/>
    <w:rsid w:val="00BE3EC6"/>
    <w:rsid w:val="00BE5BEB"/>
    <w:rsid w:val="00BE6528"/>
    <w:rsid w:val="00BE7860"/>
    <w:rsid w:val="00C105C1"/>
    <w:rsid w:val="00C27212"/>
    <w:rsid w:val="00C34185"/>
    <w:rsid w:val="00C40D03"/>
    <w:rsid w:val="00C42DD6"/>
    <w:rsid w:val="00C66858"/>
    <w:rsid w:val="00C7411E"/>
    <w:rsid w:val="00C84988"/>
    <w:rsid w:val="00CA4AF6"/>
    <w:rsid w:val="00CA59CA"/>
    <w:rsid w:val="00CB2356"/>
    <w:rsid w:val="00CB4075"/>
    <w:rsid w:val="00CB4E6D"/>
    <w:rsid w:val="00CC23DE"/>
    <w:rsid w:val="00CD3E3A"/>
    <w:rsid w:val="00CD7FB8"/>
    <w:rsid w:val="00CE55A6"/>
    <w:rsid w:val="00CF6C18"/>
    <w:rsid w:val="00CF7EA8"/>
    <w:rsid w:val="00D004DA"/>
    <w:rsid w:val="00D01673"/>
    <w:rsid w:val="00D06671"/>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5026"/>
    <w:rsid w:val="00D96595"/>
    <w:rsid w:val="00DA018C"/>
    <w:rsid w:val="00DB0F7E"/>
    <w:rsid w:val="00DB5489"/>
    <w:rsid w:val="00DB6C98"/>
    <w:rsid w:val="00DC5446"/>
    <w:rsid w:val="00DC701C"/>
    <w:rsid w:val="00E00376"/>
    <w:rsid w:val="00E01016"/>
    <w:rsid w:val="00E125A0"/>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2001A"/>
    <w:rsid w:val="00F351B5"/>
    <w:rsid w:val="00F40D4A"/>
    <w:rsid w:val="00F5019D"/>
    <w:rsid w:val="00F634D6"/>
    <w:rsid w:val="00F64385"/>
    <w:rsid w:val="00F6473F"/>
    <w:rsid w:val="00F76366"/>
    <w:rsid w:val="00F805C0"/>
    <w:rsid w:val="00FB2131"/>
    <w:rsid w:val="00FB4261"/>
    <w:rsid w:val="00FB43B1"/>
    <w:rsid w:val="00FC0608"/>
    <w:rsid w:val="00FC2155"/>
    <w:rsid w:val="00FC36EA"/>
    <w:rsid w:val="00FC41A7"/>
    <w:rsid w:val="00FD675B"/>
    <w:rsid w:val="00FD7C35"/>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125A0"/>
    <w:pPr>
      <w:spacing w:after="0" w:line="240" w:lineRule="auto"/>
    </w:pPr>
    <w:rPr>
      <w:rFonts w:ascii="Times New Roman" w:hAnsi="Times New Roman"/>
      <w:sz w:val="20"/>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125A0"/>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autoRedefine/>
    <w:uiPriority w:val="4"/>
    <w:qFormat/>
    <w:rsid w:val="00E125A0"/>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E125A0"/>
    <w:rPr>
      <w:rFonts w:ascii="Times New Roman" w:hAnsi="Times New Roman"/>
      <w:b/>
      <w:i w:val="0"/>
      <w:iCs/>
      <w:sz w:val="20"/>
      <w:u w:val="single"/>
      <w:bdr w:val="single" w:sz="4"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E125A0"/>
    <w:rPr>
      <w:rFonts w:ascii="Times New Roman" w:eastAsiaTheme="majorEastAsia" w:hAnsi="Times New Roman" w:cstheme="majorBidi"/>
      <w:b/>
      <w:bCs/>
      <w:sz w:val="20"/>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Bold Cite Char,ci,c,Bo,B,cite"/>
    <w:basedOn w:val="DefaultParagraphFont"/>
    <w:uiPriority w:val="1"/>
    <w:qFormat/>
    <w:rsid w:val="00067D80"/>
    <w:rPr>
      <w:b w:val="0"/>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125A0"/>
    <w:rPr>
      <w:rFonts w:ascii="Times New Roman" w:hAnsi="Times New Roman"/>
      <w:b/>
      <w:bCs/>
      <w:sz w:val="20"/>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E125A0"/>
    <w:rPr>
      <w:rFonts w:ascii="Times New Roman" w:eastAsiaTheme="majorEastAsia" w:hAnsi="Times New Roman" w:cstheme="majorBidi"/>
      <w:b/>
      <w:bCs/>
      <w:iCs/>
      <w:sz w:val="20"/>
    </w:rPr>
  </w:style>
  <w:style w:type="paragraph" w:styleId="ListParagraph">
    <w:name w:val="List Paragraph"/>
    <w:basedOn w:val="Normal"/>
    <w:uiPriority w:val="34"/>
    <w:semiHidden/>
    <w:rsid w:val="00D95026"/>
    <w:pPr>
      <w:ind w:left="720"/>
      <w:contextualSpacing/>
    </w:pPr>
  </w:style>
  <w:style w:type="paragraph" w:styleId="TOCHeading">
    <w:name w:val="TOC Heading"/>
    <w:basedOn w:val="Heading1"/>
    <w:next w:val="Normal"/>
    <w:uiPriority w:val="39"/>
    <w:unhideWhenUsed/>
    <w:qFormat/>
    <w:rsid w:val="008F66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8F668B"/>
    <w:pPr>
      <w:spacing w:after="100"/>
    </w:pPr>
  </w:style>
  <w:style w:type="paragraph" w:styleId="TOC2">
    <w:name w:val="toc 2"/>
    <w:basedOn w:val="Normal"/>
    <w:next w:val="Normal"/>
    <w:autoRedefine/>
    <w:uiPriority w:val="39"/>
    <w:rsid w:val="008F668B"/>
    <w:pPr>
      <w:spacing w:after="100"/>
      <w:ind w:left="200"/>
    </w:pPr>
  </w:style>
  <w:style w:type="paragraph" w:styleId="TOC3">
    <w:name w:val="toc 3"/>
    <w:basedOn w:val="Normal"/>
    <w:next w:val="Normal"/>
    <w:autoRedefine/>
    <w:uiPriority w:val="39"/>
    <w:rsid w:val="008F668B"/>
    <w:pPr>
      <w:spacing w:after="100"/>
      <w:ind w:left="400"/>
    </w:pPr>
  </w:style>
  <w:style w:type="paragraph" w:styleId="BalloonText">
    <w:name w:val="Balloon Text"/>
    <w:basedOn w:val="Normal"/>
    <w:link w:val="BalloonTextChar"/>
    <w:uiPriority w:val="99"/>
    <w:semiHidden/>
    <w:rsid w:val="008F668B"/>
    <w:rPr>
      <w:rFonts w:ascii="Tahoma" w:hAnsi="Tahoma" w:cs="Tahoma"/>
      <w:sz w:val="16"/>
      <w:szCs w:val="16"/>
    </w:rPr>
  </w:style>
  <w:style w:type="character" w:customStyle="1" w:styleId="BalloonTextChar">
    <w:name w:val="Balloon Text Char"/>
    <w:basedOn w:val="DefaultParagraphFont"/>
    <w:link w:val="BalloonText"/>
    <w:uiPriority w:val="99"/>
    <w:semiHidden/>
    <w:rsid w:val="008F66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125A0"/>
    <w:pPr>
      <w:spacing w:after="0" w:line="240" w:lineRule="auto"/>
    </w:pPr>
    <w:rPr>
      <w:rFonts w:ascii="Times New Roman" w:hAnsi="Times New Roman"/>
      <w:sz w:val="20"/>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125A0"/>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autoRedefine/>
    <w:uiPriority w:val="4"/>
    <w:qFormat/>
    <w:rsid w:val="00E125A0"/>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E125A0"/>
    <w:rPr>
      <w:rFonts w:ascii="Times New Roman" w:hAnsi="Times New Roman"/>
      <w:b/>
      <w:i w:val="0"/>
      <w:iCs/>
      <w:sz w:val="20"/>
      <w:u w:val="single"/>
      <w:bdr w:val="single" w:sz="4"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E125A0"/>
    <w:rPr>
      <w:rFonts w:ascii="Times New Roman" w:eastAsiaTheme="majorEastAsia" w:hAnsi="Times New Roman" w:cstheme="majorBidi"/>
      <w:b/>
      <w:bCs/>
      <w:sz w:val="20"/>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Bold Cite Char,ci,c,Bo,B,cite"/>
    <w:basedOn w:val="DefaultParagraphFont"/>
    <w:uiPriority w:val="1"/>
    <w:qFormat/>
    <w:rsid w:val="00067D80"/>
    <w:rPr>
      <w:b w:val="0"/>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125A0"/>
    <w:rPr>
      <w:rFonts w:ascii="Times New Roman" w:hAnsi="Times New Roman"/>
      <w:b/>
      <w:bCs/>
      <w:sz w:val="20"/>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E125A0"/>
    <w:rPr>
      <w:rFonts w:ascii="Times New Roman" w:eastAsiaTheme="majorEastAsia" w:hAnsi="Times New Roman" w:cstheme="majorBidi"/>
      <w:b/>
      <w:bCs/>
      <w:iCs/>
      <w:sz w:val="20"/>
    </w:rPr>
  </w:style>
  <w:style w:type="paragraph" w:styleId="ListParagraph">
    <w:name w:val="List Paragraph"/>
    <w:basedOn w:val="Normal"/>
    <w:uiPriority w:val="34"/>
    <w:semiHidden/>
    <w:rsid w:val="00D95026"/>
    <w:pPr>
      <w:ind w:left="720"/>
      <w:contextualSpacing/>
    </w:pPr>
  </w:style>
  <w:style w:type="paragraph" w:styleId="TOCHeading">
    <w:name w:val="TOC Heading"/>
    <w:basedOn w:val="Heading1"/>
    <w:next w:val="Normal"/>
    <w:uiPriority w:val="39"/>
    <w:unhideWhenUsed/>
    <w:qFormat/>
    <w:rsid w:val="008F66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8F668B"/>
    <w:pPr>
      <w:spacing w:after="100"/>
    </w:pPr>
  </w:style>
  <w:style w:type="paragraph" w:styleId="TOC2">
    <w:name w:val="toc 2"/>
    <w:basedOn w:val="Normal"/>
    <w:next w:val="Normal"/>
    <w:autoRedefine/>
    <w:uiPriority w:val="39"/>
    <w:rsid w:val="008F668B"/>
    <w:pPr>
      <w:spacing w:after="100"/>
      <w:ind w:left="200"/>
    </w:pPr>
  </w:style>
  <w:style w:type="paragraph" w:styleId="TOC3">
    <w:name w:val="toc 3"/>
    <w:basedOn w:val="Normal"/>
    <w:next w:val="Normal"/>
    <w:autoRedefine/>
    <w:uiPriority w:val="39"/>
    <w:rsid w:val="008F668B"/>
    <w:pPr>
      <w:spacing w:after="100"/>
      <w:ind w:left="400"/>
    </w:pPr>
  </w:style>
  <w:style w:type="paragraph" w:styleId="BalloonText">
    <w:name w:val="Balloon Text"/>
    <w:basedOn w:val="Normal"/>
    <w:link w:val="BalloonTextChar"/>
    <w:uiPriority w:val="99"/>
    <w:semiHidden/>
    <w:rsid w:val="008F668B"/>
    <w:rPr>
      <w:rFonts w:ascii="Tahoma" w:hAnsi="Tahoma" w:cs="Tahoma"/>
      <w:sz w:val="16"/>
      <w:szCs w:val="16"/>
    </w:rPr>
  </w:style>
  <w:style w:type="character" w:customStyle="1" w:styleId="BalloonTextChar">
    <w:name w:val="Balloon Text Char"/>
    <w:basedOn w:val="DefaultParagraphFont"/>
    <w:link w:val="BalloonText"/>
    <w:uiPriority w:val="99"/>
    <w:semiHidden/>
    <w:rsid w:val="008F66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18"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26"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39" Type="http://schemas.openxmlformats.org/officeDocument/2006/relationships/hyperlink" Target="http://www.oscn.net/applications/oscn/deliverdocument.asp?box1=106&amp;box2=U.S.&amp;box3=360" TargetMode="External"/><Relationship Id="rId3" Type="http://schemas.openxmlformats.org/officeDocument/2006/relationships/customXml" Target="../customXml/item3.xml"/><Relationship Id="rId21"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34" Type="http://schemas.openxmlformats.org/officeDocument/2006/relationships/image" Target="media/image1.png"/><Relationship Id="rId42" Type="http://schemas.openxmlformats.org/officeDocument/2006/relationships/hyperlink" Target="http://www.lexis.com/research/buttonTFLink?_m=2b5c5e1e317562018828d2339f60eede&amp;_xfercite=%3ccite%20cc%3d%22USA%22%3e%3c%21%5bCDATA%5b39%20F.%20Supp.%202d%201132%5d%5d%3e%3c%2fcite%3e&amp;_butType=3&amp;_butStat=2&amp;_butNum=48&amp;_butInline=1&amp;_butinfo=%3ccite%20cc%3d%22USA%22%3e%3c%21%5bCDATA%5b154%20F.3d%20630%2cat%20639%5d%5d%3e%3c%2fcite%3e&amp;_fmtstr=FULL&amp;docnum=24&amp;_startdoc=1&amp;wchp=dGLbVtz-zSkAl&amp;_md5=504ef30b0339d2da4c442cd083adab78" TargetMode="External"/><Relationship Id="rId47" Type="http://schemas.openxmlformats.org/officeDocument/2006/relationships/hyperlink" Target="http://www.lexis.com/research/buttonTFLink?_m=2b5c5e1e317562018828d2339f60eede&amp;_xfercite=%3ccite%20cc%3d%22USA%22%3e%3c%21%5bCDATA%5b39%20F.%20Supp.%202d%201132%5d%5d%3e%3c%2fcite%3e&amp;_butType=3&amp;_butStat=2&amp;_butNum=53&amp;_butInline=1&amp;_butinfo=%3ccite%20cc%3d%22USA%22%3e%3c%21%5bCDATA%5b17%20Cl.%20Ct.%20293%2cat%20299%5d%5d%3e%3c%2fcite%3e&amp;_fmtstr=FULL&amp;docnum=24&amp;_startdoc=1&amp;wchp=dGLbVtz-zSkAl&amp;_md5=b3ce96e0890583f8def4c06ab16c63f7" TargetMode="External"/><Relationship Id="rId50"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17"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25"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33" Type="http://schemas.openxmlformats.org/officeDocument/2006/relationships/hyperlink" Target="http://www.constitution.org/ad_state/schoenbrod.htm" TargetMode="External"/><Relationship Id="rId38" Type="http://schemas.openxmlformats.org/officeDocument/2006/relationships/hyperlink" Target="http://www.oscn.net/applications/oscn/DeliverDocument.asp?CiteID=20287" TargetMode="External"/><Relationship Id="rId46" Type="http://schemas.openxmlformats.org/officeDocument/2006/relationships/hyperlink" Target="http://www.lexis.com/research/buttonTFLink?_m=2b5c5e1e317562018828d2339f60eede&amp;_xfercite=%3ccite%20cc%3d%22USA%22%3e%3c%21%5bCDATA%5b39%20F.%20Supp.%202d%201132%5d%5d%3e%3c%2fcite%3e&amp;_butType=3&amp;_butStat=2&amp;_butNum=52&amp;_butInline=1&amp;_butinfo=%3ccite%20cc%3d%22USA%22%3e%3c%21%5bCDATA%5b884%20F.%20Supp.%201074%2cat%201085%5d%5d%3e%3c%2fcite%3e&amp;_fmtstr=FULL&amp;docnum=24&amp;_startdoc=1&amp;wchp=dGLbVtz-zSkAl&amp;_md5=a2a7d5150c69658d2d4ed89abc0a00e3" TargetMode="External"/><Relationship Id="rId2" Type="http://schemas.openxmlformats.org/officeDocument/2006/relationships/customXml" Target="../customXml/item2.xml"/><Relationship Id="rId16"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20"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29" Type="http://schemas.openxmlformats.org/officeDocument/2006/relationships/hyperlink" Target="http://www.constitution.org/ad_state/schoenbrod.htm" TargetMode="External"/><Relationship Id="rId41" Type="http://schemas.openxmlformats.org/officeDocument/2006/relationships/hyperlink" Target="http://www.lexis.com/research/buttonTFLink?_m=2b5c5e1e317562018828d2339f60eede&amp;_xfercite=%3ccite%20cc%3d%22USA%22%3e%3c%21%5bCDATA%5b39%20F.%20Supp.%202d%201132%5d%5d%3e%3c%2fcite%3e&amp;_butType=3&amp;_butStat=2&amp;_butNum=47&amp;_butInline=1&amp;_butinfo=%3ccite%20cc%3d%22USA%22%3e%3c%21%5bCDATA%5b154%20F.3d%20630%2cat%20637%5d%5d%3e%3c%2fcite%3e&amp;_fmtstr=FULL&amp;docnum=24&amp;_startdoc=1&amp;wchp=dGLbVtz-zSkAl&amp;_md5=9839348dfd5f2842c9f0953ac792ef4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32" Type="http://schemas.openxmlformats.org/officeDocument/2006/relationships/hyperlink" Target="http://www.constitution.org/ad_state/schoenbrod.htm" TargetMode="External"/><Relationship Id="rId37" Type="http://schemas.openxmlformats.org/officeDocument/2006/relationships/hyperlink" Target="http://www.oscn.net/applications/oscn/deliverdocument.asp?box1=802&amp;box2=P.2D&amp;box3=813" TargetMode="External"/><Relationship Id="rId40" Type="http://schemas.openxmlformats.org/officeDocument/2006/relationships/hyperlink" Target="http://www.lexis.com/research/buttonTFLink?_m=2b5c5e1e317562018828d2339f60eede&amp;_xfercite=%3ccite%20cc%3d%22USA%22%3e%3c%21%5bCDATA%5b39%20F.%20Supp.%202d%201132%5d%5d%3e%3c%2fcite%3e&amp;_butType=3&amp;_butStat=2&amp;_butNum=46&amp;_butInline=1&amp;_butinfo=%3ccite%20cc%3d%22USA%22%3e%3c%21%5bCDATA%5b511%20U.S.%201%2cat%2019%5d%5d%3e%3c%2fcite%3e&amp;_fmtstr=FULL&amp;docnum=24&amp;_startdoc=1&amp;wchp=dGLbVtz-zSkAl&amp;_md5=327277f6c5e6a4de905a7848da06a6f8" TargetMode="External"/><Relationship Id="rId45" Type="http://schemas.openxmlformats.org/officeDocument/2006/relationships/hyperlink" Target="http://www.lexis.com/research/buttonTFLink?_m=2b5c5e1e317562018828d2339f60eede&amp;_xfercite=%3ccite%20cc%3d%22USA%22%3e%3c%21%5bCDATA%5b39%20F.%20Supp.%202d%201132%5d%5d%3e%3c%2fcite%3e&amp;_butType=3&amp;_butStat=2&amp;_butNum=51&amp;_butInline=1&amp;_butinfo=%3ccite%20cc%3d%22USA%22%3e%3c%21%5bCDATA%5b47%20F.3d%201015%2cat%201021%5d%5d%3e%3c%2fcite%3e&amp;_fmtstr=FULL&amp;docnum=24&amp;_startdoc=1&amp;wchp=dGLbVtz-zSkAl&amp;_md5=5e0b5028a2d3587511d71b6c17b995a6" TargetMode="External"/><Relationship Id="rId5" Type="http://schemas.openxmlformats.org/officeDocument/2006/relationships/numbering" Target="numbering.xml"/><Relationship Id="rId15"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23"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28" Type="http://schemas.openxmlformats.org/officeDocument/2006/relationships/hyperlink" Target="http://www.constitution.org/ad_state/schoenbrod.htm" TargetMode="External"/><Relationship Id="rId36" Type="http://schemas.openxmlformats.org/officeDocument/2006/relationships/hyperlink" Target="http://www.oscn.net/applications/oscn/DeliverDocument.asp?CiteID=20287" TargetMode="External"/><Relationship Id="rId49" Type="http://schemas.openxmlformats.org/officeDocument/2006/relationships/hyperlink" Target="http://www.gao.gov/govaud/cl_iia080331.pdf" TargetMode="External"/><Relationship Id="rId10" Type="http://schemas.openxmlformats.org/officeDocument/2006/relationships/footnotes" Target="footnotes.xml"/><Relationship Id="rId19"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31" Type="http://schemas.openxmlformats.org/officeDocument/2006/relationships/hyperlink" Target="http://www.constitution.org/ad_state/schoenbrod.htm" TargetMode="External"/><Relationship Id="rId44" Type="http://schemas.openxmlformats.org/officeDocument/2006/relationships/hyperlink" Target="http://www.lexis.com/research/buttonTFLink?_m=2b5c5e1e317562018828d2339f60eede&amp;_xfercite=%3ccite%20cc%3d%22USA%22%3e%3c%21%5bCDATA%5b39%20F.%20Supp.%202d%201132%5d%5d%3e%3c%2fcite%3e&amp;_butType=3&amp;_butStat=2&amp;_butNum=50&amp;_butInline=1&amp;_butinfo=%3ccite%20cc%3d%22USA%22%3e%3c%21%5bCDATA%5b99%20F.3d%201568%2cat%201572%5d%5d%3e%3c%2fcite%3e&amp;_fmtstr=FULL&amp;docnum=24&amp;_startdoc=1&amp;wchp=dGLbVtz-zSkAl&amp;_md5=39c28ba93d8abb1467dfd608f918f7c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lexis.com/research/retrieve?cc=&amp;pushme=1&amp;tmpFBSel=all&amp;totaldocs=&amp;taggedDocs=&amp;toggleValue=&amp;numDocsChked=0&amp;prefFBSel=0&amp;delformat=XCITE&amp;fpDocs=&amp;fpNodeId=&amp;fpCiteReq=&amp;brand=&amp;_m=5ae1d623a5d07a02470f0954890bc382&amp;docnum=5&amp;_fmtstr=FULL&amp;_startdoc=1&amp;wchp=dGLbVtb-zSkAl&amp;_md5=0831e0ede0775dab65dc5effe3f52585&amp;focBudTerms=Nonlegislative+Rules&amp;focBudSel=all" TargetMode="External"/><Relationship Id="rId22" Type="http://schemas.openxmlformats.org/officeDocument/2006/relationships/hyperlink" Target="http://www.lexis.com/research/retrieve?cc=&amp;pushme=1&amp;tmpFBSel=all&amp;totaldocs=&amp;taggedDocs=&amp;toggleValue=&amp;numDocsChked=0&amp;prefFBSel=0&amp;delformat=XCITE&amp;fpDocs=&amp;fpNodeId=&amp;fpCiteReq=&amp;brand=&amp;_m=f92de7be0515e060b7f53927d38ae186&amp;docnum=63&amp;_fmtstr=FULL&amp;_startdoc=51&amp;wchp=dGLbVlW-zSkAW&amp;_md5=2a1c760d78aeb3effd9ee8960e395f24&amp;focBudTerms=Nonlegislative+Rules&amp;focBudSel=all" TargetMode="External"/><Relationship Id="rId27" Type="http://schemas.openxmlformats.org/officeDocument/2006/relationships/hyperlink" Target="http://www.constitution.org/ad_state/schoenbrod.htm" TargetMode="External"/><Relationship Id="rId30" Type="http://schemas.openxmlformats.org/officeDocument/2006/relationships/hyperlink" Target="http://www.constitution.org/ad_state/schoenbrod.htm" TargetMode="External"/><Relationship Id="rId35" Type="http://schemas.openxmlformats.org/officeDocument/2006/relationships/image" Target="media/image2.png"/><Relationship Id="rId43" Type="http://schemas.openxmlformats.org/officeDocument/2006/relationships/hyperlink" Target="http://www.lexis.com/research/buttonTFLink?_m=2b5c5e1e317562018828d2339f60eede&amp;_xfercite=%3ccite%20cc%3d%22USA%22%3e%3c%21%5bCDATA%5b39%20F.%20Supp.%202d%201132%5d%5d%3e%3c%2fcite%3e&amp;_butType=3&amp;_butStat=2&amp;_butNum=49&amp;_butInline=1&amp;_butinfo=%3ccite%20cc%3d%22USA%22%3e%3c%21%5bCDATA%5b332%20U.S.%20App.%20D.C.%20133%5d%5d%3e%3c%2fcite%3e&amp;_fmtstr=FULL&amp;docnum=24&amp;_startdoc=1&amp;wchp=dGLbVtz-zSkAl&amp;_md5=7f0aa3067cc0a0ae2f622749f35b84af" TargetMode="External"/><Relationship Id="rId48" Type="http://schemas.openxmlformats.org/officeDocument/2006/relationships/hyperlink" Target="http://www.lexis.com/research/buttonTFLink?_m=2b5c5e1e317562018828d2339f60eede&amp;_xfercite=%3ccite%20cc%3d%22USA%22%3e%3c%21%5bCDATA%5b39%20F.%20Supp.%202d%201132%5d%5d%3e%3c%2fcite%3e&amp;_butType=3&amp;_butStat=2&amp;_butNum=54&amp;_butInline=1&amp;_butinfo=%3ccite%20cc%3d%22USA%22%3e%3c%21%5bCDATA%5b191%20F.%20Supp.%20438%2cat%20439%5d%5d%3e%3c%2fcite%3e&amp;_fmtstr=FULL&amp;docnum=24&amp;_startdoc=1&amp;wchp=dGLbVtz-zSkAl&amp;_md5=05f417266255498696bbee2b821573f8" TargetMode="External"/><Relationship Id="rId8" Type="http://schemas.openxmlformats.org/officeDocument/2006/relationships/settings" Target="setting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M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DF7F309-38DB-48CF-A14B-B05BDFDA6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23</Pages>
  <Words>17064</Words>
  <Characters>97271</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114107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Mosley-Jensen</dc:creator>
  <cp:lastModifiedBy>William Mosley-Jensen</cp:lastModifiedBy>
  <cp:revision>4</cp:revision>
  <dcterms:created xsi:type="dcterms:W3CDTF">2013-07-07T00:10:00Z</dcterms:created>
  <dcterms:modified xsi:type="dcterms:W3CDTF">2013-07-07T00:12:00Z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