
<file path=[Content_Types].xml><?xml version="1.0" encoding="utf-8"?>
<Types xmlns="http://schemas.openxmlformats.org/package/2006/content-types">
  <Default Extension="xml" ContentType="application/xml"/>
  <Default Extension="rels" ContentType="application/vnd.openxmlformats-package.relationships+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4" Type="http://schemas.openxmlformats.org/officeDocument/2006/relationships/custom-properties" Target="docProps/custom.xml"/><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3779E4" w:rsidRDefault="003779E4" w:rsidP="003779E4">
      <w:pPr>
        <w:pStyle w:val="Heading1"/>
      </w:pPr>
      <w:bookmarkStart w:id="0" w:name="_GoBack"/>
      <w:bookmarkEnd w:id="0"/>
      <w:r>
        <w:t>AT IAEA CP</w:t>
      </w:r>
    </w:p>
    <w:p w:rsidR="003779E4" w:rsidRDefault="003779E4" w:rsidP="003779E4">
      <w:pPr>
        <w:pStyle w:val="Heading4"/>
      </w:pPr>
      <w:r>
        <w:t xml:space="preserve">No solvency – states won’t accept a complete ban on nanotech development </w:t>
      </w:r>
    </w:p>
    <w:p w:rsidR="003779E4" w:rsidRPr="00862152" w:rsidRDefault="003779E4" w:rsidP="003779E4">
      <w:proofErr w:type="spellStart"/>
      <w:r w:rsidRPr="003779E4">
        <w:rPr>
          <w:rStyle w:val="StyleStyleBold12pt"/>
        </w:rPr>
        <w:t>Gopalan</w:t>
      </w:r>
      <w:proofErr w:type="spellEnd"/>
      <w:r w:rsidRPr="003779E4">
        <w:rPr>
          <w:rStyle w:val="StyleStyleBold12pt"/>
        </w:rPr>
        <w:t xml:space="preserve"> and Abbott, 12 </w:t>
      </w:r>
      <w:r>
        <w:t xml:space="preserve">( </w:t>
      </w:r>
      <w:proofErr w:type="spellStart"/>
      <w:r>
        <w:t>Sandeep</w:t>
      </w:r>
      <w:proofErr w:type="spellEnd"/>
      <w:r>
        <w:t xml:space="preserve">, Kenneth, Former Professor of law and current Head of the Dept. of Law at the National Univ. of Ireland, </w:t>
      </w:r>
      <w:proofErr w:type="spellStart"/>
      <w:r>
        <w:t>Maynooth</w:t>
      </w:r>
      <w:proofErr w:type="spellEnd"/>
      <w:r>
        <w:t xml:space="preserve">,  Professor of Law at Arizona State </w:t>
      </w:r>
      <w:r>
        <w:br/>
        <w:t xml:space="preserve">University, </w:t>
      </w:r>
      <w:r w:rsidRPr="00862152">
        <w:t>“Models for the International Regulation of Nanotechnology"</w:t>
      </w:r>
      <w:r>
        <w:t>06/25/2012,  Paper presented at the annual meeting of the International Studies Association, Town &amp; Country Resort and Convention Center,)//DH</w:t>
      </w:r>
    </w:p>
    <w:p w:rsidR="003779E4" w:rsidRPr="003779E4" w:rsidRDefault="003779E4" w:rsidP="003779E4"/>
    <w:p w:rsidR="003779E4" w:rsidRDefault="003779E4" w:rsidP="003779E4">
      <w:r>
        <w:t xml:space="preserve">A central issue in arms control is verification. 3 For example, the inability of states to agree on a verification regime for the BWC has put the continued vitality of that treaty into question. The verification challenge is particularly acute for “dual use” technologies that can be used for both peaceful and malevolent purposes. 43 For example, much genetic research has dual use potential, making verification and enforcement of the BWC problematic. 44 Rather than prohibiting certain forms of biological research altogether, the BWC relies on a “general purpose criterion” under which restrictions depend on the intended use rather than the nature of the technology. Yet when a technology has both permissible and proscribed uses, verification becomes difficult if not impossible, at least without highly intrusive inspections. Governments and industry are likely to resist such intrusions in order to protect proprietary research. 45 All of these tensions are likely to arise equally in the case of NT. Current attempts to address the verification problem in the BWC, including consideration of codes of conduct, will have relevance to any future agreement governing NT. 3. Global Ethics Treaties There have been a few international agreements designed to prohibit conduct held to violate ethical standards. In the past, most such agreements have been aimed at social practices, e.g., by banning the slave trade. More recently, </w:t>
      </w:r>
      <w:r w:rsidRPr="00184032">
        <w:rPr>
          <w:rStyle w:val="StyleBoldUnderline"/>
        </w:rPr>
        <w:t>the focus has turned toward governing ethical aspects of new technologies.</w:t>
      </w:r>
      <w:r>
        <w:t xml:space="preserve"> Although </w:t>
      </w:r>
      <w:r w:rsidRPr="00184032">
        <w:rPr>
          <w:rStyle w:val="StyleBoldUnderline"/>
        </w:rPr>
        <w:t xml:space="preserve">these efforts have led to few concrete results, </w:t>
      </w:r>
      <w:r>
        <w:t xml:space="preserve">they still provide useful lessons for NT regulation. A prominent example is the recent attempt to negotiate a UN convention prohibiting human cloning. Although there was widespread agreement among states that reproductive cloning (i.e., creation of a cloned human being) should be banned, negotiations foundered over disagreement whether to include a ban on therapeutic cloning (i.e., derivation of embryonic stem cells from cloned embryos for potential therapeutic applications). 46 As this case suggests, </w:t>
      </w:r>
      <w:r w:rsidRPr="00184032">
        <w:rPr>
          <w:rStyle w:val="StyleBoldUnderline"/>
        </w:rPr>
        <w:t>even with broad consensus on the desirability of restricting one technological application, there may be incentives for some to expand negotiations to include other applications for which no consensus exists, leading to gridlock.</w:t>
      </w:r>
      <w:r>
        <w:t xml:space="preserve"> (</w:t>
      </w:r>
      <w:r w:rsidRPr="0016068D">
        <w:rPr>
          <w:rStyle w:val="StyleBoldUnderline"/>
        </w:rPr>
        <w:t>The situation is even more complex, since expanding the scope of negotiations is often essential to reaching agreement</w:t>
      </w:r>
      <w:r>
        <w:t xml:space="preserve">, as </w:t>
      </w:r>
      <w:r w:rsidRPr="00184032">
        <w:t>discussed above.) As the UN committee report 3 Kenneth W. Abbott, “Trust but Verify:” The Production of Information in Arms Control Treaties and Other International Agreements, 26 Cornell Int’l L.J. 1 (1993)</w:t>
      </w:r>
      <w:r>
        <w:t xml:space="preserve"> cautioned, “</w:t>
      </w:r>
      <w:r w:rsidRPr="0016068D">
        <w:rPr>
          <w:rStyle w:val="StyleBoldUnderline"/>
        </w:rPr>
        <w:t>widening the scope of the potential convention to include issues for which no consensus existed could threaten the entire exercise, leaving the international community without a coordinated legal response.</w:t>
      </w:r>
      <w:r>
        <w:t xml:space="preserve">” 47 In the end, the General Assembly adopted a non- binding resolution favoring a ban on both forms of cloning by a divided vote of 84 to 34 with 37 abstentions. </w:t>
      </w:r>
      <w:r w:rsidRPr="0016068D">
        <w:rPr>
          <w:rStyle w:val="StyleBoldUnderline"/>
        </w:rPr>
        <w:t>With this evident lack of consensus, the resolution is unlikely to have any practical impact</w:t>
      </w:r>
      <w:r>
        <w:t xml:space="preserve">. 48 </w:t>
      </w:r>
      <w:r w:rsidRPr="0016068D">
        <w:rPr>
          <w:rStyle w:val="StyleBoldUnderline"/>
        </w:rPr>
        <w:t xml:space="preserve">The cloning precedent has obvious implications for attempts to restrict NT on ethical grounds. NT includes a wide variety of disparate products and processes with a range of risk and benefit profiles. </w:t>
      </w:r>
      <w:r>
        <w:t>Given</w:t>
      </w:r>
      <w:r w:rsidRPr="0016068D">
        <w:t xml:space="preserve"> t</w:t>
      </w:r>
      <w:r>
        <w:t xml:space="preserve">hat </w:t>
      </w:r>
      <w:r w:rsidRPr="0016068D">
        <w:rPr>
          <w:rStyle w:val="StyleBoldUnderline"/>
        </w:rPr>
        <w:t xml:space="preserve">a complete prohibition on nanotechnology is unlikely to ever be </w:t>
      </w:r>
      <w:r w:rsidRPr="0016068D">
        <w:rPr>
          <w:rStyle w:val="StyleBoldUnderline"/>
        </w:rPr>
        <w:lastRenderedPageBreak/>
        <w:t>popular,</w:t>
      </w:r>
      <w:r>
        <w:t xml:space="preserve"> a more nuanced and hence complicated approach will be necessary. When the relevant inquiry is which applications should be restricted and which should not, there is bound to be controversy. Other problems encountered in the attempt to negotiate a cloning convention may also be relevant to NT. A second issue was whether to establish an international body to administer sanctions for non-compliance, or to leave it to each state to sanction non- compliant activities within its territory. This echoes the disputes over transnational monitoring and sanctioning in arms control agreements. A third issue was whether any prohibition should be permanent or for a limited time. Proponents of limited duration cited the rapid pace of technological progress, which might well require periodic reexamination of ethical and legal issues. Similarly, with NT any future attemp</w:t>
      </w:r>
      <w:r w:rsidRPr="0016068D">
        <w:t>t at regulation must find a way to keep the regulatory structure current and properly aligned both with technol</w:t>
      </w:r>
      <w:r>
        <w:t>ogical advances and with ethical perceptions and norms. B. A Model for the Medium Term As is surely clear by now, framework conventions are valuable instruments in situations of technical uncertainty – that is, before the risks or threats from a technology are sufficiently concrete to justify negotiation of legally binding, highly institutionalized regimes like those just discussed, but after society has recognized that some form of regulation, and an efficient way to implement it, may soon be needed. This point has not yet been reached in the development of NT, but with the pace of technical progress we suspect it may be reached in the relatively near future.</w:t>
      </w:r>
    </w:p>
    <w:p w:rsidR="003779E4" w:rsidRDefault="003779E4" w:rsidP="003779E4"/>
    <w:p w:rsidR="003779E4" w:rsidRPr="00862152" w:rsidRDefault="003779E4" w:rsidP="003779E4">
      <w:r w:rsidRPr="003779E4">
        <w:rPr>
          <w:rFonts w:eastAsiaTheme="majorEastAsia" w:cstheme="majorBidi"/>
          <w:b/>
          <w:bCs/>
          <w:iCs/>
          <w:sz w:val="26"/>
        </w:rPr>
        <w:t xml:space="preserve">International orders regulating technology spread fail – rogue states and non-state actors </w:t>
      </w:r>
      <w:r w:rsidRPr="003779E4">
        <w:rPr>
          <w:rFonts w:eastAsiaTheme="majorEastAsia" w:cstheme="majorBidi"/>
          <w:b/>
          <w:bCs/>
          <w:iCs/>
          <w:sz w:val="26"/>
        </w:rPr>
        <w:br/>
      </w:r>
      <w:proofErr w:type="spellStart"/>
      <w:r w:rsidRPr="003779E4">
        <w:rPr>
          <w:rStyle w:val="StyleStyleBold12pt"/>
        </w:rPr>
        <w:t>Gopalan</w:t>
      </w:r>
      <w:proofErr w:type="spellEnd"/>
      <w:r w:rsidRPr="003779E4">
        <w:rPr>
          <w:rStyle w:val="StyleStyleBold12pt"/>
        </w:rPr>
        <w:t xml:space="preserve"> and Abbott, 12 </w:t>
      </w:r>
      <w:proofErr w:type="gramStart"/>
      <w:r>
        <w:t xml:space="preserve">( </w:t>
      </w:r>
      <w:proofErr w:type="spellStart"/>
      <w:r>
        <w:t>Sandeep</w:t>
      </w:r>
      <w:proofErr w:type="spellEnd"/>
      <w:proofErr w:type="gramEnd"/>
      <w:r>
        <w:t xml:space="preserve">, Kenneth, Former Professor of law and current Head of the Dept. of Law at the National Univ. of Ireland, </w:t>
      </w:r>
      <w:proofErr w:type="spellStart"/>
      <w:r>
        <w:t>Maynooth</w:t>
      </w:r>
      <w:proofErr w:type="spellEnd"/>
      <w:r>
        <w:t xml:space="preserve">,  Professor of Law at Arizona State </w:t>
      </w:r>
      <w:r>
        <w:br/>
        <w:t xml:space="preserve">University, </w:t>
      </w:r>
      <w:r w:rsidRPr="00862152">
        <w:t>“Models for the International Regulation of Nanotechnology"</w:t>
      </w:r>
      <w:r>
        <w:t>06/25/2012,  Paper presented at the annual meeting of the International Studies Association, Town &amp; Country Resort and Convention Center,)//DH</w:t>
      </w:r>
    </w:p>
    <w:p w:rsidR="003779E4" w:rsidRDefault="003779E4" w:rsidP="003779E4">
      <w:r>
        <w:t xml:space="preserve">These characteristics suggest that international environmental agreements have limited applicability as models for NT regulation in the near term. Given the political and practical impediments to successful negotiations, states have only demonstrated the necessary commitment in dealing with a limited set of harmful substances. It is difficult to imagine states undertaking such a burdensome process to address the hypothetical risks of future NT products or processes that have yet to inflict any known environmental harm; moreover, no known NT applications pose such serious risks that a ban or severe restriction seems appropriate. If environmental risks of NT appear in the future, however, these agreements will provide important lessons. 2. Non-Proliferation Arms Control Agreements Arms control treaties, especially those that seek to prevent the proliferation of weapons of mass destruction (WMD), provide another transnational model of potential relevance to NT. Examples include the 1968 Nuclear Non-Proliferation Treaty (NPT), 36 the 1972 Biological Weapons Convention (BWC), 37 and the 1993 Chemical Weapons Convention (CWC). 38 Several aspects of these agreements limit their applicability as models for NT. First, non-proliferation treaties seek to control technologies (i.e., nuclear, chemical or biological weapons, or inputs to them) that are clearly dangerous, as indicated by the term “WMD.” Notwithstanding some extreme scenarios, </w:t>
      </w:r>
      <w:r w:rsidRPr="00184032">
        <w:rPr>
          <w:rStyle w:val="StyleBoldUnderline"/>
        </w:rPr>
        <w:t>it is unlikely that current or near-term applications of NT will rise to the same level of threat. In the long term, some NT applications could present a WMD threat, but that is likely far in the future. States are unlikely to act until the risks are more concrete and immediate.</w:t>
      </w:r>
      <w:r>
        <w:t xml:space="preserve"> Second, </w:t>
      </w:r>
      <w:r w:rsidRPr="00184032">
        <w:rPr>
          <w:rStyle w:val="StyleBoldUnderline"/>
        </w:rPr>
        <w:t>existing arms control treaties only apply to states. Their impact on non- state actors is indirect at best</w:t>
      </w:r>
      <w:r>
        <w:t xml:space="preserve"> (e.g., the CWC and BWC require state parties to prohibit activities on their territory that are prohibited directly for them). </w:t>
      </w:r>
      <w:r w:rsidRPr="00184032">
        <w:rPr>
          <w:rStyle w:val="StyleBoldUnderline"/>
        </w:rPr>
        <w:t>Yet non-state actors, particularly transnational terrorist networks, may present the greatest threat of turning NT to malevolent uses.</w:t>
      </w:r>
      <w:r>
        <w:t xml:space="preserve"> </w:t>
      </w:r>
      <w:r w:rsidRPr="00184032">
        <w:rPr>
          <w:rStyle w:val="StyleBoldUnderline"/>
        </w:rPr>
        <w:t xml:space="preserve">Another implication of this statist focus is the requirement of state consent; states can choose not to ratify these agreements and </w:t>
      </w:r>
      <w:r w:rsidRPr="00184032">
        <w:rPr>
          <w:rStyle w:val="StyleBoldUnderline"/>
        </w:rPr>
        <w:lastRenderedPageBreak/>
        <w:t>can drop out if they join. All three WMD treaties have experienced states, often those presenting the greatest threat, electing not to ratify the agreement, withdrawing from it, or failing to comply with its obligations.</w:t>
      </w:r>
      <w:r>
        <w:t xml:space="preserve"> 39</w:t>
      </w:r>
      <w:r w:rsidRPr="00184032">
        <w:rPr>
          <w:rStyle w:val="StyleBoldUnderline"/>
        </w:rPr>
        <w:t xml:space="preserve"> If a rogue state were to seek to use NT for malevolent purposes, current “Geneva style” arms control agreements would likely be ineffective.</w:t>
      </w:r>
      <w:r>
        <w:t xml:space="preserve"> Nevertheless, if predictions as to the potential military applications of NT are borne out, 40 at some point in the future states may be forced to consider arms control agreements to restrain a NT arms race or the aggressive state use of NT for weapons purposes, in part because of the lack of good alternatives. In such a situation, current agreements do suggest some lessons. One of the principal tensions in the NPT results from its two-tier membership structure, in which some states – those grandfathered as of 1968 – are permitted to possess nuclear weapons while others are prohibited. The Director of the IAEA, Mohamed ElBaradei, recently emphasized this tension by stating: “I repeat that it is time to abandon the unworkable notion that it is morally reprehensible for some countries to pursue nuclear weapons but morally acceptable for others to rely on them.” 41 The lesson may be that an agreement to control NT weapons should be negotiated before any “early adopter” states actually acquire them, or alternatively that any such nations be required to relinquish their NT weapons as a condition for international agreement. Another lesson is that the </w:t>
      </w:r>
      <w:r w:rsidRPr="00184032">
        <w:rPr>
          <w:rStyle w:val="StyleBoldUnderline"/>
        </w:rPr>
        <w:t>technology transfer and assistance provisions of agreements like the NPT and BWC have been a strong inducement for developing countries to participate. These provisions require developed countries to share nuclear and biological information and technologies with developing countries for use in legitimate peaceful activities. Such provisions could provide a similar incentive for developing countries to enter agreements designed to control NT weapons.</w:t>
      </w:r>
      <w:r>
        <w:t xml:space="preserve"> A third lesson is that arms control regimes that include a formal oversight body are on the whole more successful than more decentralized regimes. In particular, the International Atomic Energy Agency (IAEA) has played a critical role in the stability and effectiveness of the NPT (as evidenced by its receipt of the 2005 Nobel Peace Prize), and the Organization for the Prohibition of Chemical Weapons has played an equally effective, if less visible role in the CWC. In contrast, the lack of an oversight body in the BWC has led to ineffective monitoring and leaves the UN Security Council as the only enforcer of the convention, creating a sense of instability around the treaty. 42</w:t>
      </w:r>
    </w:p>
    <w:p w:rsidR="003779E4" w:rsidRDefault="003779E4" w:rsidP="003779E4"/>
    <w:p w:rsidR="003779E4" w:rsidRPr="00E36A95" w:rsidRDefault="003779E4" w:rsidP="003779E4">
      <w:pPr>
        <w:pStyle w:val="Heading4"/>
      </w:pPr>
      <w:r>
        <w:t>CP can’t solve – staff overstretch and need for an information system update</w:t>
      </w:r>
    </w:p>
    <w:p w:rsidR="003779E4" w:rsidRDefault="003779E4" w:rsidP="003779E4">
      <w:r w:rsidRPr="0014477F">
        <w:rPr>
          <w:rStyle w:val="StyleStyleBold12pt"/>
        </w:rPr>
        <w:t xml:space="preserve">ElBaradei, 08 </w:t>
      </w:r>
      <w:r>
        <w:t xml:space="preserve">(Dr. Mohamed, Director General of the IAEA, “IAEA At a Crossroads”, </w:t>
      </w:r>
      <w:hyperlink r:id="rId10" w:history="1">
        <w:r w:rsidRPr="0050541E">
          <w:rPr>
            <w:rStyle w:val="Hyperlink"/>
          </w:rPr>
          <w:t>http://www.iaea.org/newscenter/statements/2008/ebsp2008n008.html</w:t>
        </w:r>
      </w:hyperlink>
      <w:r>
        <w:t xml:space="preserve">, 06/29/08,)//DH </w:t>
      </w:r>
    </w:p>
    <w:p w:rsidR="003779E4" w:rsidRPr="0016068D" w:rsidRDefault="003779E4" w:rsidP="003779E4"/>
    <w:p w:rsidR="003779E4" w:rsidRDefault="003779E4" w:rsidP="003779E4">
      <w:r w:rsidRPr="0016068D">
        <w:t>I have voiced my concern on several occasions regarding the ageing technical infrastructure and equipment at our Safeguards Analytical Laboratory, which is key to the Agency´s effectiveness and independence in performing its verification mission. With the support of the Board of Governors, a project to renovate the Laboratory has been initiated. However, full funding to complete the project has still not been secured. This is core Agency business which must be put on a sound long term financial footing</w:t>
      </w:r>
      <w:proofErr w:type="gramStart"/>
      <w:r w:rsidRPr="0016068D">
        <w:t>.</w:t>
      </w:r>
      <w:r w:rsidRPr="0016068D">
        <w:rPr>
          <w:sz w:val="12"/>
        </w:rPr>
        <w:t>¶</w:t>
      </w:r>
      <w:proofErr w:type="gramEnd"/>
      <w:r w:rsidRPr="0016068D">
        <w:rPr>
          <w:rStyle w:val="StyleBoldUnderline"/>
          <w:sz w:val="12"/>
        </w:rPr>
        <w:t xml:space="preserve"> </w:t>
      </w:r>
      <w:r w:rsidRPr="0016068D">
        <w:t>O</w:t>
      </w:r>
      <w:r w:rsidRPr="0016068D">
        <w:rPr>
          <w:rStyle w:val="StyleBoldUnderline"/>
        </w:rPr>
        <w:t>ur safeguards staff do an excellent job, but they are increasingly overstretched. Although there has been a reduction of inspection effort in the field due to the implementation of integrated safeguards and other efficiency measures, there has been a substantial increase in activities at headquarters in connection with the assessment of additional protocol declarations, information analysis and State evaluations, as well as additional activities in connection with new facilities coming under safeguards.¶ The shift to information driven safeguards also underscores the increasing need for an up-to-date information system.</w:t>
      </w:r>
      <w:r w:rsidRPr="0016068D">
        <w:t xml:space="preserve"> I am pleased to note the completion of the first stage of the ISIS Re-engineering Project (IRP), which will upgrade the information systems used to collect, store, </w:t>
      </w:r>
      <w:proofErr w:type="spellStart"/>
      <w:r w:rsidRPr="0016068D">
        <w:lastRenderedPageBreak/>
        <w:t>analyse</w:t>
      </w:r>
      <w:proofErr w:type="spellEnd"/>
      <w:r w:rsidRPr="0016068D">
        <w:t xml:space="preserve"> and evaluate safeguards data. </w:t>
      </w:r>
      <w:r w:rsidRPr="00E36A95">
        <w:rPr>
          <w:rStyle w:val="StyleBoldUnderline"/>
        </w:rPr>
        <w:t>But I must again draw attention to the shortage of funding to complete this project.</w:t>
      </w:r>
      <w:r w:rsidRPr="0016068D">
        <w:rPr>
          <w:sz w:val="12"/>
        </w:rPr>
        <w:t xml:space="preserve">¶ </w:t>
      </w:r>
    </w:p>
    <w:p w:rsidR="003779E4" w:rsidRDefault="003779E4" w:rsidP="003779E4"/>
    <w:p w:rsidR="003779E4" w:rsidRDefault="003779E4" w:rsidP="003779E4"/>
    <w:p w:rsidR="003779E4" w:rsidRDefault="003779E4" w:rsidP="003779E4">
      <w:pPr>
        <w:pStyle w:val="Heading4"/>
      </w:pPr>
      <w:r>
        <w:t xml:space="preserve">IAEA can’t solve – stretched too thin, zero-growth budgets, and loss of legitimacy </w:t>
      </w:r>
    </w:p>
    <w:p w:rsidR="003779E4" w:rsidRPr="00D56832" w:rsidRDefault="003779E4" w:rsidP="003779E4">
      <w:proofErr w:type="spellStart"/>
      <w:r w:rsidRPr="0014477F">
        <w:rPr>
          <w:rStyle w:val="StyleStyleBold12pt"/>
        </w:rPr>
        <w:t>Sovacool</w:t>
      </w:r>
      <w:proofErr w:type="spellEnd"/>
      <w:r w:rsidRPr="0014477F">
        <w:rPr>
          <w:rStyle w:val="StyleStyleBold12pt"/>
        </w:rPr>
        <w:t xml:space="preserve">, 11 </w:t>
      </w:r>
      <w:r>
        <w:t xml:space="preserve">(Benjamin K, PhD Science and Tech Studies, Visiting Associate Professor at Vermont Law School and Director of the Energy Security &amp; Justice Program at their Institute for Energy and Environment “The </w:t>
      </w:r>
      <w:proofErr w:type="spellStart"/>
      <w:r>
        <w:t>Routledge</w:t>
      </w:r>
      <w:proofErr w:type="spellEnd"/>
      <w:r>
        <w:t xml:space="preserve"> Handbook of Energy Security”, page 26-27,)//DH</w:t>
      </w:r>
    </w:p>
    <w:p w:rsidR="003779E4" w:rsidRDefault="003779E4" w:rsidP="003779E4"/>
    <w:p w:rsidR="003779E4" w:rsidRDefault="003779E4" w:rsidP="003779E4">
      <w:r>
        <w:t>Yet nuclear power facilities face their own set of risks.  One unique to nuclear power is the connection between reactors and weapons of mass destruction. The twin pillars of the nuclear nonproliferation regime – the Nonproliferation Treaty (NPT) and</w:t>
      </w:r>
      <w:r w:rsidRPr="00AB1ED3">
        <w:rPr>
          <w:rStyle w:val="StyleBoldUnderline"/>
        </w:rPr>
        <w:t xml:space="preserve"> the </w:t>
      </w:r>
      <w:r>
        <w:t xml:space="preserve">formation of International Atomic Energy Agency </w:t>
      </w:r>
      <w:r w:rsidRPr="00AB1ED3">
        <w:rPr>
          <w:rStyle w:val="StyleBoldUnderline"/>
        </w:rPr>
        <w:t>(IAEA)-are nowhere near sufficiently robust to stand up to such a vast increase in reliance on nuclear energy.</w:t>
      </w:r>
      <w:r>
        <w:t xml:space="preserve"> </w:t>
      </w:r>
      <w:r w:rsidRPr="00AB1ED3">
        <w:rPr>
          <w:rStyle w:val="StyleBoldUnderline"/>
        </w:rPr>
        <w:t xml:space="preserve">A recent high-level commission found that the IAEA is already badly overstretched and needs to be strengthened considerably to address the needs for monitoring and safeguarding what is likely to be an explosion in the number and size of nuclear energy programs, particularly in Asia. The agency’s 2000 or so full-time staff </w:t>
      </w:r>
      <w:proofErr w:type="gramStart"/>
      <w:r w:rsidRPr="00AB1ED3">
        <w:rPr>
          <w:rStyle w:val="StyleBoldUnderline"/>
        </w:rPr>
        <w:t>have</w:t>
      </w:r>
      <w:proofErr w:type="gramEnd"/>
      <w:r w:rsidRPr="00AB1ED3">
        <w:rPr>
          <w:rStyle w:val="StyleBoldUnderline"/>
        </w:rPr>
        <w:t xml:space="preserve"> been struggling under a zero-growth budget and spread thin across very different mandates</w:t>
      </w:r>
      <w:r>
        <w:t xml:space="preserve">. </w:t>
      </w:r>
      <w:r w:rsidRPr="0014477F">
        <w:rPr>
          <w:rStyle w:val="StyleBoldUnderline"/>
        </w:rPr>
        <w:t xml:space="preserve">The IAEA, for example, must not only devise technical safeguards relating to nuclear power plant safety and perfect tools for assessing the economics and planning for new nuclear reactors, but also oversee the use of nuclear isotopes for medical diagnostics and treatment, manage research programs on new waste management systems, and undertake basic science in experimental nuclear physics. </w:t>
      </w:r>
      <w:r>
        <w:t xml:space="preserve">Yet at a time when the IAEA urgently needs additional resources to carry out its mandates, consensus on the basic bargain that underlies the non-proliferation regime and legitimize the IAEA that nuclear weapon states will pursue disarmament and help other states with peaceful nuclear technology on a non-discriminatory basis and with defense against threats of nuclear attack-is breaking down. </w:t>
      </w:r>
    </w:p>
    <w:p w:rsidR="003779E4" w:rsidRDefault="003779E4" w:rsidP="003779E4"/>
    <w:p w:rsidR="003779E4" w:rsidRDefault="003779E4" w:rsidP="003779E4">
      <w:pPr>
        <w:pStyle w:val="Heading4"/>
      </w:pPr>
      <w:r>
        <w:t>Immediate, unilateral U.S. action is key to solve terrorism</w:t>
      </w:r>
    </w:p>
    <w:p w:rsidR="003779E4" w:rsidRPr="00C662EA" w:rsidRDefault="003779E4" w:rsidP="003779E4">
      <w:proofErr w:type="spellStart"/>
      <w:r w:rsidRPr="00987E40">
        <w:rPr>
          <w:rStyle w:val="StyleStyleBold12pt"/>
        </w:rPr>
        <w:t>Paarlberg</w:t>
      </w:r>
      <w:proofErr w:type="spellEnd"/>
      <w:r w:rsidRPr="00987E40">
        <w:rPr>
          <w:rStyle w:val="StyleStyleBold12pt"/>
        </w:rPr>
        <w:t>, 4</w:t>
      </w:r>
      <w:r>
        <w:t xml:space="preserve"> (Robert L., professor at Wellesley College and Associate at the </w:t>
      </w:r>
      <w:proofErr w:type="spellStart"/>
      <w:r>
        <w:t>Weatherhead</w:t>
      </w:r>
      <w:proofErr w:type="spellEnd"/>
      <w:r>
        <w:t xml:space="preserve"> Center for International Affairs at Harvard University, “Knowledge as Power</w:t>
      </w:r>
      <w:r w:rsidRPr="00E240A6">
        <w:rPr>
          <w:sz w:val="12"/>
        </w:rPr>
        <w:t xml:space="preserve">¶ </w:t>
      </w:r>
      <w:r>
        <w:t xml:space="preserve">Science, Military Dominance, and U.S. Security”, International Security Volume 29 issue 1, 2004,)//DH </w:t>
      </w:r>
    </w:p>
    <w:p w:rsidR="003779E4" w:rsidRDefault="003779E4" w:rsidP="003779E4">
      <w:r w:rsidRPr="00C662EA">
        <w:rPr>
          <w:rStyle w:val="StyleBoldUnderline"/>
        </w:rPr>
        <w:t>The war against international terror should be fought with science,</w:t>
      </w:r>
      <w:r>
        <w:t xml:space="preserve"> rather than at the expense of science. </w:t>
      </w:r>
      <w:r w:rsidRPr="00C662EA">
        <w:rPr>
          <w:rStyle w:val="StyleBoldUnderline"/>
        </w:rPr>
        <w:t>The homeland security strategy of the U</w:t>
      </w:r>
      <w:r>
        <w:t xml:space="preserve">nited </w:t>
      </w:r>
      <w:r w:rsidRPr="00C662EA">
        <w:rPr>
          <w:rStyle w:val="StyleBoldUnderline"/>
        </w:rPr>
        <w:t>S</w:t>
      </w:r>
      <w:r>
        <w:t xml:space="preserve">tates </w:t>
      </w:r>
      <w:r w:rsidRPr="00C662EA">
        <w:rPr>
          <w:rStyle w:val="StyleBoldUnderline"/>
        </w:rPr>
        <w:t>should include much larger science investments</w:t>
      </w:r>
      <w:r>
        <w:t xml:space="preserve"> </w:t>
      </w:r>
      <w:r w:rsidRPr="00C662EA">
        <w:rPr>
          <w:rStyle w:val="StyleBoldUnderline"/>
        </w:rPr>
        <w:t>in</w:t>
      </w:r>
      <w:r>
        <w:t xml:space="preserve"> disciplines such as chemistry, physics, biotechnology</w:t>
      </w:r>
      <w:r w:rsidRPr="00C662EA">
        <w:rPr>
          <w:rStyle w:val="StyleBoldUnderline"/>
        </w:rPr>
        <w:t>, nanotechnology,</w:t>
      </w:r>
      <w:r>
        <w:t xml:space="preserve"> and information technology, </w:t>
      </w:r>
      <w:r w:rsidRPr="00C662EA">
        <w:rPr>
          <w:rStyle w:val="StyleBoldUnderline"/>
        </w:rPr>
        <w:t>where promising new counterterror applications are sure to be found. Smart societies can develop not only smart new weapons for conventional use abroad, but also smart new capabilities for threat detection and soft target protection</w:t>
      </w:r>
      <w:r>
        <w:t xml:space="preserve"> [End Page 150]</w:t>
      </w:r>
      <w:r w:rsidRPr="00C662EA">
        <w:rPr>
          <w:rStyle w:val="StyleBoldUnderline"/>
        </w:rPr>
        <w:t xml:space="preserve"> at home.</w:t>
      </w:r>
      <w:r>
        <w:t xml:space="preserve"> For example,</w:t>
      </w:r>
      <w:r w:rsidRPr="00C662EA">
        <w:rPr>
          <w:rStyle w:val="StyleBoldUnderline"/>
        </w:rPr>
        <w:t xml:space="preserve"> nanofabrication may hold the key to a timely detection system for some terror bombing threats. Silicon polymer nanowires 2,000 times thinner than a human hair can cheaply detect traces of TNT and </w:t>
      </w:r>
      <w:proofErr w:type="spellStart"/>
      <w:r w:rsidRPr="00C662EA">
        <w:rPr>
          <w:rStyle w:val="StyleBoldUnderline"/>
        </w:rPr>
        <w:t>piric</w:t>
      </w:r>
      <w:proofErr w:type="spellEnd"/>
      <w:r w:rsidRPr="00C662EA">
        <w:rPr>
          <w:rStyle w:val="StyleBoldUnderline"/>
        </w:rPr>
        <w:t xml:space="preserve"> acid in both water and air, and might someday be developed and deployed into "smart" cargo containers, to protect against terrorist bombs. </w:t>
      </w:r>
      <w:r>
        <w:t xml:space="preserve">New information technologies using powerhouse </w:t>
      </w:r>
      <w:proofErr w:type="spellStart"/>
      <w:r>
        <w:t>terascale</w:t>
      </w:r>
      <w:proofErr w:type="spellEnd"/>
      <w:r>
        <w:t xml:space="preserve"> computing capabilities may soon be able to help in tracking and anticipating the behavior of terror networks.90 New systems capable of detecting dangerous amounts of radiation are increasingly affordable and unobtrusive, and the Department of Homeland Security has proposed development of a fully networked national sensor system to monitor the air continuously for pathogens, dangerous chemicals, and other </w:t>
      </w:r>
      <w:r>
        <w:lastRenderedPageBreak/>
        <w:t>public hazards. One line of defense already in place in thirty cities is a Lawrence Livermore National Laboratory-designed system for monitoring the air for biological attack.</w:t>
      </w:r>
    </w:p>
    <w:p w:rsidR="003779E4" w:rsidRDefault="003779E4" w:rsidP="003779E4"/>
    <w:p w:rsidR="003779E4" w:rsidRDefault="003779E4" w:rsidP="003779E4">
      <w:pPr>
        <w:pStyle w:val="Heading4"/>
      </w:pPr>
      <w:r>
        <w:t xml:space="preserve">&lt;&lt;Insert </w:t>
      </w:r>
      <w:proofErr w:type="spellStart"/>
      <w:r>
        <w:t>Ayson</w:t>
      </w:r>
      <w:proofErr w:type="spellEnd"/>
      <w:r>
        <w:t xml:space="preserve"> 10 or </w:t>
      </w:r>
      <w:proofErr w:type="spellStart"/>
      <w:r>
        <w:t>Steinburner</w:t>
      </w:r>
      <w:proofErr w:type="spellEnd"/>
      <w:r>
        <w:t xml:space="preserve"> 97 here, some terror=extinction card&gt;&gt;</w:t>
      </w:r>
    </w:p>
    <w:p w:rsidR="003779E4" w:rsidRDefault="003779E4" w:rsidP="003779E4"/>
    <w:p w:rsidR="003779E4" w:rsidRDefault="003779E4" w:rsidP="003779E4">
      <w:pPr>
        <w:pStyle w:val="Heading4"/>
      </w:pPr>
      <w:r>
        <w:t xml:space="preserve">Degradation of U.S. science makes decline of hegemony inevitable </w:t>
      </w:r>
    </w:p>
    <w:p w:rsidR="003779E4" w:rsidRPr="00C662EA" w:rsidRDefault="003779E4" w:rsidP="003779E4">
      <w:proofErr w:type="spellStart"/>
      <w:r w:rsidRPr="00987E40">
        <w:rPr>
          <w:rStyle w:val="StyleStyleBold12pt"/>
        </w:rPr>
        <w:t>Paarlberg</w:t>
      </w:r>
      <w:proofErr w:type="spellEnd"/>
      <w:r w:rsidRPr="00987E40">
        <w:rPr>
          <w:rStyle w:val="StyleStyleBold12pt"/>
        </w:rPr>
        <w:t>, 4</w:t>
      </w:r>
      <w:r>
        <w:t xml:space="preserve"> (Robert L., professor at Wellesley College and Associate at the </w:t>
      </w:r>
      <w:proofErr w:type="spellStart"/>
      <w:r>
        <w:t>Weatherhead</w:t>
      </w:r>
      <w:proofErr w:type="spellEnd"/>
      <w:r>
        <w:t xml:space="preserve"> Center for International Affairs at Harvard University, “Knowledge as Power</w:t>
      </w:r>
      <w:r w:rsidRPr="00E240A6">
        <w:rPr>
          <w:sz w:val="12"/>
        </w:rPr>
        <w:t xml:space="preserve">¶ </w:t>
      </w:r>
      <w:r>
        <w:t xml:space="preserve">Science, Military Dominance, and U.S. Security”, International Security Volume 29 issue 1, 2004,)//DH </w:t>
      </w:r>
    </w:p>
    <w:p w:rsidR="003779E4" w:rsidRPr="00987E40" w:rsidRDefault="003779E4" w:rsidP="003779E4"/>
    <w:p w:rsidR="003779E4" w:rsidRDefault="003779E4" w:rsidP="003779E4">
      <w:pPr>
        <w:rPr>
          <w:rStyle w:val="StyleBoldUnderline"/>
        </w:rPr>
      </w:pPr>
      <w:r w:rsidRPr="00987E40">
        <w:rPr>
          <w:rStyle w:val="StyleBoldUnderline"/>
        </w:rPr>
        <w:t>Military primacy today rests on scientific primacy,</w:t>
      </w:r>
      <w:r>
        <w:t xml:space="preserve"> and the scientific primacy </w:t>
      </w:r>
      <w:proofErr w:type="spellStart"/>
      <w:r>
        <w:t>ofthe</w:t>
      </w:r>
      <w:proofErr w:type="spellEnd"/>
      <w:r>
        <w:t xml:space="preserve"> United States rests on a remarkably durable foundation. Rather than threatening U.S. primacy in science, globalization has strengthened it. Yet </w:t>
      </w:r>
      <w:r w:rsidRPr="00987E40">
        <w:rPr>
          <w:rStyle w:val="StyleBoldUnderline"/>
        </w:rPr>
        <w:t>science-based military primacy on the battlefield is clearly not a guarantee of security. Determined adversaries can innovate increasingly asymmetric tactics against an endless list of soft targets, and the more domination and resentment they feel under U.S. conventional military hegemony, the more incentive they will have to move toward these unconventional responses. Conventional victories that make new enemies may encourage a dangerous shift toward asymmetry, and if the United States then responds by indiscriminately denying foreigners access to the homeland, U.S. primacy in science could itself be critically weakened.</w:t>
      </w:r>
    </w:p>
    <w:p w:rsidR="003779E4" w:rsidRDefault="003779E4" w:rsidP="003779E4">
      <w:pPr>
        <w:rPr>
          <w:rStyle w:val="StyleBoldUnderline"/>
        </w:rPr>
      </w:pPr>
    </w:p>
    <w:p w:rsidR="003779E4" w:rsidRDefault="003779E4" w:rsidP="003779E4">
      <w:pPr>
        <w:rPr>
          <w:rStyle w:val="StyleBoldUnderline"/>
        </w:rPr>
      </w:pPr>
    </w:p>
    <w:p w:rsidR="003779E4" w:rsidRPr="003779E4" w:rsidRDefault="003779E4" w:rsidP="003779E4">
      <w:pPr>
        <w:pStyle w:val="Heading4"/>
      </w:pPr>
      <w:r>
        <w:t xml:space="preserve">&lt;&lt;Insert </w:t>
      </w:r>
      <w:proofErr w:type="spellStart"/>
      <w:r>
        <w:t>heg</w:t>
      </w:r>
      <w:proofErr w:type="spellEnd"/>
      <w:r>
        <w:t xml:space="preserve"> impact&gt;&gt;</w:t>
      </w:r>
    </w:p>
    <w:sectPr w:rsidR="003779E4" w:rsidRPr="003779E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DE4573" w:rsidRDefault="00DE4573" w:rsidP="005F5576">
      <w:r>
        <w:separator/>
      </w:r>
    </w:p>
  </w:endnote>
  <w:endnote w:type="continuationSeparator" w:id="0">
    <w:p w:rsidR="00DE4573" w:rsidRDefault="00DE4573" w:rsidP="005F557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auto"/>
    <w:pitch w:val="variable"/>
    <w:sig w:usb0="E10002FF" w:usb1="4000ACFF" w:usb2="00000009" w:usb3="00000000" w:csb0="0000019F" w:csb1="00000000"/>
  </w:font>
  <w:font w:name="Times New Roman">
    <w:panose1 w:val="02020603050405020304"/>
    <w:charset w:val="00"/>
    <w:family w:val="auto"/>
    <w:pitch w:val="variable"/>
    <w:sig w:usb0="E0002AFF" w:usb1="C0007841" w:usb2="00000009" w:usb3="00000000" w:csb0="000001FF" w:csb1="00000000"/>
  </w:font>
  <w:font w:name="Georgia">
    <w:panose1 w:val="02040502050405020303"/>
    <w:charset w:val="00"/>
    <w:family w:val="auto"/>
    <w:pitch w:val="variable"/>
    <w:sig w:usb0="00000003" w:usb1="00000000" w:usb2="00000000" w:usb3="00000000" w:csb0="00000001" w:csb1="00000000"/>
  </w:font>
  <w:font w:name="ＭＳ ゴシック">
    <w:charset w:val="4E"/>
    <w:family w:val="auto"/>
    <w:pitch w:val="variable"/>
    <w:sig w:usb0="E00002FF" w:usb1="6AC7FDFB" w:usb2="00000012" w:usb3="00000000" w:csb0="0002009F" w:csb1="00000000"/>
  </w:font>
  <w:font w:name="Lucida Grande">
    <w:panose1 w:val="020B0600040502020204"/>
    <w:charset w:val="00"/>
    <w:family w:val="auto"/>
    <w:pitch w:val="variable"/>
    <w:sig w:usb0="E1000AEF" w:usb1="5000A1FF" w:usb2="00000000" w:usb3="00000000" w:csb0="000001BF" w:csb1="00000000"/>
  </w:font>
  <w:font w:name="Arial">
    <w:panose1 w:val="020B0604020202020204"/>
    <w:charset w:val="00"/>
    <w:family w:val="auto"/>
    <w:pitch w:val="variable"/>
    <w:sig w:usb0="E0002AFF" w:usb1="C0007843"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charset w:val="4E"/>
    <w:family w:val="auto"/>
    <w:pitch w:val="variable"/>
    <w:sig w:usb0="E00002FF" w:usb1="6AC7FDFB" w:usb2="00000012" w:usb3="00000000" w:csb0="0002009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DE4573" w:rsidRDefault="00DE4573" w:rsidP="005F5576">
      <w:r>
        <w:separator/>
      </w:r>
    </w:p>
  </w:footnote>
  <w:footnote w:type="continuationSeparator" w:id="0">
    <w:p w:rsidR="00DE4573" w:rsidRDefault="00DE4573" w:rsidP="005F5576">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zoom w:percent="100"/>
  <w:displayBackgroundShape/>
  <w:proofState w:spelling="clean"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84032"/>
    <w:rsid w:val="000022F2"/>
    <w:rsid w:val="0000459F"/>
    <w:rsid w:val="00004EB4"/>
    <w:rsid w:val="00005D4C"/>
    <w:rsid w:val="0002196C"/>
    <w:rsid w:val="00021F29"/>
    <w:rsid w:val="00027EED"/>
    <w:rsid w:val="0003041D"/>
    <w:rsid w:val="00033028"/>
    <w:rsid w:val="000360A7"/>
    <w:rsid w:val="000428E1"/>
    <w:rsid w:val="00052A1D"/>
    <w:rsid w:val="00055E12"/>
    <w:rsid w:val="00064A59"/>
    <w:rsid w:val="0007162E"/>
    <w:rsid w:val="00073B9A"/>
    <w:rsid w:val="0007471C"/>
    <w:rsid w:val="00090287"/>
    <w:rsid w:val="00090BA2"/>
    <w:rsid w:val="000978A3"/>
    <w:rsid w:val="00097D7E"/>
    <w:rsid w:val="000A1D39"/>
    <w:rsid w:val="000A4FA5"/>
    <w:rsid w:val="000B61C8"/>
    <w:rsid w:val="000C767D"/>
    <w:rsid w:val="000D0B76"/>
    <w:rsid w:val="000D2AE5"/>
    <w:rsid w:val="000D3A26"/>
    <w:rsid w:val="000D3D8D"/>
    <w:rsid w:val="000E3D23"/>
    <w:rsid w:val="000E41A3"/>
    <w:rsid w:val="000F37E7"/>
    <w:rsid w:val="00113C68"/>
    <w:rsid w:val="00114663"/>
    <w:rsid w:val="0012057B"/>
    <w:rsid w:val="00126D92"/>
    <w:rsid w:val="001301AC"/>
    <w:rsid w:val="001304DF"/>
    <w:rsid w:val="00140397"/>
    <w:rsid w:val="0014072D"/>
    <w:rsid w:val="00141F7D"/>
    <w:rsid w:val="00141FBF"/>
    <w:rsid w:val="0014477F"/>
    <w:rsid w:val="0016068D"/>
    <w:rsid w:val="0016509D"/>
    <w:rsid w:val="0016711C"/>
    <w:rsid w:val="00167A9F"/>
    <w:rsid w:val="001711E1"/>
    <w:rsid w:val="00173411"/>
    <w:rsid w:val="00175018"/>
    <w:rsid w:val="00177828"/>
    <w:rsid w:val="00177A1E"/>
    <w:rsid w:val="00182D51"/>
    <w:rsid w:val="00184032"/>
    <w:rsid w:val="0018565A"/>
    <w:rsid w:val="0019587B"/>
    <w:rsid w:val="001A4F0E"/>
    <w:rsid w:val="001B0A04"/>
    <w:rsid w:val="001B3CEC"/>
    <w:rsid w:val="001C1D82"/>
    <w:rsid w:val="001C2147"/>
    <w:rsid w:val="001C587E"/>
    <w:rsid w:val="001C7C90"/>
    <w:rsid w:val="001D0D51"/>
    <w:rsid w:val="001F7572"/>
    <w:rsid w:val="0020006E"/>
    <w:rsid w:val="002009AE"/>
    <w:rsid w:val="002101DA"/>
    <w:rsid w:val="00217499"/>
    <w:rsid w:val="002348ED"/>
    <w:rsid w:val="0024023F"/>
    <w:rsid w:val="00240C4E"/>
    <w:rsid w:val="00243DC0"/>
    <w:rsid w:val="00250E16"/>
    <w:rsid w:val="00257696"/>
    <w:rsid w:val="0026382E"/>
    <w:rsid w:val="00272786"/>
    <w:rsid w:val="00274610"/>
    <w:rsid w:val="00280433"/>
    <w:rsid w:val="00287AB7"/>
    <w:rsid w:val="00294D00"/>
    <w:rsid w:val="002A213E"/>
    <w:rsid w:val="002A612B"/>
    <w:rsid w:val="002B68A4"/>
    <w:rsid w:val="002C2285"/>
    <w:rsid w:val="002C571D"/>
    <w:rsid w:val="002C5772"/>
    <w:rsid w:val="002D0374"/>
    <w:rsid w:val="002D2946"/>
    <w:rsid w:val="002D529E"/>
    <w:rsid w:val="002D6BD6"/>
    <w:rsid w:val="002E4DD9"/>
    <w:rsid w:val="002F0314"/>
    <w:rsid w:val="0031182D"/>
    <w:rsid w:val="00314B9D"/>
    <w:rsid w:val="00315CA2"/>
    <w:rsid w:val="00316FEB"/>
    <w:rsid w:val="00326EEB"/>
    <w:rsid w:val="0033078A"/>
    <w:rsid w:val="00331559"/>
    <w:rsid w:val="00341D6C"/>
    <w:rsid w:val="00344E91"/>
    <w:rsid w:val="00347123"/>
    <w:rsid w:val="0034756E"/>
    <w:rsid w:val="00347E74"/>
    <w:rsid w:val="00351D97"/>
    <w:rsid w:val="00354B5B"/>
    <w:rsid w:val="003779E4"/>
    <w:rsid w:val="003831FC"/>
    <w:rsid w:val="00383E0A"/>
    <w:rsid w:val="003847C7"/>
    <w:rsid w:val="00385298"/>
    <w:rsid w:val="003852CE"/>
    <w:rsid w:val="00392E92"/>
    <w:rsid w:val="00395C83"/>
    <w:rsid w:val="003A2A3B"/>
    <w:rsid w:val="003A440C"/>
    <w:rsid w:val="003B024E"/>
    <w:rsid w:val="003B0C84"/>
    <w:rsid w:val="003B183E"/>
    <w:rsid w:val="003B2F3E"/>
    <w:rsid w:val="003B55B7"/>
    <w:rsid w:val="003C756E"/>
    <w:rsid w:val="003D2C33"/>
    <w:rsid w:val="003E4831"/>
    <w:rsid w:val="003E48DE"/>
    <w:rsid w:val="003E7E8B"/>
    <w:rsid w:val="003F3030"/>
    <w:rsid w:val="003F47AE"/>
    <w:rsid w:val="00403971"/>
    <w:rsid w:val="00407386"/>
    <w:rsid w:val="004138EF"/>
    <w:rsid w:val="004319DE"/>
    <w:rsid w:val="00435232"/>
    <w:rsid w:val="004400EA"/>
    <w:rsid w:val="00450882"/>
    <w:rsid w:val="00451C20"/>
    <w:rsid w:val="00452001"/>
    <w:rsid w:val="0045442E"/>
    <w:rsid w:val="004564E2"/>
    <w:rsid w:val="00462418"/>
    <w:rsid w:val="00471A70"/>
    <w:rsid w:val="00473A79"/>
    <w:rsid w:val="00475E03"/>
    <w:rsid w:val="00476723"/>
    <w:rsid w:val="0047798D"/>
    <w:rsid w:val="004931DE"/>
    <w:rsid w:val="004A6083"/>
    <w:rsid w:val="004A6E81"/>
    <w:rsid w:val="004A7806"/>
    <w:rsid w:val="004B0545"/>
    <w:rsid w:val="004B7E46"/>
    <w:rsid w:val="004D3745"/>
    <w:rsid w:val="004D3987"/>
    <w:rsid w:val="004E294C"/>
    <w:rsid w:val="004E3132"/>
    <w:rsid w:val="004E552E"/>
    <w:rsid w:val="004E656D"/>
    <w:rsid w:val="004F0849"/>
    <w:rsid w:val="004F173C"/>
    <w:rsid w:val="004F1B8C"/>
    <w:rsid w:val="004F33F3"/>
    <w:rsid w:val="004F45B0"/>
    <w:rsid w:val="005020C3"/>
    <w:rsid w:val="005111F8"/>
    <w:rsid w:val="00513FA2"/>
    <w:rsid w:val="00514387"/>
    <w:rsid w:val="00516459"/>
    <w:rsid w:val="00520153"/>
    <w:rsid w:val="005349E1"/>
    <w:rsid w:val="00537EF5"/>
    <w:rsid w:val="005420CC"/>
    <w:rsid w:val="005434D0"/>
    <w:rsid w:val="0054437C"/>
    <w:rsid w:val="00546D61"/>
    <w:rsid w:val="005579BF"/>
    <w:rsid w:val="00560C3E"/>
    <w:rsid w:val="00563468"/>
    <w:rsid w:val="00564EC2"/>
    <w:rsid w:val="00565EAE"/>
    <w:rsid w:val="00573677"/>
    <w:rsid w:val="00575F7D"/>
    <w:rsid w:val="00580383"/>
    <w:rsid w:val="00580E40"/>
    <w:rsid w:val="00590731"/>
    <w:rsid w:val="005A506B"/>
    <w:rsid w:val="005A701C"/>
    <w:rsid w:val="005B2444"/>
    <w:rsid w:val="005B2D14"/>
    <w:rsid w:val="005B3140"/>
    <w:rsid w:val="005C0B05"/>
    <w:rsid w:val="005D1156"/>
    <w:rsid w:val="005E0681"/>
    <w:rsid w:val="005E3B08"/>
    <w:rsid w:val="005E3FE4"/>
    <w:rsid w:val="005E572E"/>
    <w:rsid w:val="005F5576"/>
    <w:rsid w:val="006014AB"/>
    <w:rsid w:val="00605F20"/>
    <w:rsid w:val="0061680A"/>
    <w:rsid w:val="00623B70"/>
    <w:rsid w:val="0063578B"/>
    <w:rsid w:val="00636B3D"/>
    <w:rsid w:val="00641025"/>
    <w:rsid w:val="00650E98"/>
    <w:rsid w:val="00656C61"/>
    <w:rsid w:val="006672D8"/>
    <w:rsid w:val="00670D96"/>
    <w:rsid w:val="00672877"/>
    <w:rsid w:val="00683154"/>
    <w:rsid w:val="00690115"/>
    <w:rsid w:val="00690898"/>
    <w:rsid w:val="00693039"/>
    <w:rsid w:val="00693A5A"/>
    <w:rsid w:val="006B302F"/>
    <w:rsid w:val="006C64D4"/>
    <w:rsid w:val="006E53F0"/>
    <w:rsid w:val="006F46C3"/>
    <w:rsid w:val="006F7CDF"/>
    <w:rsid w:val="0070035C"/>
    <w:rsid w:val="00700BDB"/>
    <w:rsid w:val="0070121B"/>
    <w:rsid w:val="00701E73"/>
    <w:rsid w:val="00711FE2"/>
    <w:rsid w:val="00712649"/>
    <w:rsid w:val="00714BC9"/>
    <w:rsid w:val="00723F91"/>
    <w:rsid w:val="00725623"/>
    <w:rsid w:val="00743059"/>
    <w:rsid w:val="00744F58"/>
    <w:rsid w:val="00750CED"/>
    <w:rsid w:val="00760A29"/>
    <w:rsid w:val="00771E18"/>
    <w:rsid w:val="007739F1"/>
    <w:rsid w:val="007745C6"/>
    <w:rsid w:val="007755F6"/>
    <w:rsid w:val="007761AD"/>
    <w:rsid w:val="00777387"/>
    <w:rsid w:val="007815E5"/>
    <w:rsid w:val="00787343"/>
    <w:rsid w:val="00790BFA"/>
    <w:rsid w:val="00791121"/>
    <w:rsid w:val="00791C88"/>
    <w:rsid w:val="00797B76"/>
    <w:rsid w:val="007A3D06"/>
    <w:rsid w:val="007B383B"/>
    <w:rsid w:val="007C350D"/>
    <w:rsid w:val="007C3689"/>
    <w:rsid w:val="007C3C9B"/>
    <w:rsid w:val="007C7C7A"/>
    <w:rsid w:val="007D3012"/>
    <w:rsid w:val="007D65A7"/>
    <w:rsid w:val="007E3F59"/>
    <w:rsid w:val="007E5043"/>
    <w:rsid w:val="007E5183"/>
    <w:rsid w:val="008133F9"/>
    <w:rsid w:val="00823AAC"/>
    <w:rsid w:val="00854C66"/>
    <w:rsid w:val="008553E1"/>
    <w:rsid w:val="00862152"/>
    <w:rsid w:val="0087467C"/>
    <w:rsid w:val="0087643B"/>
    <w:rsid w:val="00877669"/>
    <w:rsid w:val="00897F92"/>
    <w:rsid w:val="008A64C9"/>
    <w:rsid w:val="008B180A"/>
    <w:rsid w:val="008B24B7"/>
    <w:rsid w:val="008C2CD8"/>
    <w:rsid w:val="008C5743"/>
    <w:rsid w:val="008C68EE"/>
    <w:rsid w:val="008C7F44"/>
    <w:rsid w:val="008D4273"/>
    <w:rsid w:val="008D4EF3"/>
    <w:rsid w:val="008E0E4F"/>
    <w:rsid w:val="008E1FD5"/>
    <w:rsid w:val="008E4139"/>
    <w:rsid w:val="008F322F"/>
    <w:rsid w:val="00907DFE"/>
    <w:rsid w:val="00914596"/>
    <w:rsid w:val="009146BF"/>
    <w:rsid w:val="00915AD4"/>
    <w:rsid w:val="00915EF1"/>
    <w:rsid w:val="00924C08"/>
    <w:rsid w:val="00927D88"/>
    <w:rsid w:val="00930D1F"/>
    <w:rsid w:val="00935127"/>
    <w:rsid w:val="0094025E"/>
    <w:rsid w:val="0094256C"/>
    <w:rsid w:val="00953F11"/>
    <w:rsid w:val="009706C1"/>
    <w:rsid w:val="00976675"/>
    <w:rsid w:val="00976FBF"/>
    <w:rsid w:val="00984B38"/>
    <w:rsid w:val="00987E40"/>
    <w:rsid w:val="009A0636"/>
    <w:rsid w:val="009A497D"/>
    <w:rsid w:val="009A6FF5"/>
    <w:rsid w:val="009B2B47"/>
    <w:rsid w:val="009B35DB"/>
    <w:rsid w:val="009C4298"/>
    <w:rsid w:val="009D318C"/>
    <w:rsid w:val="00A10B8B"/>
    <w:rsid w:val="00A20D78"/>
    <w:rsid w:val="00A2174A"/>
    <w:rsid w:val="00A26733"/>
    <w:rsid w:val="00A3595E"/>
    <w:rsid w:val="00A46C7F"/>
    <w:rsid w:val="00A73245"/>
    <w:rsid w:val="00A73930"/>
    <w:rsid w:val="00A77145"/>
    <w:rsid w:val="00A82989"/>
    <w:rsid w:val="00A904FE"/>
    <w:rsid w:val="00A9262C"/>
    <w:rsid w:val="00AB1ED3"/>
    <w:rsid w:val="00AB3B76"/>
    <w:rsid w:val="00AB61DD"/>
    <w:rsid w:val="00AC222F"/>
    <w:rsid w:val="00AC2CC7"/>
    <w:rsid w:val="00AC7B3B"/>
    <w:rsid w:val="00AD3CE6"/>
    <w:rsid w:val="00AE1307"/>
    <w:rsid w:val="00AE25EB"/>
    <w:rsid w:val="00AE7586"/>
    <w:rsid w:val="00AF7A65"/>
    <w:rsid w:val="00B06710"/>
    <w:rsid w:val="00B07EBF"/>
    <w:rsid w:val="00B166CB"/>
    <w:rsid w:val="00B235E1"/>
    <w:rsid w:val="00B272CF"/>
    <w:rsid w:val="00B3145D"/>
    <w:rsid w:val="00B357BA"/>
    <w:rsid w:val="00B564DB"/>
    <w:rsid w:val="00B768B6"/>
    <w:rsid w:val="00B816A3"/>
    <w:rsid w:val="00B908D1"/>
    <w:rsid w:val="00B940D1"/>
    <w:rsid w:val="00BB58BD"/>
    <w:rsid w:val="00BB6A26"/>
    <w:rsid w:val="00BC1034"/>
    <w:rsid w:val="00BE2408"/>
    <w:rsid w:val="00BE3EC6"/>
    <w:rsid w:val="00BE5BEB"/>
    <w:rsid w:val="00BE6528"/>
    <w:rsid w:val="00C0087A"/>
    <w:rsid w:val="00C05F9D"/>
    <w:rsid w:val="00C27212"/>
    <w:rsid w:val="00C34185"/>
    <w:rsid w:val="00C42DD6"/>
    <w:rsid w:val="00C545E7"/>
    <w:rsid w:val="00C662EA"/>
    <w:rsid w:val="00C66858"/>
    <w:rsid w:val="00C72E69"/>
    <w:rsid w:val="00C7411E"/>
    <w:rsid w:val="00C84988"/>
    <w:rsid w:val="00CA0EF1"/>
    <w:rsid w:val="00CA4AF6"/>
    <w:rsid w:val="00CA59CA"/>
    <w:rsid w:val="00CB2356"/>
    <w:rsid w:val="00CB4075"/>
    <w:rsid w:val="00CB4E6D"/>
    <w:rsid w:val="00CC23DE"/>
    <w:rsid w:val="00CD3BF6"/>
    <w:rsid w:val="00CD3D4F"/>
    <w:rsid w:val="00CD3E3A"/>
    <w:rsid w:val="00CD7459"/>
    <w:rsid w:val="00CE55A6"/>
    <w:rsid w:val="00CF13FC"/>
    <w:rsid w:val="00CF4AAF"/>
    <w:rsid w:val="00CF561A"/>
    <w:rsid w:val="00CF6C18"/>
    <w:rsid w:val="00CF7EA8"/>
    <w:rsid w:val="00D004DA"/>
    <w:rsid w:val="00D01673"/>
    <w:rsid w:val="00D0309A"/>
    <w:rsid w:val="00D07BA4"/>
    <w:rsid w:val="00D109BA"/>
    <w:rsid w:val="00D176BE"/>
    <w:rsid w:val="00D17C4E"/>
    <w:rsid w:val="00D21359"/>
    <w:rsid w:val="00D215F6"/>
    <w:rsid w:val="00D22BE1"/>
    <w:rsid w:val="00D2765B"/>
    <w:rsid w:val="00D31DF7"/>
    <w:rsid w:val="00D33B91"/>
    <w:rsid w:val="00D415C6"/>
    <w:rsid w:val="00D420EA"/>
    <w:rsid w:val="00D4639E"/>
    <w:rsid w:val="00D51ABF"/>
    <w:rsid w:val="00D5444B"/>
    <w:rsid w:val="00D55302"/>
    <w:rsid w:val="00D56832"/>
    <w:rsid w:val="00D57CBF"/>
    <w:rsid w:val="00D66ABC"/>
    <w:rsid w:val="00D71CFC"/>
    <w:rsid w:val="00D86024"/>
    <w:rsid w:val="00D94CA3"/>
    <w:rsid w:val="00D96595"/>
    <w:rsid w:val="00DA018C"/>
    <w:rsid w:val="00DA3C9D"/>
    <w:rsid w:val="00DB0F7E"/>
    <w:rsid w:val="00DB5489"/>
    <w:rsid w:val="00DB6C98"/>
    <w:rsid w:val="00DC44B7"/>
    <w:rsid w:val="00DC701C"/>
    <w:rsid w:val="00DD7F91"/>
    <w:rsid w:val="00DE4573"/>
    <w:rsid w:val="00E00376"/>
    <w:rsid w:val="00E01016"/>
    <w:rsid w:val="00E043B1"/>
    <w:rsid w:val="00E14EBD"/>
    <w:rsid w:val="00E16734"/>
    <w:rsid w:val="00E23260"/>
    <w:rsid w:val="00E2367A"/>
    <w:rsid w:val="00E240A6"/>
    <w:rsid w:val="00E27BC7"/>
    <w:rsid w:val="00E35FC9"/>
    <w:rsid w:val="00E36A95"/>
    <w:rsid w:val="00E377A4"/>
    <w:rsid w:val="00E41346"/>
    <w:rsid w:val="00E420E9"/>
    <w:rsid w:val="00E4635D"/>
    <w:rsid w:val="00E61D76"/>
    <w:rsid w:val="00E674DB"/>
    <w:rsid w:val="00E70912"/>
    <w:rsid w:val="00E75F28"/>
    <w:rsid w:val="00E90AA6"/>
    <w:rsid w:val="00E977B8"/>
    <w:rsid w:val="00E97AD1"/>
    <w:rsid w:val="00EA109B"/>
    <w:rsid w:val="00EA15A8"/>
    <w:rsid w:val="00EA2926"/>
    <w:rsid w:val="00EB2CDE"/>
    <w:rsid w:val="00EC1A81"/>
    <w:rsid w:val="00EC7E5C"/>
    <w:rsid w:val="00ED78F1"/>
    <w:rsid w:val="00EE4DCA"/>
    <w:rsid w:val="00EF0F62"/>
    <w:rsid w:val="00F007E1"/>
    <w:rsid w:val="00F0134E"/>
    <w:rsid w:val="00F057C6"/>
    <w:rsid w:val="00F17D96"/>
    <w:rsid w:val="00F22565"/>
    <w:rsid w:val="00F3380E"/>
    <w:rsid w:val="00F40837"/>
    <w:rsid w:val="00F42F79"/>
    <w:rsid w:val="00F47773"/>
    <w:rsid w:val="00F5019D"/>
    <w:rsid w:val="00F56308"/>
    <w:rsid w:val="00F634D6"/>
    <w:rsid w:val="00F64385"/>
    <w:rsid w:val="00F6473F"/>
    <w:rsid w:val="00F76366"/>
    <w:rsid w:val="00F805C0"/>
    <w:rsid w:val="00FB4261"/>
    <w:rsid w:val="00FB43B1"/>
    <w:rsid w:val="00FC0608"/>
    <w:rsid w:val="00FC2155"/>
    <w:rsid w:val="00FC41A7"/>
    <w:rsid w:val="00FD675B"/>
    <w:rsid w:val="00FD7483"/>
    <w:rsid w:val="00FE352F"/>
    <w:rsid w:val="00FE380E"/>
    <w:rsid w:val="00FE4404"/>
    <w:rsid w:val="00FF3D19"/>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7"/>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0" w:defQFormat="0" w:count="276">
    <w:lsdException w:name="Normal" w:semiHidden="0" w:uiPriority="0" w:qFormat="1"/>
    <w:lsdException w:name="heading 1" w:semiHidden="0" w:uiPriority="1" w:qFormat="1"/>
    <w:lsdException w:name="heading 2" w:uiPriority="2" w:unhideWhenUsed="1" w:qFormat="1"/>
    <w:lsdException w:name="heading 3" w:uiPriority="3" w:unhideWhenUsed="1" w:qFormat="1"/>
    <w:lsdException w:name="heading 4" w:semiHidden="0" w:uiPriority="4"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lsdException w:name="Default Paragraph Font" w:uiPriority="1" w:unhideWhenUsed="1"/>
    <w:lsdException w:name="Subtitle" w:uiPriority="11"/>
    <w:lsdException w:name="Strong" w:uiPriority="22"/>
    <w:lsdException w:name="Emphasis" w:semiHidden="0" w:uiPriority="7" w:qFormat="1"/>
    <w:lsdException w:name="HTML Top of Form" w:unhideWhenUsed="1"/>
    <w:lsdException w:name="HTML Bottom of Form" w:unhideWhenUsed="1"/>
    <w:lsdException w:name="Normal Table" w:unhideWhenUsed="1"/>
    <w:lsdException w:name="No List" w:unhideWhenUsed="1"/>
    <w:lsdException w:name="Outline List 1" w:unhideWhenUsed="1"/>
    <w:lsdException w:name="Outline List 2" w:unhideWhenUsed="1"/>
    <w:lsdException w:name="Outline List 3" w:unhideWhenUsed="1"/>
    <w:lsdException w:name="Table Simple 1" w:unhideWhenUsed="1"/>
    <w:lsdException w:name="Table Simple 2" w:unhideWhenUsed="1"/>
    <w:lsdException w:name="Table Simple 3" w:unhideWhenUsed="1"/>
    <w:lsdException w:name="Table Classic 1" w:unhideWhenUsed="1"/>
    <w:lsdException w:name="Table Classic 2" w:unhideWhenUsed="1"/>
    <w:lsdException w:name="Table Classic 3" w:unhideWhenUsed="1"/>
    <w:lsdException w:name="Table Classic 4" w:unhideWhenUsed="1"/>
    <w:lsdException w:name="Table Colorful 1" w:unhideWhenUsed="1"/>
    <w:lsdException w:name="Table Colorful 2" w:unhideWhenUsed="1"/>
    <w:lsdException w:name="Table Colorful 3" w:unhideWhenUsed="1"/>
    <w:lsdException w:name="Table Columns 1" w:unhideWhenUsed="1"/>
    <w:lsdException w:name="Table Columns 2" w:unhideWhenUsed="1"/>
    <w:lsdException w:name="Table Columns 3" w:unhideWhenUsed="1"/>
    <w:lsdException w:name="Table Columns 4" w:unhideWhenUsed="1"/>
    <w:lsdException w:name="Table Columns 5" w:unhideWhenUsed="1"/>
    <w:lsdException w:name="Table Grid 1" w:unhideWhenUsed="1"/>
    <w:lsdException w:name="Table Grid 2" w:unhideWhenUsed="1"/>
    <w:lsdException w:name="Table Grid 3" w:unhideWhenUsed="1"/>
    <w:lsdException w:name="Table Grid 4" w:unhideWhenUsed="1"/>
    <w:lsdException w:name="Table Grid 5" w:unhideWhenUsed="1"/>
    <w:lsdException w:name="Table Grid 6" w:unhideWhenUsed="1"/>
    <w:lsdException w:name="Table Grid 7" w:unhideWhenUsed="1"/>
    <w:lsdException w:name="Table Grid 8" w:unhideWhenUsed="1"/>
    <w:lsdException w:name="Table List 1" w:unhideWhenUsed="1"/>
    <w:lsdException w:name="Table List 2" w:unhideWhenUsed="1"/>
    <w:lsdException w:name="Table List 3" w:unhideWhenUsed="1"/>
    <w:lsdException w:name="Table List 4" w:unhideWhenUsed="1"/>
    <w:lsdException w:name="Table List 5" w:unhideWhenUsed="1"/>
    <w:lsdException w:name="Table List 6" w:unhideWhenUsed="1"/>
    <w:lsdException w:name="Table List 7" w:unhideWhenUsed="1"/>
    <w:lsdException w:name="Table List 8" w:unhideWhenUsed="1"/>
    <w:lsdException w:name="Table 3D effects 1" w:unhideWhenUsed="1"/>
    <w:lsdException w:name="Table 3D effects 2" w:unhideWhenUsed="1"/>
    <w:lsdException w:name="Table 3D effects 3" w:unhideWhenUsed="1"/>
    <w:lsdException w:name="Table Contemporary" w:unhideWhenUsed="1"/>
    <w:lsdException w:name="Table Elegant" w:unhideWhenUsed="1"/>
    <w:lsdException w:name="Table Professional" w:unhideWhenUsed="1"/>
    <w:lsdException w:name="Table Subtle 1" w:unhideWhenUsed="1"/>
    <w:lsdException w:name="Table Subtle 2" w:unhideWhenUsed="1"/>
    <w:lsdException w:name="Table Web 1" w:unhideWhenUsed="1"/>
    <w:lsdException w:name="Table Web 2" w:unhideWhenUsed="1"/>
    <w:lsdException w:name="Table Web 3" w:unhideWhenUsed="1"/>
    <w:lsdException w:name="Table Grid" w:semiHidden="0" w:uiPriority="59"/>
    <w:lsdException w:name="Table Theme" w:unhideWhenUsed="1"/>
    <w:lsdException w:name="No Spacing" w:uiPriority="9"/>
    <w:lsdException w:name="Light Shading" w:semiHidden="0" w:uiPriority="60"/>
    <w:lsdException w:name="Light List" w:semiHidden="0" w:uiPriority="61"/>
    <w:lsdException w:name="Light Grid" w:semiHidden="0" w:uiPriority="62"/>
    <w:lsdException w:name="Medium Shading 1" w:semiHidden="0" w:uiPriority="63"/>
    <w:lsdException w:name="Medium Shading 2" w:semiHidden="0" w:uiPriority="64"/>
    <w:lsdException w:name="Medium List 1" w:semiHidden="0" w:uiPriority="65"/>
    <w:lsdException w:name="Medium List 2" w:semiHidden="0" w:uiPriority="66"/>
    <w:lsdException w:name="Medium Grid 1" w:semiHidden="0" w:uiPriority="67"/>
    <w:lsdException w:name="Medium Grid 2" w:semiHidden="0" w:uiPriority="68"/>
    <w:lsdException w:name="Medium Grid 3" w:semiHidden="0" w:uiPriority="69"/>
    <w:lsdException w:name="Dark List" w:semiHidden="0" w:uiPriority="70"/>
    <w:lsdException w:name="Colorful Shading" w:semiHidden="0" w:uiPriority="71"/>
    <w:lsdException w:name="Colorful List" w:semiHidden="0" w:uiPriority="72"/>
    <w:lsdException w:name="Colorful Grid" w:semiHidden="0" w:uiPriority="73"/>
    <w:lsdException w:name="Light Shading Accent 1" w:semiHidden="0" w:uiPriority="60"/>
    <w:lsdException w:name="Light List Accent 1" w:semiHidden="0" w:uiPriority="61"/>
    <w:lsdException w:name="Light Grid Accent 1" w:semiHidden="0" w:uiPriority="62"/>
    <w:lsdException w:name="Medium Shading 1 Accent 1" w:semiHidden="0" w:uiPriority="63"/>
    <w:lsdException w:name="Medium Shading 2 Accent 1" w:semiHidden="0" w:uiPriority="64"/>
    <w:lsdException w:name="Medium List 1 Accent 1" w:semiHidden="0" w:uiPriority="65"/>
    <w:lsdException w:name="List Paragraph" w:uiPriority="34"/>
    <w:lsdException w:name="Quote" w:uiPriority="29"/>
    <w:lsdException w:name="Intense Quote" w:uiPriority="30"/>
    <w:lsdException w:name="Medium List 2 Accent 1" w:semiHidden="0" w:uiPriority="66"/>
    <w:lsdException w:name="Medium Grid 1 Accent 1" w:semiHidden="0" w:uiPriority="67"/>
    <w:lsdException w:name="Medium Grid 2 Accent 1" w:semiHidden="0" w:uiPriority="68"/>
    <w:lsdException w:name="Medium Grid 3 Accent 1" w:semiHidden="0" w:uiPriority="69"/>
    <w:lsdException w:name="Dark List Accent 1" w:semiHidden="0" w:uiPriority="70"/>
    <w:lsdException w:name="Colorful Shading Accent 1" w:semiHidden="0" w:uiPriority="71"/>
    <w:lsdException w:name="Colorful List Accent 1" w:semiHidden="0" w:uiPriority="72"/>
    <w:lsdException w:name="Colorful Grid Accent 1" w:semiHidden="0" w:uiPriority="73"/>
    <w:lsdException w:name="Light Shading Accent 2" w:semiHidden="0" w:uiPriority="60"/>
    <w:lsdException w:name="Light List Accent 2" w:semiHidden="0" w:uiPriority="61"/>
    <w:lsdException w:name="Light Grid Accent 2" w:semiHidden="0" w:uiPriority="62"/>
    <w:lsdException w:name="Medium Shading 1 Accent 2" w:semiHidden="0" w:uiPriority="63"/>
    <w:lsdException w:name="Medium Shading 2 Accent 2" w:semiHidden="0" w:uiPriority="64"/>
    <w:lsdException w:name="Medium List 1 Accent 2" w:semiHidden="0" w:uiPriority="65"/>
    <w:lsdException w:name="Medium List 2 Accent 2" w:semiHidden="0" w:uiPriority="66"/>
    <w:lsdException w:name="Medium Grid 1 Accent 2" w:semiHidden="0" w:uiPriority="67"/>
    <w:lsdException w:name="Medium Grid 2 Accent 2" w:semiHidden="0" w:uiPriority="68"/>
    <w:lsdException w:name="Medium Grid 3 Accent 2" w:semiHidden="0" w:uiPriority="69"/>
    <w:lsdException w:name="Dark List Accent 2" w:semiHidden="0" w:uiPriority="70"/>
    <w:lsdException w:name="Colorful Shading Accent 2" w:semiHidden="0" w:uiPriority="71"/>
    <w:lsdException w:name="Colorful List Accent 2" w:semiHidden="0" w:uiPriority="72"/>
    <w:lsdException w:name="Colorful Grid Accent 2" w:semiHidden="0" w:uiPriority="73"/>
    <w:lsdException w:name="Light Shading Accent 3" w:semiHidden="0" w:uiPriority="60"/>
    <w:lsdException w:name="Light List Accent 3" w:semiHidden="0" w:uiPriority="61"/>
    <w:lsdException w:name="Light Grid Accent 3" w:semiHidden="0" w:uiPriority="62"/>
    <w:lsdException w:name="Medium Shading 1 Accent 3" w:semiHidden="0" w:uiPriority="63"/>
    <w:lsdException w:name="Medium Shading 2 Accent 3" w:semiHidden="0" w:uiPriority="64"/>
    <w:lsdException w:name="Medium List 1 Accent 3" w:semiHidden="0" w:uiPriority="65"/>
    <w:lsdException w:name="Medium List 2 Accent 3" w:semiHidden="0" w:uiPriority="66"/>
    <w:lsdException w:name="Medium Grid 1 Accent 3" w:semiHidden="0" w:uiPriority="67"/>
    <w:lsdException w:name="Medium Grid 2 Accent 3" w:semiHidden="0" w:uiPriority="68"/>
    <w:lsdException w:name="Medium Grid 3 Accent 3" w:semiHidden="0" w:uiPriority="69"/>
    <w:lsdException w:name="Dark List Accent 3" w:semiHidden="0" w:uiPriority="70"/>
    <w:lsdException w:name="Colorful Shading Accent 3" w:semiHidden="0" w:uiPriority="71"/>
    <w:lsdException w:name="Colorful List Accent 3" w:semiHidden="0" w:uiPriority="72"/>
    <w:lsdException w:name="Colorful Grid Accent 3" w:semiHidden="0" w:uiPriority="73"/>
    <w:lsdException w:name="Light Shading Accent 4" w:semiHidden="0" w:uiPriority="60"/>
    <w:lsdException w:name="Light List Accent 4" w:semiHidden="0" w:uiPriority="61"/>
    <w:lsdException w:name="Light Grid Accent 4" w:semiHidden="0" w:uiPriority="62"/>
    <w:lsdException w:name="Medium Shading 1 Accent 4" w:semiHidden="0" w:uiPriority="63"/>
    <w:lsdException w:name="Medium Shading 2 Accent 4" w:semiHidden="0" w:uiPriority="64"/>
    <w:lsdException w:name="Medium List 1 Accent 4" w:semiHidden="0" w:uiPriority="65"/>
    <w:lsdException w:name="Medium List 2 Accent 4" w:semiHidden="0" w:uiPriority="66"/>
    <w:lsdException w:name="Medium Grid 1 Accent 4" w:semiHidden="0" w:uiPriority="67"/>
    <w:lsdException w:name="Medium Grid 2 Accent 4" w:semiHidden="0" w:uiPriority="68"/>
    <w:lsdException w:name="Medium Grid 3 Accent 4" w:semiHidden="0" w:uiPriority="69"/>
    <w:lsdException w:name="Dark List Accent 4" w:semiHidden="0" w:uiPriority="70"/>
    <w:lsdException w:name="Colorful Shading Accent 4" w:semiHidden="0" w:uiPriority="71"/>
    <w:lsdException w:name="Colorful List Accent 4" w:semiHidden="0" w:uiPriority="72"/>
    <w:lsdException w:name="Colorful Grid Accent 4" w:semiHidden="0" w:uiPriority="73"/>
    <w:lsdException w:name="Light Shading Accent 5" w:semiHidden="0" w:uiPriority="60"/>
    <w:lsdException w:name="Light List Accent 5" w:semiHidden="0" w:uiPriority="61"/>
    <w:lsdException w:name="Light Grid Accent 5" w:semiHidden="0" w:uiPriority="62"/>
    <w:lsdException w:name="Medium Shading 1 Accent 5" w:semiHidden="0" w:uiPriority="63"/>
    <w:lsdException w:name="Medium Shading 2 Accent 5" w:semiHidden="0" w:uiPriority="64"/>
    <w:lsdException w:name="Medium List 1 Accent 5" w:semiHidden="0" w:uiPriority="65"/>
    <w:lsdException w:name="Medium List 2 Accent 5" w:semiHidden="0" w:uiPriority="66"/>
    <w:lsdException w:name="Medium Grid 1 Accent 5" w:semiHidden="0" w:uiPriority="67"/>
    <w:lsdException w:name="Medium Grid 2 Accent 5" w:semiHidden="0" w:uiPriority="68"/>
    <w:lsdException w:name="Medium Grid 3 Accent 5" w:semiHidden="0" w:uiPriority="69"/>
    <w:lsdException w:name="Dark List Accent 5" w:semiHidden="0" w:uiPriority="70"/>
    <w:lsdException w:name="Colorful Shading Accent 5" w:semiHidden="0" w:uiPriority="71"/>
    <w:lsdException w:name="Colorful List Accent 5" w:semiHidden="0" w:uiPriority="72"/>
    <w:lsdException w:name="Colorful Grid Accent 5" w:semiHidden="0" w:uiPriority="73"/>
    <w:lsdException w:name="Light Shading Accent 6" w:semiHidden="0" w:uiPriority="60"/>
    <w:lsdException w:name="Light List Accent 6" w:semiHidden="0" w:uiPriority="61"/>
    <w:lsdException w:name="Light Grid Accent 6" w:semiHidden="0" w:uiPriority="62"/>
    <w:lsdException w:name="Medium Shading 1 Accent 6" w:semiHidden="0" w:uiPriority="63"/>
    <w:lsdException w:name="Medium Shading 2 Accent 6" w:semiHidden="0" w:uiPriority="64"/>
    <w:lsdException w:name="Medium List 1 Accent 6" w:semiHidden="0" w:uiPriority="65"/>
    <w:lsdException w:name="Medium List 2 Accent 6" w:semiHidden="0" w:uiPriority="66"/>
    <w:lsdException w:name="Medium Grid 1 Accent 6" w:semiHidden="0" w:uiPriority="67"/>
    <w:lsdException w:name="Medium Grid 2 Accent 6" w:semiHidden="0" w:uiPriority="68"/>
    <w:lsdException w:name="Medium Grid 3 Accent 6" w:semiHidden="0" w:uiPriority="69"/>
    <w:lsdException w:name="Dark List Accent 6" w:semiHidden="0" w:uiPriority="70"/>
    <w:lsdException w:name="Colorful Shading Accent 6" w:semiHidden="0" w:uiPriority="71"/>
    <w:lsdException w:name="Colorful List Accent 6" w:semiHidden="0" w:uiPriority="72"/>
    <w:lsdException w:name="Colorful Grid Accent 6" w:semiHidden="0"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uiPriority="37"/>
    <w:lsdException w:name="TOC Heading" w:uiPriority="39" w:qFormat="1"/>
  </w:latentStyles>
  <w:style w:type="paragraph" w:default="1" w:styleId="Normal">
    <w:name w:val="Normal"/>
    <w:aliases w:val="Normal/Card"/>
    <w:qFormat/>
    <w:rsid w:val="007C7C7A"/>
    <w:pPr>
      <w:spacing w:after="0" w:line="240" w:lineRule="auto"/>
    </w:pPr>
    <w:rPr>
      <w:rFonts w:ascii="Georgia" w:hAnsi="Georgia" w:cs="Calibri"/>
    </w:rPr>
  </w:style>
  <w:style w:type="paragraph" w:styleId="Heading1">
    <w:name w:val="heading 1"/>
    <w:aliases w:val="Pocket"/>
    <w:basedOn w:val="Normal"/>
    <w:next w:val="Normal"/>
    <w:link w:val="Heading1Char"/>
    <w:uiPriority w:val="1"/>
    <w:qFormat/>
    <w:rsid w:val="007C7C7A"/>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28"/>
    </w:rPr>
  </w:style>
  <w:style w:type="paragraph" w:styleId="Heading2">
    <w:name w:val="heading 2"/>
    <w:aliases w:val="Hat"/>
    <w:basedOn w:val="Normal"/>
    <w:next w:val="Normal"/>
    <w:link w:val="Heading2Char"/>
    <w:uiPriority w:val="2"/>
    <w:qFormat/>
    <w:rsid w:val="007C7C7A"/>
    <w:pPr>
      <w:keepNext/>
      <w:keepLines/>
      <w:pageBreakBefore/>
      <w:spacing w:before="480"/>
      <w:jc w:val="center"/>
      <w:outlineLvl w:val="1"/>
    </w:pPr>
    <w:rPr>
      <w:rFonts w:eastAsiaTheme="majorEastAsia" w:cstheme="majorBidi"/>
      <w:b/>
      <w:bCs/>
      <w:sz w:val="44"/>
      <w:szCs w:val="26"/>
      <w:u w:val="double"/>
    </w:rPr>
  </w:style>
  <w:style w:type="paragraph" w:styleId="Heading3">
    <w:name w:val="heading 3"/>
    <w:aliases w:val="Block"/>
    <w:basedOn w:val="Normal"/>
    <w:next w:val="Normal"/>
    <w:link w:val="Heading3Char"/>
    <w:uiPriority w:val="3"/>
    <w:qFormat/>
    <w:rsid w:val="007C7C7A"/>
    <w:pPr>
      <w:keepNext/>
      <w:keepLines/>
      <w:pageBreakBefore/>
      <w:spacing w:before="200"/>
      <w:jc w:val="center"/>
      <w:outlineLvl w:val="2"/>
    </w:pPr>
    <w:rPr>
      <w:rFonts w:eastAsiaTheme="majorEastAsia" w:cstheme="majorBidi"/>
      <w:b/>
      <w:bCs/>
      <w:sz w:val="32"/>
      <w:u w:val="single"/>
    </w:rPr>
  </w:style>
  <w:style w:type="paragraph" w:styleId="Heading4">
    <w:name w:val="heading 4"/>
    <w:aliases w:val="Tag"/>
    <w:basedOn w:val="Normal"/>
    <w:next w:val="Normal"/>
    <w:link w:val="Heading4Char"/>
    <w:uiPriority w:val="4"/>
    <w:qFormat/>
    <w:rsid w:val="007C7C7A"/>
    <w:pPr>
      <w:keepNext/>
      <w:keepLines/>
      <w:spacing w:before="200"/>
      <w:outlineLvl w:val="3"/>
    </w:pPr>
    <w:rPr>
      <w:rFonts w:eastAsiaTheme="majorEastAsia" w:cstheme="majorBidi"/>
      <w:b/>
      <w:bCs/>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uiPriority w:val="1"/>
    <w:rsid w:val="007C7C7A"/>
    <w:rPr>
      <w:rFonts w:ascii="Georgia" w:eastAsiaTheme="majorEastAsia" w:hAnsi="Georgia" w:cstheme="majorBidi"/>
      <w:b/>
      <w:bCs/>
      <w:sz w:val="52"/>
      <w:szCs w:val="28"/>
    </w:rPr>
  </w:style>
  <w:style w:type="character" w:customStyle="1" w:styleId="Heading2Char">
    <w:name w:val="Heading 2 Char"/>
    <w:aliases w:val="Hat Char"/>
    <w:basedOn w:val="DefaultParagraphFont"/>
    <w:link w:val="Heading2"/>
    <w:uiPriority w:val="2"/>
    <w:rsid w:val="007C7C7A"/>
    <w:rPr>
      <w:rFonts w:ascii="Georgia" w:eastAsiaTheme="majorEastAsia" w:hAnsi="Georgia" w:cstheme="majorBidi"/>
      <w:b/>
      <w:bCs/>
      <w:sz w:val="44"/>
      <w:szCs w:val="26"/>
      <w:u w:val="double"/>
    </w:rPr>
  </w:style>
  <w:style w:type="character" w:styleId="Emphasis">
    <w:name w:val="Emphasis"/>
    <w:basedOn w:val="DefaultParagraphFont"/>
    <w:uiPriority w:val="7"/>
    <w:qFormat/>
    <w:rsid w:val="007C7C7A"/>
    <w:rPr>
      <w:rFonts w:ascii="Georgia" w:hAnsi="Georgia" w:cs="Calibri"/>
      <w:b/>
      <w:i w:val="0"/>
      <w:iCs/>
      <w:sz w:val="22"/>
      <w:u w:val="single"/>
      <w:bdr w:val="single" w:sz="18" w:space="0" w:color="auto"/>
    </w:rPr>
  </w:style>
  <w:style w:type="character" w:customStyle="1" w:styleId="StyleBold">
    <w:name w:val="Style Bold"/>
    <w:basedOn w:val="DefaultParagraphFont"/>
    <w:uiPriority w:val="9"/>
    <w:semiHidden/>
    <w:rsid w:val="007C7C7A"/>
    <w:rPr>
      <w:b/>
      <w:bCs/>
    </w:rPr>
  </w:style>
  <w:style w:type="character" w:customStyle="1" w:styleId="Heading3Char">
    <w:name w:val="Heading 3 Char"/>
    <w:aliases w:val="Block Char"/>
    <w:basedOn w:val="DefaultParagraphFont"/>
    <w:link w:val="Heading3"/>
    <w:uiPriority w:val="3"/>
    <w:rsid w:val="007C7C7A"/>
    <w:rPr>
      <w:rFonts w:ascii="Georgia" w:eastAsiaTheme="majorEastAsia" w:hAnsi="Georgia" w:cstheme="majorBidi"/>
      <w:b/>
      <w:bCs/>
      <w:sz w:val="32"/>
      <w:u w:val="single"/>
    </w:rPr>
  </w:style>
  <w:style w:type="character" w:customStyle="1" w:styleId="StyleBoldUnderline">
    <w:name w:val="Style Bold Underline"/>
    <w:aliases w:val="Underline"/>
    <w:basedOn w:val="DefaultParagraphFont"/>
    <w:uiPriority w:val="6"/>
    <w:qFormat/>
    <w:rsid w:val="007C7C7A"/>
    <w:rPr>
      <w:b w:val="0"/>
      <w:bCs/>
      <w:sz w:val="22"/>
      <w:u w:val="single"/>
    </w:rPr>
  </w:style>
  <w:style w:type="character" w:customStyle="1" w:styleId="StyleStyleBold12pt">
    <w:name w:val="Style Style Bold + 12 pt"/>
    <w:aliases w:val="Cite"/>
    <w:basedOn w:val="StyleBold"/>
    <w:uiPriority w:val="5"/>
    <w:qFormat/>
    <w:rsid w:val="007C7C7A"/>
    <w:rPr>
      <w:b/>
      <w:bCs/>
      <w:sz w:val="26"/>
      <w:u w:val="none"/>
    </w:rPr>
  </w:style>
  <w:style w:type="paragraph" w:styleId="Header">
    <w:name w:val="header"/>
    <w:basedOn w:val="Normal"/>
    <w:link w:val="HeaderChar"/>
    <w:uiPriority w:val="99"/>
    <w:semiHidden/>
    <w:rsid w:val="007C7C7A"/>
    <w:pPr>
      <w:tabs>
        <w:tab w:val="center" w:pos="4680"/>
        <w:tab w:val="right" w:pos="9360"/>
      </w:tabs>
    </w:pPr>
  </w:style>
  <w:style w:type="character" w:customStyle="1" w:styleId="HeaderChar">
    <w:name w:val="Header Char"/>
    <w:basedOn w:val="DefaultParagraphFont"/>
    <w:link w:val="Header"/>
    <w:uiPriority w:val="99"/>
    <w:semiHidden/>
    <w:rsid w:val="007C7C7A"/>
    <w:rPr>
      <w:rFonts w:ascii="Georgia" w:hAnsi="Georgia" w:cs="Calibri"/>
    </w:rPr>
  </w:style>
  <w:style w:type="paragraph" w:styleId="Footer">
    <w:name w:val="footer"/>
    <w:basedOn w:val="Normal"/>
    <w:link w:val="FooterChar"/>
    <w:uiPriority w:val="99"/>
    <w:semiHidden/>
    <w:rsid w:val="007C7C7A"/>
    <w:pPr>
      <w:tabs>
        <w:tab w:val="center" w:pos="4680"/>
        <w:tab w:val="right" w:pos="9360"/>
      </w:tabs>
    </w:pPr>
  </w:style>
  <w:style w:type="character" w:customStyle="1" w:styleId="FooterChar">
    <w:name w:val="Footer Char"/>
    <w:basedOn w:val="DefaultParagraphFont"/>
    <w:link w:val="Footer"/>
    <w:uiPriority w:val="99"/>
    <w:semiHidden/>
    <w:rsid w:val="007C7C7A"/>
    <w:rPr>
      <w:rFonts w:ascii="Georgia" w:hAnsi="Georgia" w:cs="Calibri"/>
    </w:rPr>
  </w:style>
  <w:style w:type="character" w:styleId="Hyperlink">
    <w:name w:val="Hyperlink"/>
    <w:basedOn w:val="DefaultParagraphFont"/>
    <w:uiPriority w:val="99"/>
    <w:semiHidden/>
    <w:rsid w:val="007C7C7A"/>
    <w:rPr>
      <w:color w:val="auto"/>
      <w:u w:val="none"/>
    </w:rPr>
  </w:style>
  <w:style w:type="character" w:styleId="FollowedHyperlink">
    <w:name w:val="FollowedHyperlink"/>
    <w:basedOn w:val="DefaultParagraphFont"/>
    <w:uiPriority w:val="99"/>
    <w:semiHidden/>
    <w:rsid w:val="007C7C7A"/>
    <w:rPr>
      <w:color w:val="auto"/>
      <w:u w:val="none"/>
    </w:rPr>
  </w:style>
  <w:style w:type="character" w:customStyle="1" w:styleId="Heading4Char">
    <w:name w:val="Heading 4 Char"/>
    <w:aliases w:val="Tag Char"/>
    <w:basedOn w:val="DefaultParagraphFont"/>
    <w:link w:val="Heading4"/>
    <w:uiPriority w:val="4"/>
    <w:rsid w:val="007C7C7A"/>
    <w:rPr>
      <w:rFonts w:ascii="Georgia" w:eastAsiaTheme="majorEastAsia" w:hAnsi="Georgia" w:cstheme="majorBidi"/>
      <w:b/>
      <w:bCs/>
      <w:iCs/>
      <w:sz w:val="26"/>
    </w:rPr>
  </w:style>
  <w:style w:type="paragraph" w:styleId="DocumentMap">
    <w:name w:val="Document Map"/>
    <w:basedOn w:val="Normal"/>
    <w:link w:val="DocumentMapChar"/>
    <w:uiPriority w:val="99"/>
    <w:semiHidden/>
    <w:rsid w:val="00AE25EB"/>
    <w:rPr>
      <w:rFonts w:ascii="Lucida Grande" w:hAnsi="Lucida Grande" w:cs="Lucida Grande"/>
      <w:sz w:val="24"/>
      <w:szCs w:val="24"/>
    </w:rPr>
  </w:style>
  <w:style w:type="character" w:customStyle="1" w:styleId="DocumentMapChar">
    <w:name w:val="Document Map Char"/>
    <w:basedOn w:val="DefaultParagraphFont"/>
    <w:link w:val="DocumentMap"/>
    <w:uiPriority w:val="99"/>
    <w:semiHidden/>
    <w:rsid w:val="00AE25EB"/>
    <w:rPr>
      <w:rFonts w:ascii="Lucida Grande" w:hAnsi="Lucida Grande" w:cs="Lucida Grande"/>
      <w:sz w:val="24"/>
      <w:szCs w:val="24"/>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0" w:defQFormat="0" w:count="276">
    <w:lsdException w:name="Normal" w:semiHidden="0" w:uiPriority="0" w:qFormat="1"/>
    <w:lsdException w:name="heading 1" w:semiHidden="0" w:uiPriority="1" w:qFormat="1"/>
    <w:lsdException w:name="heading 2" w:uiPriority="2" w:unhideWhenUsed="1" w:qFormat="1"/>
    <w:lsdException w:name="heading 3" w:uiPriority="3" w:unhideWhenUsed="1" w:qFormat="1"/>
    <w:lsdException w:name="heading 4" w:semiHidden="0" w:uiPriority="4"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lsdException w:name="Default Paragraph Font" w:uiPriority="1" w:unhideWhenUsed="1"/>
    <w:lsdException w:name="Subtitle" w:uiPriority="11"/>
    <w:lsdException w:name="Strong" w:uiPriority="22"/>
    <w:lsdException w:name="Emphasis" w:semiHidden="0" w:uiPriority="7" w:qFormat="1"/>
    <w:lsdException w:name="HTML Top of Form" w:unhideWhenUsed="1"/>
    <w:lsdException w:name="HTML Bottom of Form" w:unhideWhenUsed="1"/>
    <w:lsdException w:name="Normal Table" w:unhideWhenUsed="1"/>
    <w:lsdException w:name="No List" w:unhideWhenUsed="1"/>
    <w:lsdException w:name="Outline List 1" w:unhideWhenUsed="1"/>
    <w:lsdException w:name="Outline List 2" w:unhideWhenUsed="1"/>
    <w:lsdException w:name="Outline List 3" w:unhideWhenUsed="1"/>
    <w:lsdException w:name="Table Simple 1" w:unhideWhenUsed="1"/>
    <w:lsdException w:name="Table Simple 2" w:unhideWhenUsed="1"/>
    <w:lsdException w:name="Table Simple 3" w:unhideWhenUsed="1"/>
    <w:lsdException w:name="Table Classic 1" w:unhideWhenUsed="1"/>
    <w:lsdException w:name="Table Classic 2" w:unhideWhenUsed="1"/>
    <w:lsdException w:name="Table Classic 3" w:unhideWhenUsed="1"/>
    <w:lsdException w:name="Table Classic 4" w:unhideWhenUsed="1"/>
    <w:lsdException w:name="Table Colorful 1" w:unhideWhenUsed="1"/>
    <w:lsdException w:name="Table Colorful 2" w:unhideWhenUsed="1"/>
    <w:lsdException w:name="Table Colorful 3" w:unhideWhenUsed="1"/>
    <w:lsdException w:name="Table Columns 1" w:unhideWhenUsed="1"/>
    <w:lsdException w:name="Table Columns 2" w:unhideWhenUsed="1"/>
    <w:lsdException w:name="Table Columns 3" w:unhideWhenUsed="1"/>
    <w:lsdException w:name="Table Columns 4" w:unhideWhenUsed="1"/>
    <w:lsdException w:name="Table Columns 5" w:unhideWhenUsed="1"/>
    <w:lsdException w:name="Table Grid 1" w:unhideWhenUsed="1"/>
    <w:lsdException w:name="Table Grid 2" w:unhideWhenUsed="1"/>
    <w:lsdException w:name="Table Grid 3" w:unhideWhenUsed="1"/>
    <w:lsdException w:name="Table Grid 4" w:unhideWhenUsed="1"/>
    <w:lsdException w:name="Table Grid 5" w:unhideWhenUsed="1"/>
    <w:lsdException w:name="Table Grid 6" w:unhideWhenUsed="1"/>
    <w:lsdException w:name="Table Grid 7" w:unhideWhenUsed="1"/>
    <w:lsdException w:name="Table Grid 8" w:unhideWhenUsed="1"/>
    <w:lsdException w:name="Table List 1" w:unhideWhenUsed="1"/>
    <w:lsdException w:name="Table List 2" w:unhideWhenUsed="1"/>
    <w:lsdException w:name="Table List 3" w:unhideWhenUsed="1"/>
    <w:lsdException w:name="Table List 4" w:unhideWhenUsed="1"/>
    <w:lsdException w:name="Table List 5" w:unhideWhenUsed="1"/>
    <w:lsdException w:name="Table List 6" w:unhideWhenUsed="1"/>
    <w:lsdException w:name="Table List 7" w:unhideWhenUsed="1"/>
    <w:lsdException w:name="Table List 8" w:unhideWhenUsed="1"/>
    <w:lsdException w:name="Table 3D effects 1" w:unhideWhenUsed="1"/>
    <w:lsdException w:name="Table 3D effects 2" w:unhideWhenUsed="1"/>
    <w:lsdException w:name="Table 3D effects 3" w:unhideWhenUsed="1"/>
    <w:lsdException w:name="Table Contemporary" w:unhideWhenUsed="1"/>
    <w:lsdException w:name="Table Elegant" w:unhideWhenUsed="1"/>
    <w:lsdException w:name="Table Professional" w:unhideWhenUsed="1"/>
    <w:lsdException w:name="Table Subtle 1" w:unhideWhenUsed="1"/>
    <w:lsdException w:name="Table Subtle 2" w:unhideWhenUsed="1"/>
    <w:lsdException w:name="Table Web 1" w:unhideWhenUsed="1"/>
    <w:lsdException w:name="Table Web 2" w:unhideWhenUsed="1"/>
    <w:lsdException w:name="Table Web 3" w:unhideWhenUsed="1"/>
    <w:lsdException w:name="Table Grid" w:semiHidden="0" w:uiPriority="59"/>
    <w:lsdException w:name="Table Theme" w:unhideWhenUsed="1"/>
    <w:lsdException w:name="No Spacing" w:uiPriority="9"/>
    <w:lsdException w:name="Light Shading" w:semiHidden="0" w:uiPriority="60"/>
    <w:lsdException w:name="Light List" w:semiHidden="0" w:uiPriority="61"/>
    <w:lsdException w:name="Light Grid" w:semiHidden="0" w:uiPriority="62"/>
    <w:lsdException w:name="Medium Shading 1" w:semiHidden="0" w:uiPriority="63"/>
    <w:lsdException w:name="Medium Shading 2" w:semiHidden="0" w:uiPriority="64"/>
    <w:lsdException w:name="Medium List 1" w:semiHidden="0" w:uiPriority="65"/>
    <w:lsdException w:name="Medium List 2" w:semiHidden="0" w:uiPriority="66"/>
    <w:lsdException w:name="Medium Grid 1" w:semiHidden="0" w:uiPriority="67"/>
    <w:lsdException w:name="Medium Grid 2" w:semiHidden="0" w:uiPriority="68"/>
    <w:lsdException w:name="Medium Grid 3" w:semiHidden="0" w:uiPriority="69"/>
    <w:lsdException w:name="Dark List" w:semiHidden="0" w:uiPriority="70"/>
    <w:lsdException w:name="Colorful Shading" w:semiHidden="0" w:uiPriority="71"/>
    <w:lsdException w:name="Colorful List" w:semiHidden="0" w:uiPriority="72"/>
    <w:lsdException w:name="Colorful Grid" w:semiHidden="0" w:uiPriority="73"/>
    <w:lsdException w:name="Light Shading Accent 1" w:semiHidden="0" w:uiPriority="60"/>
    <w:lsdException w:name="Light List Accent 1" w:semiHidden="0" w:uiPriority="61"/>
    <w:lsdException w:name="Light Grid Accent 1" w:semiHidden="0" w:uiPriority="62"/>
    <w:lsdException w:name="Medium Shading 1 Accent 1" w:semiHidden="0" w:uiPriority="63"/>
    <w:lsdException w:name="Medium Shading 2 Accent 1" w:semiHidden="0" w:uiPriority="64"/>
    <w:lsdException w:name="Medium List 1 Accent 1" w:semiHidden="0" w:uiPriority="65"/>
    <w:lsdException w:name="List Paragraph" w:uiPriority="34"/>
    <w:lsdException w:name="Quote" w:uiPriority="29"/>
    <w:lsdException w:name="Intense Quote" w:uiPriority="30"/>
    <w:lsdException w:name="Medium List 2 Accent 1" w:semiHidden="0" w:uiPriority="66"/>
    <w:lsdException w:name="Medium Grid 1 Accent 1" w:semiHidden="0" w:uiPriority="67"/>
    <w:lsdException w:name="Medium Grid 2 Accent 1" w:semiHidden="0" w:uiPriority="68"/>
    <w:lsdException w:name="Medium Grid 3 Accent 1" w:semiHidden="0" w:uiPriority="69"/>
    <w:lsdException w:name="Dark List Accent 1" w:semiHidden="0" w:uiPriority="70"/>
    <w:lsdException w:name="Colorful Shading Accent 1" w:semiHidden="0" w:uiPriority="71"/>
    <w:lsdException w:name="Colorful List Accent 1" w:semiHidden="0" w:uiPriority="72"/>
    <w:lsdException w:name="Colorful Grid Accent 1" w:semiHidden="0" w:uiPriority="73"/>
    <w:lsdException w:name="Light Shading Accent 2" w:semiHidden="0" w:uiPriority="60"/>
    <w:lsdException w:name="Light List Accent 2" w:semiHidden="0" w:uiPriority="61"/>
    <w:lsdException w:name="Light Grid Accent 2" w:semiHidden="0" w:uiPriority="62"/>
    <w:lsdException w:name="Medium Shading 1 Accent 2" w:semiHidden="0" w:uiPriority="63"/>
    <w:lsdException w:name="Medium Shading 2 Accent 2" w:semiHidden="0" w:uiPriority="64"/>
    <w:lsdException w:name="Medium List 1 Accent 2" w:semiHidden="0" w:uiPriority="65"/>
    <w:lsdException w:name="Medium List 2 Accent 2" w:semiHidden="0" w:uiPriority="66"/>
    <w:lsdException w:name="Medium Grid 1 Accent 2" w:semiHidden="0" w:uiPriority="67"/>
    <w:lsdException w:name="Medium Grid 2 Accent 2" w:semiHidden="0" w:uiPriority="68"/>
    <w:lsdException w:name="Medium Grid 3 Accent 2" w:semiHidden="0" w:uiPriority="69"/>
    <w:lsdException w:name="Dark List Accent 2" w:semiHidden="0" w:uiPriority="70"/>
    <w:lsdException w:name="Colorful Shading Accent 2" w:semiHidden="0" w:uiPriority="71"/>
    <w:lsdException w:name="Colorful List Accent 2" w:semiHidden="0" w:uiPriority="72"/>
    <w:lsdException w:name="Colorful Grid Accent 2" w:semiHidden="0" w:uiPriority="73"/>
    <w:lsdException w:name="Light Shading Accent 3" w:semiHidden="0" w:uiPriority="60"/>
    <w:lsdException w:name="Light List Accent 3" w:semiHidden="0" w:uiPriority="61"/>
    <w:lsdException w:name="Light Grid Accent 3" w:semiHidden="0" w:uiPriority="62"/>
    <w:lsdException w:name="Medium Shading 1 Accent 3" w:semiHidden="0" w:uiPriority="63"/>
    <w:lsdException w:name="Medium Shading 2 Accent 3" w:semiHidden="0" w:uiPriority="64"/>
    <w:lsdException w:name="Medium List 1 Accent 3" w:semiHidden="0" w:uiPriority="65"/>
    <w:lsdException w:name="Medium List 2 Accent 3" w:semiHidden="0" w:uiPriority="66"/>
    <w:lsdException w:name="Medium Grid 1 Accent 3" w:semiHidden="0" w:uiPriority="67"/>
    <w:lsdException w:name="Medium Grid 2 Accent 3" w:semiHidden="0" w:uiPriority="68"/>
    <w:lsdException w:name="Medium Grid 3 Accent 3" w:semiHidden="0" w:uiPriority="69"/>
    <w:lsdException w:name="Dark List Accent 3" w:semiHidden="0" w:uiPriority="70"/>
    <w:lsdException w:name="Colorful Shading Accent 3" w:semiHidden="0" w:uiPriority="71"/>
    <w:lsdException w:name="Colorful List Accent 3" w:semiHidden="0" w:uiPriority="72"/>
    <w:lsdException w:name="Colorful Grid Accent 3" w:semiHidden="0" w:uiPriority="73"/>
    <w:lsdException w:name="Light Shading Accent 4" w:semiHidden="0" w:uiPriority="60"/>
    <w:lsdException w:name="Light List Accent 4" w:semiHidden="0" w:uiPriority="61"/>
    <w:lsdException w:name="Light Grid Accent 4" w:semiHidden="0" w:uiPriority="62"/>
    <w:lsdException w:name="Medium Shading 1 Accent 4" w:semiHidden="0" w:uiPriority="63"/>
    <w:lsdException w:name="Medium Shading 2 Accent 4" w:semiHidden="0" w:uiPriority="64"/>
    <w:lsdException w:name="Medium List 1 Accent 4" w:semiHidden="0" w:uiPriority="65"/>
    <w:lsdException w:name="Medium List 2 Accent 4" w:semiHidden="0" w:uiPriority="66"/>
    <w:lsdException w:name="Medium Grid 1 Accent 4" w:semiHidden="0" w:uiPriority="67"/>
    <w:lsdException w:name="Medium Grid 2 Accent 4" w:semiHidden="0" w:uiPriority="68"/>
    <w:lsdException w:name="Medium Grid 3 Accent 4" w:semiHidden="0" w:uiPriority="69"/>
    <w:lsdException w:name="Dark List Accent 4" w:semiHidden="0" w:uiPriority="70"/>
    <w:lsdException w:name="Colorful Shading Accent 4" w:semiHidden="0" w:uiPriority="71"/>
    <w:lsdException w:name="Colorful List Accent 4" w:semiHidden="0" w:uiPriority="72"/>
    <w:lsdException w:name="Colorful Grid Accent 4" w:semiHidden="0" w:uiPriority="73"/>
    <w:lsdException w:name="Light Shading Accent 5" w:semiHidden="0" w:uiPriority="60"/>
    <w:lsdException w:name="Light List Accent 5" w:semiHidden="0" w:uiPriority="61"/>
    <w:lsdException w:name="Light Grid Accent 5" w:semiHidden="0" w:uiPriority="62"/>
    <w:lsdException w:name="Medium Shading 1 Accent 5" w:semiHidden="0" w:uiPriority="63"/>
    <w:lsdException w:name="Medium Shading 2 Accent 5" w:semiHidden="0" w:uiPriority="64"/>
    <w:lsdException w:name="Medium List 1 Accent 5" w:semiHidden="0" w:uiPriority="65"/>
    <w:lsdException w:name="Medium List 2 Accent 5" w:semiHidden="0" w:uiPriority="66"/>
    <w:lsdException w:name="Medium Grid 1 Accent 5" w:semiHidden="0" w:uiPriority="67"/>
    <w:lsdException w:name="Medium Grid 2 Accent 5" w:semiHidden="0" w:uiPriority="68"/>
    <w:lsdException w:name="Medium Grid 3 Accent 5" w:semiHidden="0" w:uiPriority="69"/>
    <w:lsdException w:name="Dark List Accent 5" w:semiHidden="0" w:uiPriority="70"/>
    <w:lsdException w:name="Colorful Shading Accent 5" w:semiHidden="0" w:uiPriority="71"/>
    <w:lsdException w:name="Colorful List Accent 5" w:semiHidden="0" w:uiPriority="72"/>
    <w:lsdException w:name="Colorful Grid Accent 5" w:semiHidden="0" w:uiPriority="73"/>
    <w:lsdException w:name="Light Shading Accent 6" w:semiHidden="0" w:uiPriority="60"/>
    <w:lsdException w:name="Light List Accent 6" w:semiHidden="0" w:uiPriority="61"/>
    <w:lsdException w:name="Light Grid Accent 6" w:semiHidden="0" w:uiPriority="62"/>
    <w:lsdException w:name="Medium Shading 1 Accent 6" w:semiHidden="0" w:uiPriority="63"/>
    <w:lsdException w:name="Medium Shading 2 Accent 6" w:semiHidden="0" w:uiPriority="64"/>
    <w:lsdException w:name="Medium List 1 Accent 6" w:semiHidden="0" w:uiPriority="65"/>
    <w:lsdException w:name="Medium List 2 Accent 6" w:semiHidden="0" w:uiPriority="66"/>
    <w:lsdException w:name="Medium Grid 1 Accent 6" w:semiHidden="0" w:uiPriority="67"/>
    <w:lsdException w:name="Medium Grid 2 Accent 6" w:semiHidden="0" w:uiPriority="68"/>
    <w:lsdException w:name="Medium Grid 3 Accent 6" w:semiHidden="0" w:uiPriority="69"/>
    <w:lsdException w:name="Dark List Accent 6" w:semiHidden="0" w:uiPriority="70"/>
    <w:lsdException w:name="Colorful Shading Accent 6" w:semiHidden="0" w:uiPriority="71"/>
    <w:lsdException w:name="Colorful List Accent 6" w:semiHidden="0" w:uiPriority="72"/>
    <w:lsdException w:name="Colorful Grid Accent 6" w:semiHidden="0"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uiPriority="37"/>
    <w:lsdException w:name="TOC Heading" w:uiPriority="39" w:qFormat="1"/>
  </w:latentStyles>
  <w:style w:type="paragraph" w:default="1" w:styleId="Normal">
    <w:name w:val="Normal"/>
    <w:aliases w:val="Normal/Card"/>
    <w:qFormat/>
    <w:rsid w:val="007C7C7A"/>
    <w:pPr>
      <w:spacing w:after="0" w:line="240" w:lineRule="auto"/>
    </w:pPr>
    <w:rPr>
      <w:rFonts w:ascii="Georgia" w:hAnsi="Georgia" w:cs="Calibri"/>
    </w:rPr>
  </w:style>
  <w:style w:type="paragraph" w:styleId="Heading1">
    <w:name w:val="heading 1"/>
    <w:aliases w:val="Pocket"/>
    <w:basedOn w:val="Normal"/>
    <w:next w:val="Normal"/>
    <w:link w:val="Heading1Char"/>
    <w:uiPriority w:val="1"/>
    <w:qFormat/>
    <w:rsid w:val="007C7C7A"/>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28"/>
    </w:rPr>
  </w:style>
  <w:style w:type="paragraph" w:styleId="Heading2">
    <w:name w:val="heading 2"/>
    <w:aliases w:val="Hat"/>
    <w:basedOn w:val="Normal"/>
    <w:next w:val="Normal"/>
    <w:link w:val="Heading2Char"/>
    <w:uiPriority w:val="2"/>
    <w:qFormat/>
    <w:rsid w:val="007C7C7A"/>
    <w:pPr>
      <w:keepNext/>
      <w:keepLines/>
      <w:pageBreakBefore/>
      <w:spacing w:before="480"/>
      <w:jc w:val="center"/>
      <w:outlineLvl w:val="1"/>
    </w:pPr>
    <w:rPr>
      <w:rFonts w:eastAsiaTheme="majorEastAsia" w:cstheme="majorBidi"/>
      <w:b/>
      <w:bCs/>
      <w:sz w:val="44"/>
      <w:szCs w:val="26"/>
      <w:u w:val="double"/>
    </w:rPr>
  </w:style>
  <w:style w:type="paragraph" w:styleId="Heading3">
    <w:name w:val="heading 3"/>
    <w:aliases w:val="Block"/>
    <w:basedOn w:val="Normal"/>
    <w:next w:val="Normal"/>
    <w:link w:val="Heading3Char"/>
    <w:uiPriority w:val="3"/>
    <w:qFormat/>
    <w:rsid w:val="007C7C7A"/>
    <w:pPr>
      <w:keepNext/>
      <w:keepLines/>
      <w:pageBreakBefore/>
      <w:spacing w:before="200"/>
      <w:jc w:val="center"/>
      <w:outlineLvl w:val="2"/>
    </w:pPr>
    <w:rPr>
      <w:rFonts w:eastAsiaTheme="majorEastAsia" w:cstheme="majorBidi"/>
      <w:b/>
      <w:bCs/>
      <w:sz w:val="32"/>
      <w:u w:val="single"/>
    </w:rPr>
  </w:style>
  <w:style w:type="paragraph" w:styleId="Heading4">
    <w:name w:val="heading 4"/>
    <w:aliases w:val="Tag"/>
    <w:basedOn w:val="Normal"/>
    <w:next w:val="Normal"/>
    <w:link w:val="Heading4Char"/>
    <w:uiPriority w:val="4"/>
    <w:qFormat/>
    <w:rsid w:val="007C7C7A"/>
    <w:pPr>
      <w:keepNext/>
      <w:keepLines/>
      <w:spacing w:before="200"/>
      <w:outlineLvl w:val="3"/>
    </w:pPr>
    <w:rPr>
      <w:rFonts w:eastAsiaTheme="majorEastAsia" w:cstheme="majorBidi"/>
      <w:b/>
      <w:bCs/>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uiPriority w:val="1"/>
    <w:rsid w:val="007C7C7A"/>
    <w:rPr>
      <w:rFonts w:ascii="Georgia" w:eastAsiaTheme="majorEastAsia" w:hAnsi="Georgia" w:cstheme="majorBidi"/>
      <w:b/>
      <w:bCs/>
      <w:sz w:val="52"/>
      <w:szCs w:val="28"/>
    </w:rPr>
  </w:style>
  <w:style w:type="character" w:customStyle="1" w:styleId="Heading2Char">
    <w:name w:val="Heading 2 Char"/>
    <w:aliases w:val="Hat Char"/>
    <w:basedOn w:val="DefaultParagraphFont"/>
    <w:link w:val="Heading2"/>
    <w:uiPriority w:val="2"/>
    <w:rsid w:val="007C7C7A"/>
    <w:rPr>
      <w:rFonts w:ascii="Georgia" w:eastAsiaTheme="majorEastAsia" w:hAnsi="Georgia" w:cstheme="majorBidi"/>
      <w:b/>
      <w:bCs/>
      <w:sz w:val="44"/>
      <w:szCs w:val="26"/>
      <w:u w:val="double"/>
    </w:rPr>
  </w:style>
  <w:style w:type="character" w:styleId="Emphasis">
    <w:name w:val="Emphasis"/>
    <w:basedOn w:val="DefaultParagraphFont"/>
    <w:uiPriority w:val="7"/>
    <w:qFormat/>
    <w:rsid w:val="007C7C7A"/>
    <w:rPr>
      <w:rFonts w:ascii="Georgia" w:hAnsi="Georgia" w:cs="Calibri"/>
      <w:b/>
      <w:i w:val="0"/>
      <w:iCs/>
      <w:sz w:val="22"/>
      <w:u w:val="single"/>
      <w:bdr w:val="single" w:sz="18" w:space="0" w:color="auto"/>
    </w:rPr>
  </w:style>
  <w:style w:type="character" w:customStyle="1" w:styleId="StyleBold">
    <w:name w:val="Style Bold"/>
    <w:basedOn w:val="DefaultParagraphFont"/>
    <w:uiPriority w:val="9"/>
    <w:semiHidden/>
    <w:rsid w:val="007C7C7A"/>
    <w:rPr>
      <w:b/>
      <w:bCs/>
    </w:rPr>
  </w:style>
  <w:style w:type="character" w:customStyle="1" w:styleId="Heading3Char">
    <w:name w:val="Heading 3 Char"/>
    <w:aliases w:val="Block Char"/>
    <w:basedOn w:val="DefaultParagraphFont"/>
    <w:link w:val="Heading3"/>
    <w:uiPriority w:val="3"/>
    <w:rsid w:val="007C7C7A"/>
    <w:rPr>
      <w:rFonts w:ascii="Georgia" w:eastAsiaTheme="majorEastAsia" w:hAnsi="Georgia" w:cstheme="majorBidi"/>
      <w:b/>
      <w:bCs/>
      <w:sz w:val="32"/>
      <w:u w:val="single"/>
    </w:rPr>
  </w:style>
  <w:style w:type="character" w:customStyle="1" w:styleId="StyleBoldUnderline">
    <w:name w:val="Style Bold Underline"/>
    <w:aliases w:val="Underline"/>
    <w:basedOn w:val="DefaultParagraphFont"/>
    <w:uiPriority w:val="6"/>
    <w:qFormat/>
    <w:rsid w:val="007C7C7A"/>
    <w:rPr>
      <w:b w:val="0"/>
      <w:bCs/>
      <w:sz w:val="22"/>
      <w:u w:val="single"/>
    </w:rPr>
  </w:style>
  <w:style w:type="character" w:customStyle="1" w:styleId="StyleStyleBold12pt">
    <w:name w:val="Style Style Bold + 12 pt"/>
    <w:aliases w:val="Cite"/>
    <w:basedOn w:val="StyleBold"/>
    <w:uiPriority w:val="5"/>
    <w:qFormat/>
    <w:rsid w:val="007C7C7A"/>
    <w:rPr>
      <w:b/>
      <w:bCs/>
      <w:sz w:val="26"/>
      <w:u w:val="none"/>
    </w:rPr>
  </w:style>
  <w:style w:type="paragraph" w:styleId="Header">
    <w:name w:val="header"/>
    <w:basedOn w:val="Normal"/>
    <w:link w:val="HeaderChar"/>
    <w:uiPriority w:val="99"/>
    <w:semiHidden/>
    <w:rsid w:val="007C7C7A"/>
    <w:pPr>
      <w:tabs>
        <w:tab w:val="center" w:pos="4680"/>
        <w:tab w:val="right" w:pos="9360"/>
      </w:tabs>
    </w:pPr>
  </w:style>
  <w:style w:type="character" w:customStyle="1" w:styleId="HeaderChar">
    <w:name w:val="Header Char"/>
    <w:basedOn w:val="DefaultParagraphFont"/>
    <w:link w:val="Header"/>
    <w:uiPriority w:val="99"/>
    <w:semiHidden/>
    <w:rsid w:val="007C7C7A"/>
    <w:rPr>
      <w:rFonts w:ascii="Georgia" w:hAnsi="Georgia" w:cs="Calibri"/>
    </w:rPr>
  </w:style>
  <w:style w:type="paragraph" w:styleId="Footer">
    <w:name w:val="footer"/>
    <w:basedOn w:val="Normal"/>
    <w:link w:val="FooterChar"/>
    <w:uiPriority w:val="99"/>
    <w:semiHidden/>
    <w:rsid w:val="007C7C7A"/>
    <w:pPr>
      <w:tabs>
        <w:tab w:val="center" w:pos="4680"/>
        <w:tab w:val="right" w:pos="9360"/>
      </w:tabs>
    </w:pPr>
  </w:style>
  <w:style w:type="character" w:customStyle="1" w:styleId="FooterChar">
    <w:name w:val="Footer Char"/>
    <w:basedOn w:val="DefaultParagraphFont"/>
    <w:link w:val="Footer"/>
    <w:uiPriority w:val="99"/>
    <w:semiHidden/>
    <w:rsid w:val="007C7C7A"/>
    <w:rPr>
      <w:rFonts w:ascii="Georgia" w:hAnsi="Georgia" w:cs="Calibri"/>
    </w:rPr>
  </w:style>
  <w:style w:type="character" w:styleId="Hyperlink">
    <w:name w:val="Hyperlink"/>
    <w:basedOn w:val="DefaultParagraphFont"/>
    <w:uiPriority w:val="99"/>
    <w:semiHidden/>
    <w:rsid w:val="007C7C7A"/>
    <w:rPr>
      <w:color w:val="auto"/>
      <w:u w:val="none"/>
    </w:rPr>
  </w:style>
  <w:style w:type="character" w:styleId="FollowedHyperlink">
    <w:name w:val="FollowedHyperlink"/>
    <w:basedOn w:val="DefaultParagraphFont"/>
    <w:uiPriority w:val="99"/>
    <w:semiHidden/>
    <w:rsid w:val="007C7C7A"/>
    <w:rPr>
      <w:color w:val="auto"/>
      <w:u w:val="none"/>
    </w:rPr>
  </w:style>
  <w:style w:type="character" w:customStyle="1" w:styleId="Heading4Char">
    <w:name w:val="Heading 4 Char"/>
    <w:aliases w:val="Tag Char"/>
    <w:basedOn w:val="DefaultParagraphFont"/>
    <w:link w:val="Heading4"/>
    <w:uiPriority w:val="4"/>
    <w:rsid w:val="007C7C7A"/>
    <w:rPr>
      <w:rFonts w:ascii="Georgia" w:eastAsiaTheme="majorEastAsia" w:hAnsi="Georgia" w:cstheme="majorBidi"/>
      <w:b/>
      <w:bCs/>
      <w:iCs/>
      <w:sz w:val="26"/>
    </w:rPr>
  </w:style>
  <w:style w:type="paragraph" w:styleId="DocumentMap">
    <w:name w:val="Document Map"/>
    <w:basedOn w:val="Normal"/>
    <w:link w:val="DocumentMapChar"/>
    <w:uiPriority w:val="99"/>
    <w:semiHidden/>
    <w:rsid w:val="00AE25EB"/>
    <w:rPr>
      <w:rFonts w:ascii="Lucida Grande" w:hAnsi="Lucida Grande" w:cs="Lucida Grande"/>
      <w:sz w:val="24"/>
      <w:szCs w:val="24"/>
    </w:rPr>
  </w:style>
  <w:style w:type="character" w:customStyle="1" w:styleId="DocumentMapChar">
    <w:name w:val="Document Map Char"/>
    <w:basedOn w:val="DefaultParagraphFont"/>
    <w:link w:val="DocumentMap"/>
    <w:uiPriority w:val="99"/>
    <w:semiHidden/>
    <w:rsid w:val="00AE25EB"/>
    <w:rPr>
      <w:rFonts w:ascii="Lucida Grande" w:hAnsi="Lucida Grande" w:cs="Lucida Grande"/>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doNotSaveAsSingleFile/>
</w:webSettings>
</file>

<file path=word/_rels/document.xml.rels><?xml version="1.0" encoding="UTF-8" standalone="yes"?>
<Relationships xmlns="http://schemas.openxmlformats.org/package/2006/relationships"><Relationship Id="rId11" Type="http://schemas.openxmlformats.org/officeDocument/2006/relationships/fontTable" Target="fontTable.xml"/><Relationship Id="rId12"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customXml" Target="../customXml/item2.xml"/><Relationship Id="rId3" Type="http://schemas.openxmlformats.org/officeDocument/2006/relationships/customXml" Target="../customXml/item3.xml"/><Relationship Id="rId4" Type="http://schemas.openxmlformats.org/officeDocument/2006/relationships/styles" Target="styles.xml"/><Relationship Id="rId5" Type="http://schemas.microsoft.com/office/2007/relationships/stylesWithEffects" Target="stylesWithEffects.xml"/><Relationship Id="rId6" Type="http://schemas.openxmlformats.org/officeDocument/2006/relationships/settings" Target="settings.xml"/><Relationship Id="rId7" Type="http://schemas.openxmlformats.org/officeDocument/2006/relationships/webSettings" Target="webSettings.xml"/><Relationship Id="rId8" Type="http://schemas.openxmlformats.org/officeDocument/2006/relationships/footnotes" Target="footnotes.xml"/><Relationship Id="rId9" Type="http://schemas.openxmlformats.org/officeDocument/2006/relationships/endnotes" Target="endnotes.xml"/><Relationship Id="rId10" Type="http://schemas.openxmlformats.org/officeDocument/2006/relationships/hyperlink" Target="http://www.iaea.org/newscenter/statements/2008/ebsp2008n008.html"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Macintosh%20HD:Users:meganjohnson:Download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F0874F1714B9044082B1C8579E42F29C" ma:contentTypeVersion="0" ma:contentTypeDescription="Create a new document." ma:contentTypeScope="" ma:versionID="eaf29e95780a56f523231d2e47f182ce">
  <xsd:schema xmlns:xsd="http://www.w3.org/2001/XMLSchema" xmlns:xs="http://www.w3.org/2001/XMLSchema" xmlns:p="http://schemas.microsoft.com/office/2006/metadata/properties" targetNamespace="http://schemas.microsoft.com/office/2006/metadata/properties" ma:root="true" ma:fieldsID="c64490b4aec6201516c3a874156f37b2">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B1212E9D-DA85-4AD4-BC94-8E978FB43F03}">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68FC0B54-6721-4707-BCD0-F7AAE2AB590B}">
  <ds:schemaRefs>
    <ds:schemaRef ds:uri="http://schemas.microsoft.com/sharepoint/v3/contenttype/forms"/>
  </ds:schemaRefs>
</ds:datastoreItem>
</file>

<file path=customXml/itemProps3.xml><?xml version="1.0" encoding="utf-8"?>
<ds:datastoreItem xmlns:ds="http://schemas.openxmlformats.org/officeDocument/2006/customXml" ds:itemID="{A6DBDBA3-CFC8-4A55-9C1F-BA79DA5B934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Debate.dotm</Template>
  <TotalTime>0</TotalTime>
  <Pages>5</Pages>
  <Words>2662</Words>
  <Characters>15177</Characters>
  <Application>Microsoft Macintosh Word</Application>
  <DocSecurity>0</DocSecurity>
  <Lines>126</Lines>
  <Paragraphs>35</Paragraphs>
  <ScaleCrop>false</ScaleCrop>
  <HeadingPairs>
    <vt:vector size="2" baseType="variant">
      <vt:variant>
        <vt:lpstr>Title</vt:lpstr>
      </vt:variant>
      <vt:variant>
        <vt:i4>1</vt:i4>
      </vt:variant>
    </vt:vector>
  </HeadingPairs>
  <TitlesOfParts>
    <vt:vector size="1" baseType="lpstr">
      <vt:lpstr/>
    </vt:vector>
  </TitlesOfParts>
  <Company>Whitman College</Company>
  <LinksUpToDate>false</LinksUpToDate>
  <CharactersWithSpaces>17804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Dylan Hoffman</dc:creator>
  <cp:lastModifiedBy>Megan</cp:lastModifiedBy>
  <cp:revision>2</cp:revision>
  <dcterms:created xsi:type="dcterms:W3CDTF">2013-08-05T21:03:00Z</dcterms:created>
  <dcterms:modified xsi:type="dcterms:W3CDTF">2013-08-05T21:03:00Z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0x010100F0874F1714B9044082B1C8579E42F29C</vt:lpwstr>
  </property>
</Properties>
</file>