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2E3D" w:rsidRDefault="00F72E3D" w:rsidP="00F72E3D">
      <w:pPr>
        <w:pStyle w:val="Heading1"/>
      </w:pPr>
      <w:r>
        <w:t xml:space="preserve">NDI </w:t>
      </w:r>
      <w:r w:rsidR="00041FC9">
        <w:t xml:space="preserve">2013 – </w:t>
      </w:r>
      <w:r>
        <w:t>6</w:t>
      </w:r>
      <w:r w:rsidR="00041FC9">
        <w:t>WS – Latin American G</w:t>
      </w:r>
      <w:r>
        <w:t xml:space="preserve">rowth </w:t>
      </w:r>
      <w:r w:rsidR="00041FC9">
        <w:t>Addendum</w:t>
      </w:r>
    </w:p>
    <w:p w:rsidR="00F72E3D" w:rsidRDefault="00F72E3D" w:rsidP="00F72E3D"/>
    <w:p w:rsidR="00F72E3D" w:rsidRDefault="00F72E3D" w:rsidP="00F72E3D">
      <w:pPr>
        <w:pStyle w:val="Heading2"/>
      </w:pPr>
      <w:r>
        <w:t>***AT: Generic Growth Good***</w:t>
      </w:r>
    </w:p>
    <w:p w:rsidR="00F72E3D" w:rsidRPr="000C58D5" w:rsidRDefault="00F72E3D" w:rsidP="00F72E3D">
      <w:pPr>
        <w:pStyle w:val="Heading3"/>
      </w:pPr>
      <w:r w:rsidRPr="000C58D5">
        <w:t>Food War Defense</w:t>
      </w:r>
    </w:p>
    <w:p w:rsidR="00F72E3D" w:rsidRPr="000C58D5" w:rsidRDefault="00F72E3D" w:rsidP="00F72E3D">
      <w:pPr>
        <w:pStyle w:val="Heading4"/>
        <w:rPr>
          <w:rStyle w:val="StyleStyleBold12pt"/>
          <w:b/>
          <w:bCs/>
        </w:rPr>
      </w:pPr>
      <w:r w:rsidRPr="000C58D5">
        <w:rPr>
          <w:rStyle w:val="StyleStyleBold12pt"/>
          <w:b/>
        </w:rPr>
        <w:t>No risk of resource wars---historical evidence all concludes neg---cooperation is way more likely and solves</w:t>
      </w:r>
    </w:p>
    <w:p w:rsidR="00F72E3D" w:rsidRDefault="00F72E3D" w:rsidP="00F72E3D">
      <w:pPr>
        <w:rPr>
          <w:sz w:val="20"/>
        </w:rPr>
      </w:pPr>
      <w:r>
        <w:t xml:space="preserve">Jeremy </w:t>
      </w:r>
      <w:r>
        <w:rPr>
          <w:rStyle w:val="StyleStyleBold12pt"/>
        </w:rPr>
        <w:t>Allouche 11</w:t>
      </w:r>
      <w:r>
        <w:t xml:space="preserve"> is currently a Research Fellow at the Institute of Development Studies at the University of Sussex. "The s</w:t>
      </w:r>
      <w:bookmarkStart w:id="0" w:name="_GoBack"/>
      <w:bookmarkEnd w:id="0"/>
      <w:r>
        <w:t>ustainability and resilience of global water and food systems: Political analysis of the interplay between security, resource scarcity, political systems and global trade" Food PolicyVolume 36, Supplement 1, January 2011, Pages S3-S8 Accessed via: Science Direct Sciverse</w:t>
      </w:r>
    </w:p>
    <w:p w:rsidR="00F72E3D" w:rsidRDefault="00F72E3D" w:rsidP="00F72E3D">
      <w:r>
        <w:t>Water/food resources, war and conflict</w:t>
      </w:r>
    </w:p>
    <w:p w:rsidR="00F72E3D" w:rsidRDefault="00F72E3D" w:rsidP="00F72E3D">
      <w:pPr>
        <w:pStyle w:val="Card"/>
        <w:ind w:left="0"/>
      </w:pPr>
      <w:r>
        <w:rPr>
          <w:rStyle w:val="StyleBoldUnderline"/>
        </w:rPr>
        <w:t>The question of resource scarcity has led to many debates on whether scarcity</w:t>
      </w:r>
      <w:r>
        <w:t xml:space="preserve"> (whether of food or water</w:t>
      </w:r>
      <w:r>
        <w:rPr>
          <w:rStyle w:val="StyleBoldUnderline"/>
        </w:rPr>
        <w:t>) will lead to conflict and war.</w:t>
      </w:r>
      <w:r>
        <w:t xml:space="preserve"> The </w:t>
      </w:r>
      <w:r>
        <w:rPr>
          <w:rStyle w:val="StyleBoldUnderline"/>
        </w:rPr>
        <w:t>underlining reasoning</w:t>
      </w:r>
      <w:r>
        <w:t xml:space="preserve"> behind most of these discourses over food and water wars </w:t>
      </w:r>
      <w:r>
        <w:rPr>
          <w:rStyle w:val="StyleBoldUnderline"/>
        </w:rPr>
        <w:t>comes from the Malthusian belief that there is an imbalance between the economic availability of natural resources and population growth</w:t>
      </w:r>
      <w:r>
        <w:t xml:space="preserve"> since while food production grows linearly, population increases exponentially. </w:t>
      </w:r>
      <w:r>
        <w:rPr>
          <w:rStyle w:val="StyleBoldUnderline"/>
        </w:rPr>
        <w:t>Following this reasoning, neo-Malthusians claim that finite natural resources place a strict limit on the growth of human population</w:t>
      </w:r>
      <w:r>
        <w:t xml:space="preserve"> and aggregate consumption; </w:t>
      </w:r>
      <w:r>
        <w:rPr>
          <w:rStyle w:val="StyleBoldUnderline"/>
        </w:rPr>
        <w:t>if these limits are exceeded, social breakdown, conflict and wars result.</w:t>
      </w:r>
      <w:r>
        <w:t xml:space="preserve"> Nonetheless, it seems that </w:t>
      </w:r>
      <w:r>
        <w:rPr>
          <w:rStyle w:val="StyleBoldUnderline"/>
        </w:rPr>
        <w:t xml:space="preserve">most </w:t>
      </w:r>
      <w:r>
        <w:rPr>
          <w:rStyle w:val="StyleBoldUnderline"/>
          <w:highlight w:val="yellow"/>
        </w:rPr>
        <w:t>empirical studies do not support any</w:t>
      </w:r>
      <w:r>
        <w:rPr>
          <w:rStyle w:val="StyleBoldUnderline"/>
        </w:rPr>
        <w:t xml:space="preserve"> of these neo-</w:t>
      </w:r>
      <w:r>
        <w:rPr>
          <w:rStyle w:val="StyleBoldUnderline"/>
          <w:highlight w:val="yellow"/>
        </w:rPr>
        <w:t>Malthusian arguments.</w:t>
      </w:r>
      <w:r>
        <w:t xml:space="preserve"> </w:t>
      </w:r>
      <w:r>
        <w:rPr>
          <w:rStyle w:val="StyleBoldUnderline"/>
          <w:highlight w:val="yellow"/>
        </w:rPr>
        <w:t>Tech</w:t>
      </w:r>
      <w:r>
        <w:rPr>
          <w:rStyle w:val="StyleBoldUnderline"/>
        </w:rPr>
        <w:t xml:space="preserve">nological change </w:t>
      </w:r>
      <w:r>
        <w:rPr>
          <w:rStyle w:val="StyleBoldUnderline"/>
          <w:highlight w:val="yellow"/>
        </w:rPr>
        <w:t xml:space="preserve">and </w:t>
      </w:r>
      <w:r>
        <w:rPr>
          <w:rStyle w:val="StyleBoldUnderline"/>
        </w:rPr>
        <w:t xml:space="preserve">greater inputs of </w:t>
      </w:r>
      <w:r>
        <w:rPr>
          <w:rStyle w:val="StyleBoldUnderline"/>
          <w:highlight w:val="yellow"/>
        </w:rPr>
        <w:t>capital</w:t>
      </w:r>
      <w:r>
        <w:rPr>
          <w:rStyle w:val="StyleBoldUnderline"/>
        </w:rPr>
        <w:t xml:space="preserve"> have dramatically </w:t>
      </w:r>
      <w:r>
        <w:rPr>
          <w:rStyle w:val="StyleBoldUnderline"/>
          <w:highlight w:val="yellow"/>
        </w:rPr>
        <w:t>increased</w:t>
      </w:r>
      <w:r>
        <w:rPr>
          <w:rStyle w:val="StyleBoldUnderline"/>
        </w:rPr>
        <w:t xml:space="preserve"> labour </w:t>
      </w:r>
      <w:r>
        <w:rPr>
          <w:rStyle w:val="StyleBoldUnderline"/>
          <w:highlight w:val="yellow"/>
        </w:rPr>
        <w:t>productivity</w:t>
      </w:r>
      <w:r>
        <w:rPr>
          <w:rStyle w:val="StyleBoldUnderline"/>
        </w:rPr>
        <w:t xml:space="preserve"> in agriculture</w:t>
      </w:r>
      <w:r>
        <w:t xml:space="preserve">. More generally, </w:t>
      </w:r>
      <w:r>
        <w:rPr>
          <w:rStyle w:val="StyleBoldUnderline"/>
        </w:rPr>
        <w:t xml:space="preserve">the neo-Malthusian view has suffered because during the last two centuries </w:t>
      </w:r>
      <w:r>
        <w:rPr>
          <w:rStyle w:val="StyleBoldUnderline"/>
          <w:highlight w:val="yellow"/>
        </w:rPr>
        <w:t>humankind</w:t>
      </w:r>
      <w:r>
        <w:rPr>
          <w:rStyle w:val="StyleBoldUnderline"/>
        </w:rPr>
        <w:t xml:space="preserve"> has </w:t>
      </w:r>
      <w:r>
        <w:rPr>
          <w:rStyle w:val="StyleBoldUnderline"/>
          <w:highlight w:val="yellow"/>
        </w:rPr>
        <w:t>breached</w:t>
      </w:r>
      <w:r>
        <w:rPr>
          <w:rStyle w:val="StyleBoldUnderline"/>
        </w:rPr>
        <w:t xml:space="preserve"> many resource </w:t>
      </w:r>
      <w:r>
        <w:rPr>
          <w:rStyle w:val="StyleBoldUnderline"/>
          <w:highlight w:val="yellow"/>
        </w:rPr>
        <w:t>barriers that seemed unchallengeable</w:t>
      </w:r>
      <w:r>
        <w:t xml:space="preserve">.¶ Lessons from history: alarmist scenarios, resource wars and international relations¶ </w:t>
      </w:r>
      <w:r>
        <w:rPr>
          <w:rStyle w:val="StyleBoldUnderline"/>
        </w:rPr>
        <w:t xml:space="preserve">In a so-called age of uncertainty, a number of </w:t>
      </w:r>
      <w:r>
        <w:rPr>
          <w:rStyle w:val="StyleBoldUnderline"/>
          <w:highlight w:val="yellow"/>
        </w:rPr>
        <w:t>alarmist scenarios</w:t>
      </w:r>
      <w:r>
        <w:rPr>
          <w:rStyle w:val="StyleBoldUnderline"/>
        </w:rPr>
        <w:t xml:space="preserve"> have </w:t>
      </w:r>
      <w:r>
        <w:rPr>
          <w:rStyle w:val="StyleBoldUnderline"/>
          <w:highlight w:val="yellow"/>
        </w:rPr>
        <w:t>linked</w:t>
      </w:r>
      <w:r>
        <w:rPr>
          <w:rStyle w:val="StyleBoldUnderline"/>
        </w:rPr>
        <w:t xml:space="preserve"> the increasing use of water </w:t>
      </w:r>
      <w:r>
        <w:rPr>
          <w:rStyle w:val="StyleBoldUnderline"/>
          <w:highlight w:val="yellow"/>
        </w:rPr>
        <w:t>resources</w:t>
      </w:r>
      <w:r>
        <w:rPr>
          <w:rStyle w:val="StyleBoldUnderline"/>
        </w:rPr>
        <w:t xml:space="preserve"> and food insecurity </w:t>
      </w:r>
      <w:r>
        <w:rPr>
          <w:rStyle w:val="StyleBoldUnderline"/>
          <w:highlight w:val="yellow"/>
        </w:rPr>
        <w:t>with wars</w:t>
      </w:r>
      <w:r>
        <w:rPr>
          <w:rStyle w:val="StyleBoldUnderline"/>
        </w:rPr>
        <w:t>. The idea of water wars</w:t>
      </w:r>
      <w:r>
        <w:t xml:space="preserve"> (perhaps more than food wars) </w:t>
      </w:r>
      <w:r>
        <w:rPr>
          <w:rStyle w:val="StyleBoldUnderline"/>
        </w:rPr>
        <w:t>is a dominant discourse in the media</w:t>
      </w:r>
      <w: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Pr>
          <w:rStyle w:val="StyleBoldUnderline"/>
          <w:highlight w:val="yellow"/>
        </w:rPr>
        <w:t>this</w:t>
      </w:r>
      <w:r>
        <w:rPr>
          <w:rStyle w:val="StyleBoldUnderline"/>
        </w:rPr>
        <w:t xml:space="preserve"> type of discourse </w:t>
      </w:r>
      <w:r>
        <w:rPr>
          <w:rStyle w:val="StyleBoldUnderline"/>
          <w:highlight w:val="yellow"/>
        </w:rPr>
        <w:t>has an instrumental purpose</w:t>
      </w:r>
      <w:r>
        <w:rPr>
          <w:rStyle w:val="StyleBoldUnderline"/>
        </w:rPr>
        <w:t>; security and conflict are here used for raising water/food as key policy priorities</w:t>
      </w:r>
      <w:r>
        <w:t xml:space="preserve"> at the international level.¶ </w:t>
      </w:r>
      <w:r>
        <w:rPr>
          <w:rStyle w:val="StyleBoldUnderline"/>
        </w:rPr>
        <w:t xml:space="preserve">In the Middle East, presidents, prime ministers and foreign </w:t>
      </w:r>
      <w:r>
        <w:rPr>
          <w:rStyle w:val="StyleBoldUnderline"/>
          <w:highlight w:val="yellow"/>
        </w:rPr>
        <w:t>ministers</w:t>
      </w:r>
      <w:r>
        <w:rPr>
          <w:rStyle w:val="StyleBoldUnderline"/>
        </w:rPr>
        <w:t xml:space="preserve"> have also </w:t>
      </w:r>
      <w:r>
        <w:rPr>
          <w:rStyle w:val="StyleBoldUnderline"/>
          <w:highlight w:val="yellow"/>
        </w:rPr>
        <w:t>used</w:t>
      </w:r>
      <w:r>
        <w:rPr>
          <w:rStyle w:val="StyleBoldUnderline"/>
        </w:rPr>
        <w:t xml:space="preserve"> this </w:t>
      </w:r>
      <w:r>
        <w:rPr>
          <w:rStyle w:val="StyleBoldUnderline"/>
          <w:highlight w:val="yellow"/>
        </w:rPr>
        <w:t>bellicose rhetoric</w:t>
      </w:r>
      <w:r>
        <w:rPr>
          <w:rStyle w:val="StyleBoldUnderline"/>
        </w:rPr>
        <w:t>. Boutrous Boutros-Gali said; ‘the next war in the Middle East will be over water, not politics’</w:t>
      </w:r>
      <w:r>
        <w:t xml:space="preserve"> (Boutros Boutros-Gali in Butts, 1997, p. 65). </w:t>
      </w:r>
      <w:r>
        <w:rPr>
          <w:rStyle w:val="StyleBoldUnderline"/>
        </w:rPr>
        <w:t xml:space="preserve">The question is not whether the sharing of transboundary water sparks political tension and alarmist declaration, but rather to what extent water has been a principal factor in international conflicts. </w:t>
      </w:r>
      <w:r>
        <w:rPr>
          <w:rStyle w:val="StyleBoldUnderline"/>
          <w:highlight w:val="yellow"/>
        </w:rPr>
        <w:t>The evidence seems</w:t>
      </w:r>
      <w:r>
        <w:rPr>
          <w:rStyle w:val="StyleBoldUnderline"/>
        </w:rPr>
        <w:t xml:space="preserve"> quite </w:t>
      </w:r>
      <w:r>
        <w:rPr>
          <w:rStyle w:val="StyleBoldUnderline"/>
          <w:highlight w:val="yellow"/>
        </w:rPr>
        <w:t>weak</w:t>
      </w:r>
      <w:r>
        <w:t xml:space="preserve">. Whether by president Sadat in Egypt or King Hussein in Jordan, </w:t>
      </w:r>
      <w:r>
        <w:rPr>
          <w:rStyle w:val="StyleBoldUnderline"/>
          <w:highlight w:val="yellow"/>
        </w:rPr>
        <w:t>none</w:t>
      </w:r>
      <w:r>
        <w:rPr>
          <w:rStyle w:val="StyleBoldUnderline"/>
        </w:rPr>
        <w:t xml:space="preserve"> of these declarations </w:t>
      </w:r>
      <w:r>
        <w:rPr>
          <w:rStyle w:val="StyleBoldUnderline"/>
          <w:highlight w:val="yellow"/>
        </w:rPr>
        <w:t>have been followed</w:t>
      </w:r>
      <w:r>
        <w:rPr>
          <w:rStyle w:val="StyleBoldUnderline"/>
        </w:rPr>
        <w:t xml:space="preserve"> up </w:t>
      </w:r>
      <w:r>
        <w:rPr>
          <w:rStyle w:val="StyleBoldUnderline"/>
          <w:highlight w:val="yellow"/>
        </w:rPr>
        <w:t>by military action</w:t>
      </w:r>
      <w:r>
        <w:t xml:space="preserve">.¶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Pr>
          <w:rStyle w:val="StyleBoldUnderline"/>
          <w:highlight w:val="yellow"/>
        </w:rPr>
        <w:t>None of the</w:t>
      </w:r>
      <w:r>
        <w:rPr>
          <w:rStyle w:val="StyleBoldUnderline"/>
        </w:rPr>
        <w:t xml:space="preserve"> various and extensive </w:t>
      </w:r>
      <w:r>
        <w:rPr>
          <w:rStyle w:val="StyleBoldUnderline"/>
          <w:highlight w:val="yellow"/>
        </w:rPr>
        <w:t>databases on</w:t>
      </w:r>
      <w:r>
        <w:rPr>
          <w:rStyle w:val="StyleBoldUnderline"/>
        </w:rPr>
        <w:t xml:space="preserve"> the </w:t>
      </w:r>
      <w:r>
        <w:rPr>
          <w:rStyle w:val="StyleBoldUnderline"/>
          <w:highlight w:val="yellow"/>
        </w:rPr>
        <w:t>causes of war show water as a c</w:t>
      </w:r>
      <w:r>
        <w:t>asus</w:t>
      </w:r>
      <w:r>
        <w:rPr>
          <w:rStyle w:val="StyleBoldUnderline"/>
          <w:highlight w:val="yellow"/>
        </w:rPr>
        <w:t xml:space="preserve"> b</w:t>
      </w:r>
      <w:r>
        <w:t>elli</w:t>
      </w:r>
      <w:r>
        <w:rPr>
          <w:rStyle w:val="StyleBoldUnderline"/>
          <w:highlight w:val="yellow"/>
        </w:rPr>
        <w:t>.</w:t>
      </w:r>
      <w:r>
        <w:t xml:space="preserve"> </w:t>
      </w:r>
      <w:r>
        <w:rPr>
          <w:rStyle w:val="StyleBoldUnderline"/>
        </w:rPr>
        <w:t>Using the International Crisis Behavior (ICB) data set and supplementary data from the University of Alabama on water conflicts, Hewitt, Wolf and Hammer found only seven disputes where water seems to have been at least a partial cause for conflict</w:t>
      </w:r>
      <w:r>
        <w:t xml:space="preserve"> (Wolf, 1998, p. 251). In fact, about 80% of the incidents relating to water were limited purely to governmental rhetoric intended for the electorate (Otchet, 2001, p. 18).¶ </w:t>
      </w:r>
      <w:r>
        <w:rPr>
          <w:rStyle w:val="StyleBoldUnderline"/>
        </w:rPr>
        <w:t xml:space="preserve">As shown in The Basins At Risk (BAR) water event database, more than two-thirds of over 1800 </w:t>
      </w:r>
      <w:r>
        <w:rPr>
          <w:rStyle w:val="StyleBoldUnderline"/>
          <w:highlight w:val="yellow"/>
        </w:rPr>
        <w:t>water</w:t>
      </w:r>
      <w:r>
        <w:rPr>
          <w:rStyle w:val="StyleBoldUnderline"/>
        </w:rPr>
        <w:t>-related ‘</w:t>
      </w:r>
      <w:r>
        <w:rPr>
          <w:rStyle w:val="StyleBoldUnderline"/>
          <w:highlight w:val="yellow"/>
        </w:rPr>
        <w:t>events’ fall on the ‘cooperative’ scale</w:t>
      </w:r>
      <w:r>
        <w:t xml:space="preserve"> (Yoffe et al., 2003). </w:t>
      </w:r>
      <w:r>
        <w:rPr>
          <w:rStyle w:val="StyleBoldUnderline"/>
        </w:rPr>
        <w:t>Indeed, if one takes into account a much longer period, the following figures clearly demonstrate this argument</w:t>
      </w:r>
      <w:r>
        <w:t xml:space="preserve">. According to studies by the United Nations Food and Agriculture Organization (FAO), </w:t>
      </w:r>
      <w:r>
        <w:rPr>
          <w:rStyle w:val="StyleBoldUnderline"/>
        </w:rPr>
        <w:t xml:space="preserve">organized </w:t>
      </w:r>
      <w:r>
        <w:rPr>
          <w:rStyle w:val="StyleBoldUnderline"/>
          <w:highlight w:val="yellow"/>
        </w:rPr>
        <w:t>political bodies signed between</w:t>
      </w:r>
      <w:r>
        <w:rPr>
          <w:rStyle w:val="StyleBoldUnderline"/>
        </w:rPr>
        <w:t xml:space="preserve"> the year 805 and 1984 more than</w:t>
      </w:r>
      <w:r>
        <w:t xml:space="preserve"> </w:t>
      </w:r>
      <w:r>
        <w:rPr>
          <w:rStyle w:val="StyleBoldUnderline"/>
          <w:highlight w:val="yellow"/>
        </w:rPr>
        <w:t>3600</w:t>
      </w:r>
      <w:r>
        <w:rPr>
          <w:rStyle w:val="StyleBoldUnderline"/>
        </w:rPr>
        <w:t xml:space="preserve"> water-related </w:t>
      </w:r>
      <w:r>
        <w:rPr>
          <w:rStyle w:val="StyleBoldUnderline"/>
          <w:highlight w:val="yellow"/>
        </w:rPr>
        <w:t>treaties</w:t>
      </w:r>
      <w:r>
        <w:t xml:space="preserve">, and approximately 300 treaties dealing with water management or allocations in international basins have been negotiated since 1945 ([FAO, 1978] and [FAO, 1984]).¶ </w:t>
      </w:r>
      <w:r>
        <w:rPr>
          <w:rStyle w:val="StyleBoldUnderline"/>
        </w:rPr>
        <w:t xml:space="preserve">The fear around water wars have been driven by a Malthusian outlook which equates scarcity with violence, conflict and war. </w:t>
      </w:r>
      <w:r>
        <w:rPr>
          <w:rStyle w:val="StyleBoldUnderline"/>
          <w:highlight w:val="yellow"/>
        </w:rPr>
        <w:t>There is</w:t>
      </w:r>
      <w:r>
        <w:rPr>
          <w:rStyle w:val="StyleBoldUnderline"/>
        </w:rPr>
        <w:t xml:space="preserve"> however </w:t>
      </w:r>
      <w:r>
        <w:rPr>
          <w:rStyle w:val="StyleBoldUnderline"/>
          <w:highlight w:val="yellow"/>
        </w:rPr>
        <w:t>no</w:t>
      </w:r>
      <w:r>
        <w:rPr>
          <w:rStyle w:val="StyleBoldUnderline"/>
        </w:rPr>
        <w:t xml:space="preserve"> direct </w:t>
      </w:r>
      <w:r>
        <w:rPr>
          <w:rStyle w:val="StyleBoldUnderline"/>
          <w:highlight w:val="yellow"/>
        </w:rPr>
        <w:t>correlation between</w:t>
      </w:r>
      <w:r>
        <w:rPr>
          <w:rStyle w:val="StyleBoldUnderline"/>
        </w:rPr>
        <w:t xml:space="preserve"> water </w:t>
      </w:r>
      <w:r>
        <w:rPr>
          <w:rStyle w:val="StyleBoldUnderline"/>
          <w:highlight w:val="yellow"/>
        </w:rPr>
        <w:t>scarcity and</w:t>
      </w:r>
      <w:r>
        <w:rPr>
          <w:rStyle w:val="StyleBoldUnderline"/>
        </w:rPr>
        <w:t xml:space="preserve"> transboundary </w:t>
      </w:r>
      <w:r>
        <w:rPr>
          <w:rStyle w:val="StyleBoldUnderline"/>
          <w:highlight w:val="yellow"/>
        </w:rPr>
        <w:t>conflict</w:t>
      </w:r>
      <w:r>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w:t>
      </w:r>
      <w:r>
        <w:rPr>
          <w:rStyle w:val="StyleBoldUnderline"/>
        </w:rPr>
        <w:t>scarcity drives the process of co-operation among riparians</w:t>
      </w:r>
      <w:r>
        <w:t xml:space="preserve"> ([Dinar and Dinar, 2005] and [Brochmann and Gleditsch, 2006]).¶ </w:t>
      </w:r>
      <w:r>
        <w:rPr>
          <w:rStyle w:val="StyleBoldUnderline"/>
        </w:rPr>
        <w:t xml:space="preserve">In terms of international relations, </w:t>
      </w:r>
      <w:r>
        <w:rPr>
          <w:rStyle w:val="StyleBoldUnderline"/>
          <w:highlight w:val="yellow"/>
        </w:rPr>
        <w:t xml:space="preserve">the threat </w:t>
      </w:r>
      <w:r>
        <w:rPr>
          <w:rStyle w:val="StyleBoldUnderline"/>
        </w:rPr>
        <w:t xml:space="preserve">of water wars due to increasing scarcity </w:t>
      </w:r>
      <w:r>
        <w:rPr>
          <w:rStyle w:val="StyleBoldUnderline"/>
          <w:highlight w:val="yellow"/>
        </w:rPr>
        <w:t>does not make</w:t>
      </w:r>
      <w:r>
        <w:rPr>
          <w:rStyle w:val="StyleBoldUnderline"/>
        </w:rPr>
        <w:t xml:space="preserve"> much </w:t>
      </w:r>
      <w:r>
        <w:rPr>
          <w:rStyle w:val="StyleBoldUnderline"/>
          <w:highlight w:val="yellow"/>
        </w:rPr>
        <w:t>sense in the light of</w:t>
      </w:r>
      <w:r>
        <w:rPr>
          <w:rStyle w:val="StyleBoldUnderline"/>
        </w:rPr>
        <w:t xml:space="preserve"> the recent </w:t>
      </w:r>
      <w:r>
        <w:rPr>
          <w:rStyle w:val="StyleBoldUnderline"/>
          <w:highlight w:val="yellow"/>
        </w:rPr>
        <w:t>historical record</w:t>
      </w:r>
      <w:r>
        <w:rPr>
          <w:rStyle w:val="StyleBoldUnderline"/>
        </w:rPr>
        <w:t>. Overall, the water war rationale expects conflict to occur over water, and appears to suggest that violence is a viable means of securing national water supplies, an argument which is highly contestable.</w:t>
      </w:r>
      <w:r>
        <w:t xml:space="preserve">¶ 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Pr>
          <w:rStyle w:val="StyleBoldUnderline"/>
        </w:rPr>
        <w:t>Despite growing concern that climate change will lead to instability and violent conflict, the evidence base to substantiate the connections is thin</w:t>
      </w:r>
      <w:r>
        <w:t xml:space="preserve"> ([Barnett and Adger, 2007] and [Kevane and Gray, 2008]).</w:t>
      </w:r>
    </w:p>
    <w:p w:rsidR="00F72E3D" w:rsidRDefault="00F72E3D" w:rsidP="00F72E3D">
      <w:pPr>
        <w:pStyle w:val="Card"/>
      </w:pPr>
    </w:p>
    <w:p w:rsidR="00F72E3D" w:rsidRPr="000C58D5" w:rsidRDefault="00F72E3D" w:rsidP="00F72E3D">
      <w:pPr>
        <w:pStyle w:val="Heading4"/>
        <w:rPr>
          <w:rStyle w:val="StyleStyleBold12pt"/>
          <w:b/>
        </w:rPr>
      </w:pPr>
      <w:r w:rsidRPr="000C58D5">
        <w:rPr>
          <w:rStyle w:val="StyleStyleBold12pt"/>
          <w:b/>
        </w:rPr>
        <w:t xml:space="preserve">No resource wars </w:t>
      </w:r>
    </w:p>
    <w:p w:rsidR="00F72E3D" w:rsidRDefault="00F72E3D" w:rsidP="00F72E3D">
      <w:pPr>
        <w:rPr>
          <w:sz w:val="20"/>
        </w:rPr>
      </w:pPr>
      <w:r>
        <w:rPr>
          <w:rStyle w:val="StyleStyleBold12pt"/>
        </w:rPr>
        <w:t>Tetrais 12</w:t>
      </w:r>
      <w:r>
        <w:t>—Senior Research Fellow at the Fondation pour la Recherche Stratgique (FRS). Past positions include: Director, Civilian Affairs Committee, NATO Assembly (1990-1993); European affairs desk officer, Ministry of Defense (1993-1995); Visiting Fellow, the Rand Corporation (1995-1996); Special Assistant to the Director of Strategic Affairs, Ministry of Defense (1996-2001).(Bruno, The Demise of Ares, csis.org/files/publication/twq12SummerTertrais.pdf)</w:t>
      </w:r>
    </w:p>
    <w:p w:rsidR="00F72E3D" w:rsidRDefault="00F72E3D" w:rsidP="00F72E3D">
      <w:pPr>
        <w:pStyle w:val="Card"/>
        <w:ind w:left="0"/>
      </w:pPr>
      <w:r>
        <w:t xml:space="preserve">The Unconvincing Case for ‘‘New Wars’’ ¶ Is the demise of war reversible? In recent years, the metaphor of a new ‘‘Dark Age’’ or ‘‘Middle Ages’’ has flourished. 57 The rise of political Islam, Western policies in the Middle East, the fast </w:t>
      </w:r>
      <w:r>
        <w:rPr>
          <w:rStyle w:val="StyleBoldUnderline"/>
        </w:rPr>
        <w:t>development of emerging countries, population growth, and climate</w:t>
      </w:r>
      <w:r>
        <w:t xml:space="preserve"> change have </w:t>
      </w:r>
      <w:r>
        <w:rPr>
          <w:rStyle w:val="StyleBoldUnderline"/>
        </w:rPr>
        <w:t>led to</w:t>
      </w:r>
      <w:r>
        <w:t xml:space="preserve"> </w:t>
      </w:r>
      <w:r>
        <w:rPr>
          <w:rStyle w:val="StyleBoldUnderline"/>
        </w:rPr>
        <w:t>fears of</w:t>
      </w:r>
      <w:r>
        <w:t xml:space="preserve"> ‘‘civilization,’’ ‘‘</w:t>
      </w:r>
      <w:r>
        <w:rPr>
          <w:rStyle w:val="StyleBoldUnderline"/>
          <w:highlight w:val="yellow"/>
        </w:rPr>
        <w:t>resource</w:t>
      </w:r>
      <w:r>
        <w:t xml:space="preserve">,’’ </w:t>
      </w:r>
      <w:r>
        <w:rPr>
          <w:rStyle w:val="StyleBoldUnderline"/>
        </w:rPr>
        <w:t>and ‘‘environmental’’</w:t>
      </w:r>
      <w:r>
        <w:t xml:space="preserve"> </w:t>
      </w:r>
      <w:r>
        <w:rPr>
          <w:rStyle w:val="StyleBoldUnderline"/>
          <w:highlight w:val="yellow"/>
        </w:rPr>
        <w:t>wars</w:t>
      </w:r>
      <w:r>
        <w:t xml:space="preserve">. We have heard the New Middle Age theme before. </w:t>
      </w:r>
      <w:r>
        <w:rPr>
          <w:rStyle w:val="StyleBoldUnderline"/>
        </w:rPr>
        <w:t>In 1973</w:t>
      </w:r>
      <w:r>
        <w:t xml:space="preserve">, Italian writer Roberto </w:t>
      </w:r>
      <w:r>
        <w:rPr>
          <w:rStyle w:val="StyleBoldUnderline"/>
        </w:rPr>
        <w:t>Vacca</w:t>
      </w:r>
      <w:r>
        <w:t xml:space="preserve"> famously </w:t>
      </w:r>
      <w:r>
        <w:rPr>
          <w:rStyle w:val="StyleBoldUnderline"/>
        </w:rPr>
        <w:t>suggested that mankind was about to enter an era of famine, nuclear war, and civilizational collapse</w:t>
      </w:r>
      <w:r>
        <w:t xml:space="preserve">. U.S. economist Robert Heilbroner made the same suggestion one year later. And in 1977, the great Australian political scientist Hedley Bull also heralded such an age. 58 But </w:t>
      </w:r>
      <w:r>
        <w:rPr>
          <w:rStyle w:val="StyleBoldUnderline"/>
          <w:highlight w:val="yellow"/>
        </w:rPr>
        <w:t>the</w:t>
      </w:r>
      <w:r>
        <w:rPr>
          <w:rStyle w:val="StyleBoldUnderline"/>
        </w:rPr>
        <w:t xml:space="preserve"> </w:t>
      </w:r>
      <w:r>
        <w:rPr>
          <w:rStyle w:val="StyleBoldUnderline"/>
          <w:highlight w:val="yellow"/>
        </w:rPr>
        <w:t>case</w:t>
      </w:r>
      <w:r>
        <w:rPr>
          <w:rStyle w:val="StyleBoldUnderline"/>
        </w:rPr>
        <w:t xml:space="preserve"> for ‘‘new wars’’ </w:t>
      </w:r>
      <w:r>
        <w:rPr>
          <w:rStyle w:val="StyleBoldUnderline"/>
          <w:highlight w:val="yellow"/>
        </w:rPr>
        <w:t>remains as flimsy as</w:t>
      </w:r>
      <w:r>
        <w:rPr>
          <w:rStyle w:val="StyleBoldUnderline"/>
        </w:rPr>
        <w:t xml:space="preserve"> </w:t>
      </w:r>
      <w:r>
        <w:t>it was</w:t>
      </w:r>
      <w:r>
        <w:rPr>
          <w:rStyle w:val="StyleBoldUnderline"/>
        </w:rPr>
        <w:t xml:space="preserve"> in </w:t>
      </w:r>
      <w:r>
        <w:rPr>
          <w:rStyle w:val="StyleBoldUnderline"/>
          <w:highlight w:val="yellow"/>
        </w:rPr>
        <w:t>the 1970s</w:t>
      </w:r>
      <w:r>
        <w:t>.¶ Admittedly,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Yahya Sadowski concluded his analysis of post-Cold War crises and wars, The Myth of Global Chaos, by stating, ‘‘</w:t>
      </w:r>
      <w:r>
        <w:rPr>
          <w:rStyle w:val="StyleBoldUnderline"/>
          <w:highlight w:val="yellow"/>
        </w:rPr>
        <w:t>most</w:t>
      </w:r>
      <w:r>
        <w:t xml:space="preserve"> of the </w:t>
      </w:r>
      <w:r>
        <w:rPr>
          <w:rStyle w:val="StyleBoldUnderline"/>
          <w:highlight w:val="yellow"/>
        </w:rPr>
        <w:t>conflicts</w:t>
      </w:r>
      <w:r>
        <w:t xml:space="preserve"> around the world </w:t>
      </w:r>
      <w:r>
        <w:rPr>
          <w:rStyle w:val="StyleBoldUnderline"/>
        </w:rPr>
        <w:t xml:space="preserve">are not rooted in </w:t>
      </w:r>
      <w:r>
        <w:t xml:space="preserve">thousands of years of </w:t>
      </w:r>
      <w:r>
        <w:rPr>
          <w:rStyle w:val="StyleBoldUnderline"/>
        </w:rPr>
        <w:t>history</w:t>
      </w:r>
      <w:r>
        <w:separator/>
      </w:r>
      <w:r>
        <w:rPr>
          <w:rStyle w:val="StyleBoldUnderline"/>
        </w:rPr>
        <w:t xml:space="preserve">they are new and </w:t>
      </w:r>
      <w:r>
        <w:rPr>
          <w:rStyle w:val="StyleBoldUnderline"/>
          <w:highlight w:val="yellow"/>
        </w:rPr>
        <w:t>can be concluded as quickly as they started</w:t>
      </w:r>
      <w:r>
        <w:t xml:space="preserve">.’’ 60¶ Future </w:t>
      </w:r>
      <w:r>
        <w:rPr>
          <w:rStyle w:val="StyleBoldUnderline"/>
          <w:highlight w:val="yellow"/>
        </w:rPr>
        <w:t>resource wars are unlikely. There are fewer</w:t>
      </w:r>
      <w:r>
        <w:rPr>
          <w:rStyle w:val="StyleBoldUnderline"/>
        </w:rPr>
        <w:t xml:space="preserve"> and fewer </w:t>
      </w:r>
      <w:r>
        <w:rPr>
          <w:rStyle w:val="StyleBoldUnderline"/>
          <w:highlight w:val="yellow"/>
        </w:rPr>
        <w:t>conquest wars</w:t>
      </w:r>
      <w:r>
        <w:rPr>
          <w:rStyle w:val="StyleBoldUnderline"/>
        </w:rPr>
        <w:t>.</w:t>
      </w:r>
      <w:r>
        <w:t xml:space="preserve"> Between the Westphalia peace and the end of World War II, nearly half of conflicts were fought over territory. Since the end of the Cold War, it has been less than 30 percent. 61 The invasion of Kuwait</w:t>
      </w:r>
      <w:r>
        <w:separator/>
      </w:r>
      <w:r>
        <w:t>a nationwide bank robbery</w:t>
      </w:r>
      <w:r>
        <w:separator/>
      </w:r>
      <w:r>
        <w:t xml:space="preserve">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 China’s and India’s energy needs are sometimes seen with apprehension: in light of growing oil and gas scarcity, is there not a risk of military clashes over the control of such resources? </w:t>
      </w:r>
      <w:r>
        <w:rPr>
          <w:rStyle w:val="StyleBoldUnderline"/>
        </w:rPr>
        <w:t>This</w:t>
      </w:r>
      <w:r>
        <w:t xml:space="preserve"> seemingly consensual </w:t>
      </w:r>
      <w:r>
        <w:rPr>
          <w:rStyle w:val="StyleBoldUnderline"/>
        </w:rPr>
        <w:t>idea rests on two fallacies</w:t>
      </w:r>
      <w:r>
        <w:t xml:space="preserve">. One is that there is such a thing as oil and gas </w:t>
      </w:r>
      <w:r>
        <w:rPr>
          <w:rStyle w:val="StyleBoldUnderline"/>
        </w:rPr>
        <w:t>scarcity</w:t>
      </w:r>
      <w:r>
        <w:t xml:space="preserve">, a notion </w:t>
      </w:r>
      <w:r>
        <w:rPr>
          <w:rStyle w:val="StyleBoldUnderline"/>
        </w:rPr>
        <w:t>challenged by many energy experts</w:t>
      </w:r>
      <w:r>
        <w:t xml:space="preserve">. 62 </w:t>
      </w:r>
      <w:r>
        <w:rPr>
          <w:rStyle w:val="StyleBoldUnderline"/>
          <w:highlight w:val="yellow"/>
        </w:rPr>
        <w:t>As prices</w:t>
      </w:r>
      <w:r>
        <w:rPr>
          <w:rStyle w:val="StyleBoldUnderline"/>
        </w:rPr>
        <w:t xml:space="preserve"> </w:t>
      </w:r>
      <w:r>
        <w:rPr>
          <w:rStyle w:val="StyleBoldUnderline"/>
          <w:highlight w:val="yellow"/>
        </w:rPr>
        <w:t>rise</w:t>
      </w:r>
      <w:r>
        <w:rPr>
          <w:rStyle w:val="StyleBoldUnderline"/>
        </w:rPr>
        <w:t>,</w:t>
      </w:r>
      <w:r>
        <w:t xml:space="preserve"> </w:t>
      </w:r>
      <w:r>
        <w:rPr>
          <w:rStyle w:val="StyleBoldUnderline"/>
        </w:rPr>
        <w:t xml:space="preserve">previously </w:t>
      </w:r>
      <w:r>
        <w:rPr>
          <w:rStyle w:val="StyleBoldUnderline"/>
          <w:highlight w:val="yellow"/>
        </w:rPr>
        <w:t xml:space="preserve">untapped reserves and non-conventional hydrocarbons become </w:t>
      </w:r>
      <w:r>
        <w:rPr>
          <w:rStyle w:val="StyleBoldUnderline"/>
        </w:rPr>
        <w:t xml:space="preserve">economically </w:t>
      </w:r>
      <w:r>
        <w:rPr>
          <w:rStyle w:val="StyleBoldUnderline"/>
          <w:highlight w:val="yellow"/>
        </w:rPr>
        <w:t>attractive</w:t>
      </w:r>
      <w:r>
        <w:t xml:space="preserve">. </w:t>
      </w:r>
      <w:r>
        <w:rPr>
          <w:rStyle w:val="StyleBoldUnderline"/>
        </w:rPr>
        <w:t>The other is that</w:t>
      </w:r>
      <w:r>
        <w:t xml:space="preserve"> spilling blood is a rational way to access resources. As shown by the work of historians and political scientists such as Quincy Wright, </w:t>
      </w:r>
      <w:r>
        <w:rPr>
          <w:rStyle w:val="StyleBoldUnderline"/>
          <w:highlight w:val="yellow"/>
        </w:rPr>
        <w:t>the economic rationale for war has always been overstated</w:t>
      </w:r>
      <w:r>
        <w:t xml:space="preserve">. And </w:t>
      </w:r>
      <w:r>
        <w:rPr>
          <w:rStyle w:val="StyleBoldUnderline"/>
          <w:highlight w:val="yellow"/>
        </w:rPr>
        <w:t>because of</w:t>
      </w:r>
      <w:r>
        <w:rPr>
          <w:rStyle w:val="StyleBoldUnderline"/>
        </w:rPr>
        <w:t xml:space="preserve"> </w:t>
      </w:r>
      <w:r>
        <w:rPr>
          <w:rStyle w:val="StyleBoldUnderline"/>
          <w:highlight w:val="yellow"/>
        </w:rPr>
        <w:t>globalization, it has become cheaper to buy than to steal.</w:t>
      </w:r>
      <w:r>
        <w:t xml:space="preserve"> We no longer live in the world of 1941, when fear of lacking oil and raw materials was a key motivation for Japan’s decision to go to war. </w:t>
      </w:r>
      <w:r>
        <w:rPr>
          <w:rStyle w:val="StyleBoldUnderline"/>
        </w:rPr>
        <w:t>In</w:t>
      </w:r>
      <w:r>
        <w:t xml:space="preserve"> an era of </w:t>
      </w:r>
      <w:r>
        <w:rPr>
          <w:rStyle w:val="StyleBoldUnderline"/>
        </w:rPr>
        <w:t>liberalizing trade</w:t>
      </w:r>
      <w:r>
        <w:t xml:space="preserve">, many </w:t>
      </w:r>
      <w:r>
        <w:rPr>
          <w:rStyle w:val="StyleBoldUnderline"/>
        </w:rPr>
        <w:t>natural resources are fungible goods.</w:t>
      </w:r>
      <w:r>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p w:rsidR="00F72E3D" w:rsidRDefault="00F72E3D" w:rsidP="00F72E3D"/>
    <w:p w:rsidR="00F72E3D" w:rsidRPr="000C58D5" w:rsidRDefault="00F72E3D" w:rsidP="00F72E3D">
      <w:pPr>
        <w:pStyle w:val="Heading4"/>
        <w:rPr>
          <w:rStyle w:val="StyleStyleBold12pt"/>
          <w:b/>
        </w:rPr>
      </w:pPr>
      <w:r w:rsidRPr="000C58D5">
        <w:rPr>
          <w:rStyle w:val="StyleStyleBold12pt"/>
          <w:b/>
        </w:rPr>
        <w:t>No Food crisis coming</w:t>
      </w:r>
    </w:p>
    <w:p w:rsidR="00F72E3D" w:rsidRDefault="00F72E3D" w:rsidP="00F72E3D">
      <w:pPr>
        <w:rPr>
          <w:sz w:val="20"/>
        </w:rPr>
      </w:pPr>
      <w:r>
        <w:rPr>
          <w:rStyle w:val="StyleStyleBold12pt"/>
        </w:rPr>
        <w:t>Searchinger ‘11</w:t>
      </w:r>
      <w:r>
        <w:t xml:space="preserve">[7/6/11, Timothy Searchinger is a Research Scholar and Lecturer in Public and International Affairs at Princeton's Woodrow Wilson School, “A Quick Fix to the Food Crisis”, </w:t>
      </w:r>
      <w:hyperlink r:id="rId9" w:history="1">
        <w:r>
          <w:rPr>
            <w:rStyle w:val="Hyperlink"/>
            <w:color w:val="0000FF"/>
            <w:u w:val="single"/>
          </w:rPr>
          <w:t>http://www.scientificamerican.com/article.cfm?id=a-quick-fix-to-the-food-crisis</w:t>
        </w:r>
      </w:hyperlink>
      <w:r>
        <w:t>]</w:t>
      </w:r>
    </w:p>
    <w:p w:rsidR="00F72E3D" w:rsidRDefault="00F72E3D" w:rsidP="00F72E3D">
      <w:pPr>
        <w:pStyle w:val="Card"/>
        <w:ind w:left="0"/>
        <w:rPr>
          <w:rStyle w:val="StyleBoldUnderline"/>
        </w:rPr>
      </w:pPr>
      <w:r>
        <w:rPr>
          <w:rStyle w:val="StyleBoldUnderline"/>
        </w:rPr>
        <w:t>Crop production has not slowed: total world grain production last year was the third highest in history</w:t>
      </w:r>
      <w:r>
        <w:t xml:space="preserve">. Indeed, </w:t>
      </w:r>
      <w:r>
        <w:rPr>
          <w:rStyle w:val="StyleBoldUnderline"/>
        </w:rPr>
        <w:t>it has grown since 2004 at rates that, on average, exceed the long-term trend since 1980</w:t>
      </w:r>
      <w:r>
        <w:t xml:space="preserve"> and roughly match the trends of the past decade</w:t>
      </w:r>
      <w:r>
        <w:rPr>
          <w:rStyle w:val="StyleBoldUnderline"/>
        </w:rPr>
        <w:t>. Even with bad weather in Russia and northern Australia last year, global average crop yields were only 1 percent below</w:t>
      </w:r>
      <w:r>
        <w:t xml:space="preserve"> what the trends would lead us to expect, a modest gap. The problem is therefore one of rapidly rising demand. Conventional wisdom points to Asia as the source, but that’s not so. </w:t>
      </w:r>
      <w:r>
        <w:rPr>
          <w:rStyle w:val="StyleBoldUnderline"/>
        </w:rPr>
        <w:t>China has contributed somewhat to tighter markets in recent years by importing more soybeans and cutting back on grain exports</w:t>
      </w:r>
      <w:r>
        <w:t xml:space="preserve"> to build up its stocks, which should serve as a warning to policy makers for the future. </w:t>
      </w:r>
      <w:r>
        <w:rPr>
          <w:rStyle w:val="StyleBoldUnderline"/>
        </w:rPr>
        <w:t>But consumption in China and India is rising no faster than it has in previous decades. In general, Asia’s higher incomes have not triggered the surge in demand for food.</w:t>
      </w:r>
    </w:p>
    <w:p w:rsidR="00F72E3D" w:rsidRDefault="00F72E3D" w:rsidP="00F72E3D"/>
    <w:p w:rsidR="00F72E3D" w:rsidRPr="000C58D5" w:rsidRDefault="00F72E3D" w:rsidP="00F72E3D">
      <w:pPr>
        <w:pStyle w:val="Heading4"/>
        <w:rPr>
          <w:rStyle w:val="StyleStyleBold12pt"/>
          <w:b/>
        </w:rPr>
      </w:pPr>
      <w:r w:rsidRPr="000C58D5">
        <w:rPr>
          <w:rStyle w:val="StyleStyleBold12pt"/>
          <w:b/>
        </w:rPr>
        <w:t>Alt Cause – warming</w:t>
      </w:r>
    </w:p>
    <w:p w:rsidR="00F72E3D" w:rsidRDefault="00F72E3D" w:rsidP="00F72E3D">
      <w:pPr>
        <w:rPr>
          <w:sz w:val="20"/>
        </w:rPr>
      </w:pPr>
      <w:r>
        <w:rPr>
          <w:rStyle w:val="StyleStyleBold12pt"/>
        </w:rPr>
        <w:t>Thomas ’11</w:t>
      </w:r>
      <w:r>
        <w:t xml:space="preserve"> [2/16/11, Vinod Thomas is Director-General of Independent Evaluation at the Asian Development Bank, “</w:t>
      </w:r>
      <w:hyperlink r:id="rId10" w:tooltip="Permalink" w:history="1">
        <w:r>
          <w:rPr>
            <w:rStyle w:val="Hyperlink"/>
          </w:rPr>
          <w:t>Climate Change and the Food Crisis: Issues and Solutions</w:t>
        </w:r>
      </w:hyperlink>
      <w:r>
        <w:t xml:space="preserve">”, </w:t>
      </w:r>
      <w:hyperlink r:id="rId11" w:history="1">
        <w:r>
          <w:rPr>
            <w:rStyle w:val="Hyperlink"/>
          </w:rPr>
          <w:t>http://www.huffingtonpost.com/vinod-thomas/climate-change-and-the-fo_b_824041.html</w:t>
        </w:r>
      </w:hyperlink>
      <w:r>
        <w:t>]</w:t>
      </w:r>
    </w:p>
    <w:p w:rsidR="00F72E3D" w:rsidRDefault="00F72E3D" w:rsidP="00F72E3D">
      <w:pPr>
        <w:pStyle w:val="Card"/>
        <w:ind w:left="0"/>
      </w:pPr>
      <w:r>
        <w:t xml:space="preserve">There is another, more ominous cause, however. </w:t>
      </w:r>
      <w:r>
        <w:rPr>
          <w:rStyle w:val="StyleBoldUnderline"/>
        </w:rPr>
        <w:t>Natural catastrophes have affected an unprecedented number of people in already-struggling agricultural communities. Devastating floods in Australia, Brazil, Pakistan, Sri Lanka, and West Africa, and severe heat and droughts in the former Soviet Union</w:t>
      </w:r>
      <w:r>
        <w:t xml:space="preserve"> -- all within the past nine months -- </w:t>
      </w:r>
      <w:r>
        <w:rPr>
          <w:rStyle w:val="StyleBoldUnderline"/>
        </w:rPr>
        <w:t>have taken a toll on food availability.</w:t>
      </w:r>
      <w:r>
        <w:t xml:space="preserve"> To achieve sustainable agricultural growth, </w:t>
      </w:r>
      <w:r>
        <w:rPr>
          <w:rStyle w:val="StyleBoldUnderline"/>
        </w:rPr>
        <w:t>policies need to confront the effects of a warming planet. The increased frequency of natural disasters is just one effect of the climate change</w:t>
      </w:r>
      <w:r>
        <w:t xml:space="preserve"> that stresses agricultural systems. </w:t>
      </w:r>
      <w:r>
        <w:rPr>
          <w:rStyle w:val="StyleBoldUnderline"/>
        </w:rPr>
        <w:t>Other effects range from more volatility in water sources to complete destruction of agricultural crops as occurred with the 2010 flood in Pakistan</w:t>
      </w:r>
      <w:r>
        <w:t xml:space="preserve">. The IMF </w:t>
      </w:r>
      <w:hyperlink r:id="rId12" w:anchor="fig5" w:tgtFrame="_hplink" w:history="1">
        <w:r>
          <w:rPr>
            <w:rStyle w:val="Hyperlink"/>
            <w:rFonts w:eastAsiaTheme="majorEastAsia"/>
          </w:rPr>
          <w:t xml:space="preserve">projects </w:t>
        </w:r>
      </w:hyperlink>
      <w:r>
        <w:t>that price effects from weather-related crop damage, which was greater than expected in late 2010, will continue through the 2011 crop season. It also anticipates that rising food prices are likely to affect the urban poor in particular, given the high share of food in their consumption baskets.</w:t>
      </w:r>
    </w:p>
    <w:p w:rsidR="00F72E3D" w:rsidRDefault="00F72E3D" w:rsidP="00F72E3D">
      <w:pPr>
        <w:pStyle w:val="Heading2"/>
      </w:pPr>
      <w:r>
        <w:t>***AT: Mexico Growth Good***</w:t>
      </w:r>
    </w:p>
    <w:p w:rsidR="00F72E3D" w:rsidRPr="000C58D5" w:rsidRDefault="00F72E3D" w:rsidP="00F72E3D">
      <w:pPr>
        <w:pStyle w:val="Heading3"/>
      </w:pPr>
      <w:r w:rsidRPr="000C58D5">
        <w:t>AT Mexican Ag</w:t>
      </w:r>
    </w:p>
    <w:p w:rsidR="00F72E3D" w:rsidRPr="000C58D5" w:rsidRDefault="00F72E3D" w:rsidP="00F72E3D">
      <w:pPr>
        <w:pStyle w:val="Heading4"/>
        <w:rPr>
          <w:rStyle w:val="StyleStyleBold12pt"/>
          <w:b/>
          <w:bCs/>
        </w:rPr>
      </w:pPr>
      <w:r w:rsidRPr="000C58D5">
        <w:rPr>
          <w:rStyle w:val="StyleStyleBold12pt"/>
          <w:b/>
        </w:rPr>
        <w:t>Mexico is an importer – no effect on agriculture</w:t>
      </w:r>
    </w:p>
    <w:p w:rsidR="00F72E3D" w:rsidRDefault="00F72E3D" w:rsidP="00F72E3D">
      <w:pPr>
        <w:rPr>
          <w:sz w:val="20"/>
        </w:rPr>
      </w:pPr>
      <w:r>
        <w:rPr>
          <w:rStyle w:val="StyleStyleBold12pt"/>
        </w:rPr>
        <w:t>UNCTAD ’13</w:t>
      </w:r>
      <w:r>
        <w:t xml:space="preserve"> [2013, United Nations Conference on Trade and Development, “MEXICO’S AGRICULTURE DEVELOPMENT: PERSPECTIVES AND OUTLOOK”, </w:t>
      </w:r>
      <w:hyperlink r:id="rId13" w:history="1">
        <w:r>
          <w:rPr>
            <w:rStyle w:val="Hyperlink"/>
          </w:rPr>
          <w:t>http://unctad.org/en/PublicationsLibrary/ditctncd2012d2_en.pdf</w:t>
        </w:r>
      </w:hyperlink>
      <w:r>
        <w:t>]</w:t>
      </w:r>
    </w:p>
    <w:p w:rsidR="00F72E3D" w:rsidRDefault="00F72E3D" w:rsidP="00F72E3D">
      <w:pPr>
        <w:pStyle w:val="Card"/>
      </w:pPr>
      <w:r>
        <w:rPr>
          <w:rStyle w:val="StyleBoldUnderline"/>
        </w:rPr>
        <w:t xml:space="preserve">For Mexico, both agricultural exports and imports have increased significantly in recent years </w:t>
      </w:r>
      <w:r>
        <w:t xml:space="preserve">and are highly concentrated towards the US, accounting for some three-quarters of its agricultural trade. </w:t>
      </w:r>
      <w:r>
        <w:rPr>
          <w:rStyle w:val="StyleBoldUnderline"/>
        </w:rPr>
        <w:t>The share of agricultural trade with the US has not significantly increased</w:t>
      </w:r>
      <w:r>
        <w:t xml:space="preserve"> since the early 1990s, </w:t>
      </w:r>
      <w:r>
        <w:rPr>
          <w:rStyle w:val="StyleBoldUnderline"/>
        </w:rPr>
        <w:t>although the composition of trade has changed</w:t>
      </w:r>
      <w:r>
        <w:t xml:space="preserve">, as more staple crops and meats flow south and more beverages, seasonal fruits and vegetables flow north. This development coincides with a change of the trade policy that has led to much more open markets, especially within the NAFTA region. The European Union is the third largest market for imports and the second largest market for exports from Mexico, followed by Canada and Japan. These four destinations account for about 90 per cent of Mexico’s agricultural exports. </w:t>
      </w:r>
      <w:r>
        <w:rPr>
          <w:rStyle w:val="StyleBoldUnderline"/>
        </w:rPr>
        <w:t>Despite the fact that Mexican agricultural exports to the world and the US grew 170 per cent</w:t>
      </w:r>
      <w:r>
        <w:t xml:space="preserve">, </w:t>
      </w:r>
      <w:r>
        <w:rPr>
          <w:rStyle w:val="StyleBoldUnderline"/>
        </w:rPr>
        <w:t>Mexico has been a net-food and animal product importer since the 1980s</w:t>
      </w:r>
      <w:r>
        <w:t xml:space="preserve"> as the rise of agricultural imports in recent years is significant (200 per cent since 1995) and in the upper range of other countries’ average import growth. The </w:t>
      </w:r>
      <w:r>
        <w:rPr>
          <w:rStyle w:val="StyleBoldUnderline"/>
        </w:rPr>
        <w:t xml:space="preserve">increase of imports of some particularly sensitive products such as corn, rice, beef, pork, poultry and beans are high. </w:t>
      </w:r>
      <w:r>
        <w:t xml:space="preserve">For instance, </w:t>
      </w:r>
      <w:r>
        <w:rPr>
          <w:rStyle w:val="StyleBoldUnderline"/>
        </w:rPr>
        <w:t>imports of maize are 670 per cent higher in</w:t>
      </w:r>
      <w:r>
        <w:t xml:space="preserve"> </w:t>
      </w:r>
      <w:r>
        <w:rPr>
          <w:rStyle w:val="StyleBoldUnderline"/>
        </w:rPr>
        <w:t>2008-2010 than they were in 1991-1993, and imports of beans have increased by 853 per cent</w:t>
      </w:r>
      <w:r>
        <w:t xml:space="preserve">. The main agricultural exports of Mexico are horticulture products, such as tomatoes and fruits, whilst beer exports have also increased significantly. </w:t>
      </w:r>
      <w:r>
        <w:rPr>
          <w:rStyle w:val="StyleBoldUnderline"/>
        </w:rPr>
        <w:t>Mexico has a significant market share in US agricultural imports of about 17 per cent</w:t>
      </w:r>
      <w:r>
        <w:t>. The importance of live cattle has decreased, though it remains important.</w:t>
      </w:r>
    </w:p>
    <w:p w:rsidR="00F72E3D" w:rsidRDefault="00F72E3D" w:rsidP="00F72E3D"/>
    <w:p w:rsidR="00F72E3D" w:rsidRPr="000C58D5" w:rsidRDefault="00F72E3D" w:rsidP="00F72E3D">
      <w:pPr>
        <w:pStyle w:val="Heading4"/>
        <w:rPr>
          <w:rStyle w:val="StyleStyleBold12pt"/>
          <w:b/>
        </w:rPr>
      </w:pPr>
      <w:r w:rsidRPr="000C58D5">
        <w:rPr>
          <w:rStyle w:val="StyleStyleBold12pt"/>
          <w:b/>
        </w:rPr>
        <w:t>Mexico has very little agricultural trade</w:t>
      </w:r>
    </w:p>
    <w:p w:rsidR="00F72E3D" w:rsidRDefault="00F72E3D" w:rsidP="00F72E3D">
      <w:pPr>
        <w:rPr>
          <w:sz w:val="20"/>
        </w:rPr>
      </w:pPr>
      <w:r>
        <w:rPr>
          <w:rStyle w:val="StyleStyleBold12pt"/>
        </w:rPr>
        <w:t>UNCTAD ’13</w:t>
      </w:r>
      <w:r>
        <w:t xml:space="preserve"> [2013, United Nations Conference on Trade and Development, “MEXICO’S AGRICULTURE DEVELOPMENT: PERSPECTIVES AND OUTLOOK”, </w:t>
      </w:r>
      <w:hyperlink r:id="rId14" w:history="1">
        <w:r>
          <w:rPr>
            <w:rStyle w:val="Hyperlink"/>
          </w:rPr>
          <w:t>http://unctad.org/en/PublicationsLibrary/ditctncd2012d2_en.pdf</w:t>
        </w:r>
      </w:hyperlink>
      <w:r>
        <w:t>]</w:t>
      </w:r>
    </w:p>
    <w:p w:rsidR="00F72E3D" w:rsidRDefault="00F72E3D" w:rsidP="00F72E3D">
      <w:pPr>
        <w:pStyle w:val="Card"/>
        <w:ind w:left="0"/>
      </w:pPr>
      <w:r>
        <w:rPr>
          <w:rStyle w:val="StyleBoldUnderline"/>
        </w:rPr>
        <w:t>Mexico’s external agricultural trade relations are dominated by bilateral agreements</w:t>
      </w:r>
      <w:r>
        <w:t xml:space="preserve">, which provide both opportunities and challenges. </w:t>
      </w:r>
      <w:r>
        <w:rPr>
          <w:rStyle w:val="StyleBoldUnderline"/>
        </w:rPr>
        <w:t>Mexico is member of several RTAs with countries in the region and South America as well as with several developed countries. Trade in agricultural products is, however, relatively small with many of these partners</w:t>
      </w:r>
      <w:r>
        <w:t xml:space="preserve">. NAFTA that came into force in 1994 has eliminated all tariffs on agricultural products between Mexico and the US. Other RTAs such as the one with the EU exclude sensitive products including often those that are of export interest to Mexico. </w:t>
      </w:r>
      <w:r>
        <w:rPr>
          <w:rStyle w:val="StyleBoldUnderline"/>
        </w:rPr>
        <w:t>Tariff commitments have increased Mexican farmers’ exposure to agricultural policies of its main trading partners</w:t>
      </w:r>
      <w:r>
        <w:t xml:space="preserve">. Thus, for example, </w:t>
      </w:r>
      <w:r>
        <w:rPr>
          <w:rStyle w:val="StyleBoldUnderline"/>
        </w:rPr>
        <w:t>any changes in US agricultural policy, such as new US farm bills, have a direct impact on Mexican farmers</w:t>
      </w:r>
      <w:r>
        <w:t xml:space="preserve">. High subsidies in the US on products such as maize, rice, sugar, sorghum and wheat during the late 1990s and early 2000s have led to significant losses for Mexican farmers producing such commodities. It is likely that this contributed to low investments which in turn are a major course for the low productivity in Mexico. However, </w:t>
      </w:r>
      <w:r>
        <w:rPr>
          <w:rStyle w:val="StyleBoldUnderline"/>
        </w:rPr>
        <w:t>consumers and exporters of fruits and vegetables and certain processed products have benefited from the market opening. The government needs to review the level of exposure to external shocks, to try and identify measures to limit the impact of such shocks and to ensure fair market conditions</w:t>
      </w:r>
      <w:r>
        <w:t xml:space="preserve"> as well as coherence between trade and development policies.</w:t>
      </w:r>
    </w:p>
    <w:p w:rsidR="00F72E3D" w:rsidRDefault="00F72E3D" w:rsidP="00F72E3D"/>
    <w:p w:rsidR="00F72E3D" w:rsidRPr="000C58D5" w:rsidRDefault="00F72E3D" w:rsidP="00F72E3D">
      <w:pPr>
        <w:pStyle w:val="Heading3"/>
      </w:pPr>
      <w:r w:rsidRPr="000C58D5">
        <w:t>AT Near</w:t>
      </w:r>
      <w:r>
        <w:t>-</w:t>
      </w:r>
      <w:r w:rsidRPr="000C58D5">
        <w:t>shoring</w:t>
      </w:r>
      <w:r>
        <w:t xml:space="preserve"> mex</w:t>
      </w:r>
    </w:p>
    <w:p w:rsidR="00F72E3D" w:rsidRPr="000C58D5" w:rsidRDefault="00F72E3D" w:rsidP="00F72E3D">
      <w:pPr>
        <w:pStyle w:val="Heading4"/>
        <w:rPr>
          <w:rStyle w:val="StyleStyleBold12pt"/>
          <w:b/>
          <w:bCs/>
        </w:rPr>
      </w:pPr>
      <w:r w:rsidRPr="000C58D5">
        <w:rPr>
          <w:rStyle w:val="StyleStyleBold12pt"/>
          <w:b/>
        </w:rPr>
        <w:t>Nearshoring fails</w:t>
      </w:r>
    </w:p>
    <w:p w:rsidR="00F72E3D" w:rsidRDefault="00F72E3D" w:rsidP="00F72E3D">
      <w:pPr>
        <w:rPr>
          <w:sz w:val="20"/>
        </w:rPr>
      </w:pPr>
      <w:r>
        <w:rPr>
          <w:rStyle w:val="StyleStyleBold12pt"/>
        </w:rPr>
        <w:t>Pinney ’11</w:t>
      </w:r>
      <w:r>
        <w:t xml:space="preserve"> [4/12/11, Sid Pinney is an Offshore/Nearshore Principal at ThoughtWorks, “</w:t>
      </w:r>
      <w:hyperlink r:id="rId15" w:tooltip="Permanent Link to Nearshoring: Our Friend or Lesser Evil?" w:history="1">
        <w:r>
          <w:rPr>
            <w:rStyle w:val="Hyperlink"/>
          </w:rPr>
          <w:t>Nearshoring: Our Friend or Lesser Evil?</w:t>
        </w:r>
      </w:hyperlink>
      <w:r>
        <w:t xml:space="preserve">”, </w:t>
      </w:r>
      <w:hyperlink r:id="rId16" w:history="1">
        <w:r>
          <w:rPr>
            <w:rStyle w:val="Hyperlink"/>
          </w:rPr>
          <w:t>http://www.nearshoreamericas.com/nearshoring-friend-lesser-evil/</w:t>
        </w:r>
      </w:hyperlink>
      <w:r>
        <w:t>]</w:t>
      </w:r>
    </w:p>
    <w:p w:rsidR="00F72E3D" w:rsidRDefault="00F72E3D" w:rsidP="00F72E3D">
      <w:pPr>
        <w:pStyle w:val="Card"/>
      </w:pPr>
      <w:r>
        <w:rPr>
          <w:rStyle w:val="StyleBoldUnderline"/>
        </w:rPr>
        <w:t>It’s tempting to think that Nearshore offers an easy answer</w:t>
      </w:r>
      <w:r>
        <w:t xml:space="preserve"> to the problems that have plagued offshore. But in my experience</w:t>
      </w:r>
      <w:r>
        <w:rPr>
          <w:rStyle w:val="StyleBoldUnderline"/>
        </w:rPr>
        <w:t>, it does not provide a sliver bullet</w:t>
      </w:r>
      <w:r>
        <w:t xml:space="preserve"> . Let’s face it. </w:t>
      </w:r>
      <w:r>
        <w:rPr>
          <w:rStyle w:val="StyleBoldUnderline"/>
        </w:rPr>
        <w:t>A co-located, full life-cycle team incorporating business members is a superior model</w:t>
      </w:r>
      <w:r>
        <w:t xml:space="preserve"> in a perfect world. </w:t>
      </w:r>
      <w:r>
        <w:rPr>
          <w:rStyle w:val="StyleBoldUnderline"/>
        </w:rPr>
        <w:t>But there are considerations regarding cost, talent location, and the allocation of scarce skill sets which must be addressed</w:t>
      </w:r>
      <w:r>
        <w:t>. This drives distribution of teams sometimes between US based offices, within the Americas, or extended through-out the world</w:t>
      </w:r>
      <w:r>
        <w:rPr>
          <w:rStyle w:val="StyleBoldUnderline"/>
        </w:rPr>
        <w:t>. Nearshoring is not the ultimate answer. It’s generally a robust combination of communication and technical best practices that brings the ball over the goal line.</w:t>
      </w:r>
      <w:r>
        <w:t xml:space="preserve"> At ThoughtWorks, I have been witness to some of the most amazing, large-scale enterprise application development work ever, all performed 100% by geographically distributed, offshore teams.</w:t>
      </w:r>
    </w:p>
    <w:p w:rsidR="00F72E3D" w:rsidRDefault="00F72E3D" w:rsidP="00F72E3D"/>
    <w:p w:rsidR="00F72E3D" w:rsidRPr="000C58D5" w:rsidRDefault="00F72E3D" w:rsidP="00F72E3D">
      <w:pPr>
        <w:pStyle w:val="Heading4"/>
        <w:rPr>
          <w:rStyle w:val="StyleStyleBold12pt"/>
          <w:b/>
        </w:rPr>
      </w:pPr>
      <w:r w:rsidRPr="000C58D5">
        <w:rPr>
          <w:rStyle w:val="StyleStyleBold12pt"/>
          <w:b/>
        </w:rPr>
        <w:t>Aerospace is fine right now</w:t>
      </w:r>
    </w:p>
    <w:p w:rsidR="00F72E3D" w:rsidRDefault="00F72E3D" w:rsidP="00F72E3D">
      <w:pPr>
        <w:rPr>
          <w:sz w:val="20"/>
        </w:rPr>
      </w:pPr>
      <w:r>
        <w:rPr>
          <w:rStyle w:val="StyleStyleBold12pt"/>
        </w:rPr>
        <w:t>Wolf ’12</w:t>
      </w:r>
      <w:r>
        <w:t xml:space="preserve"> [12/5/12, Jim Wolf is a defense technology correspondent at Reuters, “U.S. aerospace industry sees 10th straight growth year”, </w:t>
      </w:r>
      <w:hyperlink r:id="rId17" w:history="1">
        <w:r>
          <w:rPr>
            <w:rStyle w:val="Hyperlink"/>
          </w:rPr>
          <w:t>http://www.reuters.com/article/2012/12/05/us-aerospace-us-idUSBRE8B41EI20121205</w:t>
        </w:r>
      </w:hyperlink>
      <w:r>
        <w:t>]</w:t>
      </w:r>
    </w:p>
    <w:p w:rsidR="00F72E3D" w:rsidRDefault="00F72E3D" w:rsidP="00F72E3D">
      <w:pPr>
        <w:pStyle w:val="Card"/>
        <w:ind w:left="0"/>
      </w:pPr>
      <w:r>
        <w:rPr>
          <w:rStyle w:val="StyleBoldUnderline"/>
        </w:rPr>
        <w:t xml:space="preserve">Aerospace </w:t>
      </w:r>
      <w:r>
        <w:t xml:space="preserve">and arms companies, one of the economy's perennial bright spots, </w:t>
      </w:r>
      <w:r>
        <w:rPr>
          <w:rStyle w:val="StyleBoldUnderline"/>
        </w:rPr>
        <w:t>continued to lead the United States in the net export of manufactured goods, buoyed by strong civil aircraft sales</w:t>
      </w:r>
      <w:r>
        <w:t xml:space="preserve">, the Aerospace Industries Association said in its annual year-end review and forecast. </w:t>
      </w:r>
      <w:r>
        <w:rPr>
          <w:rStyle w:val="StyleBoldUnderline"/>
        </w:rPr>
        <w:t>Exports rose 12 percent to an estimated $95.5 billion this year from $85.3 billion last year and are likely to grow</w:t>
      </w:r>
      <w:r>
        <w:t xml:space="preserve"> during "at least the next several years" based on order backlogs, the AIA said. Order books for civil aircraft makers such as Boeing Co (</w:t>
      </w:r>
      <w:hyperlink r:id="rId18" w:history="1">
        <w:r>
          <w:rPr>
            <w:rStyle w:val="Hyperlink"/>
            <w:rFonts w:eastAsiaTheme="majorEastAsia"/>
          </w:rPr>
          <w:t>BA.N</w:t>
        </w:r>
      </w:hyperlink>
      <w:r>
        <w:t xml:space="preserve">), the world's largest maker of commercial jetliners and military aircraft combined, now contain a six- to seven-year backlog, the report said. </w:t>
      </w:r>
      <w:r>
        <w:rPr>
          <w:rStyle w:val="StyleBoldUnderline"/>
        </w:rPr>
        <w:t>U.S. military purchases of hardware may decline slowly or be hit with indiscriminate, sequester-related cuts that could cause major disruptions in the supply chain</w:t>
      </w:r>
      <w:r>
        <w:t xml:space="preserve">, especially for smaller manufacturers, the AIA said. </w:t>
      </w:r>
      <w:r>
        <w:rPr>
          <w:rStyle w:val="StyleBoldUnderline"/>
        </w:rPr>
        <w:t>Sequestration clouded the outlook for 2013 and was hard to factor in because of unknowns about how mandated cuts would be carried ou</w:t>
      </w:r>
      <w:r>
        <w:t>t, Marion Blakey, AIA's president and chief executive, told an industry luncheon. "</w:t>
      </w:r>
      <w:r>
        <w:rPr>
          <w:rStyle w:val="StyleBoldUnderline"/>
        </w:rPr>
        <w:t>It's an industry that remains healthy despite the obstacles</w:t>
      </w:r>
      <w:r>
        <w:t>," she said. For 2013</w:t>
      </w:r>
      <w:r>
        <w:rPr>
          <w:rStyle w:val="StyleBoldUnderline"/>
        </w:rPr>
        <w:t>, overall sales are projected to rise 2.6 percent to $223.6 billion from an estimated $217.9 billion this year. In 2012, the estimated total was up 3.4 percent from $210.8 billion the year before</w:t>
      </w:r>
      <w:r>
        <w:t>. Leading U.S. aerospace companies and top Pentagon suppliers include Lockheed Martin Corp (</w:t>
      </w:r>
      <w:hyperlink r:id="rId19" w:history="1">
        <w:r>
          <w:rPr>
            <w:rStyle w:val="Hyperlink"/>
            <w:rFonts w:eastAsiaTheme="majorEastAsia"/>
          </w:rPr>
          <w:t>LMT.N</w:t>
        </w:r>
      </w:hyperlink>
      <w:r>
        <w:t>), Boeing, Northrop Grumman Corp (</w:t>
      </w:r>
      <w:hyperlink r:id="rId20" w:history="1">
        <w:r>
          <w:rPr>
            <w:rStyle w:val="Hyperlink"/>
            <w:rFonts w:eastAsiaTheme="majorEastAsia"/>
          </w:rPr>
          <w:t>NOC.N</w:t>
        </w:r>
      </w:hyperlink>
      <w:r>
        <w:t>), BAE Systems Plc (</w:t>
      </w:r>
      <w:hyperlink r:id="rId21" w:history="1">
        <w:r>
          <w:rPr>
            <w:rStyle w:val="Hyperlink"/>
            <w:rFonts w:eastAsiaTheme="majorEastAsia"/>
          </w:rPr>
          <w:t>BAES.L</w:t>
        </w:r>
      </w:hyperlink>
      <w:r>
        <w:t>), Raytheon Co (</w:t>
      </w:r>
      <w:hyperlink r:id="rId22" w:history="1">
        <w:r>
          <w:rPr>
            <w:rStyle w:val="Hyperlink"/>
            <w:rFonts w:eastAsiaTheme="majorEastAsia"/>
          </w:rPr>
          <w:t>RTN.N</w:t>
        </w:r>
      </w:hyperlink>
      <w:r>
        <w:t>) and General Dynamics Corp (</w:t>
      </w:r>
      <w:hyperlink r:id="rId23" w:history="1">
        <w:r>
          <w:rPr>
            <w:rStyle w:val="Hyperlink"/>
            <w:rFonts w:eastAsiaTheme="majorEastAsia"/>
          </w:rPr>
          <w:t>GD.N</w:t>
        </w:r>
      </w:hyperlink>
      <w:r>
        <w:t xml:space="preserve">). Roughly $600 billion in combined U.S. tax increases and spending cuts are to take effect in January for fiscal 2013 alone - the so-called fiscal cliff - unless President Barack Obama and Republicans in Congress strike an alternative debt-reduction deal. </w:t>
      </w:r>
      <w:r>
        <w:rPr>
          <w:rStyle w:val="StyleBoldUnderline"/>
        </w:rPr>
        <w:t>The across-the board spending cut, known as sequestration, would cull about $54 billion from U.S. national security spending with purchases of weapons nipped</w:t>
      </w:r>
      <w:r>
        <w:t xml:space="preserve">, the trade group said, an estimated 10.3 percent. </w:t>
      </w:r>
      <w:r>
        <w:rPr>
          <w:rStyle w:val="StyleBoldUnderline"/>
        </w:rPr>
        <w:t>Demand for U.S. military exports is anticipated to remain strong for the new years</w:t>
      </w:r>
      <w:r>
        <w:t xml:space="preserve">, AIA said, citing concerns about Iran's disputed nuclear program as contributing to large purchases by oil-rich Gulf states, among other factors. Similarly, </w:t>
      </w:r>
      <w:r>
        <w:rPr>
          <w:rStyle w:val="StyleBoldUnderline"/>
        </w:rPr>
        <w:t>growing Chinese defense budgets have led to significant new U.S. sales in Asia - deals that should more than offset ebbing sales to European countries</w:t>
      </w:r>
      <w:r>
        <w:t xml:space="preserve"> that are trimming military spending, the report said.</w:t>
      </w:r>
    </w:p>
    <w:p w:rsidR="00F72E3D" w:rsidRPr="000C58D5" w:rsidRDefault="00F72E3D" w:rsidP="00F72E3D">
      <w:pPr>
        <w:pStyle w:val="Heading3"/>
      </w:pPr>
      <w:r w:rsidRPr="000C58D5">
        <w:t>AT Mexico K2 Econ</w:t>
      </w:r>
    </w:p>
    <w:p w:rsidR="00F72E3D" w:rsidRPr="000C58D5" w:rsidRDefault="00F72E3D" w:rsidP="00F72E3D">
      <w:pPr>
        <w:pStyle w:val="Heading4"/>
        <w:rPr>
          <w:rStyle w:val="StyleStyleBold12pt"/>
          <w:b/>
          <w:bCs/>
        </w:rPr>
      </w:pPr>
      <w:r w:rsidRPr="000C58D5">
        <w:rPr>
          <w:rStyle w:val="StyleStyleBold12pt"/>
          <w:b/>
        </w:rPr>
        <w:t>Mexico won’t influence the economy</w:t>
      </w:r>
    </w:p>
    <w:p w:rsidR="00F72E3D" w:rsidRDefault="00F72E3D" w:rsidP="00F72E3D">
      <w:pPr>
        <w:rPr>
          <w:sz w:val="20"/>
        </w:rPr>
      </w:pPr>
      <w:r>
        <w:rPr>
          <w:rStyle w:val="StyleStyleBold12pt"/>
        </w:rPr>
        <w:t xml:space="preserve">Padgett ’13 </w:t>
      </w:r>
      <w:r>
        <w:t xml:space="preserve">[3/8/13, Tim Padgett is Mexico City bureau chief covering Latin America for TIME, “Mexico’s New Boom: Why the World Should Tone Down the Hype”, </w:t>
      </w:r>
      <w:hyperlink r:id="rId24" w:history="1">
        <w:r>
          <w:rPr>
            <w:rStyle w:val="Hyperlink"/>
          </w:rPr>
          <w:t>http://world.time.com/2013/03/08/mexicos-new-boom-why-the-world-should-tone-down-the-hype/</w:t>
        </w:r>
      </w:hyperlink>
      <w:r>
        <w:t>]</w:t>
      </w:r>
    </w:p>
    <w:p w:rsidR="00F72E3D" w:rsidRDefault="00F72E3D" w:rsidP="00F72E3D">
      <w:pPr>
        <w:pStyle w:val="Card"/>
        <w:ind w:left="0"/>
      </w:pPr>
      <w:r>
        <w:t xml:space="preserve">I couldn’t be happier that Mexico’s economy is rebounding. After barely 2% average annual growth between 2000 and 2010, the country’s GDP expanded almost 4% in 2011 and 2012. </w:t>
      </w:r>
      <w:r>
        <w:rPr>
          <w:rStyle w:val="StyleBoldUnderline"/>
        </w:rPr>
        <w:t>Investment is booming and the middle class is enlarging. Mexico’s manufacturing exports lead Latin America, and its trade as a share of GDP tops China’s</w:t>
      </w:r>
      <w:r>
        <w:t xml:space="preserve">. Its No. 53 spot on the World Bank’s ease-of-doing-business rankings far outshines the No. 126 grade of its main regional rival, Brazil; </w:t>
      </w:r>
      <w:r>
        <w:rPr>
          <w:rStyle w:val="StyleBoldUnderline"/>
        </w:rPr>
        <w:t>it has signed more free trade agreements</w:t>
      </w:r>
      <w:r>
        <w:t xml:space="preserve"> (44) </w:t>
      </w:r>
      <w:r>
        <w:rPr>
          <w:rStyle w:val="StyleBoldUnderline"/>
        </w:rPr>
        <w:t>than any other country, and it’s enrolling more engineering student</w:t>
      </w:r>
      <w:r>
        <w:t xml:space="preserve">s than any south of the Rio Grande. </w:t>
      </w:r>
      <w:hyperlink r:id="rId25" w:history="1">
        <w:r>
          <w:rPr>
            <w:rStyle w:val="Hyperlink"/>
            <w:rFonts w:eastAsiaTheme="majorEastAsia"/>
          </w:rPr>
          <w:t>As I noted a year ago</w:t>
        </w:r>
      </w:hyperlink>
      <w:r>
        <w:rPr>
          <w:rStyle w:val="StyleBoldUnderline"/>
        </w:rPr>
        <w:t>, it’s a trend well worth applauding. But</w:t>
      </w:r>
      <w:r>
        <w:t xml:space="preserve"> I emphasize: </w:t>
      </w:r>
      <w:r>
        <w:rPr>
          <w:rStyle w:val="StyleBoldUnderline"/>
        </w:rPr>
        <w:t>it’s a trend. It’s not the miracle</w:t>
      </w:r>
      <w:r>
        <w:t xml:space="preserve">, the economic version of the appearance of Our Lady of Guadalupe, that so many Mexico cheerleaders from government officials to foreign investors to embassy diplomats are insisting we call it. </w:t>
      </w:r>
      <w:r>
        <w:rPr>
          <w:rStyle w:val="StyleBoldUnderline"/>
        </w:rPr>
        <w:t>Yes, good news from Mexico is more than welcome after a decade overshadowed by horrific narco-violence</w:t>
      </w:r>
      <w:r>
        <w:t xml:space="preserve">; a more positive conversation about the country is a relief. </w:t>
      </w:r>
      <w:r>
        <w:rPr>
          <w:rStyle w:val="StyleBoldUnderline"/>
        </w:rPr>
        <w:t>But no matter how loudly the enthusiasts scold the media for dwelling on Mexico’s mayhem, the cartel killing hasn’t stopped, and many of the socio-economic ills that help breed the brutality persist</w:t>
      </w:r>
      <w:r>
        <w:t>. The media didn’t just make up the 60,000 gangland murders of the past seven years, or the relentless massacres and beheadings, or reports like the one released last week by Human Rights Watch about the 27,000 Mexicans who have disappeared during the drug war</w:t>
      </w:r>
      <w:r>
        <w:rPr>
          <w:rStyle w:val="StyleBoldUnderline"/>
        </w:rPr>
        <w:t>. So as someone who has covered the country for almost 25 years, I tend to be wary when I see the blood-soaked headlines yielding all of a sudden to rose-colored banners hailing Mexico as “the Aztec Tiger” or “the New China.” Or when eminent columnists</w:t>
      </w:r>
      <w:r>
        <w:t xml:space="preserve"> like the New York Times‘ Thomas Friedman rather hastily </w:t>
      </w:r>
      <w:r>
        <w:rPr>
          <w:rStyle w:val="StyleBoldUnderline"/>
        </w:rPr>
        <w:t>assert that Mexico will become a “more dominant economic power in the 21st century” than China</w:t>
      </w:r>
      <w:r>
        <w:t xml:space="preserve">. To his credit, Friedman points out that “crime syndicates, government corruption and weak rule of law hobble the nation.” But </w:t>
      </w:r>
      <w:r>
        <w:rPr>
          <w:rStyle w:val="StyleBoldUnderline"/>
        </w:rPr>
        <w:t>I worry about the emergence of an overweening boosterism that forgets what happened two decades ago</w:t>
      </w:r>
      <w:r>
        <w:t>—</w:t>
      </w:r>
      <w:r>
        <w:rPr>
          <w:rStyle w:val="StyleBoldUnderline"/>
        </w:rPr>
        <w:t>when belief in another Mexican miracle helped lead to one of the worst financial disasters in the country’s history</w:t>
      </w:r>
      <w:r>
        <w:t xml:space="preserve">. </w:t>
      </w:r>
    </w:p>
    <w:p w:rsidR="00F72E3D" w:rsidRDefault="00F72E3D" w:rsidP="00F72E3D"/>
    <w:p w:rsidR="00F72E3D" w:rsidRPr="000C58D5" w:rsidRDefault="00F72E3D" w:rsidP="00F72E3D">
      <w:pPr>
        <w:pStyle w:val="Heading4"/>
        <w:rPr>
          <w:rStyle w:val="StyleStyleBold12pt"/>
          <w:b/>
        </w:rPr>
      </w:pPr>
      <w:r w:rsidRPr="000C58D5">
        <w:rPr>
          <w:rStyle w:val="StyleStyleBold12pt"/>
          <w:b/>
        </w:rPr>
        <w:t>Mexican economy resilient</w:t>
      </w:r>
    </w:p>
    <w:p w:rsidR="00F72E3D" w:rsidRDefault="00F72E3D" w:rsidP="00F72E3D">
      <w:pPr>
        <w:rPr>
          <w:sz w:val="20"/>
        </w:rPr>
      </w:pPr>
      <w:r>
        <w:rPr>
          <w:rStyle w:val="StyleStyleBold12pt"/>
        </w:rPr>
        <w:t>Shore ’11</w:t>
      </w:r>
      <w:r>
        <w:t xml:space="preserve"> [11/22/11, Sarah Marion Shore is as an online editorial assistant at the Foreign Policy Association, “GREAT DECISIONS 2012 PREVIEW: THE U.S. AND MEXICO”, </w:t>
      </w:r>
      <w:hyperlink r:id="rId26" w:history="1">
        <w:r>
          <w:rPr>
            <w:rStyle w:val="Hyperlink"/>
          </w:rPr>
          <w:t>http://www.fpa.org/features/index.cfm?act=feature&amp;announcement_id=92</w:t>
        </w:r>
      </w:hyperlink>
      <w:r>
        <w:t>]</w:t>
      </w:r>
    </w:p>
    <w:p w:rsidR="00F72E3D" w:rsidRDefault="00F72E3D" w:rsidP="00F72E3D">
      <w:pPr>
        <w:pStyle w:val="Card"/>
        <w:ind w:left="0"/>
      </w:pPr>
      <w:r>
        <w:rPr>
          <w:rStyle w:val="StyleBoldUnderline"/>
        </w:rPr>
        <w:t>Despite rising violence, one report cites the notable resilience of the Mexican economy, which grew 5.5% last year, the greatest increase in a decade. Jobs in the manufacturing sector continue to increase</w:t>
      </w:r>
      <w:r>
        <w:t xml:space="preserve">, even in the embattled Ciudad Juarez. </w:t>
      </w:r>
      <w:r>
        <w:rPr>
          <w:rStyle w:val="StyleBoldUnderline"/>
        </w:rPr>
        <w:t>This has bolstered U.S. production in Mexico,</w:t>
      </w:r>
      <w:r>
        <w:t xml:space="preserve"> in some cases over China, </w:t>
      </w:r>
      <w:r>
        <w:rPr>
          <w:rStyle w:val="StyleBoldUnderline"/>
        </w:rPr>
        <w:t>and bodes well for the economic prospects of both countries.</w:t>
      </w:r>
      <w:r>
        <w:t xml:space="preserve"> Setbacks aside, the security cooperation between the U.S. and Mexico over the past few years has been seen as a sign of increasingly positive bilateral relations, the Merida Initiative being one key example. The upcoming 2012 elections in both the U.S. and Mexico will be important in deciding the future of this relationship- and it is sure to be the subject of debate in both states. Today</w:t>
      </w:r>
      <w:r>
        <w:rPr>
          <w:rStyle w:val="StyleBoldUnderline"/>
        </w:rPr>
        <w:t>, reports show that the number of Mexican-American births is greater than that of Mexican immigration.</w:t>
      </w:r>
      <w:r>
        <w:t xml:space="preserve"> In fact, </w:t>
      </w:r>
      <w:r>
        <w:rPr>
          <w:rStyle w:val="StyleBoldUnderline"/>
        </w:rPr>
        <w:t>Mexican immigration has reduced by 60% in the past 5 years. Mexican culture has indeed become engrained in the American narrative</w:t>
      </w:r>
      <w:r>
        <w:t>, rendering positive relations between the two nations all the more necessary.</w:t>
      </w:r>
    </w:p>
    <w:p w:rsidR="00F72E3D" w:rsidRPr="000C58D5" w:rsidRDefault="00F72E3D" w:rsidP="00F72E3D">
      <w:pPr>
        <w:pStyle w:val="Heading3"/>
      </w:pPr>
      <w:r w:rsidRPr="000C58D5">
        <w:t>Relations Resilient</w:t>
      </w:r>
      <w:r>
        <w:t xml:space="preserve"> mex</w:t>
      </w:r>
    </w:p>
    <w:p w:rsidR="00F72E3D" w:rsidRPr="000C58D5" w:rsidRDefault="00F72E3D" w:rsidP="00F72E3D">
      <w:pPr>
        <w:pStyle w:val="Heading4"/>
        <w:rPr>
          <w:rStyle w:val="StyleStyleBold12pt"/>
          <w:b/>
          <w:bCs/>
        </w:rPr>
      </w:pPr>
      <w:r w:rsidRPr="000C58D5">
        <w:rPr>
          <w:rStyle w:val="StyleStyleBold12pt"/>
          <w:b/>
        </w:rPr>
        <w:t>Relations resilient</w:t>
      </w:r>
    </w:p>
    <w:p w:rsidR="00F72E3D" w:rsidRDefault="00F72E3D" w:rsidP="00F72E3D">
      <w:pPr>
        <w:rPr>
          <w:sz w:val="20"/>
        </w:rPr>
      </w:pPr>
      <w:r>
        <w:rPr>
          <w:rStyle w:val="StyleStyleBold12pt"/>
        </w:rPr>
        <w:t>USDS ’99</w:t>
      </w:r>
      <w:r>
        <w:t xml:space="preserve"> [12/23/99, US Department of State, “U.S. Department of State Background Note”, </w:t>
      </w:r>
      <w:hyperlink r:id="rId27" w:history="1">
        <w:r>
          <w:rPr>
            <w:rStyle w:val="Hyperlink"/>
          </w:rPr>
          <w:t>http://www.infoplease.com/country/profiles/mexico.html</w:t>
        </w:r>
      </w:hyperlink>
      <w:r>
        <w:t>]</w:t>
      </w:r>
    </w:p>
    <w:p w:rsidR="00F72E3D" w:rsidRDefault="00F72E3D" w:rsidP="00F72E3D">
      <w:pPr>
        <w:pStyle w:val="Card"/>
        <w:ind w:left="0"/>
      </w:pPr>
      <w:r>
        <w:rPr>
          <w:rStyle w:val="StyleBoldUnderline"/>
        </w:rPr>
        <w:t>The scope of U.S.-Mexican relations goes far beyond diplomatic and official contacts; it entails extensive commercial, cultural, and educational ties, as demonstrated by the annual figure of nearly a million legal border crossings</w:t>
      </w:r>
      <w:r>
        <w:t xml:space="preserve"> a day. In addition, more than a half-million American citizens live in Mexico. </w:t>
      </w:r>
      <w:r>
        <w:rPr>
          <w:rStyle w:val="StyleBoldUnderline"/>
        </w:rPr>
        <w:t>More than 2,600 U.S. companies have operations there, and the U.S. accounts for 55% of all foreign direct investment</w:t>
      </w:r>
      <w:r>
        <w:t xml:space="preserve"> in Mexico. </w:t>
      </w:r>
      <w:r>
        <w:rPr>
          <w:rStyle w:val="StyleBoldUnderline"/>
        </w:rPr>
        <w:t>Along the 2,000-mile shared border, state and local governments interact closely</w:t>
      </w:r>
      <w:r>
        <w:t>.</w:t>
      </w:r>
    </w:p>
    <w:p w:rsidR="00F72E3D" w:rsidRDefault="00F72E3D" w:rsidP="00F72E3D"/>
    <w:p w:rsidR="00F72E3D" w:rsidRPr="000C58D5" w:rsidRDefault="00F72E3D" w:rsidP="00F72E3D">
      <w:pPr>
        <w:pStyle w:val="Heading4"/>
        <w:rPr>
          <w:rStyle w:val="StyleStyleBold12pt"/>
          <w:b/>
        </w:rPr>
      </w:pPr>
      <w:r w:rsidRPr="000C58D5">
        <w:rPr>
          <w:rStyle w:val="StyleStyleBold12pt"/>
          <w:b/>
        </w:rPr>
        <w:t>Relations is resilient – more than oil</w:t>
      </w:r>
    </w:p>
    <w:p w:rsidR="00F72E3D" w:rsidRDefault="00F72E3D" w:rsidP="00F72E3D">
      <w:pPr>
        <w:rPr>
          <w:sz w:val="20"/>
        </w:rPr>
      </w:pPr>
      <w:r>
        <w:rPr>
          <w:rStyle w:val="StyleStyleBold12pt"/>
        </w:rPr>
        <w:t>Seelke ’11</w:t>
      </w:r>
      <w:r>
        <w:t xml:space="preserve"> [2/15/11, Clare Seelke, specialist in Latin American Affairs for the CRS, “Mexico-U.S. Relations: Issues for Congress”, </w:t>
      </w:r>
      <w:hyperlink r:id="rId28" w:history="1">
        <w:r>
          <w:rPr>
            <w:rStyle w:val="Hyperlink"/>
          </w:rPr>
          <w:t>http://www.ilw.com/immigrationdaily/news/2012,0614-crs.pdf</w:t>
        </w:r>
      </w:hyperlink>
      <w:r>
        <w:t>]</w:t>
      </w:r>
    </w:p>
    <w:p w:rsidR="00F72E3D" w:rsidRDefault="00F72E3D" w:rsidP="00F72E3D">
      <w:pPr>
        <w:pStyle w:val="Card"/>
        <w:ind w:left="0"/>
      </w:pPr>
      <w:r>
        <w:rPr>
          <w:rStyle w:val="StyleBoldUnderline"/>
        </w:rPr>
        <w:t>The United States and Mexico have a close and complex bilateral relationship, with extensive economic linkages</w:t>
      </w:r>
      <w:r>
        <w:t xml:space="preserve"> as neighbors and partners </w:t>
      </w:r>
      <w:r>
        <w:rPr>
          <w:rStyle w:val="StyleBoldUnderline"/>
        </w:rPr>
        <w:t>under</w:t>
      </w:r>
      <w:r>
        <w:t xml:space="preserve"> the North American Free Trade Agreement </w:t>
      </w:r>
      <w:r>
        <w:rPr>
          <w:rStyle w:val="StyleBoldUnderline"/>
        </w:rPr>
        <w:t>(NAFTA).</w:t>
      </w:r>
      <w:r>
        <w:t xml:space="preserve"> In recent years, </w:t>
      </w:r>
      <w:r>
        <w:rPr>
          <w:rStyle w:val="StyleBoldUnderline"/>
        </w:rPr>
        <w:t>security issues have dominated U.S.-Mexican relations,</w:t>
      </w:r>
      <w:r>
        <w:t xml:space="preserve"> as the United States has supported Mexican President Felipe Calderón’s campaign against drug trafficking organizations (DTOs) </w:t>
      </w:r>
      <w:r>
        <w:rPr>
          <w:rStyle w:val="StyleBoldUnderline"/>
        </w:rPr>
        <w:t xml:space="preserve">through bilateral security cooperation initiatives including the Mérida Initiative, </w:t>
      </w:r>
      <w:r>
        <w:t xml:space="preserve">an anti-crime and counterdrug assistance package first funded in FY2008. </w:t>
      </w:r>
      <w:r>
        <w:rPr>
          <w:rStyle w:val="StyleBoldUnderline"/>
        </w:rPr>
        <w:t>Immigration and border security have also returned to the forefront of the bilateral agenda</w:t>
      </w:r>
      <w:r>
        <w:t xml:space="preserve"> since Arizona enacted a controversial state law against illegal immigration (S.B. 1070) on April 23, 2010. In </w:t>
      </w:r>
      <w:r>
        <w:rPr>
          <w:rStyle w:val="StyleBoldUnderline"/>
        </w:rPr>
        <w:t>response to rising concerns about border security, President Obama deployed 1,200 National Guard troops to support law enforcement</w:t>
      </w:r>
      <w:r>
        <w:t xml:space="preserve"> efforts along the U.S.-Mexico border and the 111th Congress approved $600 million in supplemental funds for border security (P.L. 111-230).</w:t>
      </w:r>
    </w:p>
    <w:p w:rsidR="000022F2" w:rsidRPr="00D17C4E" w:rsidRDefault="000022F2" w:rsidP="00D17C4E"/>
    <w:sectPr w:rsidR="000022F2" w:rsidRPr="00D17C4E" w:rsidSect="0032534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22B1" w:rsidRDefault="007D22B1" w:rsidP="005F5576">
      <w:r>
        <w:separator/>
      </w:r>
    </w:p>
  </w:endnote>
  <w:endnote w:type="continuationSeparator" w:id="0">
    <w:p w:rsidR="007D22B1" w:rsidRDefault="007D22B1"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22B1" w:rsidRDefault="007D22B1" w:rsidP="005F5576">
      <w:r>
        <w:separator/>
      </w:r>
    </w:p>
  </w:footnote>
  <w:footnote w:type="continuationSeparator" w:id="0">
    <w:p w:rsidR="007D22B1" w:rsidRDefault="007D22B1"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10"/>
  <w:stylePaneFormatFilter w:val="D304"/>
  <w:defaultTabStop w:val="720"/>
  <w:characterSpacingControl w:val="doNotCompress"/>
  <w:footnotePr>
    <w:footnote w:id="-1"/>
    <w:footnote w:id="0"/>
  </w:footnotePr>
  <w:endnotePr>
    <w:endnote w:id="-1"/>
    <w:endnote w:id="0"/>
  </w:endnotePr>
  <w:compat/>
  <w:rsids>
    <w:rsidRoot w:val="00F72E3D"/>
    <w:rsid w:val="000022F2"/>
    <w:rsid w:val="0000459F"/>
    <w:rsid w:val="00004EB4"/>
    <w:rsid w:val="0002196C"/>
    <w:rsid w:val="00021F29"/>
    <w:rsid w:val="00027EED"/>
    <w:rsid w:val="0003041D"/>
    <w:rsid w:val="00033028"/>
    <w:rsid w:val="000360A7"/>
    <w:rsid w:val="00041FC9"/>
    <w:rsid w:val="00052A1D"/>
    <w:rsid w:val="00055E12"/>
    <w:rsid w:val="00064A59"/>
    <w:rsid w:val="00070045"/>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5343"/>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192"/>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3AA7"/>
    <w:rsid w:val="005579BF"/>
    <w:rsid w:val="00560C3E"/>
    <w:rsid w:val="00563468"/>
    <w:rsid w:val="00564EC2"/>
    <w:rsid w:val="00565EAE"/>
    <w:rsid w:val="00573677"/>
    <w:rsid w:val="00575F7D"/>
    <w:rsid w:val="00580383"/>
    <w:rsid w:val="00580E40"/>
    <w:rsid w:val="00590731"/>
    <w:rsid w:val="00596EAE"/>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259C3"/>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6705"/>
    <w:rsid w:val="00777387"/>
    <w:rsid w:val="007815E5"/>
    <w:rsid w:val="00787343"/>
    <w:rsid w:val="00790BFA"/>
    <w:rsid w:val="00791121"/>
    <w:rsid w:val="00791C88"/>
    <w:rsid w:val="00797B76"/>
    <w:rsid w:val="007A3D06"/>
    <w:rsid w:val="007B383B"/>
    <w:rsid w:val="007C350D"/>
    <w:rsid w:val="007C3689"/>
    <w:rsid w:val="007C3C9B"/>
    <w:rsid w:val="007D22B1"/>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A2396"/>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282D"/>
    <w:rsid w:val="00DD7F91"/>
    <w:rsid w:val="00E00376"/>
    <w:rsid w:val="00E01016"/>
    <w:rsid w:val="00E043B1"/>
    <w:rsid w:val="00E14EBD"/>
    <w:rsid w:val="00E16734"/>
    <w:rsid w:val="00E211E6"/>
    <w:rsid w:val="00E23260"/>
    <w:rsid w:val="00E2367A"/>
    <w:rsid w:val="00E27BC7"/>
    <w:rsid w:val="00E35FC9"/>
    <w:rsid w:val="00E377A4"/>
    <w:rsid w:val="00E41346"/>
    <w:rsid w:val="00E420E9"/>
    <w:rsid w:val="00E4635D"/>
    <w:rsid w:val="00E46C0C"/>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2E3D"/>
    <w:rsid w:val="00F76366"/>
    <w:rsid w:val="00F805C0"/>
    <w:rsid w:val="00FB4261"/>
    <w:rsid w:val="00FB43B1"/>
    <w:rsid w:val="00FC0608"/>
    <w:rsid w:val="00FC2155"/>
    <w:rsid w:val="00FC41A7"/>
    <w:rsid w:val="00FD675B"/>
    <w:rsid w:val="00FD7483"/>
    <w:rsid w:val="00FE352F"/>
    <w:rsid w:val="00FE380E"/>
    <w:rsid w:val="00FE4404"/>
    <w:rsid w:val="00FF3D19"/>
    <w:rsid w:val="00FF66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72E3D"/>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No Spacing112,No Spacing1121,Heading 2 Char2 Char,Heading 2 Char1 Char Char,TAG,Heading 2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No Spacing112 Char,No Spacing1121 Char,Heading 2 Char2 Char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F72E3D"/>
    <w:pPr>
      <w:ind w:left="288" w:right="288"/>
    </w:pPr>
    <w:rPr>
      <w:rFonts w:eastAsia="Times New Roman"/>
      <w:sz w:val="16"/>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qFormat/>
    <w:rsid w:val="00F72E3D"/>
    <w:rPr>
      <w:rFonts w:ascii="Calibri" w:eastAsia="Times New Roman" w:hAnsi="Calibri" w:cs="Times New Roman"/>
      <w:sz w:val="16"/>
      <w:szCs w:val="20"/>
    </w:rPr>
  </w:style>
  <w:style w:type="paragraph" w:styleId="DocumentMap">
    <w:name w:val="Document Map"/>
    <w:basedOn w:val="Normal"/>
    <w:link w:val="DocumentMapChar"/>
    <w:uiPriority w:val="99"/>
    <w:semiHidden/>
    <w:rsid w:val="00553AA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53AA7"/>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72E3D"/>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No Spacing112,No Spacing1121,Heading 2 Char2 Char,Heading 2 Char1 Char Char,TAG,Heading 2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No Spacing112 Char,No Spacing1121 Char,Heading 2 Char2 Char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F72E3D"/>
    <w:pPr>
      <w:ind w:left="288" w:right="288"/>
    </w:pPr>
    <w:rPr>
      <w:rFonts w:eastAsia="Times New Roman"/>
      <w:sz w:val="16"/>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qFormat/>
    <w:rsid w:val="00F72E3D"/>
    <w:rPr>
      <w:rFonts w:ascii="Calibri" w:eastAsia="Times New Roman" w:hAnsi="Calibri" w:cs="Times New Roman"/>
      <w:sz w:val="16"/>
      <w:szCs w:val="20"/>
    </w:rPr>
  </w:style>
  <w:style w:type="paragraph" w:styleId="DocumentMap">
    <w:name w:val="Document Map"/>
    <w:basedOn w:val="Normal"/>
    <w:link w:val="DocumentMapChar"/>
    <w:uiPriority w:val="99"/>
    <w:semiHidden/>
    <w:rsid w:val="00553AA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53AA7"/>
    <w:rPr>
      <w:rFonts w:ascii="Lucida Grande" w:hAnsi="Lucida Grande" w:cs="Lucida Grande"/>
      <w:sz w:val="24"/>
      <w:szCs w:val="24"/>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unctad.org/en/PublicationsLibrary/ditctncd2012d2_en.pdf" TargetMode="External"/><Relationship Id="rId18" Type="http://schemas.openxmlformats.org/officeDocument/2006/relationships/hyperlink" Target="http://www.reuters.com/finance/stocks/overview?symbol=BA.N" TargetMode="External"/><Relationship Id="rId26" Type="http://schemas.openxmlformats.org/officeDocument/2006/relationships/hyperlink" Target="http://www.fpa.org/features/index.cfm?act=feature&amp;announcement_id=92" TargetMode="External"/><Relationship Id="rId3" Type="http://schemas.openxmlformats.org/officeDocument/2006/relationships/customXml" Target="../customXml/item3.xml"/><Relationship Id="rId21" Type="http://schemas.openxmlformats.org/officeDocument/2006/relationships/hyperlink" Target="http://www.reuters.com/finance/stocks/overview?symbol=BAES.L" TargetMode="External"/><Relationship Id="rId7" Type="http://schemas.openxmlformats.org/officeDocument/2006/relationships/footnotes" Target="footnotes.xml"/><Relationship Id="rId12" Type="http://schemas.openxmlformats.org/officeDocument/2006/relationships/hyperlink" Target="http://www.imf.org/external/pubs/ft/weo/2011/update/01/index.htm" TargetMode="External"/><Relationship Id="rId17" Type="http://schemas.openxmlformats.org/officeDocument/2006/relationships/hyperlink" Target="http://www.reuters.com/article/2012/12/05/us-aerospace-us-idUSBRE8B41EI20121205" TargetMode="External"/><Relationship Id="rId25" Type="http://schemas.openxmlformats.org/officeDocument/2006/relationships/hyperlink" Target="http://world.time.com/2012/04/18/mexico-takes-deserved-bows-and-some-boos-at-the-world-economic-forum-in-puerto-vallarta/" TargetMode="External"/><Relationship Id="rId2" Type="http://schemas.openxmlformats.org/officeDocument/2006/relationships/customXml" Target="../customXml/item2.xml"/><Relationship Id="rId16" Type="http://schemas.openxmlformats.org/officeDocument/2006/relationships/hyperlink" Target="http://www.nearshoreamericas.com/nearshoring-friend-lesser-evil/" TargetMode="External"/><Relationship Id="rId20" Type="http://schemas.openxmlformats.org/officeDocument/2006/relationships/hyperlink" Target="http://www.reuters.com/finance/stocks/overview?symbol=NOC.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uffingtonpost.com/vinod-thomas/climate-change-and-the-fo_b_824041.html" TargetMode="External"/><Relationship Id="rId24" Type="http://schemas.openxmlformats.org/officeDocument/2006/relationships/hyperlink" Target="http://world.time.com/2013/03/08/mexicos-new-boom-why-the-world-should-tone-down-the-hype/" TargetMode="External"/><Relationship Id="rId5" Type="http://schemas.openxmlformats.org/officeDocument/2006/relationships/settings" Target="settings.xml"/><Relationship Id="rId15" Type="http://schemas.openxmlformats.org/officeDocument/2006/relationships/hyperlink" Target="http://www.nearshoreamericas.com/nearshoring-friend-lesser-evil/" TargetMode="External"/><Relationship Id="rId23" Type="http://schemas.openxmlformats.org/officeDocument/2006/relationships/hyperlink" Target="http://www.reuters.com/finance/stocks/overview?symbol=GD.N" TargetMode="External"/><Relationship Id="rId28" Type="http://schemas.openxmlformats.org/officeDocument/2006/relationships/hyperlink" Target="http://www.ilw.com/immigrationdaily/news/2012,0614-crs.pdf" TargetMode="External"/><Relationship Id="rId10" Type="http://schemas.openxmlformats.org/officeDocument/2006/relationships/hyperlink" Target="http://www.huffingtonpost.com/vinod-thomas/climate-change-and-the-fo_b_824041.html" TargetMode="External"/><Relationship Id="rId19" Type="http://schemas.openxmlformats.org/officeDocument/2006/relationships/hyperlink" Target="http://www.reuters.com/finance/stocks/overview?symbol=LMT.N" TargetMode="External"/><Relationship Id="rId31"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hyperlink" Target="http://www.scientificamerican.com/article.cfm?id=a-quick-fix-to-the-food-crisis" TargetMode="External"/><Relationship Id="rId14" Type="http://schemas.openxmlformats.org/officeDocument/2006/relationships/hyperlink" Target="http://unctad.org/en/PublicationsLibrary/ditctncd2012d2_en.pdf" TargetMode="External"/><Relationship Id="rId22" Type="http://schemas.openxmlformats.org/officeDocument/2006/relationships/hyperlink" Target="http://www.reuters.com/finance/stocks/overview?symbol=RTN.N" TargetMode="External"/><Relationship Id="rId27" Type="http://schemas.openxmlformats.org/officeDocument/2006/relationships/hyperlink" Target="http://www.infoplease.com/country/profiles/mexico.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4358</Words>
  <Characters>24845</Characters>
  <Application>Microsoft Office Word</Application>
  <DocSecurity>0</DocSecurity>
  <Lines>207</Lines>
  <Paragraphs>58</Paragraphs>
  <ScaleCrop>false</ScaleCrop>
  <Company>Hewlett-Packard</Company>
  <LinksUpToDate>false</LinksUpToDate>
  <CharactersWithSpaces>29145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Listya Munthe</dc:creator>
  <cp:lastModifiedBy>Owner, Team 2011</cp:lastModifiedBy>
  <cp:revision>2</cp:revision>
  <dcterms:created xsi:type="dcterms:W3CDTF">2013-08-09T17:22:00Z</dcterms:created>
  <dcterms:modified xsi:type="dcterms:W3CDTF">2013-08-09T17:22:00Z</dcterms:modified>
</cp:coreProperties>
</file>