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d7995713664845c4" Type="http://schemas.microsoft.com/office/2006/relationships/ui/extensibility" Target="customUI/customUI.xml"/><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4957" w:rsidRPr="00624CED" w:rsidRDefault="00234957" w:rsidP="00234957">
      <w:pPr>
        <w:pStyle w:val="Heading1"/>
        <w:ind w:left="720"/>
      </w:pPr>
      <w:r w:rsidRPr="00624CED">
        <w:rPr>
          <w:bCs w:val="0"/>
        </w:rPr>
        <w:t>Maquiladora F/L</w:t>
      </w:r>
    </w:p>
    <w:p w:rsidR="00234957" w:rsidRDefault="00234957" w:rsidP="00234957"/>
    <w:p w:rsidR="00234957" w:rsidRDefault="00234957" w:rsidP="00234957">
      <w:pPr>
        <w:pStyle w:val="ListParagraph"/>
        <w:rPr>
          <w:rStyle w:val="StyleStyleBold12pt"/>
        </w:rPr>
      </w:pPr>
    </w:p>
    <w:p w:rsidR="00234957" w:rsidRDefault="00234957" w:rsidP="00234957">
      <w:pPr>
        <w:pStyle w:val="Heading4"/>
        <w:numPr>
          <w:ilvl w:val="0"/>
          <w:numId w:val="1"/>
        </w:numPr>
        <w:rPr>
          <w:rStyle w:val="StyleStyleBold12pt"/>
        </w:rPr>
      </w:pPr>
      <w:r>
        <w:rPr>
          <w:rStyle w:val="StyleStyleBold12pt"/>
          <w:b/>
          <w:bCs/>
        </w:rPr>
        <w:t>Beat you to it—CFO is already working on improving conditions in the Maquiladoras</w:t>
      </w:r>
    </w:p>
    <w:p w:rsidR="00234957" w:rsidRDefault="00234957" w:rsidP="00234957">
      <w:pPr>
        <w:pStyle w:val="ListParagraph"/>
        <w:rPr>
          <w:sz w:val="20"/>
        </w:rPr>
      </w:pPr>
      <w:r>
        <w:rPr>
          <w:rStyle w:val="StyleStyleBold12pt"/>
        </w:rPr>
        <w:t>CFO Maquiladoras</w:t>
      </w:r>
      <w:r>
        <w:t xml:space="preserve"> </w:t>
      </w:r>
      <w:r>
        <w:rPr>
          <w:sz w:val="20"/>
        </w:rPr>
        <w:t>(organization that supports union democracy and workers’ rights in six cities along the Mexico-U.S. border) April 29</w:t>
      </w:r>
      <w:r>
        <w:rPr>
          <w:sz w:val="20"/>
          <w:vertAlign w:val="superscript"/>
        </w:rPr>
        <w:t>th</w:t>
      </w:r>
      <w:r>
        <w:rPr>
          <w:sz w:val="20"/>
        </w:rPr>
        <w:t>, 200</w:t>
      </w:r>
      <w:r>
        <w:rPr>
          <w:rStyle w:val="StyleStyleBold12pt"/>
        </w:rPr>
        <w:t xml:space="preserve">5 </w:t>
      </w:r>
      <w:r>
        <w:rPr>
          <w:sz w:val="20"/>
        </w:rPr>
        <w:t xml:space="preserve">(“Local/Regional Approaches to Improving Workplace Safety and Health in Developing Countries: Labor and NGO Strategies and Projects” Comité Fronteriz de Obrer@s CFO </w:t>
      </w:r>
      <w:hyperlink r:id="rId10" w:history="1">
        <w:r>
          <w:rPr>
            <w:rStyle w:val="Hyperlink"/>
          </w:rPr>
          <w:t>http://cfomaquiladoras.org/english%20site/renovado_asalto.en.html</w:t>
        </w:r>
      </w:hyperlink>
      <w:r>
        <w:t xml:space="preserve">) </w:t>
      </w:r>
      <w:r>
        <w:rPr>
          <w:i/>
        </w:rPr>
        <w:t>MLW</w:t>
      </w:r>
    </w:p>
    <w:p w:rsidR="00234957" w:rsidRDefault="00234957" w:rsidP="00234957"/>
    <w:p w:rsidR="00234957" w:rsidRDefault="00234957" w:rsidP="00234957">
      <w:pPr>
        <w:pStyle w:val="ListParagraph"/>
        <w:rPr>
          <w:u w:val="single"/>
        </w:rPr>
      </w:pPr>
      <w:r>
        <w:rPr>
          <w:rStyle w:val="Emphasis"/>
        </w:rPr>
        <w:t>CFO pursues an integrated strategy for defending labor rights and all human rights</w:t>
      </w:r>
      <w:r>
        <w:t xml:space="preserve">, including the right to health. The components of this strategy include: •First, </w:t>
      </w:r>
      <w:r>
        <w:rPr>
          <w:u w:val="single"/>
        </w:rPr>
        <w:t>the CFO educates workers</w:t>
      </w:r>
      <w:r>
        <w:t xml:space="preserve"> regarding their rights under Mexico’s labor code, as well as collective bargaining agreements and work rules. We begin with study sessions and role plays in their homes; then the workers put their knowledge into practice in the maquiladoras. We believe that workers themselves are in the best position to monitor health and safety in the workplace. •</w:t>
      </w:r>
      <w:r>
        <w:rPr>
          <w:u w:val="single"/>
        </w:rPr>
        <w:t>We offer workshops on occupational health</w:t>
      </w:r>
      <w:r>
        <w:t xml:space="preserve">, with the collaboration of experts on various themes. •As part of this educational effort, the </w:t>
      </w:r>
      <w:r>
        <w:rPr>
          <w:u w:val="single"/>
        </w:rPr>
        <w:t>CFO</w:t>
      </w:r>
      <w:r>
        <w:t xml:space="preserve">’s promotoras often </w:t>
      </w:r>
      <w:r>
        <w:rPr>
          <w:u w:val="single"/>
        </w:rPr>
        <w:t>accompany the workers to Social Security,</w:t>
      </w:r>
      <w:r>
        <w:t xml:space="preserve"> to help build their confidence in what they want to report or request. Their presence as witnesses </w:t>
      </w:r>
      <w:r>
        <w:rPr>
          <w:u w:val="single"/>
        </w:rPr>
        <w:t>makes it harder for doctors to mistreat the workers</w:t>
      </w:r>
      <w:r>
        <w:t xml:space="preserve">. </w:t>
      </w:r>
      <w:r>
        <w:rPr>
          <w:u w:val="single"/>
        </w:rPr>
        <w:t>They offer guidance to the workers on what steps they can take to ensure they are receiving adequate care for their injuries or illnesses</w:t>
      </w:r>
      <w:r>
        <w:t xml:space="preserve">. CFO is not involved in the provision of health services, but in empowering workers to demand the care they are entitled to. •We </w:t>
      </w:r>
      <w:r>
        <w:rPr>
          <w:u w:val="single"/>
        </w:rPr>
        <w:t>help workers understand the connections between the health problems they experience and their working conditions</w:t>
      </w:r>
      <w:r>
        <w:t>, and we connect them with other workers facing similar problems. •</w:t>
      </w:r>
      <w:r>
        <w:rPr>
          <w:u w:val="single"/>
        </w:rPr>
        <w:t>We document health and safety problems</w:t>
      </w:r>
      <w:r>
        <w:t xml:space="preserve"> faced by workers in different sectors of the maquiladora industry; increasingly, </w:t>
      </w:r>
      <w:r>
        <w:rPr>
          <w:u w:val="single"/>
        </w:rPr>
        <w:t>we have focused on monitoring conditions in factories owned by three or four large corporations.</w:t>
      </w:r>
      <w:r>
        <w:t xml:space="preserve"> •We </w:t>
      </w:r>
      <w:r>
        <w:rPr>
          <w:u w:val="single"/>
        </w:rPr>
        <w:t>develop educational materials</w:t>
      </w:r>
      <w:r>
        <w:t>, including pamphlets, flyers, and translations of data sheets on chemicals and hazardous substances. •</w:t>
      </w:r>
      <w:r>
        <w:rPr>
          <w:u w:val="single"/>
        </w:rPr>
        <w:t>We support workers in their struggles for democratization of their unions or to unionize shops with no union</w:t>
      </w:r>
      <w:r>
        <w:t xml:space="preserve">, with the long-term goal of organizing independent unions. Currently this is a major emphasis for the CFO. •We </w:t>
      </w:r>
      <w:r>
        <w:rPr>
          <w:u w:val="single"/>
        </w:rPr>
        <w:t>build collaborative relationships with independent unions in Mexico and other countries</w:t>
      </w:r>
      <w:r>
        <w:t>, as well as with different labor centers and NGOs. Examples include the UC-Berkeley Labor Occupational Health Program, the Maquiladora Health and Safety Support Network, the Hesperian Foundation, and others. •</w:t>
      </w:r>
      <w:r>
        <w:rPr>
          <w:u w:val="single"/>
        </w:rPr>
        <w:t>We try to develop collaborative health projects that emerge organically from the CFO’s own organizing efforts, in order to avoid presenting workshops or health projects suggested or offered by outside groups from the north, which may not have the potential to move beyond isolated activities that are not linked to other efforts or strategies advanced by workers themselves.</w:t>
      </w:r>
    </w:p>
    <w:p w:rsidR="00234957" w:rsidRDefault="00234957" w:rsidP="00234957"/>
    <w:p w:rsidR="00234957" w:rsidRDefault="00234957" w:rsidP="00234957"/>
    <w:p w:rsidR="00234957" w:rsidRDefault="00234957" w:rsidP="00234957">
      <w:pPr>
        <w:pStyle w:val="Heading4"/>
        <w:numPr>
          <w:ilvl w:val="0"/>
          <w:numId w:val="1"/>
        </w:numPr>
        <w:rPr>
          <w:rStyle w:val="StyleStyleBold12pt"/>
        </w:rPr>
      </w:pPr>
      <w:r>
        <w:rPr>
          <w:rStyle w:val="StyleStyleBold12pt"/>
          <w:b/>
          <w:bCs/>
        </w:rPr>
        <w:lastRenderedPageBreak/>
        <w:t xml:space="preserve">Maquiladoras are boosting </w:t>
      </w:r>
      <w:r w:rsidR="00F358C9">
        <w:rPr>
          <w:rStyle w:val="StyleStyleBold12pt"/>
          <w:b/>
          <w:bCs/>
        </w:rPr>
        <w:t>Mexico’s</w:t>
      </w:r>
      <w:r>
        <w:rPr>
          <w:rStyle w:val="StyleStyleBold12pt"/>
          <w:b/>
          <w:bCs/>
        </w:rPr>
        <w:t xml:space="preserve"> economy in the squo </w:t>
      </w:r>
    </w:p>
    <w:p w:rsidR="00234957" w:rsidRDefault="00234957" w:rsidP="00624CED">
      <w:pPr>
        <w:pStyle w:val="ListParagraph"/>
        <w:rPr>
          <w:i/>
          <w:sz w:val="20"/>
        </w:rPr>
      </w:pPr>
      <w:r>
        <w:rPr>
          <w:rStyle w:val="StyleStyleBold12pt"/>
        </w:rPr>
        <w:t>Federal Reserve Bank of Dallas</w:t>
      </w:r>
      <w:r>
        <w:t xml:space="preserve"> </w:t>
      </w:r>
      <w:r>
        <w:rPr>
          <w:sz w:val="20"/>
        </w:rPr>
        <w:t>June 20</w:t>
      </w:r>
      <w:r>
        <w:rPr>
          <w:rStyle w:val="StyleStyleBold12pt"/>
        </w:rPr>
        <w:t>13</w:t>
      </w:r>
      <w:r>
        <w:rPr>
          <w:sz w:val="20"/>
        </w:rPr>
        <w:t xml:space="preserve"> (“El Paso Economic Indicators Report: June 2013” FRBD </w:t>
      </w:r>
      <w:hyperlink r:id="rId11" w:history="1">
        <w:r>
          <w:rPr>
            <w:rStyle w:val="Hyperlink"/>
            <w:sz w:val="20"/>
          </w:rPr>
          <w:t>http://www.dallasfed.org/assets/documents/research/update/ep/2013/1306epupdate.pdf</w:t>
        </w:r>
      </w:hyperlink>
      <w:r>
        <w:rPr>
          <w:sz w:val="20"/>
        </w:rPr>
        <w:t xml:space="preserve">) </w:t>
      </w:r>
      <w:r>
        <w:rPr>
          <w:i/>
          <w:sz w:val="20"/>
        </w:rPr>
        <w:t>MLW</w:t>
      </w:r>
    </w:p>
    <w:p w:rsidR="00624CED" w:rsidRPr="00624CED" w:rsidRDefault="00624CED" w:rsidP="00624CED">
      <w:pPr>
        <w:pStyle w:val="ListParagraph"/>
        <w:rPr>
          <w:i/>
        </w:rPr>
      </w:pPr>
    </w:p>
    <w:p w:rsidR="00234957" w:rsidRDefault="00234957" w:rsidP="00234957">
      <w:pPr>
        <w:pStyle w:val="ListParagraph"/>
      </w:pPr>
      <w:r>
        <w:t xml:space="preserve">The </w:t>
      </w:r>
      <w:r>
        <w:rPr>
          <w:u w:val="single"/>
        </w:rPr>
        <w:t xml:space="preserve">U.S. industrial production increased in May </w:t>
      </w:r>
      <w:r>
        <w:t>at a</w:t>
      </w:r>
      <w:r>
        <w:rPr>
          <w:u w:val="single"/>
        </w:rPr>
        <w:t xml:space="preserve"> 0.4 percen</w:t>
      </w:r>
      <w:r>
        <w:t>t annualized rate. The Institute for Supply Management manufacturing index and its associated new orders index (a leading indicator of industrial activity) have signaled a slowdown in the industrial sector in recent months. In spite of this, growth in formal manufacturing employment in the Mexican state of Chihuahua is 3.9 percent so far this year.</w:t>
      </w:r>
    </w:p>
    <w:p w:rsidR="00234957" w:rsidRDefault="00234957" w:rsidP="00234957">
      <w:pPr>
        <w:pStyle w:val="ListParagraph"/>
      </w:pPr>
      <w:r>
        <w:rPr>
          <w:u w:val="single"/>
        </w:rPr>
        <w:t>The Dallas Fed developed a model</w:t>
      </w:r>
      <w:r>
        <w:t>—based on the U.S. industrial production index and Chihuahua manufacturing employment—</w:t>
      </w:r>
      <w:r>
        <w:rPr>
          <w:u w:val="single"/>
        </w:rPr>
        <w:t>that tracks Juarez maquiladora employment since 2006</w:t>
      </w:r>
      <w:r>
        <w:t xml:space="preserve">. The model indicates that </w:t>
      </w:r>
      <w:r>
        <w:rPr>
          <w:u w:val="single"/>
        </w:rPr>
        <w:t>Juarez maquiladoras continue to expand their payrolls.</w:t>
      </w:r>
      <w:r>
        <w:t xml:space="preserve"> For instance</w:t>
      </w:r>
      <w:r>
        <w:rPr>
          <w:u w:val="single"/>
        </w:rPr>
        <w:t>, in 2012 maquiladoras</w:t>
      </w:r>
      <w:r>
        <w:t xml:space="preserve"> south of the Rio Grande </w:t>
      </w:r>
      <w:r>
        <w:rPr>
          <w:u w:val="single"/>
        </w:rPr>
        <w:t>posted strong job growth of 8 percent</w:t>
      </w:r>
      <w:r>
        <w:t xml:space="preserve">, </w:t>
      </w:r>
      <w:r>
        <w:rPr>
          <w:u w:val="single"/>
        </w:rPr>
        <w:t>representing more than 18,000 new jobs.</w:t>
      </w:r>
      <w:r>
        <w:t xml:space="preserve"> More recently, </w:t>
      </w:r>
      <w:r>
        <w:rPr>
          <w:u w:val="single"/>
        </w:rPr>
        <w:t>maquiladoras have added over 8,000 jobs from December to May of 2013</w:t>
      </w:r>
      <w:r>
        <w:t>.</w:t>
      </w:r>
    </w:p>
    <w:p w:rsidR="00234957" w:rsidRDefault="00234957" w:rsidP="00234957">
      <w:pPr>
        <w:pStyle w:val="ListParagraph"/>
      </w:pPr>
      <w:r>
        <w:t>After experiencing a setback in late summer and early fall 2012, U.S. auto and light truck production returned to levels above 10 million units during the past seven months. U.S. auto sales dropped slightly in April but returned to levels above 15 million on an annual basis in May. This is good news for the local economy because roughly half the maquiladoras across the Rio Grande are auto related.</w:t>
      </w:r>
    </w:p>
    <w:p w:rsidR="00234957" w:rsidRDefault="00234957" w:rsidP="00234957"/>
    <w:p w:rsidR="00234957" w:rsidRDefault="00234957" w:rsidP="00234957"/>
    <w:p w:rsidR="00234957" w:rsidRDefault="00234957" w:rsidP="00234957">
      <w:pPr>
        <w:pStyle w:val="Heading4"/>
        <w:numPr>
          <w:ilvl w:val="0"/>
          <w:numId w:val="1"/>
        </w:numPr>
      </w:pPr>
      <w:r w:rsidRPr="00234957">
        <w:t>Shifting attention from Maquiladoras would hurt Mexico’s economy</w:t>
      </w:r>
    </w:p>
    <w:p w:rsidR="00234957" w:rsidRDefault="00234957" w:rsidP="00234957">
      <w:pPr>
        <w:pStyle w:val="ListParagraph"/>
        <w:rPr>
          <w:i/>
        </w:rPr>
      </w:pPr>
      <w:r>
        <w:rPr>
          <w:rStyle w:val="StyleStyleBold12pt"/>
        </w:rPr>
        <w:t>Shah</w:t>
      </w:r>
      <w:r>
        <w:t xml:space="preserve"> (Mount Holyoke College) </w:t>
      </w:r>
      <w:r>
        <w:rPr>
          <w:rStyle w:val="StyleStyleBold12pt"/>
        </w:rPr>
        <w:t>No Date</w:t>
      </w:r>
      <w:r>
        <w:t xml:space="preserve"> (Mitali, “Pros of Maquiladoras” Professor Vinnie Farrarro’s World Politics course, </w:t>
      </w:r>
      <w:hyperlink r:id="rId12" w:history="1">
        <w:r>
          <w:rPr>
            <w:rStyle w:val="Hyperlink"/>
          </w:rPr>
          <w:t>https://www.mtholyoke.edu/~shah20m/classweb/pros.html</w:t>
        </w:r>
      </w:hyperlink>
      <w:r>
        <w:t xml:space="preserve">) </w:t>
      </w:r>
      <w:r>
        <w:rPr>
          <w:i/>
        </w:rPr>
        <w:t>MLW</w:t>
      </w:r>
    </w:p>
    <w:p w:rsidR="00234957" w:rsidRDefault="00234957" w:rsidP="00234957">
      <w:pPr>
        <w:rPr>
          <w:i/>
        </w:rPr>
      </w:pPr>
    </w:p>
    <w:p w:rsidR="00234957" w:rsidRDefault="00234957" w:rsidP="00234957">
      <w:pPr>
        <w:pStyle w:val="ListParagraph"/>
        <w:rPr>
          <w:b/>
          <w:bCs/>
          <w:u w:val="single"/>
        </w:rPr>
      </w:pPr>
      <w:r>
        <w:rPr>
          <w:rStyle w:val="StyleBoldUnderline"/>
        </w:rPr>
        <w:t>Maquiladoras employ over 900,000 people who would otherwise be unemployed</w:t>
      </w:r>
      <w:r>
        <w:t xml:space="preserve">.  </w:t>
      </w:r>
      <w:r>
        <w:rPr>
          <w:rStyle w:val="StyleBoldUnderline"/>
        </w:rPr>
        <w:t>The rate of unemployment is lower along the border than it is anywhere else in Mexico</w:t>
      </w:r>
      <w:r>
        <w:t xml:space="preserve">. Maquiladoras are leading the country to unrestrained growth.  </w:t>
      </w:r>
      <w:r>
        <w:rPr>
          <w:rStyle w:val="StyleBoldUnderline"/>
        </w:rPr>
        <w:t>Exports from maquiladoras make up 50% of all exports from Mexico</w:t>
      </w:r>
      <w:r>
        <w:t xml:space="preserve">.  When the rest of Mexico was suffering from recession in the 80’s, the border regions earned enough foreign exchange to stay afloat.  Additionally, </w:t>
      </w:r>
      <w:r>
        <w:rPr>
          <w:rStyle w:val="StyleBoldUnderline"/>
        </w:rPr>
        <w:t>during the currency crisis of 1994, as other businesses went bankrupt, the maquiladora industry boomed</w:t>
      </w:r>
      <w:r>
        <w:t>. Mexico has made incredible strides over t</w:t>
      </w:r>
      <w:bookmarkStart w:id="0" w:name="_GoBack"/>
      <w:bookmarkEnd w:id="0"/>
      <w:r>
        <w:t xml:space="preserve">he past few decades to improve their reputation as a first class economy. The </w:t>
      </w:r>
      <w:r>
        <w:rPr>
          <w:rStyle w:val="StyleBoldUnderline"/>
        </w:rPr>
        <w:t>World Bank ranks Mexico with the 12th largest</w:t>
      </w:r>
      <w:r>
        <w:t xml:space="preserve"> </w:t>
      </w:r>
      <w:r>
        <w:rPr>
          <w:rStyle w:val="StyleBoldUnderline"/>
        </w:rPr>
        <w:t>G</w:t>
      </w:r>
      <w:r>
        <w:t xml:space="preserve">ross </w:t>
      </w:r>
      <w:r>
        <w:rPr>
          <w:rStyle w:val="StyleBoldUnderline"/>
        </w:rPr>
        <w:t>D</w:t>
      </w:r>
      <w:r>
        <w:t xml:space="preserve">omestic </w:t>
      </w:r>
      <w:r>
        <w:rPr>
          <w:rStyle w:val="StyleBoldUnderline"/>
        </w:rPr>
        <w:t>P</w:t>
      </w:r>
      <w:r>
        <w:t xml:space="preserve">roduct </w:t>
      </w:r>
      <w:r>
        <w:rPr>
          <w:rStyle w:val="StyleBoldUnderline"/>
        </w:rPr>
        <w:t>in the world</w:t>
      </w:r>
      <w:r>
        <w:t xml:space="preserve">, and with a population of over 100 million people, it has the 3rd largest per capita income in Latin America.  Additionally, maquiladoras have helped build a network of successful Mexican businessmen who are skilled in managing multi-national companies, allowing them to take charge. </w:t>
      </w:r>
      <w:r w:rsidRPr="00E15E68">
        <w:rPr>
          <w:rStyle w:val="Emphasis"/>
        </w:rPr>
        <w:t>Maquiladoras ensure that Mexico will have a firm position in the global economy.</w:t>
      </w:r>
    </w:p>
    <w:p w:rsidR="00234957" w:rsidRPr="00234957" w:rsidRDefault="00234957" w:rsidP="00234957">
      <w:pPr>
        <w:pStyle w:val="Heading4"/>
        <w:numPr>
          <w:ilvl w:val="0"/>
          <w:numId w:val="1"/>
        </w:numPr>
      </w:pPr>
      <w:r w:rsidRPr="00234957">
        <w:t xml:space="preserve">Turning away from Maquiladoras causes US economic decline </w:t>
      </w:r>
    </w:p>
    <w:p w:rsidR="00234957" w:rsidRPr="00624CED" w:rsidRDefault="00234957" w:rsidP="00624CED">
      <w:pPr>
        <w:ind w:firstLine="720"/>
        <w:rPr>
          <w:sz w:val="20"/>
        </w:rPr>
      </w:pPr>
      <w:r>
        <w:rPr>
          <w:rStyle w:val="StyleStyleBold12pt"/>
        </w:rPr>
        <w:t xml:space="preserve">GAO </w:t>
      </w:r>
      <w:r w:rsidRPr="00624CED">
        <w:rPr>
          <w:sz w:val="20"/>
        </w:rPr>
        <w:t>July 200</w:t>
      </w:r>
      <w:r>
        <w:rPr>
          <w:rStyle w:val="StyleStyleBold12pt"/>
        </w:rPr>
        <w:t>3</w:t>
      </w:r>
      <w:r>
        <w:t xml:space="preserve"> </w:t>
      </w:r>
      <w:r w:rsidRPr="00624CED">
        <w:rPr>
          <w:sz w:val="20"/>
        </w:rPr>
        <w:t>(United States General Accounting Office, “Mexico’s Maquiladora</w:t>
      </w:r>
    </w:p>
    <w:p w:rsidR="00234957" w:rsidRDefault="00234957" w:rsidP="00234957">
      <w:pPr>
        <w:pStyle w:val="ListParagraph"/>
        <w:rPr>
          <w:sz w:val="20"/>
        </w:rPr>
      </w:pPr>
      <w:r>
        <w:rPr>
          <w:sz w:val="20"/>
        </w:rPr>
        <w:t>Decline Affects U.S.- Mexico Border Communities and Trade; Recovery Depends in Part on</w:t>
      </w:r>
    </w:p>
    <w:p w:rsidR="00234957" w:rsidRDefault="00234957" w:rsidP="00234957">
      <w:pPr>
        <w:pStyle w:val="ListParagraph"/>
        <w:rPr>
          <w:sz w:val="20"/>
        </w:rPr>
      </w:pPr>
      <w:r>
        <w:rPr>
          <w:sz w:val="20"/>
        </w:rPr>
        <w:t>Mexico’s Actions” Report to Congressional Requesters)</w:t>
      </w:r>
      <w:r>
        <w:rPr>
          <w:i/>
          <w:sz w:val="20"/>
        </w:rPr>
        <w:t xml:space="preserve"> MLW </w:t>
      </w:r>
    </w:p>
    <w:p w:rsidR="00234957" w:rsidRDefault="00234957" w:rsidP="00234957">
      <w:pPr>
        <w:rPr>
          <w:sz w:val="20"/>
        </w:rPr>
      </w:pPr>
    </w:p>
    <w:p w:rsidR="00234957" w:rsidRDefault="00234957" w:rsidP="00234957">
      <w:pPr>
        <w:pStyle w:val="ListParagraph"/>
        <w:rPr>
          <w:rStyle w:val="StyleBoldUnderline"/>
        </w:rPr>
      </w:pPr>
      <w:r>
        <w:lastRenderedPageBreak/>
        <w:t>After growing rapidly during the 1990s,</w:t>
      </w:r>
      <w:r>
        <w:rPr>
          <w:rStyle w:val="StyleBoldUnderline"/>
        </w:rPr>
        <w:t xml:space="preserve"> Mexican maquiladoras experienced a</w:t>
      </w:r>
    </w:p>
    <w:p w:rsidR="00234957" w:rsidRDefault="00234957" w:rsidP="00234957">
      <w:pPr>
        <w:pStyle w:val="ListParagraph"/>
        <w:rPr>
          <w:rStyle w:val="StyleBoldUnderline"/>
        </w:rPr>
      </w:pPr>
      <w:r>
        <w:rPr>
          <w:rStyle w:val="StyleBoldUnderline"/>
        </w:rPr>
        <w:t>sharp decline after October 2000</w:t>
      </w:r>
      <w:r>
        <w:t xml:space="preserve">. By early 2002, </w:t>
      </w:r>
      <w:r>
        <w:rPr>
          <w:rStyle w:val="StyleBoldUnderline"/>
        </w:rPr>
        <w:t>employment in the</w:t>
      </w:r>
    </w:p>
    <w:p w:rsidR="00234957" w:rsidRDefault="00234957" w:rsidP="00234957">
      <w:pPr>
        <w:pStyle w:val="ListParagraph"/>
        <w:rPr>
          <w:rStyle w:val="StyleBoldUnderline"/>
        </w:rPr>
      </w:pPr>
      <w:r>
        <w:rPr>
          <w:rStyle w:val="StyleBoldUnderline"/>
        </w:rPr>
        <w:t>maquiladora sector had contracted by 21 percent</w:t>
      </w:r>
      <w:r>
        <w:t xml:space="preserve"> and </w:t>
      </w:r>
      <w:r>
        <w:rPr>
          <w:rStyle w:val="StyleBoldUnderline"/>
        </w:rPr>
        <w:t>production had</w:t>
      </w:r>
    </w:p>
    <w:p w:rsidR="00234957" w:rsidRDefault="00234957" w:rsidP="00234957">
      <w:pPr>
        <w:pStyle w:val="ListParagraph"/>
        <w:rPr>
          <w:rStyle w:val="StyleBoldUnderline"/>
        </w:rPr>
      </w:pPr>
      <w:r>
        <w:rPr>
          <w:rStyle w:val="StyleBoldUnderline"/>
        </w:rPr>
        <w:t>contracted by about 30 percent</w:t>
      </w:r>
      <w:r>
        <w:t xml:space="preserve">. </w:t>
      </w:r>
      <w:r>
        <w:rPr>
          <w:rStyle w:val="StyleBoldUnderline"/>
        </w:rPr>
        <w:t>The decline was particularly severe for</w:t>
      </w:r>
    </w:p>
    <w:p w:rsidR="00234957" w:rsidRDefault="00234957" w:rsidP="00234957">
      <w:pPr>
        <w:pStyle w:val="ListParagraph"/>
      </w:pPr>
      <w:r>
        <w:rPr>
          <w:rStyle w:val="StyleBoldUnderline"/>
        </w:rPr>
        <w:t>certain industries,</w:t>
      </w:r>
      <w:r>
        <w:t xml:space="preserve"> such as electronics, and certain Mexican cities, such as</w:t>
      </w:r>
    </w:p>
    <w:p w:rsidR="00234957" w:rsidRDefault="00234957" w:rsidP="00234957">
      <w:pPr>
        <w:pStyle w:val="ListParagraph"/>
      </w:pPr>
      <w:r>
        <w:t xml:space="preserve">Tijuana. </w:t>
      </w:r>
      <w:r>
        <w:rPr>
          <w:rStyle w:val="Emphasis"/>
        </w:rPr>
        <w:t>The downturn was felt on the U.S. side of the border as well</w:t>
      </w:r>
      <w:r>
        <w:t>, as</w:t>
      </w:r>
    </w:p>
    <w:p w:rsidR="00234957" w:rsidRDefault="00234957" w:rsidP="00234957">
      <w:pPr>
        <w:pStyle w:val="ListParagraph"/>
        <w:rPr>
          <w:rStyle w:val="StyleBoldUnderline"/>
        </w:rPr>
      </w:pPr>
      <w:r>
        <w:rPr>
          <w:rStyle w:val="StyleBoldUnderline"/>
        </w:rPr>
        <w:t>U.S. exports through U.S.-Mexico land border ports fell and U.S.</w:t>
      </w:r>
    </w:p>
    <w:p w:rsidR="00234957" w:rsidRDefault="00234957" w:rsidP="00234957">
      <w:pPr>
        <w:pStyle w:val="ListParagraph"/>
        <w:rPr>
          <w:rStyle w:val="StyleBoldUnderline"/>
        </w:rPr>
      </w:pPr>
      <w:r>
        <w:rPr>
          <w:rStyle w:val="StyleBoldUnderline"/>
        </w:rPr>
        <w:t>employment in manufacturing and certain other trade-related sectors</w:t>
      </w:r>
    </w:p>
    <w:p w:rsidR="00234957" w:rsidRDefault="00234957" w:rsidP="00234957">
      <w:pPr>
        <w:pStyle w:val="ListParagraph"/>
        <w:rPr>
          <w:rStyle w:val="StyleBoldUnderline"/>
        </w:rPr>
      </w:pPr>
      <w:r>
        <w:rPr>
          <w:rStyle w:val="StyleBoldUnderline"/>
        </w:rPr>
        <w:t>declined.</w:t>
      </w:r>
    </w:p>
    <w:p w:rsidR="00234957" w:rsidRDefault="00234957" w:rsidP="00234957">
      <w:pPr>
        <w:rPr>
          <w:rStyle w:val="StyleBoldUnderline"/>
        </w:rPr>
      </w:pPr>
    </w:p>
    <w:p w:rsidR="00234957" w:rsidRDefault="00234957" w:rsidP="00234957">
      <w:pPr>
        <w:rPr>
          <w:rStyle w:val="StyleBoldUnderline"/>
        </w:rPr>
      </w:pPr>
    </w:p>
    <w:p w:rsidR="00234957" w:rsidRPr="00234957" w:rsidRDefault="00234957" w:rsidP="00234957">
      <w:pPr>
        <w:pStyle w:val="Heading4"/>
        <w:numPr>
          <w:ilvl w:val="0"/>
          <w:numId w:val="1"/>
        </w:numPr>
      </w:pPr>
      <w:r w:rsidRPr="00234957">
        <w:t xml:space="preserve">US NOT KEY TO SOLVE </w:t>
      </w:r>
    </w:p>
    <w:p w:rsidR="00234957" w:rsidRPr="00624CED" w:rsidRDefault="00234957" w:rsidP="00624CED">
      <w:pPr>
        <w:ind w:firstLine="720"/>
        <w:rPr>
          <w:sz w:val="20"/>
        </w:rPr>
      </w:pPr>
      <w:r>
        <w:rPr>
          <w:rStyle w:val="StyleStyleBold12pt"/>
        </w:rPr>
        <w:t xml:space="preserve">GAO </w:t>
      </w:r>
      <w:r w:rsidRPr="00624CED">
        <w:rPr>
          <w:sz w:val="20"/>
        </w:rPr>
        <w:t>July 200</w:t>
      </w:r>
      <w:r>
        <w:rPr>
          <w:rStyle w:val="StyleStyleBold12pt"/>
        </w:rPr>
        <w:t>3</w:t>
      </w:r>
      <w:r>
        <w:t xml:space="preserve"> </w:t>
      </w:r>
      <w:r w:rsidRPr="00624CED">
        <w:rPr>
          <w:sz w:val="20"/>
        </w:rPr>
        <w:t>(United States General Accounting Office, “Mexico’s Maquiladora</w:t>
      </w:r>
    </w:p>
    <w:p w:rsidR="00234957" w:rsidRDefault="00234957" w:rsidP="00234957">
      <w:pPr>
        <w:pStyle w:val="ListParagraph"/>
        <w:rPr>
          <w:sz w:val="20"/>
        </w:rPr>
      </w:pPr>
      <w:r>
        <w:rPr>
          <w:sz w:val="20"/>
        </w:rPr>
        <w:t>Decline Affects U.S.- Mexico Border Communities and Trade; Recovery Depends in Part on</w:t>
      </w:r>
    </w:p>
    <w:p w:rsidR="00234957" w:rsidRDefault="00234957" w:rsidP="00234957">
      <w:pPr>
        <w:pStyle w:val="ListParagraph"/>
        <w:rPr>
          <w:sz w:val="20"/>
        </w:rPr>
      </w:pPr>
      <w:r>
        <w:rPr>
          <w:sz w:val="20"/>
        </w:rPr>
        <w:t>Mexico’s Actions” Report to Congressional Requesters)</w:t>
      </w:r>
      <w:r>
        <w:rPr>
          <w:i/>
          <w:sz w:val="20"/>
        </w:rPr>
        <w:t xml:space="preserve"> MLW </w:t>
      </w:r>
    </w:p>
    <w:p w:rsidR="00234957" w:rsidRDefault="00234957" w:rsidP="00234957">
      <w:pPr>
        <w:rPr>
          <w:rStyle w:val="StyleBoldUnderline"/>
        </w:rPr>
      </w:pPr>
    </w:p>
    <w:p w:rsidR="00234957" w:rsidRDefault="00234957" w:rsidP="00234957">
      <w:pPr>
        <w:pStyle w:val="ListParagraph"/>
        <w:autoSpaceDE w:val="0"/>
        <w:autoSpaceDN w:val="0"/>
        <w:adjustRightInd w:val="0"/>
        <w:rPr>
          <w:rFonts w:ascii="Century-Book" w:hAnsi="Century-Book" w:cs="Century-Book"/>
        </w:rPr>
      </w:pPr>
      <w:r>
        <w:rPr>
          <w:rStyle w:val="Emphasis"/>
        </w:rPr>
        <w:t>Action by Mexico is key to the maquiladoras’ future viability</w:t>
      </w:r>
      <w:r>
        <w:rPr>
          <w:rFonts w:ascii="Century-Book" w:hAnsi="Century-Book" w:cs="Century-Book"/>
        </w:rPr>
        <w:t>, particularly</w:t>
      </w:r>
    </w:p>
    <w:p w:rsidR="00234957" w:rsidRDefault="00234957" w:rsidP="00234957">
      <w:pPr>
        <w:pStyle w:val="ListParagraph"/>
        <w:autoSpaceDE w:val="0"/>
        <w:autoSpaceDN w:val="0"/>
        <w:adjustRightInd w:val="0"/>
        <w:rPr>
          <w:rFonts w:ascii="Century-Book" w:hAnsi="Century-Book" w:cs="Century-Book"/>
        </w:rPr>
      </w:pPr>
      <w:r>
        <w:rPr>
          <w:rFonts w:ascii="Century-Book" w:hAnsi="Century-Book" w:cs="Century-Book"/>
        </w:rPr>
        <w:t xml:space="preserve">since </w:t>
      </w:r>
      <w:r>
        <w:rPr>
          <w:rStyle w:val="StyleBoldUnderline"/>
        </w:rPr>
        <w:t>U.S. approaches to trade</w:t>
      </w:r>
      <w:r>
        <w:rPr>
          <w:rFonts w:ascii="Century-Book" w:hAnsi="Century-Book" w:cs="Century-Book"/>
        </w:rPr>
        <w:t xml:space="preserve"> liberalization </w:t>
      </w:r>
      <w:r>
        <w:rPr>
          <w:rStyle w:val="StyleBoldUnderline"/>
        </w:rPr>
        <w:t>and</w:t>
      </w:r>
      <w:r>
        <w:rPr>
          <w:rFonts w:ascii="Century-Book" w:hAnsi="Century-Book" w:cs="Century-Book"/>
        </w:rPr>
        <w:t xml:space="preserve"> homeland </w:t>
      </w:r>
      <w:r>
        <w:rPr>
          <w:rStyle w:val="StyleBoldUnderline"/>
        </w:rPr>
        <w:t>security</w:t>
      </w:r>
      <w:r>
        <w:rPr>
          <w:rFonts w:ascii="Century-Book" w:hAnsi="Century-Book" w:cs="Century-Book"/>
        </w:rPr>
        <w:t xml:space="preserve"> may</w:t>
      </w:r>
    </w:p>
    <w:p w:rsidR="00234957" w:rsidRDefault="00234957" w:rsidP="00234957">
      <w:pPr>
        <w:pStyle w:val="ListParagraph"/>
        <w:autoSpaceDE w:val="0"/>
        <w:autoSpaceDN w:val="0"/>
        <w:adjustRightInd w:val="0"/>
        <w:rPr>
          <w:rFonts w:ascii="Century-Book" w:hAnsi="Century-Book" w:cs="Century-Book"/>
        </w:rPr>
      </w:pPr>
      <w:r>
        <w:rPr>
          <w:rStyle w:val="StyleBoldUnderline"/>
        </w:rPr>
        <w:t xml:space="preserve">put </w:t>
      </w:r>
      <w:r>
        <w:rPr>
          <w:rFonts w:ascii="Century-Book" w:hAnsi="Century-Book" w:cs="Century-Book"/>
        </w:rPr>
        <w:t xml:space="preserve">additional </w:t>
      </w:r>
      <w:r>
        <w:rPr>
          <w:rStyle w:val="StyleBoldUnderline"/>
        </w:rPr>
        <w:t>pressure on maquiladora operations</w:t>
      </w:r>
      <w:r>
        <w:rPr>
          <w:rFonts w:ascii="Century-Book" w:hAnsi="Century-Book" w:cs="Century-Book"/>
        </w:rPr>
        <w:t>. Industry</w:t>
      </w:r>
    </w:p>
    <w:p w:rsidR="00234957" w:rsidRDefault="00234957" w:rsidP="00234957">
      <w:pPr>
        <w:autoSpaceDE w:val="0"/>
        <w:autoSpaceDN w:val="0"/>
        <w:adjustRightInd w:val="0"/>
        <w:ind w:left="360" w:firstLine="360"/>
        <w:rPr>
          <w:rStyle w:val="StyleBoldUnderline"/>
        </w:rPr>
      </w:pPr>
      <w:r>
        <w:rPr>
          <w:rFonts w:ascii="Century-Book" w:hAnsi="Century-Book" w:cs="Century-Book"/>
        </w:rPr>
        <w:t xml:space="preserve">representatives noted that </w:t>
      </w:r>
      <w:r>
        <w:rPr>
          <w:rStyle w:val="StyleBoldUnderline"/>
        </w:rPr>
        <w:t>present U.S. policies in these areas could</w:t>
      </w:r>
    </w:p>
    <w:p w:rsidR="00234957" w:rsidRDefault="00234957" w:rsidP="00234957">
      <w:pPr>
        <w:pStyle w:val="ListParagraph"/>
        <w:rPr>
          <w:rStyle w:val="StyleBoldUnderline"/>
        </w:rPr>
      </w:pPr>
      <w:r>
        <w:rPr>
          <w:rStyle w:val="StyleBoldUnderline"/>
        </w:rPr>
        <w:t>undermine current benefits and reduce future competitiveness.</w:t>
      </w:r>
    </w:p>
    <w:p w:rsidR="000022F2" w:rsidRDefault="000022F2" w:rsidP="00D17C4E"/>
    <w:p w:rsidR="00234957" w:rsidRPr="00234957" w:rsidRDefault="00234957" w:rsidP="00234957">
      <w:pPr>
        <w:pStyle w:val="Heading1"/>
      </w:pPr>
      <w:r w:rsidRPr="00234957">
        <w:rPr>
          <w:bCs w:val="0"/>
        </w:rPr>
        <w:lastRenderedPageBreak/>
        <w:t xml:space="preserve">Guest Worker Programs F/L </w:t>
      </w:r>
    </w:p>
    <w:p w:rsidR="00234957" w:rsidRDefault="00234957" w:rsidP="00234957"/>
    <w:p w:rsidR="00234957" w:rsidRPr="00234957" w:rsidRDefault="00234957" w:rsidP="00234957">
      <w:pPr>
        <w:pStyle w:val="Heading4"/>
        <w:numPr>
          <w:ilvl w:val="0"/>
          <w:numId w:val="3"/>
        </w:numPr>
        <w:rPr>
          <w:rFonts w:asciiTheme="majorHAnsi" w:hAnsiTheme="majorHAnsi"/>
        </w:rPr>
      </w:pPr>
      <w:r>
        <w:t xml:space="preserve">Net Migration from Mexico Falls to Zero </w:t>
      </w:r>
    </w:p>
    <w:p w:rsidR="00234957" w:rsidRDefault="00234957" w:rsidP="00234957">
      <w:pPr>
        <w:pStyle w:val="ListParagraph"/>
      </w:pPr>
      <w:r>
        <w:t xml:space="preserve">Jeffrey </w:t>
      </w:r>
      <w:r>
        <w:rPr>
          <w:rStyle w:val="StyleStyleBold12pt"/>
        </w:rPr>
        <w:t>Passel</w:t>
      </w:r>
      <w:r>
        <w:t xml:space="preserve">, D’Vera </w:t>
      </w:r>
      <w:r>
        <w:rPr>
          <w:rStyle w:val="StyleStyleBold12pt"/>
        </w:rPr>
        <w:t>Cohn</w:t>
      </w:r>
      <w:r>
        <w:t>, and Ana Gonzalez-</w:t>
      </w:r>
      <w:r>
        <w:rPr>
          <w:rStyle w:val="StyleStyleBold12pt"/>
        </w:rPr>
        <w:t>Barrera</w:t>
      </w:r>
      <w:r>
        <w:t xml:space="preserve">, Net Migration from Mexico Falls to Zero—and Perhaps Less, May 3, </w:t>
      </w:r>
      <w:r>
        <w:rPr>
          <w:rStyle w:val="StyleStyleBold12pt"/>
        </w:rPr>
        <w:t>2012</w:t>
      </w:r>
      <w:r>
        <w:t>, The Pew Hispanic Center</w:t>
      </w:r>
    </w:p>
    <w:p w:rsidR="00234957" w:rsidRDefault="00234957" w:rsidP="00234957">
      <w:pPr>
        <w:pStyle w:val="ListParagraph"/>
      </w:pPr>
      <w:r>
        <w:t>http://www.pewhispanic.org/2012/04/23/net-migration-from-mexico-falls-to-zero-and-perhaps-less/</w:t>
      </w:r>
    </w:p>
    <w:p w:rsidR="00234957" w:rsidRDefault="00234957" w:rsidP="00234957"/>
    <w:p w:rsidR="00234957" w:rsidRPr="00234957" w:rsidRDefault="00234957" w:rsidP="00234957">
      <w:pPr>
        <w:pStyle w:val="ListParagraph"/>
        <w:rPr>
          <w:b/>
          <w:bCs/>
          <w:u w:val="single"/>
        </w:rPr>
      </w:pPr>
      <w:r>
        <w:rPr>
          <w:rStyle w:val="StyleBoldUnderline"/>
        </w:rPr>
        <w:t>The largest wave of immigration in history from a single country to the United States has come to a standstill.</w:t>
      </w:r>
      <w:r>
        <w:t xml:space="preserve"> </w:t>
      </w:r>
      <w:r>
        <w:rPr>
          <w:rStyle w:val="StyleBoldUnderline"/>
        </w:rPr>
        <w:t>After four decades</w:t>
      </w:r>
      <w:r>
        <w:t xml:space="preserve"> that brought 12 million current immigrants—most of whom came illegally—</w:t>
      </w:r>
      <w:r>
        <w:rPr>
          <w:rStyle w:val="StyleBoldUnderline"/>
        </w:rPr>
        <w:t>the net migration flow from Mexico to the United States has stopped and may have reversed,</w:t>
      </w:r>
      <w:r>
        <w:t xml:space="preserve"> according to a new analysis of government data from both countries by the Pew Hispanic Center, a project of the Pew Research Center. The standstill appears to be the result of many factors, including the weakened U.S. job and housing construction markets, heightened border enforcement, a rise in deportations, the growing dangers associated with illegal border crossings, </w:t>
      </w:r>
      <w:r>
        <w:rPr>
          <w:rStyle w:val="StyleBoldUnderline"/>
        </w:rPr>
        <w:t>the long-term decline in Mexico’s birth rates and broader economic conditions in Mexico.</w:t>
      </w:r>
    </w:p>
    <w:p w:rsidR="00234957" w:rsidRDefault="00234957" w:rsidP="00234957">
      <w:pPr>
        <w:pStyle w:val="Heading4"/>
        <w:numPr>
          <w:ilvl w:val="0"/>
          <w:numId w:val="3"/>
        </w:numPr>
        <w:rPr>
          <w:rFonts w:asciiTheme="majorHAnsi" w:hAnsiTheme="majorHAnsi"/>
        </w:rPr>
      </w:pPr>
      <w:r>
        <w:t xml:space="preserve">Guest Worker Program already being modified now: No Inherency </w:t>
      </w:r>
    </w:p>
    <w:p w:rsidR="00234957" w:rsidRDefault="00234957" w:rsidP="00234957">
      <w:pPr>
        <w:rPr>
          <w:rFonts w:ascii="Arial" w:hAnsi="Arial" w:cs="Arial"/>
          <w:color w:val="666666"/>
          <w:sz w:val="17"/>
          <w:szCs w:val="17"/>
          <w:lang w:val="en"/>
        </w:rPr>
      </w:pPr>
    </w:p>
    <w:p w:rsidR="00234957" w:rsidRDefault="00234957" w:rsidP="00234957">
      <w:pPr>
        <w:pStyle w:val="ListParagraph"/>
        <w:rPr>
          <w:rStyle w:val="StyleStyleBold12pt"/>
          <w:b w:val="0"/>
          <w:i/>
          <w:sz w:val="20"/>
        </w:rPr>
      </w:pPr>
      <w:r>
        <w:rPr>
          <w:rStyle w:val="StyleStyleBold12pt"/>
        </w:rPr>
        <w:t xml:space="preserve">Jacoby </w:t>
      </w:r>
      <w:r>
        <w:rPr>
          <w:rStyle w:val="StyleStyleBold12pt"/>
          <w:sz w:val="20"/>
        </w:rPr>
        <w:t>June 11, 20</w:t>
      </w:r>
      <w:r>
        <w:rPr>
          <w:rStyle w:val="StyleStyleBold12pt"/>
        </w:rPr>
        <w:t xml:space="preserve">13 </w:t>
      </w:r>
      <w:r>
        <w:rPr>
          <w:rStyle w:val="StyleStyleBold12pt"/>
          <w:sz w:val="20"/>
        </w:rPr>
        <w:t xml:space="preserve">(Tamar, “Guest Workers are the Best Border Security” Wall Street Journal </w:t>
      </w:r>
      <w:hyperlink r:id="rId13" w:history="1">
        <w:r>
          <w:rPr>
            <w:rStyle w:val="Hyperlink"/>
            <w:sz w:val="20"/>
          </w:rPr>
          <w:t>http://online.wsj.com/article/SB10001424127887324634304578535823045836956.html</w:t>
        </w:r>
      </w:hyperlink>
      <w:r>
        <w:rPr>
          <w:rStyle w:val="StyleStyleBold12pt"/>
          <w:sz w:val="20"/>
        </w:rPr>
        <w:t xml:space="preserve">) </w:t>
      </w:r>
      <w:r>
        <w:rPr>
          <w:rStyle w:val="StyleStyleBold12pt"/>
          <w:i/>
          <w:sz w:val="20"/>
        </w:rPr>
        <w:t xml:space="preserve">MLW </w:t>
      </w:r>
    </w:p>
    <w:p w:rsidR="00234957" w:rsidRDefault="00234957" w:rsidP="00234957">
      <w:pPr>
        <w:pStyle w:val="ListParagraph"/>
        <w:rPr>
          <w:sz w:val="26"/>
        </w:rPr>
      </w:pPr>
    </w:p>
    <w:p w:rsidR="00234957" w:rsidRDefault="00234957" w:rsidP="00234957">
      <w:pPr>
        <w:pStyle w:val="ListParagraph"/>
      </w:pPr>
      <w:r>
        <w:t>“</w:t>
      </w:r>
      <w:r>
        <w:rPr>
          <w:rStyle w:val="StyleBoldUnderline"/>
        </w:rPr>
        <w:t>The best antidote to illegal immigration is a legal immigration system that works,”</w:t>
      </w:r>
      <w:r>
        <w:t xml:space="preserve"> says Tamar Jacoby in the Wall Street Journal. Debate began in the U.S. Senate this week on the Border Security, Economic Opportunity, and Immigration Modernization Act. Jacoby argues that the guest-worker program outlined in the bill would be an important change at a time when the United States is facing a wave of baby boomer retirements. We need foreign workers, she says, and </w:t>
      </w:r>
      <w:r>
        <w:rPr>
          <w:rStyle w:val="StyleBoldUnderline"/>
        </w:rPr>
        <w:t>the Senate bill is a smart way forward: The work visas in the Senate bill bear little resemblance to traditional guest-worker programs, which generally tie the worker to one employer, opening the door to exploitation and an inefficient labor market.</w:t>
      </w:r>
      <w:r>
        <w:t xml:space="preserve"> </w:t>
      </w:r>
      <w:r>
        <w:rPr>
          <w:rStyle w:val="StyleBoldUnderline"/>
        </w:rPr>
        <w:t>Instead,</w:t>
      </w:r>
      <w:r>
        <w:t xml:space="preserve"> </w:t>
      </w:r>
      <w:r>
        <w:rPr>
          <w:rStyle w:val="StyleBoldUnderline"/>
        </w:rPr>
        <w:t>under the Senate proposal, an immigrant here on a work visa can quit any time and go to work for any other U.S. employer that has been approved to participate in the program</w:t>
      </w:r>
      <w:r>
        <w:t xml:space="preserve">. Business owners get access to a more flexible labor force, including the possibility of hiring in real time without going back to the government for approval. </w:t>
      </w:r>
      <w:r>
        <w:rPr>
          <w:rStyle w:val="StyleBoldUnderline"/>
        </w:rPr>
        <w:t>The size of the guest-worker program is designed to adjust automatically in response to changing U.S. labor needs</w:t>
      </w:r>
      <w:r>
        <w:t>, growing in good years when the economy needs more foreign workers and shrinking when more Americans are out of work.</w:t>
      </w:r>
    </w:p>
    <w:p w:rsidR="00234957" w:rsidRDefault="00234957" w:rsidP="00234957"/>
    <w:p w:rsidR="00234957" w:rsidRDefault="00234957" w:rsidP="00234957"/>
    <w:p w:rsidR="00234957" w:rsidRDefault="00234957" w:rsidP="00DD1EF6">
      <w:pPr>
        <w:rPr>
          <w:b/>
          <w:bCs/>
          <w:sz w:val="26"/>
        </w:rPr>
      </w:pPr>
    </w:p>
    <w:p w:rsidR="00DD1EF6" w:rsidRPr="00DD1EF6" w:rsidRDefault="00DD1EF6" w:rsidP="00DD1EF6">
      <w:pPr>
        <w:rPr>
          <w:b/>
          <w:bCs/>
          <w:sz w:val="26"/>
        </w:rPr>
      </w:pPr>
    </w:p>
    <w:p w:rsidR="00234957" w:rsidRPr="00895762" w:rsidRDefault="00234957" w:rsidP="00234957">
      <w:pPr>
        <w:pStyle w:val="ListParagraph"/>
        <w:rPr>
          <w:u w:val="single"/>
        </w:rPr>
      </w:pPr>
    </w:p>
    <w:p w:rsidR="00234957" w:rsidRPr="00D17C4E" w:rsidRDefault="00234957" w:rsidP="00D17C4E"/>
    <w:sectPr w:rsidR="00234957"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101C" w:rsidRDefault="0066101C" w:rsidP="005F5576">
      <w:r>
        <w:separator/>
      </w:r>
    </w:p>
  </w:endnote>
  <w:endnote w:type="continuationSeparator" w:id="0">
    <w:p w:rsidR="0066101C" w:rsidRDefault="0066101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entury-Book">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101C" w:rsidRDefault="0066101C" w:rsidP="005F5576">
      <w:r>
        <w:separator/>
      </w:r>
    </w:p>
  </w:footnote>
  <w:footnote w:type="continuationSeparator" w:id="0">
    <w:p w:rsidR="0066101C" w:rsidRDefault="0066101C"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74610"/>
    <w:multiLevelType w:val="hybridMultilevel"/>
    <w:tmpl w:val="8A4C270C"/>
    <w:lvl w:ilvl="0" w:tplc="79D2D8BC">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268A43E2"/>
    <w:multiLevelType w:val="hybridMultilevel"/>
    <w:tmpl w:val="6B144456"/>
    <w:lvl w:ilvl="0" w:tplc="FB28D47A">
      <w:start w:val="1"/>
      <w:numFmt w:val="decimal"/>
      <w:lvlText w:val="%1."/>
      <w:lvlJc w:val="left"/>
      <w:pPr>
        <w:ind w:left="720" w:hanging="360"/>
      </w:pPr>
      <w:rPr>
        <w:rFonts w:asciiTheme="minorHAnsi" w:hAnsiTheme="minorHAnsi" w:cs="Times New Roman"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4BC62D23"/>
    <w:multiLevelType w:val="hybridMultilevel"/>
    <w:tmpl w:val="BE1821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B3944A2"/>
    <w:multiLevelType w:val="hybridMultilevel"/>
    <w:tmpl w:val="B5A619FE"/>
    <w:lvl w:ilvl="0" w:tplc="1CA2E3D2">
      <w:start w:val="1"/>
      <w:numFmt w:val="decimal"/>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formsDesig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957"/>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34957"/>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44AE9"/>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0E0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24CED"/>
    <w:rsid w:val="0063578B"/>
    <w:rsid w:val="00636B3D"/>
    <w:rsid w:val="00641025"/>
    <w:rsid w:val="00650E98"/>
    <w:rsid w:val="00656C61"/>
    <w:rsid w:val="0066101C"/>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91CC0"/>
    <w:rsid w:val="009A0636"/>
    <w:rsid w:val="009A6FF5"/>
    <w:rsid w:val="009B2B47"/>
    <w:rsid w:val="009B35DB"/>
    <w:rsid w:val="009C4298"/>
    <w:rsid w:val="009D318C"/>
    <w:rsid w:val="00A07D2F"/>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348"/>
    <w:rsid w:val="00B3145D"/>
    <w:rsid w:val="00B357BA"/>
    <w:rsid w:val="00B564DB"/>
    <w:rsid w:val="00B768B6"/>
    <w:rsid w:val="00B816A3"/>
    <w:rsid w:val="00B908D1"/>
    <w:rsid w:val="00B940D1"/>
    <w:rsid w:val="00BB58BD"/>
    <w:rsid w:val="00BB6A26"/>
    <w:rsid w:val="00BC1034"/>
    <w:rsid w:val="00BC1E3A"/>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1EF6"/>
    <w:rsid w:val="00DD7F91"/>
    <w:rsid w:val="00E00376"/>
    <w:rsid w:val="00E01016"/>
    <w:rsid w:val="00E043B1"/>
    <w:rsid w:val="00E14EBD"/>
    <w:rsid w:val="00E15E68"/>
    <w:rsid w:val="00E16734"/>
    <w:rsid w:val="00E23260"/>
    <w:rsid w:val="00E2367A"/>
    <w:rsid w:val="00E27BC7"/>
    <w:rsid w:val="00E35FC9"/>
    <w:rsid w:val="00E377A4"/>
    <w:rsid w:val="00E41346"/>
    <w:rsid w:val="00E420E9"/>
    <w:rsid w:val="00E4635D"/>
    <w:rsid w:val="00E61D76"/>
    <w:rsid w:val="00E64C3C"/>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358C9"/>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A9C3267-C631-48F9-8F61-3361E92B1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358C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358C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358C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358C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358C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358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58C9"/>
  </w:style>
  <w:style w:type="character" w:customStyle="1" w:styleId="Heading1Char">
    <w:name w:val="Heading 1 Char"/>
    <w:aliases w:val="Pocket Char"/>
    <w:basedOn w:val="DefaultParagraphFont"/>
    <w:link w:val="Heading1"/>
    <w:uiPriority w:val="1"/>
    <w:rsid w:val="00F358C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358C9"/>
    <w:rPr>
      <w:rFonts w:ascii="Calibri" w:eastAsiaTheme="majorEastAsia" w:hAnsi="Calibri" w:cstheme="majorBidi"/>
      <w:b/>
      <w:bCs/>
      <w:sz w:val="44"/>
      <w:szCs w:val="26"/>
      <w:u w:val="double"/>
    </w:rPr>
  </w:style>
  <w:style w:type="character" w:styleId="Emphasis">
    <w:name w:val="Emphasis"/>
    <w:basedOn w:val="DefaultParagraphFont"/>
    <w:uiPriority w:val="7"/>
    <w:qFormat/>
    <w:rsid w:val="00F358C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358C9"/>
    <w:rPr>
      <w:b/>
      <w:bCs/>
    </w:rPr>
  </w:style>
  <w:style w:type="character" w:customStyle="1" w:styleId="Heading3Char">
    <w:name w:val="Heading 3 Char"/>
    <w:aliases w:val="Block Char"/>
    <w:basedOn w:val="DefaultParagraphFont"/>
    <w:link w:val="Heading3"/>
    <w:uiPriority w:val="3"/>
    <w:rsid w:val="00F358C9"/>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F358C9"/>
    <w:rPr>
      <w:b/>
      <w:bCs/>
      <w:sz w:val="22"/>
      <w:u w:val="single"/>
    </w:rPr>
  </w:style>
  <w:style w:type="character" w:customStyle="1" w:styleId="StyleStyleBold12pt">
    <w:name w:val="Style Style Bold + 12 pt"/>
    <w:aliases w:val="Cite"/>
    <w:basedOn w:val="StyleBold"/>
    <w:uiPriority w:val="5"/>
    <w:qFormat/>
    <w:rsid w:val="00F358C9"/>
    <w:rPr>
      <w:b/>
      <w:bCs/>
      <w:sz w:val="26"/>
      <w:u w:val="none"/>
    </w:rPr>
  </w:style>
  <w:style w:type="paragraph" w:styleId="Header">
    <w:name w:val="header"/>
    <w:basedOn w:val="Normal"/>
    <w:link w:val="HeaderChar"/>
    <w:uiPriority w:val="99"/>
    <w:semiHidden/>
    <w:rsid w:val="00F358C9"/>
    <w:pPr>
      <w:tabs>
        <w:tab w:val="center" w:pos="4680"/>
        <w:tab w:val="right" w:pos="9360"/>
      </w:tabs>
    </w:pPr>
  </w:style>
  <w:style w:type="character" w:customStyle="1" w:styleId="HeaderChar">
    <w:name w:val="Header Char"/>
    <w:basedOn w:val="DefaultParagraphFont"/>
    <w:link w:val="Header"/>
    <w:uiPriority w:val="99"/>
    <w:semiHidden/>
    <w:rsid w:val="00F358C9"/>
    <w:rPr>
      <w:rFonts w:ascii="Calibri" w:hAnsi="Calibri" w:cs="Calibri"/>
    </w:rPr>
  </w:style>
  <w:style w:type="paragraph" w:styleId="Footer">
    <w:name w:val="footer"/>
    <w:basedOn w:val="Normal"/>
    <w:link w:val="FooterChar"/>
    <w:uiPriority w:val="99"/>
    <w:semiHidden/>
    <w:rsid w:val="00F358C9"/>
    <w:pPr>
      <w:tabs>
        <w:tab w:val="center" w:pos="4680"/>
        <w:tab w:val="right" w:pos="9360"/>
      </w:tabs>
    </w:pPr>
  </w:style>
  <w:style w:type="character" w:customStyle="1" w:styleId="FooterChar">
    <w:name w:val="Footer Char"/>
    <w:basedOn w:val="DefaultParagraphFont"/>
    <w:link w:val="Footer"/>
    <w:uiPriority w:val="99"/>
    <w:semiHidden/>
    <w:rsid w:val="00F358C9"/>
    <w:rPr>
      <w:rFonts w:ascii="Calibri" w:hAnsi="Calibri" w:cs="Calibri"/>
    </w:rPr>
  </w:style>
  <w:style w:type="character" w:styleId="Hyperlink">
    <w:name w:val="Hyperlink"/>
    <w:basedOn w:val="DefaultParagraphFont"/>
    <w:uiPriority w:val="99"/>
    <w:semiHidden/>
    <w:rsid w:val="00F358C9"/>
    <w:rPr>
      <w:color w:val="auto"/>
      <w:u w:val="none"/>
    </w:rPr>
  </w:style>
  <w:style w:type="character" w:styleId="FollowedHyperlink">
    <w:name w:val="FollowedHyperlink"/>
    <w:basedOn w:val="DefaultParagraphFont"/>
    <w:uiPriority w:val="99"/>
    <w:semiHidden/>
    <w:rsid w:val="00F358C9"/>
    <w:rPr>
      <w:color w:val="auto"/>
      <w:u w:val="none"/>
    </w:rPr>
  </w:style>
  <w:style w:type="character" w:customStyle="1" w:styleId="Heading4Char">
    <w:name w:val="Heading 4 Char"/>
    <w:aliases w:val="Tag Char"/>
    <w:basedOn w:val="DefaultParagraphFont"/>
    <w:link w:val="Heading4"/>
    <w:uiPriority w:val="4"/>
    <w:rsid w:val="00F358C9"/>
    <w:rPr>
      <w:rFonts w:ascii="Calibri" w:eastAsiaTheme="majorEastAsia" w:hAnsi="Calibri" w:cstheme="majorBidi"/>
      <w:b/>
      <w:bCs/>
      <w:iCs/>
      <w:sz w:val="26"/>
    </w:rPr>
  </w:style>
  <w:style w:type="paragraph" w:styleId="ListParagraph">
    <w:name w:val="List Paragraph"/>
    <w:basedOn w:val="Normal"/>
    <w:uiPriority w:val="34"/>
    <w:qFormat/>
    <w:rsid w:val="00234957"/>
    <w:pPr>
      <w:ind w:left="720"/>
      <w:contextualSpacing/>
    </w:pPr>
  </w:style>
  <w:style w:type="character" w:styleId="Strong">
    <w:name w:val="Strong"/>
    <w:basedOn w:val="DefaultParagraphFont"/>
    <w:uiPriority w:val="22"/>
    <w:qFormat/>
    <w:rsid w:val="00234957"/>
    <w:rPr>
      <w:b/>
      <w:bCs/>
    </w:rPr>
  </w:style>
  <w:style w:type="paragraph" w:styleId="NormalWeb">
    <w:name w:val="Normal (Web)"/>
    <w:basedOn w:val="Normal"/>
    <w:uiPriority w:val="99"/>
    <w:semiHidden/>
    <w:unhideWhenUsed/>
    <w:rsid w:val="00DD1EF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11878">
      <w:bodyDiv w:val="1"/>
      <w:marLeft w:val="0"/>
      <w:marRight w:val="0"/>
      <w:marTop w:val="0"/>
      <w:marBottom w:val="0"/>
      <w:divBdr>
        <w:top w:val="none" w:sz="0" w:space="0" w:color="auto"/>
        <w:left w:val="none" w:sz="0" w:space="0" w:color="auto"/>
        <w:bottom w:val="none" w:sz="0" w:space="0" w:color="auto"/>
        <w:right w:val="none" w:sz="0" w:space="0" w:color="auto"/>
      </w:divBdr>
      <w:divsChild>
        <w:div w:id="1491562874">
          <w:marLeft w:val="0"/>
          <w:marRight w:val="0"/>
          <w:marTop w:val="0"/>
          <w:marBottom w:val="0"/>
          <w:divBdr>
            <w:top w:val="none" w:sz="0" w:space="0" w:color="auto"/>
            <w:left w:val="none" w:sz="0" w:space="0" w:color="auto"/>
            <w:bottom w:val="none" w:sz="0" w:space="0" w:color="auto"/>
            <w:right w:val="none" w:sz="0" w:space="0" w:color="auto"/>
          </w:divBdr>
        </w:div>
      </w:divsChild>
    </w:div>
    <w:div w:id="673847972">
      <w:bodyDiv w:val="1"/>
      <w:marLeft w:val="0"/>
      <w:marRight w:val="0"/>
      <w:marTop w:val="0"/>
      <w:marBottom w:val="0"/>
      <w:divBdr>
        <w:top w:val="none" w:sz="0" w:space="0" w:color="auto"/>
        <w:left w:val="none" w:sz="0" w:space="0" w:color="auto"/>
        <w:bottom w:val="none" w:sz="0" w:space="0" w:color="auto"/>
        <w:right w:val="none" w:sz="0" w:space="0" w:color="auto"/>
      </w:divBdr>
    </w:div>
    <w:div w:id="773869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online.wsj.com/article/SB10001424127887324634304578535823045836956.htm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mtholyoke.edu/~shah20m/classweb/pros.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dallasfed.org/assets/documents/research/update/ep/2013/1306epupdate.pdf"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cfomaquiladoras.org/english%20site/renovado_asalto.en.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ison\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xml version="1.0" encoding="utf-8"?>
<customUI xmlns="http://schemas.microsoft.com/office/2006/01/customui" onLoad="Ribbon.OnLoad">
  <ribbon startFromScratch="false">
    <officeMenu>
      <button id="VerbatimSettings" insertAfterMso="FileSaveAsMenu" onAction="RibbonMain" label="Verbatim Template Settings" description="Configure Verbatim user settings."/>
    </officeMenu>
    <tabs>
      <tab id="DebateTab" label="Debate" insertBeforeMso="TabHome">
        <group id="Paperless" label="Paperless">
          <box id="PaperlessBox1" boxStyle="horizontal">
            <button id="SendToSpeech" description="Send To Speech Document" imageMso="RightArrow2" supertip="Sends selection or hat/block/card to Speech (` key)" onAction="RibbonMain"/>
            <button id="StartTimer" description="Starts a Timer" imageMso="CDAudioStartTime" supertip="Starts a user supplied timer.  Must be in the same directory as the template and called Timer.exe" onAction="RibbonMain"/>
            <button id="NavPaneCycle" description="Cycles headers on the NavPane" imageMso="RecurrenceEdit" supertip="Runs NavPaneCycle.exe to cycle the headers on the NavPane. Must be in the same directory as the template and called NavPaneCycle.exe (Ctrl-` key)" onAction="RibbonMain"/>
            <toggleButton id="AutoCoauthoringUpdates" description="Toggle automatic updates of coauthored document" supertip="Toggle automatic updates of coauthored document" imageMso="Refresh" getPressed="PaDS.GetCoauthoringToggle" onAction="PaDS.AutoCoauthoring"/>
          </box>
          <box id="PaperlessBox2" boxStyle="horizontal">
            <control idMso="WindowSwitchWindowsMenuWord" label="Windows" supertip="Switch through currently open windows. (Ctrl-Tab)"/>
          </box>
          <box id="PaperlessBox3" boxStyle="horizontal">
            <dynamicMenu id="VirtualTub" label="Virtual Tub" imageMso="_3DSurfaceWireFrameClassic" supertip="Opens the Virtual Tub Menu. Configure in the Verbatim settings." getContent="VirtualTub.GetContent"/>
          </box>
          <separator id="PaperlessSep1"/>
          <box id="PaperlessBox4" boxStyle="vertical">
            <button id="NewSpeech" description="New Speech Document" label="Speech" imageMso="FileCheckIn" supertip="Creates a new Speech document (Ctrl-Shift-N)" onAction="RibbonMain"/>
            <button id="NewDocument" description="New Document" label="New" imageMso="FileNew" supertip="Creates a new document from the template" onAction="RibbonMain"/>
            <splitButton id="PaperlessSplit1">
              <button id="CopyToUSB" description="Copy To USB" label="USB" imageMso="SaveAttachments" supertip="Copies the current file to the root of the USB drive. (Ctrl-Shift-S)" onAction="RibbonMain"/>
              <menu id="PaperlessMenu1">
                <button id="UploadToPaDS" description="Post to PaDS site" label="PaDS" imageMso="FileSaveAsWebPage" supertip="Saves the current file, then uploads it to your public PaDS site." onAction="RibbonMain"/>
              </menu>
            </splitButton>
          </box>
          <dialogBoxLauncher>
            <button id="VerbatimSettings1" onAction="RibbonMain" supertip="Verbatim Settings"/>
          </dialogBoxLauncher>
        </group>
        <group id="View" label="View">
          <box id="ViewBox1" boxStyle="vertical">
            <control idMso="NavigationPaneShowHide" label="Nav"/>
            <control idMso="ViewFullScreenReadingView" label="Read"/>
            <control idMso="ViewDraftView"/>
          </box>
        </group>
        <group id="Format" label="Format">
          <box id="FormatBox1" boxStyle="horizontal">
            <button id="F2Button" getLabel="GetRibbonLabels" onAction="RibbonMain"/>
            <button id="F3Button" getLabel="GetRibbonLabels" onAction="RibbonMain"/>
            <button id="F4Button" getLabel="GetRibbonLabels" onAction="RibbonMain"/>
            <button id="F5Button" getLabel="GetRibbonLabels" onAction="RibbonMain"/>
            <button id="F6Button" getLabel="GetRibbonLabels" onAction="RibbonMain"/>
            <button id="F7Button" getLabel="GetRibbonLabels" onAction="RibbonMain"/>
          </box>
          <box id="FormatBox2" boxStyle="horizontal">
            <button id="F8Button" getLabel="GetRibbonLabels" onAction="RibbonMain"/>
            <button id="F9Button" getLabel="GetRibbonLabels" onAction="RibbonMain"/>
            <button id="F10Button" getLabel="GetRibbonLabels" onAction="RibbonMain"/>
            <button id="F11Button" getLabel="GetRibbonLabels" onAction="RibbonMain"/>
            <button id="F12Button" getLabel="GetRibbonLabels" onAction="RibbonMain"/>
          </box>
          <box id="FormatBox3" boxStyle="horizontal">
            <menu id="FormatMenu1" label="Format" imageMso="AutoFormat">
              <button id="ShrinkFont" description="Shrink non-underlined text to 8pt and lower" label="Shrink Font" imageMso="_8" supertip="Sets all non-underlined text in the paragraph to 8pt and smaller. (Ctrl-8)" onAction="RibbonMain"/>
              <button id="UpdateStyles" description="Update styles from template" label="Update Styles" imageMso="ApplyStylesPane" supertip="Updates all document styles from the template. (Ctrl-F2)" onAction="RibbonMain"/>
              <button id="SelectSimilar" description="Select similar formatting" label="Select Similar Formatting" imageMso="CircularReferences" supertip="Selects all formatting in the document similar to the selection. (Ctrl-F3)" onAction="RibbonMain"/>
              <button id="ShrinkPilcrows" description="Shrink Pilcrows" label="Shrink Pilcrows" imageMso="ParagraphMarks" supertip="Shrinks pilcrows in the paragraph to 8pt. If run at top of doc, will shrink ALL pilcrows." onAction="RibbonMain"/>
              <button id="RemoveBlanks" description="Remove Blank Headers From NavPane" label="Remove Blanks" imageMso="WordOpenParaAbove" supertip="Removes blank headers from the NavPane" onAction="RibbonMain"/>
              <button id="RemoveHyperlinks" description="Remove hyperlinks" label="Remove Hyperlinks" imageMso="HyperlinkRemove" supertip="Removes hyperlinks from the document" onAction="RibbonMain"/>
              <button id="UniHighlight" description="Standardize Highlighting Color" label="Standardize Highlighting" imageMso="PageColorPicker" supertip="Standardizes all highlighting to the currently selected color." onAction="RibbonMain"/>
              <button id="InsertHeader" description="Insert Header" label="Insert Header" imageMso="HeaderFooterInsert" supertip="Inserts a header with the information from the Verbatim settings." onAction="RibbonMain"/>
            </menu>
            <button id="ConvertBackfile" description="Convert Backfile To Template" label="Convert" imageMso="AutoFormatWizard" supertip="Converts files from previous Verbatim version or another Template into the most recent format." onAction="RibbonMain"/>
            <splitButton id="FormatSplit1">
              <button idMso="ReviewNewComment" description="New Warrant" label="Warrant" screentip="New Warrant" supertip="Add a new warrant box"/>
              <menu id="FormatMenu2">
                <button id="ShowComments" description="Toggle Showing Warrants" label="Show/Hide Warrants" onAction="RibbonMain"/>
                <button idMso="ReviewDeleteComment" label="Delete Warrant"/>
              </menu>
            </splitButton>
            <splitButton id="FormatSplit2">
              <button id="UploadToCaselist" description="Post to openCaselist" label="openCaselist" imageMso="UpgradeDocument" supertip="Posts cite information or full text to openCaselist" onAction="RibbonMain"/>
              <menu id="FormatMenu3">
                <button id="ConvertToWiki" description="Convert Document to Wiki Syntax" label="Convert To Wiki" imageMso="OrganizationChartLayoutRightHanging" supertip="Turns a single card into cite-request ready format (Ctrl-Q)" onAction="RibbonMain"/>
                <button id="CiteRequest" description="Turn Card into cite request" label="Cite Request" imageMso="FileSendAsAttachment" supertip="Turns a single card into cite-request ready format (Ctrl-Q)" onAction="RibbonMain"/>
                <button id="CiteRequestDoc" description="Turn Doc into cite request" label="Cite Request Doc" imageMso="MailMergeSetDocumentType" onAction="RibbonMain"/>
              </menu>
            </splitButton>
            <control idMso="ParagraphMarks"/>
            <toggleButton id="AutoUnderline" description="Toggle automatic underliner" label="'_'" supertip="Toggle automatic underliner" getPressed="Format.GetAutoUnderlineToggle" onAction="Format.AutoUnderline"/>
            <control idMso="TextHighlightColorPicker"/>
          </box>
          <dialogBoxLauncher>
            <button idMso="StylesPane"/>
          </dialogBoxLauncher>
        </group>
        <group id="Admin" label="Admin">
          <box id="AdminBox1" boxStyle="horizontal">
            <button id="LaunchWebsite" label="paperlessdebate" imageMso="ContactWebPage" onAction="RibbonMain"/>
          </box>
          <box id="AdminBox2" boxStyle="horizontal">
            <control idMso="MenuMacros" label="Macros"/>
          </box>
          <box id="AdminBox3" boxStyle="horizontal">
            <button id="VerbatimSettings2" label="Settings" imageMso="AddInManager" onAction="RibbonMain" supertip="Verbatim Settings"/>
          </box>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1545</Words>
  <Characters>8811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Madison Witman</dc:creator>
  <cp:lastModifiedBy>Madison Witman</cp:lastModifiedBy>
  <cp:revision>7</cp:revision>
  <dcterms:created xsi:type="dcterms:W3CDTF">2013-07-19T18:12:00Z</dcterms:created>
  <dcterms:modified xsi:type="dcterms:W3CDTF">2013-07-19T22:35:00Z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

<file path=userCustomization/customUI.xml><?xml version="1.0" encoding="utf-8"?>
<mso:customUI xmlns:doc="http://schemas.microsoft.com/office/2006/01/customui/currentDocument" xmlns:mso="http://schemas.microsoft.com/office/2006/01/customui">
  <mso:ribbon>
    <mso:qat>
      <mso:documentControls>
        <mso:control idQ="mso:WindowSwitchWindowsMenuWord" visible="true"/>
        <mso:control idQ="doc:NewSpeech" visible="true" imageMso="FileCheckIn"/>
        <mso:control idQ="doc:NewDocument" visible="true" imageMso="FileNew"/>
        <mso:control idQ="mso:FileSave" visible="true"/>
        <mso:control idQ="doc:CopyToUSB" visible="true" imageMso="SaveAttachments"/>
        <mso:control idQ="doc:UploadToPaDS" visible="true" imageMso="FileSaveAsWebPage"/>
        <mso:control idQ="mso:FileOpen" visible="true"/>
        <mso:control idQ="doc:SendToSpeech" visible="true" imageMso="RightArrow2"/>
        <mso:control idQ="doc:StartTimer" visible="true" imageMso="StartAfterPrevious"/>
        <mso:control idQ="doc:NavPaneCycle" visible="true" imageMso="RecurrenceEdit"/>
        <mso:separator idQ="doc:sep1" visible="true"/>
        <mso:control idQ="mso:NavigationPaneShowHide" visible="true"/>
        <mso:control idQ="mso:ViewFullScreenReadingView" visible="true"/>
        <mso:control idQ="mso:ViewDraftView" visible="true"/>
        <mso:separator idQ="doc:sep2" visible="true"/>
        <mso:control idQ="doc:PasteText" visible="true" imageMso="Paste"/>
        <mso:control idQ="doc:RemoveReturns" visible="true" imageMso="PageBreakInsertOrRemove"/>
        <mso:control idQ="mso:TextHighlightColorPicker" visible="true"/>
        <mso:control idQ="doc:ClearToNormal" visible="true" imageMso="ClearFormatting"/>
        <mso:separator idQ="doc:sep3" visible="true"/>
        <mso:control idQ="mso:StyleGalleryClassic" visible="true"/>
        <mso:control idQ="mso:Font" visible="true"/>
        <mso:control idQ="mso:FontSize" visible="true"/>
        <mso:control idQ="mso:ParagraphMarks" visible="true"/>
        <mso:control idQ="mso:ZoomDialog" visible="true"/>
        <mso:separator idQ="doc:sep4" visible="true"/>
        <mso:control idQ="doc:AutoUnderline" visible="true"/>
        <mso:control idQ="mso:ReviewNewComment" visible="true"/>
        <mso:control idQ="doc:CiteRequest" visible="true" imageMso="FileSendAsAttachment"/>
        <mso:control idQ="doc:UploadToCaselist" visible="true" imageMso="UpgradeDocument"/>
        <mso:control idQ="mso:PlayMacro" visible="true"/>
      </mso:documentControls>
    </mso:qat>
  </mso:ribbon>
</mso:customUI>
</file>