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922" w:rsidRDefault="00A86922" w:rsidP="00A86922">
      <w:pPr>
        <w:pStyle w:val="Heading3"/>
      </w:pPr>
      <w:r>
        <w:t xml:space="preserve">Natural Gas </w:t>
      </w:r>
      <w:r w:rsidR="000A1C2B">
        <w:t>– Drop in the Bucket</w:t>
      </w:r>
      <w:bookmarkStart w:id="0" w:name="_GoBack"/>
      <w:bookmarkEnd w:id="0"/>
    </w:p>
    <w:p w:rsidR="00A86922" w:rsidRPr="0008532C" w:rsidRDefault="00A86922" w:rsidP="00A86922">
      <w:pPr>
        <w:pStyle w:val="Heading4"/>
      </w:pPr>
      <w:r w:rsidRPr="0008532C">
        <w:t>China has 107 trillion cubic feet of domestic natural gas reserves—and consume several trillion each year—plan only results in 304 BILLION cubic feet drilled—just a drop in the bucket</w:t>
      </w:r>
    </w:p>
    <w:p w:rsidR="00A86922" w:rsidRDefault="00A86922" w:rsidP="00A86922">
      <w:r w:rsidRPr="007B3333">
        <w:rPr>
          <w:rStyle w:val="StyleStyleBold12pt"/>
        </w:rPr>
        <w:t>EIA 12</w:t>
      </w:r>
      <w:r>
        <w:t xml:space="preserve"> </w:t>
      </w:r>
      <w:r w:rsidRPr="007B3333">
        <w:rPr>
          <w:sz w:val="16"/>
          <w:szCs w:val="16"/>
        </w:rPr>
        <w:t xml:space="preserve">[US Energy Information Administration, U.S. Energy Information Administration (EIA) collects, analyzes, and disseminates independent and impartial energy information to promote sound policymaking, efficient markets, and public understanding of energy and its interaction with the economy and the environment, “US Energy Information Administration Report on China”, September 4, 2012, </w:t>
      </w:r>
      <w:hyperlink r:id="rId5" w:history="1">
        <w:r w:rsidRPr="007B3333">
          <w:rPr>
            <w:rStyle w:val="Hyperlink"/>
            <w:sz w:val="16"/>
            <w:szCs w:val="16"/>
          </w:rPr>
          <w:t>http://www.eia.gov/countries/analysisbriefs/China/china.pdf</w:t>
        </w:r>
      </w:hyperlink>
      <w:r w:rsidRPr="007B3333">
        <w:rPr>
          <w:sz w:val="16"/>
          <w:szCs w:val="16"/>
        </w:rPr>
        <w:t>]</w:t>
      </w:r>
    </w:p>
    <w:p w:rsidR="00A86922" w:rsidRPr="0008532C" w:rsidRDefault="00A86922" w:rsidP="00A86922">
      <w:pPr>
        <w:rPr>
          <w:sz w:val="16"/>
        </w:rPr>
      </w:pPr>
      <w:r w:rsidRPr="0008532C">
        <w:rPr>
          <w:sz w:val="16"/>
        </w:rPr>
        <w:t>Natural gas</w:t>
      </w:r>
      <w:r w:rsidRPr="0008532C">
        <w:rPr>
          <w:sz w:val="12"/>
        </w:rPr>
        <w:t>¶</w:t>
      </w:r>
      <w:r w:rsidRPr="0008532C">
        <w:rPr>
          <w:sz w:val="16"/>
        </w:rPr>
        <w:t xml:space="preserve"> Although </w:t>
      </w:r>
      <w:r w:rsidRPr="007B3333">
        <w:rPr>
          <w:rStyle w:val="StyleBoldUnderline"/>
        </w:rPr>
        <w:t>natural gas use</w:t>
      </w:r>
      <w:r w:rsidRPr="0008532C">
        <w:rPr>
          <w:sz w:val="16"/>
        </w:rPr>
        <w:t xml:space="preserve"> is rapidly increasing in China, the </w:t>
      </w:r>
      <w:r w:rsidRPr="007B3333">
        <w:rPr>
          <w:rStyle w:val="StyleBoldUnderline"/>
        </w:rPr>
        <w:t>fuel comprised less than 4 percent of the country's total primary energy consumption in 2009</w:t>
      </w:r>
      <w:r w:rsidRPr="0008532C">
        <w:rPr>
          <w:sz w:val="16"/>
        </w:rPr>
        <w:t>.</w:t>
      </w:r>
      <w:r w:rsidRPr="0008532C">
        <w:rPr>
          <w:sz w:val="12"/>
        </w:rPr>
        <w:t>¶</w:t>
      </w:r>
      <w:r w:rsidRPr="0008532C">
        <w:rPr>
          <w:sz w:val="16"/>
        </w:rPr>
        <w:t xml:space="preserve"> According to OGJ,</w:t>
      </w:r>
      <w:r w:rsidRPr="007B3333">
        <w:rPr>
          <w:rStyle w:val="StyleBoldUnderline"/>
        </w:rPr>
        <w:t xml:space="preserve"> China held 107 trillion cubic feet (Tcf) of proven natural gas reserves as of January 2012</w:t>
      </w:r>
      <w:r w:rsidRPr="0008532C">
        <w:rPr>
          <w:sz w:val="16"/>
        </w:rPr>
        <w:t xml:space="preserve">, 27 Tcf higher than reserves estimated in 2009 and the second largest in the Asia-Pacific region. China's natural gas production and demand have risen substantially in the past decade. </w:t>
      </w:r>
      <w:r w:rsidRPr="0008532C">
        <w:rPr>
          <w:rStyle w:val="StyleBoldUnderline"/>
        </w:rPr>
        <w:t>In 2011, China produced 3.6 Tcf of natural gas, up around 9 percent from 2010, while the country consumed 4.6 Tcf. China's gas production more than tripled over the last decade</w:t>
      </w:r>
      <w:r w:rsidRPr="0008532C">
        <w:rPr>
          <w:sz w:val="16"/>
        </w:rPr>
        <w:t xml:space="preserve">. China </w:t>
      </w:r>
      <w:r w:rsidRPr="0008532C">
        <w:rPr>
          <w:rStyle w:val="StyleBoldUnderline"/>
        </w:rPr>
        <w:t>became a net natural gas importer for the first time</w:t>
      </w:r>
      <w:r w:rsidRPr="0008532C">
        <w:rPr>
          <w:sz w:val="16"/>
        </w:rPr>
        <w:t xml:space="preserve"> in almost two decades in 2007, and imports have increased dramatically in the past few years alongside China's thirst for natural gas and rapidly developing infrastructure. Gas imports have become a significant part of the gas portfolio, jumping from a 12-percent share of the consumption in 2010 to 22 percent in 2011.</w:t>
      </w:r>
      <w:r w:rsidRPr="0008532C">
        <w:rPr>
          <w:sz w:val="12"/>
        </w:rPr>
        <w:t>¶</w:t>
      </w:r>
      <w:r w:rsidRPr="0008532C">
        <w:rPr>
          <w:sz w:val="16"/>
        </w:rPr>
        <w:t xml:space="preserve"> The Chinese government anticipates boosting the share of natural gas as part of total energy consumption to 10 percent by 2020 to alleviate high pollution from the country's heavy coal use and diversify the fuel mix in all end-use sectors. Consumption in 2011 surged from 2009 levels by nearly 50 percent, and the country imported over 1,000 Bcf/y of liquefied natural gas (LNG) and pipeline gas to fill the gap. Although a majority share of the gas consumption is dominated by industrial users (34 percent in 2011 according to FACTS Global Energy), the recent growth of gas consumption in the past few years stems from the power, utilities, and residential sectors. EIA projects gas demand to more than triple to over 11 Tcf/y by 2035, growing about 5 percent per year. To meet this demand</w:t>
      </w:r>
      <w:r w:rsidRPr="0008532C">
        <w:rPr>
          <w:rStyle w:val="StyleBoldUnderline"/>
        </w:rPr>
        <w:t>, China is expected to continue importing natural gas via LNG and a number of potential import pipelines from neighboring countries</w:t>
      </w:r>
      <w:r w:rsidRPr="0008532C">
        <w:rPr>
          <w:sz w:val="16"/>
        </w:rPr>
        <w:t xml:space="preserve">. </w:t>
      </w:r>
      <w:r w:rsidRPr="0008532C">
        <w:rPr>
          <w:rStyle w:val="StyleBoldUnderline"/>
        </w:rPr>
        <w:t>It will also have to tap into its expanding domestic reserves</w:t>
      </w:r>
      <w:r w:rsidRPr="0008532C">
        <w:rPr>
          <w:sz w:val="16"/>
        </w:rPr>
        <w:t xml:space="preserve"> and establish a wider natural gas network and storage capacity.</w:t>
      </w:r>
      <w:r w:rsidRPr="0008532C">
        <w:rPr>
          <w:sz w:val="12"/>
        </w:rPr>
        <w:t>¶</w:t>
      </w:r>
      <w:r w:rsidRPr="0008532C">
        <w:rPr>
          <w:sz w:val="16"/>
        </w:rPr>
        <w:t xml:space="preserve"> Sector organization</w:t>
      </w:r>
      <w:r w:rsidRPr="0008532C">
        <w:rPr>
          <w:sz w:val="12"/>
        </w:rPr>
        <w:t>¶</w:t>
      </w:r>
      <w:r w:rsidRPr="0008532C">
        <w:rPr>
          <w:sz w:val="16"/>
        </w:rPr>
        <w:t xml:space="preserve"> </w:t>
      </w:r>
    </w:p>
    <w:p w:rsidR="00A86922" w:rsidRPr="00A86922" w:rsidRDefault="00A86922" w:rsidP="00A86922"/>
    <w:p w:rsidR="00A86922" w:rsidRPr="00A86922" w:rsidRDefault="000A1C2B" w:rsidP="00A86922">
      <w:pPr>
        <w:pStyle w:val="Heading3"/>
      </w:pPr>
      <w:r>
        <w:lastRenderedPageBreak/>
        <w:t xml:space="preserve">Spills -- </w:t>
      </w:r>
      <w:r w:rsidR="00A86922">
        <w:t xml:space="preserve">AT: Gonzalez and </w:t>
      </w:r>
      <w:r>
        <w:t>Iliff</w:t>
      </w:r>
    </w:p>
    <w:p w:rsidR="00445FE1" w:rsidRPr="00445FE1" w:rsidRDefault="00A86922" w:rsidP="000A1C2B">
      <w:pPr>
        <w:pStyle w:val="Heading4"/>
      </w:pPr>
      <w:r>
        <w:t>Status quo solves environmental cooperation on the six projects described in their Gonzalez and Iliff card—</w:t>
      </w:r>
      <w:r w:rsidR="00445FE1" w:rsidRPr="00445FE1">
        <w:t xml:space="preserve"> </w:t>
      </w:r>
    </w:p>
    <w:p w:rsidR="00445FE1" w:rsidRDefault="00445FE1" w:rsidP="00445FE1">
      <w:r w:rsidRPr="00445FE1">
        <w:rPr>
          <w:rStyle w:val="StyleStyleBold12pt"/>
        </w:rPr>
        <w:t>Quinn 12</w:t>
      </w:r>
      <w:r>
        <w:t xml:space="preserve"> [Andrew Quinn, director of the fellowship at the Aspen Institute—an i</w:t>
      </w:r>
      <w:r w:rsidRPr="00445FE1">
        <w:t>nternational nonprofit dedicated to fostering enlightened leadership and open- minded dialogue</w:t>
      </w:r>
      <w:r>
        <w:t>, “</w:t>
      </w:r>
      <w:r w:rsidRPr="00445FE1">
        <w:t>Mexico, U.S. sign cross-border deep water oil deal</w:t>
      </w:r>
      <w:r>
        <w:t xml:space="preserve">”, February 20, 2012, </w:t>
      </w:r>
      <w:r w:rsidRPr="00445FE1">
        <w:t>http://www.reuters.com/article/2012/02/20/us-mexico-oil-us-idUSTRE81J1G020120220</w:t>
      </w:r>
      <w:r>
        <w:t xml:space="preserve">] </w:t>
      </w:r>
    </w:p>
    <w:p w:rsidR="00025C17" w:rsidRDefault="00445FE1" w:rsidP="00445FE1">
      <w:pPr>
        <w:rPr>
          <w:rStyle w:val="StyleBoldUnderline"/>
        </w:rPr>
      </w:pPr>
      <w:r w:rsidRPr="00445FE1">
        <w:rPr>
          <w:sz w:val="16"/>
        </w:rPr>
        <w:t xml:space="preserve">(Reuters) - </w:t>
      </w:r>
      <w:r w:rsidRPr="00445FE1">
        <w:rPr>
          <w:rStyle w:val="StyleBoldUnderline"/>
        </w:rPr>
        <w:t>Mexico and the United States signed an agreement</w:t>
      </w:r>
      <w:r w:rsidRPr="00445FE1">
        <w:rPr>
          <w:sz w:val="16"/>
        </w:rPr>
        <w:t xml:space="preserve"> on Monday </w:t>
      </w:r>
      <w:r w:rsidRPr="00445FE1">
        <w:rPr>
          <w:rStyle w:val="StyleBoldUnderline"/>
        </w:rPr>
        <w:t>to help U.S. firms and Mexican oil monopoly Pemex exploit deep water oil resources in the Gulf</w:t>
      </w:r>
      <w:r w:rsidRPr="00445FE1">
        <w:rPr>
          <w:sz w:val="16"/>
        </w:rPr>
        <w:t xml:space="preserve"> </w:t>
      </w:r>
      <w:r w:rsidRPr="00445FE1">
        <w:rPr>
          <w:rStyle w:val="StyleBoldUnderline"/>
        </w:rPr>
        <w:t>of Mexico that straddle the countries' maritime boundaries.</w:t>
      </w:r>
      <w:r w:rsidRPr="00445FE1">
        <w:rPr>
          <w:sz w:val="12"/>
        </w:rPr>
        <w:t>¶</w:t>
      </w:r>
      <w:r w:rsidRPr="00445FE1">
        <w:rPr>
          <w:sz w:val="16"/>
        </w:rPr>
        <w:t xml:space="preserve"> </w:t>
      </w:r>
      <w:r w:rsidRPr="00445FE1">
        <w:rPr>
          <w:rStyle w:val="StyleBoldUnderline"/>
        </w:rPr>
        <w:t>The deal,</w:t>
      </w:r>
      <w:r w:rsidRPr="00445FE1">
        <w:rPr>
          <w:sz w:val="16"/>
        </w:rPr>
        <w:t xml:space="preserve"> negotiated last year, </w:t>
      </w:r>
      <w:r w:rsidRPr="00445FE1">
        <w:rPr>
          <w:rStyle w:val="StyleBoldUnderline"/>
        </w:rPr>
        <w:t>will lift the moratorium on oil and gas exploration and production f</w:t>
      </w:r>
      <w:r w:rsidRPr="00445FE1">
        <w:rPr>
          <w:sz w:val="16"/>
        </w:rPr>
        <w:t xml:space="preserve">or 1.5 million acres </w:t>
      </w:r>
      <w:r w:rsidRPr="00445FE1">
        <w:rPr>
          <w:rStyle w:val="StyleBoldUnderline"/>
        </w:rPr>
        <w:t>in the Gulf and sets up legal guidelines for companies to jointly develop any trans-boundary reservoirs</w:t>
      </w:r>
      <w:r w:rsidRPr="00445FE1">
        <w:rPr>
          <w:sz w:val="16"/>
        </w:rPr>
        <w:t>.</w:t>
      </w:r>
      <w:r w:rsidRPr="00445FE1">
        <w:rPr>
          <w:sz w:val="12"/>
        </w:rPr>
        <w:t>¶</w:t>
      </w:r>
      <w:r w:rsidRPr="00445FE1">
        <w:rPr>
          <w:sz w:val="16"/>
        </w:rPr>
        <w:t xml:space="preserve"> "These reservoirs could hold considerable reserves ... but they don't necessarily stop neatly at our maritime boundary. This could lead to disputes," U.S. Secretary of State Hillary Clinton said at a ministerial meeting of Group of 20 nations in Los Cabos Mexico. "The agreement we are signing today will help prevent such disputes."</w:t>
      </w:r>
      <w:r w:rsidRPr="00445FE1">
        <w:rPr>
          <w:sz w:val="12"/>
        </w:rPr>
        <w:t>¶</w:t>
      </w:r>
      <w:r w:rsidRPr="00445FE1">
        <w:rPr>
          <w:sz w:val="16"/>
        </w:rPr>
        <w:t xml:space="preserve"> Both the U.S. Senate and its Mexican counterpart have to approve the agreement before it goes into effect.</w:t>
      </w:r>
      <w:r w:rsidRPr="00445FE1">
        <w:rPr>
          <w:sz w:val="12"/>
        </w:rPr>
        <w:t>¶</w:t>
      </w:r>
      <w:r w:rsidRPr="00445FE1">
        <w:rPr>
          <w:sz w:val="16"/>
        </w:rPr>
        <w:t xml:space="preserve"> Interior Secretary Ken Salazar called the region an "area of high interest" to oil companies.</w:t>
      </w:r>
      <w:r w:rsidRPr="00445FE1">
        <w:rPr>
          <w:sz w:val="12"/>
        </w:rPr>
        <w:t>¶</w:t>
      </w:r>
      <w:r w:rsidRPr="00445FE1">
        <w:rPr>
          <w:sz w:val="16"/>
        </w:rPr>
        <w:t xml:space="preserve"> "I think there is a very good chance ... the trans-boundary area will be developed in the short term," he told reporters from a call in Washington.</w:t>
      </w:r>
      <w:r w:rsidRPr="00445FE1">
        <w:rPr>
          <w:sz w:val="12"/>
        </w:rPr>
        <w:t>¶</w:t>
      </w:r>
      <w:r w:rsidRPr="00445FE1">
        <w:rPr>
          <w:sz w:val="16"/>
        </w:rPr>
        <w:t xml:space="preserve"> Mexico - the world's No. 7 oil producer - is far behind the United States in exploring for deep water oil reserves and has drilled less than 20 wells in its territorial waters in the Gulf. Pemex estimates there are more than 29 billion barrels of crude equivalent in the area, or 58 percent of the country's prospective resources.</w:t>
      </w:r>
      <w:r w:rsidRPr="00445FE1">
        <w:rPr>
          <w:sz w:val="12"/>
        </w:rPr>
        <w:t>¶</w:t>
      </w:r>
      <w:r w:rsidRPr="00445FE1">
        <w:rPr>
          <w:sz w:val="16"/>
        </w:rPr>
        <w:t xml:space="preserve"> Carlos Morales, Pemex's director of exploration and production, told Reuters in an interview on Monday that </w:t>
      </w:r>
      <w:r w:rsidRPr="00445FE1">
        <w:rPr>
          <w:rStyle w:val="StyleBoldUnderline"/>
        </w:rPr>
        <w:t>the company plans to drill six or seven new deep water wells this year and plans eight new wells annually over the next five years.</w:t>
      </w:r>
      <w:r w:rsidRPr="00445FE1">
        <w:rPr>
          <w:sz w:val="12"/>
        </w:rPr>
        <w:t>¶</w:t>
      </w:r>
      <w:r w:rsidRPr="00445FE1">
        <w:rPr>
          <w:sz w:val="16"/>
        </w:rPr>
        <w:t xml:space="preserve"> So far most of the discoveries in Mexico's deep waters have been natural gas.</w:t>
      </w:r>
      <w:r w:rsidRPr="00445FE1">
        <w:rPr>
          <w:sz w:val="12"/>
        </w:rPr>
        <w:t>¶</w:t>
      </w:r>
      <w:r w:rsidRPr="00445FE1">
        <w:rPr>
          <w:sz w:val="16"/>
        </w:rPr>
        <w:t xml:space="preserve"> DANGERS IN DEEP WATER</w:t>
      </w:r>
      <w:r w:rsidRPr="00445FE1">
        <w:rPr>
          <w:sz w:val="12"/>
        </w:rPr>
        <w:t>¶</w:t>
      </w:r>
      <w:r w:rsidRPr="00445FE1">
        <w:rPr>
          <w:sz w:val="16"/>
        </w:rPr>
        <w:t xml:space="preserve"> Mexico's oil industry regulator worries Pemex does not have the capability or the safeguards in place to move into ultra-deep drilling.</w:t>
      </w:r>
      <w:r w:rsidRPr="00445FE1">
        <w:rPr>
          <w:sz w:val="12"/>
        </w:rPr>
        <w:t>¶</w:t>
      </w:r>
      <w:r w:rsidRPr="00445FE1">
        <w:rPr>
          <w:sz w:val="16"/>
        </w:rPr>
        <w:t xml:space="preserve"> One of the wells Pemex plans to drill this year will be at depths of nearly 10,000 feet, more than 3,000 feet deeper than it had gone before.</w:t>
      </w:r>
      <w:r w:rsidRPr="00445FE1">
        <w:rPr>
          <w:sz w:val="12"/>
        </w:rPr>
        <w:t>¶</w:t>
      </w:r>
      <w:r w:rsidRPr="00445FE1">
        <w:rPr>
          <w:sz w:val="16"/>
        </w:rPr>
        <w:t xml:space="preserve"> Safety concerns loom large after the explosion on BP's Deepwater Horizon rig in April 2010 that killed 11 workers and spewed more than 4 million barrels of oil into the Gulf.</w:t>
      </w:r>
      <w:r w:rsidRPr="00445FE1">
        <w:rPr>
          <w:sz w:val="12"/>
        </w:rPr>
        <w:t>¶</w:t>
      </w:r>
      <w:r w:rsidRPr="00445FE1">
        <w:rPr>
          <w:sz w:val="16"/>
        </w:rPr>
        <w:t xml:space="preserve"> </w:t>
      </w:r>
      <w:r w:rsidRPr="00445FE1">
        <w:rPr>
          <w:rStyle w:val="StyleBoldUnderline"/>
        </w:rPr>
        <w:t>The U.S.-Mexico agreement covers oil spill and safety rules, an U.S. Interior Department official said.</w:t>
      </w:r>
      <w:r w:rsidRPr="00445FE1">
        <w:rPr>
          <w:sz w:val="12"/>
        </w:rPr>
        <w:t>¶</w:t>
      </w:r>
      <w:r w:rsidRPr="00445FE1">
        <w:rPr>
          <w:sz w:val="16"/>
        </w:rPr>
        <w:t xml:space="preserve"> </w:t>
      </w:r>
      <w:r w:rsidRPr="00445FE1">
        <w:rPr>
          <w:rStyle w:val="StyleBoldUnderline"/>
        </w:rPr>
        <w:t>Mexico is hoping to attract help from private companies to explore for oil in the region with a 2008 oil reform that allows for incentive based operating contracts</w:t>
      </w:r>
      <w:r w:rsidRPr="00445FE1">
        <w:rPr>
          <w:sz w:val="16"/>
        </w:rPr>
        <w:t>, but no projects have yet been announced</w:t>
      </w:r>
      <w:r w:rsidRPr="00445FE1">
        <w:rPr>
          <w:sz w:val="12"/>
        </w:rPr>
        <w:t>¶</w:t>
      </w:r>
      <w:r w:rsidRPr="00445FE1">
        <w:rPr>
          <w:sz w:val="16"/>
        </w:rPr>
        <w:t xml:space="preserve"> "This agreement also creates new opportunities for our businesses. </w:t>
      </w:r>
      <w:r w:rsidRPr="00445FE1">
        <w:rPr>
          <w:rStyle w:val="StyleBoldUnderline"/>
        </w:rPr>
        <w:t>American energy companies will be able - for the first time - to collaborate with Pemex, their Mexican counterpart</w:t>
      </w:r>
      <w:r w:rsidRPr="00445FE1">
        <w:rPr>
          <w:sz w:val="16"/>
        </w:rPr>
        <w:t>," said Clinton.</w:t>
      </w:r>
      <w:r w:rsidRPr="00445FE1">
        <w:rPr>
          <w:sz w:val="12"/>
        </w:rPr>
        <w:t>¶</w:t>
      </w:r>
      <w:r w:rsidRPr="00445FE1">
        <w:rPr>
          <w:sz w:val="16"/>
        </w:rPr>
        <w:t xml:space="preserve"> Mexico, which relies on oil revenues to fund a third of the federal budget, closely guards its oil resources nationalized since 1938.</w:t>
      </w:r>
      <w:r w:rsidRPr="00445FE1">
        <w:rPr>
          <w:sz w:val="12"/>
        </w:rPr>
        <w:t>¶</w:t>
      </w:r>
      <w:r w:rsidRPr="00445FE1">
        <w:rPr>
          <w:sz w:val="16"/>
        </w:rPr>
        <w:t xml:space="preserve"> "This agreement was negotiated invariably under the principle of respecting sovereign rights. Mexican oil wealth is and will continue to be of the Mexicans," President Felipe Calderon said at the event.</w:t>
      </w:r>
      <w:r w:rsidRPr="00445FE1">
        <w:rPr>
          <w:sz w:val="12"/>
        </w:rPr>
        <w:t>¶</w:t>
      </w:r>
      <w:r w:rsidRPr="00445FE1">
        <w:rPr>
          <w:sz w:val="16"/>
        </w:rPr>
        <w:t xml:space="preserve"> Pemex - a major oil exporter to the United States - saw oil output decline dramatically at its largest, aging fields but has managed to stabilize production at around 2.55 million barrels per day (bpd).</w:t>
      </w:r>
      <w:r w:rsidRPr="00445FE1">
        <w:rPr>
          <w:sz w:val="12"/>
        </w:rPr>
        <w:t>¶</w:t>
      </w:r>
      <w:r w:rsidRPr="00445FE1">
        <w:rPr>
          <w:sz w:val="16"/>
        </w:rPr>
        <w:t xml:space="preserve"> The state-oil company has been slow to replace lost reserves with new discoveries.</w:t>
      </w:r>
      <w:r w:rsidRPr="00445FE1">
        <w:rPr>
          <w:sz w:val="12"/>
        </w:rPr>
        <w:t>¶</w:t>
      </w:r>
      <w:r w:rsidRPr="00445FE1">
        <w:rPr>
          <w:sz w:val="16"/>
        </w:rPr>
        <w:t xml:space="preserve"> Last August, however, Pemex announced the discovery of a new light crude oil deposit in the Gulf of Mexico offshore from the southern Mexican state of Campeche.</w:t>
      </w:r>
      <w:r w:rsidRPr="00445FE1">
        <w:rPr>
          <w:sz w:val="12"/>
        </w:rPr>
        <w:t>¶</w:t>
      </w:r>
      <w:r w:rsidRPr="00445FE1">
        <w:rPr>
          <w:sz w:val="16"/>
        </w:rPr>
        <w:t xml:space="preserve"> The Kinbe-1 find has 150 million barrels of proven, probable and possible (3P) reserves, part of the Tsimin and Xux fields that hold a total of 2 billion barrels of crude, Pemex's Morales said.</w:t>
      </w:r>
      <w:r w:rsidRPr="00445FE1">
        <w:rPr>
          <w:sz w:val="12"/>
        </w:rPr>
        <w:t>¶</w:t>
      </w:r>
      <w:r w:rsidRPr="00445FE1">
        <w:rPr>
          <w:sz w:val="16"/>
        </w:rPr>
        <w:t xml:space="preserve"> "We are talking about a giant oil field," Morales said. "</w:t>
      </w:r>
      <w:r w:rsidRPr="00445FE1">
        <w:rPr>
          <w:rStyle w:val="StyleBoldUnderline"/>
        </w:rPr>
        <w:t>These areas will start producing in 2014."</w:t>
      </w:r>
    </w:p>
    <w:p w:rsidR="007B3333" w:rsidRDefault="007B3333" w:rsidP="00445FE1">
      <w:pPr>
        <w:rPr>
          <w:rStyle w:val="StyleBoldUnderline"/>
        </w:rPr>
      </w:pPr>
    </w:p>
    <w:p w:rsidR="00A86922" w:rsidRDefault="000A1C2B" w:rsidP="000A1C2B">
      <w:pPr>
        <w:pStyle w:val="Heading3"/>
        <w:rPr>
          <w:rStyle w:val="StyleBoldUnderline"/>
        </w:rPr>
      </w:pPr>
      <w:r>
        <w:rPr>
          <w:rStyle w:val="StyleBoldUnderline"/>
        </w:rPr>
        <w:lastRenderedPageBreak/>
        <w:t>Relations – No Solvency</w:t>
      </w:r>
    </w:p>
    <w:p w:rsidR="00BF5E07" w:rsidRDefault="00BF5E07" w:rsidP="00BF5E07">
      <w:pPr>
        <w:pStyle w:val="Heading4"/>
      </w:pPr>
      <w:r>
        <w:t>Successful cooperation requires four other areas of cooperation – no solvency. Their author!</w:t>
      </w:r>
    </w:p>
    <w:p w:rsidR="00BF5E07" w:rsidRPr="00BF5E07" w:rsidRDefault="00BF5E07" w:rsidP="00BF5E07">
      <w:pPr>
        <w:rPr>
          <w:sz w:val="16"/>
        </w:rPr>
      </w:pPr>
      <w:r>
        <w:rPr>
          <w:b/>
          <w:sz w:val="24"/>
        </w:rPr>
        <w:t xml:space="preserve">Olson 9 </w:t>
      </w:r>
      <w:r w:rsidRPr="00FB267C">
        <w:rPr>
          <w:sz w:val="16"/>
        </w:rPr>
        <w:t xml:space="preserve">(Eric L., M.A., International Affairs, American University; B.A., History and Secondary Education, Trinity College, Associate Director of the Latin American Program at the Woodrow Wilson International Center for Scholars in Washington, as a Senior Specialist in the Department for Promotion of Good Governance at the Organization of American States, January 2009, </w:t>
      </w:r>
      <w:hyperlink r:id="rId6" w:history="1">
        <w:r w:rsidRPr="00FB267C">
          <w:rPr>
            <w:sz w:val="16"/>
          </w:rPr>
          <w:t>http://www.wilsoncenter.org/sites/default/files/The%20U.S.%20and%20Mexico.%20Towards%20a%20Strategic%20Partnership.pdf</w:t>
        </w:r>
      </w:hyperlink>
      <w:r w:rsidRPr="00FB267C">
        <w:rPr>
          <w:sz w:val="16"/>
        </w:rPr>
        <w:t>)</w:t>
      </w:r>
    </w:p>
    <w:p w:rsidR="00BF5E07" w:rsidRPr="007A2AB1" w:rsidRDefault="00BF5E07" w:rsidP="00BF5E07">
      <w:pPr>
        <w:rPr>
          <w:rStyle w:val="StyleBoldUnderline"/>
        </w:rPr>
      </w:pPr>
      <w:r w:rsidRPr="007A2AB1">
        <w:rPr>
          <w:rStyle w:val="StyleBoldUnderline"/>
        </w:rPr>
        <w:t>I</w:t>
      </w:r>
      <w:r w:rsidRPr="007A2AB1">
        <w:rPr>
          <w:rStyle w:val="StyleBoldUnderline"/>
          <w:highlight w:val="cyan"/>
        </w:rPr>
        <w:t>t</w:t>
      </w:r>
      <w:r w:rsidRPr="007A2AB1">
        <w:rPr>
          <w:sz w:val="16"/>
          <w:highlight w:val="cyan"/>
        </w:rPr>
        <w:t xml:space="preserve"> </w:t>
      </w:r>
      <w:r w:rsidRPr="007A2AB1">
        <w:rPr>
          <w:rStyle w:val="StyleBoldUnderline"/>
          <w:highlight w:val="cyan"/>
        </w:rPr>
        <w:t>is time to strengthen the U.S. relationship with Mexico</w:t>
      </w:r>
      <w:r w:rsidRPr="007A2AB1">
        <w:rPr>
          <w:sz w:val="16"/>
        </w:rPr>
        <w:t>. !ere are few countries—if any—which are as important to the United States as Mexico. We share more than just a two-thousand mile border. Our economies and societies are deeply interwoven and what happens on one side of our shared border inevitably aﬀects the other side</w:t>
      </w:r>
      <w:r w:rsidRPr="007A2AB1">
        <w:rPr>
          <w:rStyle w:val="StyleBoldUnderline"/>
        </w:rPr>
        <w:t>. As the United States seeks to redeﬁne its role in the world, it is vital to start at home, with our neighbors</w:t>
      </w:r>
      <w:r w:rsidRPr="007A2AB1">
        <w:rPr>
          <w:sz w:val="16"/>
        </w:rPr>
        <w:t xml:space="preserve">. Today is a time of great opportunity in our relationship with Mexico, but also a time of severe challenges. While the two governments have taken important steps to limit the risk that terrorists will use the shared border as a launching pad for attacks, drug traﬃcking organizations have developed a lucrative and deadly cross-border trade that creates signiﬁcant vulnerabilities for both countries. </w:t>
      </w:r>
      <w:r w:rsidRPr="007A2AB1">
        <w:rPr>
          <w:rStyle w:val="StyleBoldUnderline"/>
          <w:highlight w:val="cyan"/>
        </w:rPr>
        <w:t>Mexican drug traﬃcking organizations have become increasingly violent in recent years</w:t>
      </w:r>
      <w:r w:rsidRPr="007A2AB1">
        <w:rPr>
          <w:rStyle w:val="StyleBoldUnderline"/>
        </w:rPr>
        <w:t>, with over ﬁve thousand deaths tied to narcotics traﬃcking in 2008 alone</w:t>
      </w:r>
      <w:r w:rsidRPr="007A2AB1">
        <w:rPr>
          <w:sz w:val="16"/>
        </w:rPr>
        <w:t xml:space="preserve">, and they have gradually penetrated the institutional framework of the Mexican state, especially local law enforcement authorities. </w:t>
      </w:r>
      <w:r w:rsidRPr="007A2AB1">
        <w:rPr>
          <w:rStyle w:val="StyleBoldUnderline"/>
        </w:rPr>
        <w:t>These organizations are fueled by persistent demand in the United States: over twenty million Americans use illegal drugs each month and roughly 15 to 25 billion dollars in proﬁts from U.S. drug sales are pumped back into to the Mexican economy each year in cash and weapons</w:t>
      </w:r>
      <w:r w:rsidRPr="007A2AB1">
        <w:rPr>
          <w:sz w:val="16"/>
        </w:rPr>
        <w:t xml:space="preserve">. !e violence and corruption wrought by drug traﬃcking organizations are felt particularly strongly in border communities, but the eﬀects of the trade run deep throughout cities and towns in both countries. Policymakers in the two countries have a shared interest in working together to develop a comprehensive and bilateral approach that limits the reach of organized crime. </w:t>
      </w:r>
      <w:r w:rsidRPr="007A2AB1">
        <w:rPr>
          <w:rStyle w:val="StyleBoldUnderline"/>
          <w:highlight w:val="cyan"/>
        </w:rPr>
        <w:t>Mexico also remains vital for the U.S. economy,</w:t>
      </w:r>
      <w:r w:rsidRPr="007A2AB1">
        <w:rPr>
          <w:rStyle w:val="StyleBoldUnderline"/>
        </w:rPr>
        <w:t xml:space="preserve"> although the current economic slowdown presents special challenges that will have to be addressed with great care. </w:t>
      </w:r>
      <w:r w:rsidRPr="007A2AB1">
        <w:rPr>
          <w:sz w:val="16"/>
        </w:rPr>
        <w:t xml:space="preserve">Mexico is the second destination for U.S. exports, and the ﬁrst or second destination of exports for at least twenty two U.S. states. Over six million Americans live in cities and counties on the border and over 60 million in border states, whose economies are particularly tied with Mexico’s. !is degree of </w:t>
      </w:r>
      <w:r w:rsidRPr="007A2AB1">
        <w:rPr>
          <w:rStyle w:val="StyleBoldUnderline"/>
          <w:highlight w:val="cyan"/>
        </w:rPr>
        <w:t>integration creates opportunities for more focused economic cooperation, but also generates risks for spillover eﬀects in times of economic crisis</w:t>
      </w:r>
      <w:r w:rsidRPr="007A2AB1">
        <w:rPr>
          <w:sz w:val="16"/>
        </w:rPr>
        <w:t xml:space="preserve">. An economic slowdown in either country will inevitably aﬀect the other and a full-scale crisis could send shockwaves across the border. Moreover, the persistent wage gap between the two countries presents a long-term challenge that has been insuﬃciently addressed in past eﬀorts at deepening cross-border economic ties. !e </w:t>
      </w:r>
      <w:r w:rsidRPr="007A2AB1">
        <w:rPr>
          <w:rStyle w:val="StyleBoldUnderline"/>
          <w:highlight w:val="cyan"/>
        </w:rPr>
        <w:t>United States and Mexico have the opportunity to develop a framework for economic integration</w:t>
      </w:r>
      <w:r w:rsidRPr="007A2AB1">
        <w:rPr>
          <w:rStyle w:val="StyleBoldUnderline"/>
        </w:rPr>
        <w:t xml:space="preserve"> that helps to contain the eﬀect of economic shocks, takes advantage of complementarities to increase the competitive position of both countries, and, above all, places an emphasis on improving the well-being of average citizens in both countries</w:t>
      </w:r>
      <w:r w:rsidRPr="007A2AB1">
        <w:rPr>
          <w:sz w:val="16"/>
        </w:rPr>
        <w:t xml:space="preserve">. Introduction and Overview: A Strategic Approach to U.S.-Mexico Relations The United States and Mexico: Towards a Strategic Partnership </w:t>
      </w:r>
      <w:r w:rsidRPr="007A2AB1">
        <w:rPr>
          <w:sz w:val="16"/>
        </w:rPr>
        <w:pgNum/>
      </w:r>
      <w:r w:rsidRPr="007A2AB1">
        <w:rPr>
          <w:sz w:val="16"/>
        </w:rPr>
        <w:t xml:space="preserve">Introduction and Overview: Towards a Strategic Partnership with Mexico : Finally, </w:t>
      </w:r>
      <w:r w:rsidRPr="007A2AB1">
        <w:rPr>
          <w:rStyle w:val="StyleBoldUnderline"/>
          <w:highlight w:val="cyan"/>
        </w:rPr>
        <w:t>immigration from Mexico continues to present challenges to policymakers on both sides of the border</w:t>
      </w:r>
      <w:r w:rsidRPr="007A2AB1">
        <w:rPr>
          <w:rStyle w:val="StyleBoldUnderline"/>
        </w:rPr>
        <w:t>.</w:t>
      </w:r>
      <w:r w:rsidRPr="007A2AB1">
        <w:rPr>
          <w:sz w:val="16"/>
        </w:rPr>
        <w:t xml:space="preserve"> Roughly a third of all immigrants to the United States come from Mexico, including a majority of unauthorized immigrants. Over a tenth of Mexico’s population now lives in the United States, and three percent of the U.S. population was born in Mexico. Although U.S. immigration reform will be part of a domestic policy discussion</w:t>
      </w:r>
      <w:r w:rsidRPr="007A2AB1">
        <w:rPr>
          <w:rStyle w:val="StyleBoldUnderline"/>
        </w:rPr>
        <w:t xml:space="preserve">, </w:t>
      </w:r>
      <w:r w:rsidRPr="007A2AB1">
        <w:rPr>
          <w:rStyle w:val="StyleBoldUnderline"/>
          <w:highlight w:val="cyan"/>
        </w:rPr>
        <w:t>it</w:t>
      </w:r>
      <w:r w:rsidRPr="007A2AB1">
        <w:rPr>
          <w:rStyle w:val="StyleBoldUnderline"/>
        </w:rPr>
        <w:t xml:space="preserve"> </w:t>
      </w:r>
      <w:r w:rsidRPr="007A2AB1">
        <w:rPr>
          <w:rStyle w:val="StyleBoldUnderline"/>
          <w:highlight w:val="cyan"/>
        </w:rPr>
        <w:t>will inevitably require U.S. policymakers to speak with their counterparts in Mexico about how to manage immigration ﬂows and to provide long-term alternatives to migration.</w:t>
      </w:r>
      <w:r w:rsidRPr="007A2AB1">
        <w:rPr>
          <w:sz w:val="16"/>
        </w:rPr>
        <w:t xml:space="preserve"> </w:t>
      </w:r>
      <w:r w:rsidRPr="007A2AB1">
        <w:rPr>
          <w:rStyle w:val="StyleBoldUnderline"/>
        </w:rPr>
        <w:t>All of these challenges—security cooperation, economic integration, and migration—aﬀect citizens throughout the United States, but there is no question that they have even greater eﬀects on those communities closest to the U.S.-Mexico borde</w:t>
      </w:r>
      <w:r w:rsidRPr="007A2AB1">
        <w:rPr>
          <w:sz w:val="16"/>
        </w:rPr>
        <w:t xml:space="preserve">r. U.S. border communities and border states have particularly strong ties to Mexico, and they enjoy both comparative advantages as binational economic hubs and disadvantages as the result of a chronic lack of policy attention. !e new administration has the opportunity to make the border region a priority and to listen to state and local oﬃcials from the border region in crafting policies that better serve their needs and beneﬁt the country as a whole. </w:t>
      </w:r>
      <w:r w:rsidRPr="007A2AB1">
        <w:rPr>
          <w:rStyle w:val="StyleBoldUnderline"/>
          <w:highlight w:val="cyan"/>
        </w:rPr>
        <w:t>Obama administration</w:t>
      </w:r>
      <w:r w:rsidRPr="007A2AB1">
        <w:rPr>
          <w:rStyle w:val="StyleBoldUnderline"/>
        </w:rPr>
        <w:t xml:space="preserve"> and the incoming Congress </w:t>
      </w:r>
      <w:r w:rsidRPr="007A2AB1">
        <w:rPr>
          <w:rStyle w:val="StyleBoldUnderline"/>
          <w:highlight w:val="cyan"/>
        </w:rPr>
        <w:t>have the opportunity to raise</w:t>
      </w:r>
      <w:r w:rsidRPr="007A2AB1">
        <w:rPr>
          <w:rStyle w:val="StyleBoldUnderline"/>
        </w:rPr>
        <w:t xml:space="preserve"> the level of </w:t>
      </w:r>
      <w:r w:rsidRPr="007A2AB1">
        <w:rPr>
          <w:rStyle w:val="StyleBoldUnderline"/>
          <w:highlight w:val="cyan"/>
        </w:rPr>
        <w:t xml:space="preserve">attention given to Mexico and to pursue a </w:t>
      </w:r>
      <w:r w:rsidRPr="007A2AB1">
        <w:rPr>
          <w:rStyle w:val="StyleBoldUnderline"/>
          <w:highlight w:val="cyan"/>
        </w:rPr>
        <w:lastRenderedPageBreak/>
        <w:t>strategic partnership based on consultation and cooperation around issues of shared national interest</w:t>
      </w:r>
      <w:r w:rsidRPr="007A2AB1">
        <w:rPr>
          <w:rStyle w:val="StyleBoldUnderline"/>
        </w:rPr>
        <w:t>.</w:t>
      </w:r>
      <w:r w:rsidRPr="007A2AB1">
        <w:rPr>
          <w:sz w:val="16"/>
        </w:rPr>
        <w:t xml:space="preserve"> Too often in the past, the U.S. government has pursued unilateral solutions to problems that require binational cooperation. !ere is no lack of policies towards Mexico in the U.S. government. Since the issues in the relationship with Mexico almost always have domestic as well as foreign policy aspects, every department and almost every agency of the U.S. government has some dealings with Mexico or the U.S.-Mexico border, as do a range of state and local government agencies. !e challenge is, therefore, to ﬁnd strategic ways of building synergies among these multiple, disjointed, and often competing eﬀorts that tie into a broad agenda for collaboration with Mexico around clearly deﬁned objectives that are in the national security interests of both countries. </w:t>
      </w:r>
      <w:r w:rsidRPr="007A2AB1">
        <w:rPr>
          <w:rStyle w:val="StyleBoldUnderline"/>
          <w:highlight w:val="cyan"/>
        </w:rPr>
        <w:t>A strategic partnership between the two countries will require both high-level foreign policy attention in Washington and Mexico City and eﬀorts to engage all government actors at the federal, state, and local level involved in key policy decisions</w:t>
      </w:r>
      <w:r w:rsidRPr="007A2AB1">
        <w:rPr>
          <w:rStyle w:val="StyleBoldUnderline"/>
        </w:rPr>
        <w:t xml:space="preserve">. It will be important to strengthen existing structures for consultation but also to develop new ones that can promote and sustain eﬀective dialogue and problem-solving. </w:t>
      </w:r>
      <w:r w:rsidRPr="007A2AB1">
        <w:rPr>
          <w:rStyle w:val="StyleBoldUnderline"/>
          <w:highlight w:val="cyan"/>
        </w:rPr>
        <w:t xml:space="preserve">There are at least </w:t>
      </w:r>
      <w:r w:rsidRPr="007A2AB1">
        <w:rPr>
          <w:rStyle w:val="Emphasis"/>
          <w:highlight w:val="cyan"/>
        </w:rPr>
        <w:t>four areas</w:t>
      </w:r>
      <w:r w:rsidRPr="007A2AB1">
        <w:rPr>
          <w:rStyle w:val="StyleBoldUnderline"/>
          <w:highlight w:val="cyan"/>
        </w:rPr>
        <w:t xml:space="preserve"> that call out for </w:t>
      </w:r>
      <w:r w:rsidRPr="007A2AB1">
        <w:rPr>
          <w:rStyle w:val="Emphasis"/>
          <w:highlight w:val="cyan"/>
        </w:rPr>
        <w:t>priority attention in the relationship</w:t>
      </w:r>
      <w:r w:rsidRPr="007A2AB1">
        <w:rPr>
          <w:rStyle w:val="StyleBoldUnderline"/>
          <w:highlight w:val="cyan"/>
        </w:rPr>
        <w:t xml:space="preserve"> and will require sustained dialogue and engagement: security cooperation, economic integration, immigration, and border managemen</w:t>
      </w:r>
      <w:r w:rsidRPr="007A2AB1">
        <w:rPr>
          <w:rStyle w:val="StyleBoldUnderline"/>
        </w:rPr>
        <w:t>t.</w:t>
      </w:r>
    </w:p>
    <w:p w:rsidR="007B3333" w:rsidRPr="00A86922" w:rsidRDefault="007B3333" w:rsidP="00A86922">
      <w:pPr>
        <w:pStyle w:val="Heading3"/>
        <w:jc w:val="left"/>
        <w:rPr>
          <w:rStyle w:val="StyleBoldUnderline"/>
          <w:b/>
        </w:rPr>
      </w:pPr>
    </w:p>
    <w:sectPr w:rsidR="007B3333" w:rsidRPr="00A86922" w:rsidSect="00025C17">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characterSpacingControl w:val="doNotCompress"/>
  <w:compat>
    <w:useFELayout/>
  </w:compat>
  <w:rsids>
    <w:rsidRoot w:val="00445FE1"/>
    <w:rsid w:val="00025C17"/>
    <w:rsid w:val="000535F1"/>
    <w:rsid w:val="0008532C"/>
    <w:rsid w:val="000A1C2B"/>
    <w:rsid w:val="000B0C6C"/>
    <w:rsid w:val="000B6A7A"/>
    <w:rsid w:val="000C243E"/>
    <w:rsid w:val="002043CD"/>
    <w:rsid w:val="0025325D"/>
    <w:rsid w:val="002922A0"/>
    <w:rsid w:val="00310AE9"/>
    <w:rsid w:val="003138D0"/>
    <w:rsid w:val="003463E4"/>
    <w:rsid w:val="0039201E"/>
    <w:rsid w:val="003A2FEA"/>
    <w:rsid w:val="003A602F"/>
    <w:rsid w:val="00445FE1"/>
    <w:rsid w:val="0046632E"/>
    <w:rsid w:val="00495460"/>
    <w:rsid w:val="00500275"/>
    <w:rsid w:val="0051206F"/>
    <w:rsid w:val="0056164C"/>
    <w:rsid w:val="005C10DD"/>
    <w:rsid w:val="005E4048"/>
    <w:rsid w:val="005E5D7F"/>
    <w:rsid w:val="00607866"/>
    <w:rsid w:val="0069702D"/>
    <w:rsid w:val="006B75B3"/>
    <w:rsid w:val="006C4585"/>
    <w:rsid w:val="006E607E"/>
    <w:rsid w:val="006F39AB"/>
    <w:rsid w:val="00745599"/>
    <w:rsid w:val="00750E6E"/>
    <w:rsid w:val="007B3333"/>
    <w:rsid w:val="007C08C5"/>
    <w:rsid w:val="007C169B"/>
    <w:rsid w:val="007D7D20"/>
    <w:rsid w:val="007F7E01"/>
    <w:rsid w:val="008047B6"/>
    <w:rsid w:val="00833BE8"/>
    <w:rsid w:val="0084578A"/>
    <w:rsid w:val="00850F76"/>
    <w:rsid w:val="008513E7"/>
    <w:rsid w:val="00873225"/>
    <w:rsid w:val="00875671"/>
    <w:rsid w:val="008847FA"/>
    <w:rsid w:val="008F6D3E"/>
    <w:rsid w:val="0090081D"/>
    <w:rsid w:val="00990627"/>
    <w:rsid w:val="009973F8"/>
    <w:rsid w:val="009A4B8D"/>
    <w:rsid w:val="00A1787C"/>
    <w:rsid w:val="00A6069D"/>
    <w:rsid w:val="00A85DD2"/>
    <w:rsid w:val="00A86922"/>
    <w:rsid w:val="00A94CC4"/>
    <w:rsid w:val="00AF0491"/>
    <w:rsid w:val="00B36574"/>
    <w:rsid w:val="00B73129"/>
    <w:rsid w:val="00B82D82"/>
    <w:rsid w:val="00BC41CC"/>
    <w:rsid w:val="00BC584B"/>
    <w:rsid w:val="00BD2936"/>
    <w:rsid w:val="00BF5E07"/>
    <w:rsid w:val="00C563F2"/>
    <w:rsid w:val="00CE2521"/>
    <w:rsid w:val="00D06FAD"/>
    <w:rsid w:val="00D2098F"/>
    <w:rsid w:val="00D24173"/>
    <w:rsid w:val="00DA232E"/>
    <w:rsid w:val="00DB0B6E"/>
    <w:rsid w:val="00DB68F0"/>
    <w:rsid w:val="00DD7B66"/>
    <w:rsid w:val="00DE5608"/>
    <w:rsid w:val="00E22CBA"/>
    <w:rsid w:val="00E45521"/>
    <w:rsid w:val="00E50AEB"/>
    <w:rsid w:val="00E53210"/>
    <w:rsid w:val="00E77E84"/>
    <w:rsid w:val="00EB7010"/>
    <w:rsid w:val="00EB7F6B"/>
    <w:rsid w:val="00ED0536"/>
    <w:rsid w:val="00ED46FD"/>
    <w:rsid w:val="00EF2FF6"/>
    <w:rsid w:val="00F16F65"/>
    <w:rsid w:val="00F63715"/>
    <w:rsid w:val="00FA5ED5"/>
    <w:rsid w:val="00FD79D0"/>
    <w:rsid w:val="00FF54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45FE1"/>
    <w:rPr>
      <w:rFonts w:ascii="Calibri" w:hAnsi="Calibri"/>
      <w:sz w:val="22"/>
    </w:rPr>
  </w:style>
  <w:style w:type="paragraph" w:styleId="Heading1">
    <w:name w:val="heading 1"/>
    <w:aliases w:val="Pocket"/>
    <w:basedOn w:val="Normal"/>
    <w:next w:val="Normal"/>
    <w:link w:val="Heading1Char"/>
    <w:uiPriority w:val="9"/>
    <w:qFormat/>
    <w:rsid w:val="00445F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45FE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45FE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45FE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45FE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45FE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45FE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45FE1"/>
    <w:rPr>
      <w:rFonts w:asciiTheme="majorHAnsi" w:eastAsiaTheme="majorEastAsia" w:hAnsiTheme="majorHAnsi" w:cstheme="majorBidi"/>
      <w:b/>
      <w:bCs/>
      <w:iCs/>
      <w:sz w:val="26"/>
    </w:rPr>
  </w:style>
  <w:style w:type="character" w:styleId="Emphasis">
    <w:name w:val="Emphasis"/>
    <w:basedOn w:val="DefaultParagraphFont"/>
    <w:uiPriority w:val="7"/>
    <w:qFormat/>
    <w:rsid w:val="00445FE1"/>
    <w:rPr>
      <w:rFonts w:ascii="Calibri" w:hAnsi="Calibri"/>
      <w:b/>
      <w:i w:val="0"/>
      <w:iCs/>
      <w:sz w:val="22"/>
      <w:u w:val="single"/>
      <w:bdr w:val="single" w:sz="18" w:space="0" w:color="auto"/>
    </w:rPr>
  </w:style>
  <w:style w:type="paragraph" w:styleId="NoSpacing">
    <w:name w:val="No Spacing"/>
    <w:uiPriority w:val="1"/>
    <w:rsid w:val="00445FE1"/>
  </w:style>
  <w:style w:type="character" w:customStyle="1" w:styleId="StyleStyleBold12pt">
    <w:name w:val="Style Style Bold + 12 pt"/>
    <w:aliases w:val="Cite"/>
    <w:basedOn w:val="DefaultParagraphFont"/>
    <w:uiPriority w:val="1"/>
    <w:qFormat/>
    <w:rsid w:val="00445FE1"/>
    <w:rPr>
      <w:b/>
      <w:sz w:val="26"/>
      <w:u w:val="none"/>
    </w:rPr>
  </w:style>
  <w:style w:type="character" w:customStyle="1" w:styleId="StyleBoldUnderline">
    <w:name w:val="Style Bold Underline"/>
    <w:aliases w:val="Underline"/>
    <w:basedOn w:val="DefaultParagraphFont"/>
    <w:uiPriority w:val="1"/>
    <w:qFormat/>
    <w:rsid w:val="00445FE1"/>
    <w:rPr>
      <w:b/>
      <w:sz w:val="22"/>
      <w:u w:val="single"/>
    </w:rPr>
  </w:style>
  <w:style w:type="paragraph" w:styleId="DocumentMap">
    <w:name w:val="Document Map"/>
    <w:basedOn w:val="Normal"/>
    <w:link w:val="DocumentMapChar"/>
    <w:uiPriority w:val="99"/>
    <w:semiHidden/>
    <w:unhideWhenUsed/>
    <w:rsid w:val="00445FE1"/>
    <w:rPr>
      <w:rFonts w:ascii="Lucida Grande" w:hAnsi="Lucida Grande" w:cs="Lucida Grande"/>
    </w:rPr>
  </w:style>
  <w:style w:type="character" w:customStyle="1" w:styleId="DocumentMapChar">
    <w:name w:val="Document Map Char"/>
    <w:basedOn w:val="DefaultParagraphFont"/>
    <w:link w:val="DocumentMap"/>
    <w:uiPriority w:val="99"/>
    <w:semiHidden/>
    <w:rsid w:val="00445FE1"/>
    <w:rPr>
      <w:rFonts w:ascii="Lucida Grande" w:hAnsi="Lucida Grande" w:cs="Lucida Grande"/>
      <w:sz w:val="22"/>
    </w:rPr>
  </w:style>
  <w:style w:type="paragraph" w:styleId="ListParagraph">
    <w:name w:val="List Paragraph"/>
    <w:basedOn w:val="Normal"/>
    <w:uiPriority w:val="34"/>
    <w:rsid w:val="00445FE1"/>
    <w:pPr>
      <w:ind w:left="720"/>
      <w:contextualSpacing/>
    </w:pPr>
  </w:style>
  <w:style w:type="paragraph" w:styleId="Header">
    <w:name w:val="header"/>
    <w:basedOn w:val="Normal"/>
    <w:link w:val="HeaderChar"/>
    <w:uiPriority w:val="99"/>
    <w:unhideWhenUsed/>
    <w:rsid w:val="00445FE1"/>
    <w:pPr>
      <w:tabs>
        <w:tab w:val="center" w:pos="4320"/>
        <w:tab w:val="right" w:pos="8640"/>
      </w:tabs>
    </w:pPr>
  </w:style>
  <w:style w:type="character" w:customStyle="1" w:styleId="HeaderChar">
    <w:name w:val="Header Char"/>
    <w:basedOn w:val="DefaultParagraphFont"/>
    <w:link w:val="Header"/>
    <w:uiPriority w:val="99"/>
    <w:rsid w:val="00445FE1"/>
    <w:rPr>
      <w:rFonts w:ascii="Calibri" w:hAnsi="Calibri"/>
      <w:sz w:val="22"/>
    </w:rPr>
  </w:style>
  <w:style w:type="paragraph" w:styleId="Footer">
    <w:name w:val="footer"/>
    <w:basedOn w:val="Normal"/>
    <w:link w:val="FooterChar"/>
    <w:uiPriority w:val="99"/>
    <w:unhideWhenUsed/>
    <w:rsid w:val="00445FE1"/>
    <w:pPr>
      <w:tabs>
        <w:tab w:val="center" w:pos="4320"/>
        <w:tab w:val="right" w:pos="8640"/>
      </w:tabs>
    </w:pPr>
  </w:style>
  <w:style w:type="character" w:customStyle="1" w:styleId="FooterChar">
    <w:name w:val="Footer Char"/>
    <w:basedOn w:val="DefaultParagraphFont"/>
    <w:link w:val="Footer"/>
    <w:uiPriority w:val="99"/>
    <w:rsid w:val="00445FE1"/>
    <w:rPr>
      <w:rFonts w:ascii="Calibri" w:hAnsi="Calibri"/>
      <w:sz w:val="22"/>
    </w:rPr>
  </w:style>
  <w:style w:type="character" w:styleId="PageNumber">
    <w:name w:val="page number"/>
    <w:basedOn w:val="DefaultParagraphFont"/>
    <w:uiPriority w:val="99"/>
    <w:semiHidden/>
    <w:unhideWhenUsed/>
    <w:rsid w:val="00445FE1"/>
  </w:style>
  <w:style w:type="character" w:styleId="Hyperlink">
    <w:name w:val="Hyperlink"/>
    <w:basedOn w:val="DefaultParagraphFont"/>
    <w:uiPriority w:val="99"/>
    <w:unhideWhenUsed/>
    <w:rsid w:val="00445FE1"/>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45FE1"/>
    <w:rPr>
      <w:rFonts w:ascii="Calibri" w:hAnsi="Calibri"/>
      <w:sz w:val="22"/>
    </w:rPr>
  </w:style>
  <w:style w:type="paragraph" w:styleId="Heading1">
    <w:name w:val="heading 1"/>
    <w:aliases w:val="Pocket"/>
    <w:basedOn w:val="Normal"/>
    <w:next w:val="Normal"/>
    <w:link w:val="Heading1Char"/>
    <w:uiPriority w:val="9"/>
    <w:qFormat/>
    <w:rsid w:val="00445F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45FE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45FE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45FE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45FE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45FE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45FE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45FE1"/>
    <w:rPr>
      <w:rFonts w:asciiTheme="majorHAnsi" w:eastAsiaTheme="majorEastAsia" w:hAnsiTheme="majorHAnsi" w:cstheme="majorBidi"/>
      <w:b/>
      <w:bCs/>
      <w:iCs/>
      <w:sz w:val="26"/>
    </w:rPr>
  </w:style>
  <w:style w:type="character" w:styleId="Emphasis">
    <w:name w:val="Emphasis"/>
    <w:basedOn w:val="DefaultParagraphFont"/>
    <w:uiPriority w:val="7"/>
    <w:qFormat/>
    <w:rsid w:val="00445FE1"/>
    <w:rPr>
      <w:rFonts w:ascii="Calibri" w:hAnsi="Calibri"/>
      <w:b/>
      <w:i w:val="0"/>
      <w:iCs/>
      <w:sz w:val="22"/>
      <w:u w:val="single"/>
      <w:bdr w:val="single" w:sz="18" w:space="0" w:color="auto"/>
    </w:rPr>
  </w:style>
  <w:style w:type="paragraph" w:styleId="NoSpacing">
    <w:name w:val="No Spacing"/>
    <w:uiPriority w:val="1"/>
    <w:rsid w:val="00445FE1"/>
  </w:style>
  <w:style w:type="character" w:customStyle="1" w:styleId="StyleStyleBold12pt">
    <w:name w:val="Style Style Bold + 12 pt"/>
    <w:aliases w:val="Cite"/>
    <w:basedOn w:val="DefaultParagraphFont"/>
    <w:uiPriority w:val="1"/>
    <w:qFormat/>
    <w:rsid w:val="00445FE1"/>
    <w:rPr>
      <w:b/>
      <w:sz w:val="26"/>
      <w:u w:val="none"/>
    </w:rPr>
  </w:style>
  <w:style w:type="character" w:customStyle="1" w:styleId="StyleBoldUnderline">
    <w:name w:val="Style Bold Underline"/>
    <w:aliases w:val="Underline"/>
    <w:basedOn w:val="DefaultParagraphFont"/>
    <w:uiPriority w:val="1"/>
    <w:qFormat/>
    <w:rsid w:val="00445FE1"/>
    <w:rPr>
      <w:b/>
      <w:sz w:val="22"/>
      <w:u w:val="single"/>
    </w:rPr>
  </w:style>
  <w:style w:type="paragraph" w:styleId="DocumentMap">
    <w:name w:val="Document Map"/>
    <w:basedOn w:val="Normal"/>
    <w:link w:val="DocumentMapChar"/>
    <w:uiPriority w:val="99"/>
    <w:semiHidden/>
    <w:unhideWhenUsed/>
    <w:rsid w:val="00445FE1"/>
    <w:rPr>
      <w:rFonts w:ascii="Lucida Grande" w:hAnsi="Lucida Grande" w:cs="Lucida Grande"/>
    </w:rPr>
  </w:style>
  <w:style w:type="character" w:customStyle="1" w:styleId="DocumentMapChar">
    <w:name w:val="Document Map Char"/>
    <w:basedOn w:val="DefaultParagraphFont"/>
    <w:link w:val="DocumentMap"/>
    <w:uiPriority w:val="99"/>
    <w:semiHidden/>
    <w:rsid w:val="00445FE1"/>
    <w:rPr>
      <w:rFonts w:ascii="Lucida Grande" w:hAnsi="Lucida Grande" w:cs="Lucida Grande"/>
      <w:sz w:val="22"/>
    </w:rPr>
  </w:style>
  <w:style w:type="paragraph" w:styleId="ListParagraph">
    <w:name w:val="List Paragraph"/>
    <w:basedOn w:val="Normal"/>
    <w:uiPriority w:val="34"/>
    <w:rsid w:val="00445FE1"/>
    <w:pPr>
      <w:ind w:left="720"/>
      <w:contextualSpacing/>
    </w:pPr>
  </w:style>
  <w:style w:type="paragraph" w:styleId="Header">
    <w:name w:val="header"/>
    <w:basedOn w:val="Normal"/>
    <w:link w:val="HeaderChar"/>
    <w:uiPriority w:val="99"/>
    <w:unhideWhenUsed/>
    <w:rsid w:val="00445FE1"/>
    <w:pPr>
      <w:tabs>
        <w:tab w:val="center" w:pos="4320"/>
        <w:tab w:val="right" w:pos="8640"/>
      </w:tabs>
    </w:pPr>
  </w:style>
  <w:style w:type="character" w:customStyle="1" w:styleId="HeaderChar">
    <w:name w:val="Header Char"/>
    <w:basedOn w:val="DefaultParagraphFont"/>
    <w:link w:val="Header"/>
    <w:uiPriority w:val="99"/>
    <w:rsid w:val="00445FE1"/>
    <w:rPr>
      <w:rFonts w:ascii="Calibri" w:hAnsi="Calibri"/>
      <w:sz w:val="22"/>
    </w:rPr>
  </w:style>
  <w:style w:type="paragraph" w:styleId="Footer">
    <w:name w:val="footer"/>
    <w:basedOn w:val="Normal"/>
    <w:link w:val="FooterChar"/>
    <w:uiPriority w:val="99"/>
    <w:unhideWhenUsed/>
    <w:rsid w:val="00445FE1"/>
    <w:pPr>
      <w:tabs>
        <w:tab w:val="center" w:pos="4320"/>
        <w:tab w:val="right" w:pos="8640"/>
      </w:tabs>
    </w:pPr>
  </w:style>
  <w:style w:type="character" w:customStyle="1" w:styleId="FooterChar">
    <w:name w:val="Footer Char"/>
    <w:basedOn w:val="DefaultParagraphFont"/>
    <w:link w:val="Footer"/>
    <w:uiPriority w:val="99"/>
    <w:rsid w:val="00445FE1"/>
    <w:rPr>
      <w:rFonts w:ascii="Calibri" w:hAnsi="Calibri"/>
      <w:sz w:val="22"/>
    </w:rPr>
  </w:style>
  <w:style w:type="character" w:styleId="PageNumber">
    <w:name w:val="page number"/>
    <w:basedOn w:val="DefaultParagraphFont"/>
    <w:uiPriority w:val="99"/>
    <w:semiHidden/>
    <w:unhideWhenUsed/>
    <w:rsid w:val="00445FE1"/>
  </w:style>
  <w:style w:type="character" w:styleId="Hyperlink">
    <w:name w:val="Hyperlink"/>
    <w:basedOn w:val="DefaultParagraphFont"/>
    <w:uiPriority w:val="99"/>
    <w:unhideWhenUsed/>
    <w:rsid w:val="00445FE1"/>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ilsoncenter.org/sites/default/files/The%20U.S.%20and%20Mexico.%20Towards%20a%20Strategic%20Partnership.pdf" TargetMode="External"/><Relationship Id="rId5" Type="http://schemas.openxmlformats.org/officeDocument/2006/relationships/hyperlink" Target="http://www.eia.gov/countries/analysisbriefs/China/china.pdf"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5</Pages>
  <Words>2111</Words>
  <Characters>12037</Characters>
  <Application>Microsoft Office Word</Application>
  <DocSecurity>0</DocSecurity>
  <Lines>100</Lines>
  <Paragraphs>28</Paragraphs>
  <ScaleCrop>false</ScaleCrop>
  <Company>Toshiba</Company>
  <LinksUpToDate>false</LinksUpToDate>
  <CharactersWithSpaces>14120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dc:creator>
  <cp:lastModifiedBy>Owner, Team 2011</cp:lastModifiedBy>
  <cp:revision>2</cp:revision>
  <dcterms:created xsi:type="dcterms:W3CDTF">2013-08-09T15:21:00Z</dcterms:created>
  <dcterms:modified xsi:type="dcterms:W3CDTF">2013-08-09T15:21:00Z</dcterms:modified>
</cp:coreProperties>
</file>