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9CE2CE" w14:textId="77777777" w:rsidR="00565C65" w:rsidRDefault="00565C65" w:rsidP="00565C65">
      <w:pPr>
        <w:pStyle w:val="Heading3"/>
      </w:pPr>
      <w:bookmarkStart w:id="0" w:name="_GoBack"/>
      <w:bookmarkEnd w:id="0"/>
      <w:r>
        <w:t>CGMS Lab—Neo-Lib Answers</w:t>
      </w:r>
    </w:p>
    <w:p w14:paraId="6EB5A1D2" w14:textId="77777777" w:rsidR="00565C65" w:rsidRDefault="00565C65">
      <w:pPr>
        <w:pStyle w:val="TOC2"/>
        <w:tabs>
          <w:tab w:val="right" w:leader="dot" w:pos="9350"/>
        </w:tabs>
        <w:rPr>
          <w:noProof/>
        </w:rPr>
      </w:pPr>
      <w:r>
        <w:fldChar w:fldCharType="begin"/>
      </w:r>
      <w:r>
        <w:instrText xml:space="preserve"> TOC \o "1-3" \h \z \u </w:instrText>
      </w:r>
      <w:r>
        <w:fldChar w:fldCharType="separate"/>
      </w:r>
      <w:hyperlink w:anchor="_Toc362858313" w:history="1">
        <w:r w:rsidRPr="00C7057C">
          <w:rPr>
            <w:rStyle w:val="Hyperlink"/>
            <w:noProof/>
          </w:rPr>
          <w:t>Neo-Lib K Answers (2ac Frontline)</w:t>
        </w:r>
        <w:r>
          <w:rPr>
            <w:noProof/>
            <w:webHidden/>
          </w:rPr>
          <w:tab/>
        </w:r>
        <w:r>
          <w:rPr>
            <w:noProof/>
            <w:webHidden/>
          </w:rPr>
          <w:fldChar w:fldCharType="begin"/>
        </w:r>
        <w:r>
          <w:rPr>
            <w:noProof/>
            <w:webHidden/>
          </w:rPr>
          <w:instrText xml:space="preserve"> PAGEREF _Toc362858313 \h </w:instrText>
        </w:r>
        <w:r>
          <w:rPr>
            <w:noProof/>
            <w:webHidden/>
          </w:rPr>
        </w:r>
        <w:r>
          <w:rPr>
            <w:noProof/>
            <w:webHidden/>
          </w:rPr>
          <w:fldChar w:fldCharType="separate"/>
        </w:r>
        <w:r>
          <w:rPr>
            <w:noProof/>
            <w:webHidden/>
          </w:rPr>
          <w:t>2</w:t>
        </w:r>
        <w:r>
          <w:rPr>
            <w:noProof/>
            <w:webHidden/>
          </w:rPr>
          <w:fldChar w:fldCharType="end"/>
        </w:r>
      </w:hyperlink>
    </w:p>
    <w:p w14:paraId="490DDCD7" w14:textId="77777777" w:rsidR="00565C65" w:rsidRDefault="000E1FBB">
      <w:pPr>
        <w:pStyle w:val="TOC2"/>
        <w:tabs>
          <w:tab w:val="right" w:leader="dot" w:pos="9350"/>
        </w:tabs>
        <w:rPr>
          <w:noProof/>
        </w:rPr>
      </w:pPr>
      <w:hyperlink w:anchor="_Toc362858314" w:history="1">
        <w:r w:rsidR="00565C65" w:rsidRPr="00C7057C">
          <w:rPr>
            <w:rStyle w:val="Hyperlink"/>
            <w:rFonts w:eastAsia="Times New Roman"/>
            <w:noProof/>
          </w:rPr>
          <w:t>1ar Blocks</w:t>
        </w:r>
        <w:r w:rsidR="00565C65">
          <w:rPr>
            <w:noProof/>
            <w:webHidden/>
          </w:rPr>
          <w:tab/>
        </w:r>
        <w:r w:rsidR="00565C65">
          <w:rPr>
            <w:noProof/>
            <w:webHidden/>
          </w:rPr>
          <w:fldChar w:fldCharType="begin"/>
        </w:r>
        <w:r w:rsidR="00565C65">
          <w:rPr>
            <w:noProof/>
            <w:webHidden/>
          </w:rPr>
          <w:instrText xml:space="preserve"> PAGEREF _Toc362858314 \h </w:instrText>
        </w:r>
        <w:r w:rsidR="00565C65">
          <w:rPr>
            <w:noProof/>
            <w:webHidden/>
          </w:rPr>
        </w:r>
        <w:r w:rsidR="00565C65">
          <w:rPr>
            <w:noProof/>
            <w:webHidden/>
          </w:rPr>
          <w:fldChar w:fldCharType="separate"/>
        </w:r>
        <w:r w:rsidR="00565C65">
          <w:rPr>
            <w:noProof/>
            <w:webHidden/>
          </w:rPr>
          <w:t>7</w:t>
        </w:r>
        <w:r w:rsidR="00565C65">
          <w:rPr>
            <w:noProof/>
            <w:webHidden/>
          </w:rPr>
          <w:fldChar w:fldCharType="end"/>
        </w:r>
      </w:hyperlink>
    </w:p>
    <w:p w14:paraId="33DDFF25" w14:textId="77777777" w:rsidR="00565C65" w:rsidRDefault="000E1FBB">
      <w:pPr>
        <w:pStyle w:val="TOC3"/>
        <w:tabs>
          <w:tab w:val="right" w:leader="dot" w:pos="9350"/>
        </w:tabs>
        <w:rPr>
          <w:noProof/>
        </w:rPr>
      </w:pPr>
      <w:hyperlink w:anchor="_Toc362858315" w:history="1">
        <w:r w:rsidR="00565C65" w:rsidRPr="00C7057C">
          <w:rPr>
            <w:rStyle w:val="Hyperlink"/>
            <w:rFonts w:eastAsia="Times New Roman"/>
            <w:noProof/>
          </w:rPr>
          <w:t>1ar:  Alt doesn’t solve the AFF</w:t>
        </w:r>
        <w:r w:rsidR="00565C65">
          <w:rPr>
            <w:noProof/>
            <w:webHidden/>
          </w:rPr>
          <w:tab/>
        </w:r>
        <w:r w:rsidR="00565C65">
          <w:rPr>
            <w:noProof/>
            <w:webHidden/>
          </w:rPr>
          <w:fldChar w:fldCharType="begin"/>
        </w:r>
        <w:r w:rsidR="00565C65">
          <w:rPr>
            <w:noProof/>
            <w:webHidden/>
          </w:rPr>
          <w:instrText xml:space="preserve"> PAGEREF _Toc362858315 \h </w:instrText>
        </w:r>
        <w:r w:rsidR="00565C65">
          <w:rPr>
            <w:noProof/>
            <w:webHidden/>
          </w:rPr>
        </w:r>
        <w:r w:rsidR="00565C65">
          <w:rPr>
            <w:noProof/>
            <w:webHidden/>
          </w:rPr>
          <w:fldChar w:fldCharType="separate"/>
        </w:r>
        <w:r w:rsidR="00565C65">
          <w:rPr>
            <w:noProof/>
            <w:webHidden/>
          </w:rPr>
          <w:t>8</w:t>
        </w:r>
        <w:r w:rsidR="00565C65">
          <w:rPr>
            <w:noProof/>
            <w:webHidden/>
          </w:rPr>
          <w:fldChar w:fldCharType="end"/>
        </w:r>
      </w:hyperlink>
    </w:p>
    <w:p w14:paraId="6691FC84" w14:textId="77777777" w:rsidR="00565C65" w:rsidRDefault="000E1FBB">
      <w:pPr>
        <w:pStyle w:val="TOC3"/>
        <w:tabs>
          <w:tab w:val="right" w:leader="dot" w:pos="9350"/>
        </w:tabs>
        <w:rPr>
          <w:noProof/>
        </w:rPr>
      </w:pPr>
      <w:hyperlink w:anchor="_Toc362858316" w:history="1">
        <w:r w:rsidR="00565C65" w:rsidRPr="00C7057C">
          <w:rPr>
            <w:rStyle w:val="Hyperlink"/>
            <w:rFonts w:eastAsia="Times New Roman"/>
            <w:noProof/>
          </w:rPr>
          <w:t>1ar:  Neo-lib key to free trade</w:t>
        </w:r>
        <w:r w:rsidR="00565C65">
          <w:rPr>
            <w:noProof/>
            <w:webHidden/>
          </w:rPr>
          <w:tab/>
        </w:r>
        <w:r w:rsidR="00565C65">
          <w:rPr>
            <w:noProof/>
            <w:webHidden/>
          </w:rPr>
          <w:fldChar w:fldCharType="begin"/>
        </w:r>
        <w:r w:rsidR="00565C65">
          <w:rPr>
            <w:noProof/>
            <w:webHidden/>
          </w:rPr>
          <w:instrText xml:space="preserve"> PAGEREF _Toc362858316 \h </w:instrText>
        </w:r>
        <w:r w:rsidR="00565C65">
          <w:rPr>
            <w:noProof/>
            <w:webHidden/>
          </w:rPr>
        </w:r>
        <w:r w:rsidR="00565C65">
          <w:rPr>
            <w:noProof/>
            <w:webHidden/>
          </w:rPr>
          <w:fldChar w:fldCharType="separate"/>
        </w:r>
        <w:r w:rsidR="00565C65">
          <w:rPr>
            <w:noProof/>
            <w:webHidden/>
          </w:rPr>
          <w:t>9</w:t>
        </w:r>
        <w:r w:rsidR="00565C65">
          <w:rPr>
            <w:noProof/>
            <w:webHidden/>
          </w:rPr>
          <w:fldChar w:fldCharType="end"/>
        </w:r>
      </w:hyperlink>
    </w:p>
    <w:p w14:paraId="09913823" w14:textId="77777777" w:rsidR="00565C65" w:rsidRDefault="000E1FBB">
      <w:pPr>
        <w:pStyle w:val="TOC3"/>
        <w:tabs>
          <w:tab w:val="right" w:leader="dot" w:pos="9350"/>
        </w:tabs>
        <w:rPr>
          <w:noProof/>
        </w:rPr>
      </w:pPr>
      <w:hyperlink w:anchor="_Toc362858317" w:history="1">
        <w:r w:rsidR="00565C65" w:rsidRPr="00C7057C">
          <w:rPr>
            <w:rStyle w:val="Hyperlink"/>
            <w:noProof/>
          </w:rPr>
          <w:t>1ar:  Framework</w:t>
        </w:r>
        <w:r w:rsidR="00565C65">
          <w:rPr>
            <w:noProof/>
            <w:webHidden/>
          </w:rPr>
          <w:tab/>
        </w:r>
        <w:r w:rsidR="00565C65">
          <w:rPr>
            <w:noProof/>
            <w:webHidden/>
          </w:rPr>
          <w:fldChar w:fldCharType="begin"/>
        </w:r>
        <w:r w:rsidR="00565C65">
          <w:rPr>
            <w:noProof/>
            <w:webHidden/>
          </w:rPr>
          <w:instrText xml:space="preserve"> PAGEREF _Toc362858317 \h </w:instrText>
        </w:r>
        <w:r w:rsidR="00565C65">
          <w:rPr>
            <w:noProof/>
            <w:webHidden/>
          </w:rPr>
        </w:r>
        <w:r w:rsidR="00565C65">
          <w:rPr>
            <w:noProof/>
            <w:webHidden/>
          </w:rPr>
          <w:fldChar w:fldCharType="separate"/>
        </w:r>
        <w:r w:rsidR="00565C65">
          <w:rPr>
            <w:noProof/>
            <w:webHidden/>
          </w:rPr>
          <w:t>11</w:t>
        </w:r>
        <w:r w:rsidR="00565C65">
          <w:rPr>
            <w:noProof/>
            <w:webHidden/>
          </w:rPr>
          <w:fldChar w:fldCharType="end"/>
        </w:r>
      </w:hyperlink>
    </w:p>
    <w:p w14:paraId="23234493" w14:textId="77777777" w:rsidR="00565C65" w:rsidRDefault="000E1FBB">
      <w:pPr>
        <w:pStyle w:val="TOC3"/>
        <w:tabs>
          <w:tab w:val="right" w:leader="dot" w:pos="9350"/>
        </w:tabs>
        <w:rPr>
          <w:noProof/>
        </w:rPr>
      </w:pPr>
      <w:hyperlink w:anchor="_Toc362858318" w:history="1">
        <w:r w:rsidR="00565C65" w:rsidRPr="00C7057C">
          <w:rPr>
            <w:rStyle w:val="Hyperlink"/>
            <w:noProof/>
          </w:rPr>
          <w:t>1ar:  Extend Perm:  Do Both</w:t>
        </w:r>
        <w:r w:rsidR="00565C65">
          <w:rPr>
            <w:noProof/>
            <w:webHidden/>
          </w:rPr>
          <w:tab/>
        </w:r>
        <w:r w:rsidR="00565C65">
          <w:rPr>
            <w:noProof/>
            <w:webHidden/>
          </w:rPr>
          <w:fldChar w:fldCharType="begin"/>
        </w:r>
        <w:r w:rsidR="00565C65">
          <w:rPr>
            <w:noProof/>
            <w:webHidden/>
          </w:rPr>
          <w:instrText xml:space="preserve"> PAGEREF _Toc362858318 \h </w:instrText>
        </w:r>
        <w:r w:rsidR="00565C65">
          <w:rPr>
            <w:noProof/>
            <w:webHidden/>
          </w:rPr>
        </w:r>
        <w:r w:rsidR="00565C65">
          <w:rPr>
            <w:noProof/>
            <w:webHidden/>
          </w:rPr>
          <w:fldChar w:fldCharType="separate"/>
        </w:r>
        <w:r w:rsidR="00565C65">
          <w:rPr>
            <w:noProof/>
            <w:webHidden/>
          </w:rPr>
          <w:t>12</w:t>
        </w:r>
        <w:r w:rsidR="00565C65">
          <w:rPr>
            <w:noProof/>
            <w:webHidden/>
          </w:rPr>
          <w:fldChar w:fldCharType="end"/>
        </w:r>
      </w:hyperlink>
    </w:p>
    <w:p w14:paraId="1B0A752D" w14:textId="77777777" w:rsidR="00565C65" w:rsidRDefault="000E1FBB">
      <w:pPr>
        <w:pStyle w:val="TOC3"/>
        <w:tabs>
          <w:tab w:val="right" w:leader="dot" w:pos="9350"/>
        </w:tabs>
        <w:rPr>
          <w:noProof/>
        </w:rPr>
      </w:pPr>
      <w:hyperlink w:anchor="_Toc362858319" w:history="1">
        <w:r w:rsidR="00565C65" w:rsidRPr="00C7057C">
          <w:rPr>
            <w:rStyle w:val="Hyperlink"/>
            <w:noProof/>
          </w:rPr>
          <w:t>1ar:  Extend No prior questions</w:t>
        </w:r>
        <w:r w:rsidR="00565C65">
          <w:rPr>
            <w:noProof/>
            <w:webHidden/>
          </w:rPr>
          <w:tab/>
        </w:r>
        <w:r w:rsidR="00565C65">
          <w:rPr>
            <w:noProof/>
            <w:webHidden/>
          </w:rPr>
          <w:fldChar w:fldCharType="begin"/>
        </w:r>
        <w:r w:rsidR="00565C65">
          <w:rPr>
            <w:noProof/>
            <w:webHidden/>
          </w:rPr>
          <w:instrText xml:space="preserve"> PAGEREF _Toc362858319 \h </w:instrText>
        </w:r>
        <w:r w:rsidR="00565C65">
          <w:rPr>
            <w:noProof/>
            <w:webHidden/>
          </w:rPr>
        </w:r>
        <w:r w:rsidR="00565C65">
          <w:rPr>
            <w:noProof/>
            <w:webHidden/>
          </w:rPr>
          <w:fldChar w:fldCharType="separate"/>
        </w:r>
        <w:r w:rsidR="00565C65">
          <w:rPr>
            <w:noProof/>
            <w:webHidden/>
          </w:rPr>
          <w:t>15</w:t>
        </w:r>
        <w:r w:rsidR="00565C65">
          <w:rPr>
            <w:noProof/>
            <w:webHidden/>
          </w:rPr>
          <w:fldChar w:fldCharType="end"/>
        </w:r>
      </w:hyperlink>
    </w:p>
    <w:p w14:paraId="7B3DF48B" w14:textId="77777777" w:rsidR="00565C65" w:rsidRDefault="000E1FBB">
      <w:pPr>
        <w:pStyle w:val="TOC3"/>
        <w:tabs>
          <w:tab w:val="right" w:leader="dot" w:pos="9350"/>
        </w:tabs>
        <w:rPr>
          <w:noProof/>
        </w:rPr>
      </w:pPr>
      <w:hyperlink w:anchor="_Toc362858320" w:history="1">
        <w:r w:rsidR="00565C65" w:rsidRPr="00C7057C">
          <w:rPr>
            <w:rStyle w:val="Hyperlink"/>
            <w:noProof/>
          </w:rPr>
          <w:t>1ar:  Perm do the alt</w:t>
        </w:r>
        <w:r w:rsidR="00565C65">
          <w:rPr>
            <w:noProof/>
            <w:webHidden/>
          </w:rPr>
          <w:tab/>
        </w:r>
        <w:r w:rsidR="00565C65">
          <w:rPr>
            <w:noProof/>
            <w:webHidden/>
          </w:rPr>
          <w:fldChar w:fldCharType="begin"/>
        </w:r>
        <w:r w:rsidR="00565C65">
          <w:rPr>
            <w:noProof/>
            <w:webHidden/>
          </w:rPr>
          <w:instrText xml:space="preserve"> PAGEREF _Toc362858320 \h </w:instrText>
        </w:r>
        <w:r w:rsidR="00565C65">
          <w:rPr>
            <w:noProof/>
            <w:webHidden/>
          </w:rPr>
        </w:r>
        <w:r w:rsidR="00565C65">
          <w:rPr>
            <w:noProof/>
            <w:webHidden/>
          </w:rPr>
          <w:fldChar w:fldCharType="separate"/>
        </w:r>
        <w:r w:rsidR="00565C65">
          <w:rPr>
            <w:noProof/>
            <w:webHidden/>
          </w:rPr>
          <w:t>17</w:t>
        </w:r>
        <w:r w:rsidR="00565C65">
          <w:rPr>
            <w:noProof/>
            <w:webHidden/>
          </w:rPr>
          <w:fldChar w:fldCharType="end"/>
        </w:r>
      </w:hyperlink>
    </w:p>
    <w:p w14:paraId="12DB775A" w14:textId="77777777" w:rsidR="00565C65" w:rsidRDefault="000E1FBB">
      <w:pPr>
        <w:pStyle w:val="TOC3"/>
        <w:tabs>
          <w:tab w:val="right" w:leader="dot" w:pos="9350"/>
        </w:tabs>
        <w:rPr>
          <w:noProof/>
        </w:rPr>
      </w:pPr>
      <w:hyperlink w:anchor="_Toc362858321" w:history="1">
        <w:r w:rsidR="00565C65" w:rsidRPr="00C7057C">
          <w:rPr>
            <w:rStyle w:val="Hyperlink"/>
            <w:noProof/>
          </w:rPr>
          <w:t>1ar:  Vague Alts</w:t>
        </w:r>
        <w:r w:rsidR="00565C65">
          <w:rPr>
            <w:noProof/>
            <w:webHidden/>
          </w:rPr>
          <w:tab/>
        </w:r>
        <w:r w:rsidR="00565C65">
          <w:rPr>
            <w:noProof/>
            <w:webHidden/>
          </w:rPr>
          <w:fldChar w:fldCharType="begin"/>
        </w:r>
        <w:r w:rsidR="00565C65">
          <w:rPr>
            <w:noProof/>
            <w:webHidden/>
          </w:rPr>
          <w:instrText xml:space="preserve"> PAGEREF _Toc362858321 \h </w:instrText>
        </w:r>
        <w:r w:rsidR="00565C65">
          <w:rPr>
            <w:noProof/>
            <w:webHidden/>
          </w:rPr>
        </w:r>
        <w:r w:rsidR="00565C65">
          <w:rPr>
            <w:noProof/>
            <w:webHidden/>
          </w:rPr>
          <w:fldChar w:fldCharType="separate"/>
        </w:r>
        <w:r w:rsidR="00565C65">
          <w:rPr>
            <w:noProof/>
            <w:webHidden/>
          </w:rPr>
          <w:t>18</w:t>
        </w:r>
        <w:r w:rsidR="00565C65">
          <w:rPr>
            <w:noProof/>
            <w:webHidden/>
          </w:rPr>
          <w:fldChar w:fldCharType="end"/>
        </w:r>
      </w:hyperlink>
    </w:p>
    <w:p w14:paraId="087E7F1B" w14:textId="77777777" w:rsidR="00565C65" w:rsidRDefault="000E1FBB">
      <w:pPr>
        <w:pStyle w:val="TOC3"/>
        <w:tabs>
          <w:tab w:val="right" w:leader="dot" w:pos="9350"/>
        </w:tabs>
        <w:rPr>
          <w:noProof/>
        </w:rPr>
      </w:pPr>
      <w:hyperlink w:anchor="_Toc362858322" w:history="1">
        <w:r w:rsidR="00565C65" w:rsidRPr="00C7057C">
          <w:rPr>
            <w:rStyle w:val="Hyperlink"/>
            <w:noProof/>
          </w:rPr>
          <w:t>1AR Perm Do Both</w:t>
        </w:r>
        <w:r w:rsidR="00565C65">
          <w:rPr>
            <w:noProof/>
            <w:webHidden/>
          </w:rPr>
          <w:tab/>
        </w:r>
        <w:r w:rsidR="00565C65">
          <w:rPr>
            <w:noProof/>
            <w:webHidden/>
          </w:rPr>
          <w:fldChar w:fldCharType="begin"/>
        </w:r>
        <w:r w:rsidR="00565C65">
          <w:rPr>
            <w:noProof/>
            <w:webHidden/>
          </w:rPr>
          <w:instrText xml:space="preserve"> PAGEREF _Toc362858322 \h </w:instrText>
        </w:r>
        <w:r w:rsidR="00565C65">
          <w:rPr>
            <w:noProof/>
            <w:webHidden/>
          </w:rPr>
        </w:r>
        <w:r w:rsidR="00565C65">
          <w:rPr>
            <w:noProof/>
            <w:webHidden/>
          </w:rPr>
          <w:fldChar w:fldCharType="separate"/>
        </w:r>
        <w:r w:rsidR="00565C65">
          <w:rPr>
            <w:noProof/>
            <w:webHidden/>
          </w:rPr>
          <w:t>20</w:t>
        </w:r>
        <w:r w:rsidR="00565C65">
          <w:rPr>
            <w:noProof/>
            <w:webHidden/>
          </w:rPr>
          <w:fldChar w:fldCharType="end"/>
        </w:r>
      </w:hyperlink>
    </w:p>
    <w:p w14:paraId="77DEE641" w14:textId="77777777" w:rsidR="00565C65" w:rsidRDefault="000E1FBB">
      <w:pPr>
        <w:pStyle w:val="TOC3"/>
        <w:tabs>
          <w:tab w:val="right" w:leader="dot" w:pos="9350"/>
        </w:tabs>
        <w:rPr>
          <w:noProof/>
        </w:rPr>
      </w:pPr>
      <w:hyperlink w:anchor="_Toc362858323" w:history="1">
        <w:r w:rsidR="00565C65" w:rsidRPr="00C7057C">
          <w:rPr>
            <w:rStyle w:val="Hyperlink"/>
            <w:noProof/>
          </w:rPr>
          <w:t>1ar:  Neo-Lib is Sustainable/Inevitable</w:t>
        </w:r>
        <w:r w:rsidR="00565C65">
          <w:rPr>
            <w:noProof/>
            <w:webHidden/>
          </w:rPr>
          <w:tab/>
        </w:r>
        <w:r w:rsidR="00565C65">
          <w:rPr>
            <w:noProof/>
            <w:webHidden/>
          </w:rPr>
          <w:fldChar w:fldCharType="begin"/>
        </w:r>
        <w:r w:rsidR="00565C65">
          <w:rPr>
            <w:noProof/>
            <w:webHidden/>
          </w:rPr>
          <w:instrText xml:space="preserve"> PAGEREF _Toc362858323 \h </w:instrText>
        </w:r>
        <w:r w:rsidR="00565C65">
          <w:rPr>
            <w:noProof/>
            <w:webHidden/>
          </w:rPr>
        </w:r>
        <w:r w:rsidR="00565C65">
          <w:rPr>
            <w:noProof/>
            <w:webHidden/>
          </w:rPr>
          <w:fldChar w:fldCharType="separate"/>
        </w:r>
        <w:r w:rsidR="00565C65">
          <w:rPr>
            <w:noProof/>
            <w:webHidden/>
          </w:rPr>
          <w:t>24</w:t>
        </w:r>
        <w:r w:rsidR="00565C65">
          <w:rPr>
            <w:noProof/>
            <w:webHidden/>
          </w:rPr>
          <w:fldChar w:fldCharType="end"/>
        </w:r>
      </w:hyperlink>
    </w:p>
    <w:p w14:paraId="3D343556" w14:textId="77777777" w:rsidR="00565C65" w:rsidRDefault="000E1FBB">
      <w:pPr>
        <w:pStyle w:val="TOC3"/>
        <w:tabs>
          <w:tab w:val="right" w:leader="dot" w:pos="9350"/>
        </w:tabs>
        <w:rPr>
          <w:noProof/>
        </w:rPr>
      </w:pPr>
      <w:hyperlink w:anchor="_Toc362858324" w:history="1">
        <w:r w:rsidR="00565C65" w:rsidRPr="00C7057C">
          <w:rPr>
            <w:rStyle w:val="Hyperlink"/>
            <w:rFonts w:eastAsia="Times New Roman"/>
            <w:noProof/>
          </w:rPr>
          <w:t>2AC/1ar Structural Violence Turn</w:t>
        </w:r>
        <w:r w:rsidR="00565C65">
          <w:rPr>
            <w:noProof/>
            <w:webHidden/>
          </w:rPr>
          <w:tab/>
        </w:r>
        <w:r w:rsidR="00565C65">
          <w:rPr>
            <w:noProof/>
            <w:webHidden/>
          </w:rPr>
          <w:fldChar w:fldCharType="begin"/>
        </w:r>
        <w:r w:rsidR="00565C65">
          <w:rPr>
            <w:noProof/>
            <w:webHidden/>
          </w:rPr>
          <w:instrText xml:space="preserve"> PAGEREF _Toc362858324 \h </w:instrText>
        </w:r>
        <w:r w:rsidR="00565C65">
          <w:rPr>
            <w:noProof/>
            <w:webHidden/>
          </w:rPr>
        </w:r>
        <w:r w:rsidR="00565C65">
          <w:rPr>
            <w:noProof/>
            <w:webHidden/>
          </w:rPr>
          <w:fldChar w:fldCharType="separate"/>
        </w:r>
        <w:r w:rsidR="00565C65">
          <w:rPr>
            <w:noProof/>
            <w:webHidden/>
          </w:rPr>
          <w:t>25</w:t>
        </w:r>
        <w:r w:rsidR="00565C65">
          <w:rPr>
            <w:noProof/>
            <w:webHidden/>
          </w:rPr>
          <w:fldChar w:fldCharType="end"/>
        </w:r>
      </w:hyperlink>
    </w:p>
    <w:p w14:paraId="16EF0979" w14:textId="77777777" w:rsidR="00565C65" w:rsidRDefault="000E1FBB">
      <w:pPr>
        <w:pStyle w:val="TOC3"/>
        <w:tabs>
          <w:tab w:val="right" w:leader="dot" w:pos="9350"/>
        </w:tabs>
        <w:rPr>
          <w:noProof/>
        </w:rPr>
      </w:pPr>
      <w:hyperlink w:anchor="_Toc362858325" w:history="1">
        <w:r w:rsidR="00565C65" w:rsidRPr="00C7057C">
          <w:rPr>
            <w:rStyle w:val="Hyperlink"/>
            <w:noProof/>
          </w:rPr>
          <w:t>1AR Structural Violence Turn</w:t>
        </w:r>
        <w:r w:rsidR="00565C65">
          <w:rPr>
            <w:noProof/>
            <w:webHidden/>
          </w:rPr>
          <w:tab/>
        </w:r>
        <w:r w:rsidR="00565C65">
          <w:rPr>
            <w:noProof/>
            <w:webHidden/>
          </w:rPr>
          <w:fldChar w:fldCharType="begin"/>
        </w:r>
        <w:r w:rsidR="00565C65">
          <w:rPr>
            <w:noProof/>
            <w:webHidden/>
          </w:rPr>
          <w:instrText xml:space="preserve"> PAGEREF _Toc362858325 \h </w:instrText>
        </w:r>
        <w:r w:rsidR="00565C65">
          <w:rPr>
            <w:noProof/>
            <w:webHidden/>
          </w:rPr>
        </w:r>
        <w:r w:rsidR="00565C65">
          <w:rPr>
            <w:noProof/>
            <w:webHidden/>
          </w:rPr>
          <w:fldChar w:fldCharType="separate"/>
        </w:r>
        <w:r w:rsidR="00565C65">
          <w:rPr>
            <w:noProof/>
            <w:webHidden/>
          </w:rPr>
          <w:t>26</w:t>
        </w:r>
        <w:r w:rsidR="00565C65">
          <w:rPr>
            <w:noProof/>
            <w:webHidden/>
          </w:rPr>
          <w:fldChar w:fldCharType="end"/>
        </w:r>
      </w:hyperlink>
    </w:p>
    <w:p w14:paraId="6B4B29A4" w14:textId="77777777" w:rsidR="00565C65" w:rsidRDefault="00565C65">
      <w:pPr>
        <w:spacing w:after="200" w:line="276" w:lineRule="auto"/>
        <w:rPr>
          <w:rFonts w:eastAsiaTheme="majorEastAsia" w:cstheme="majorBidi"/>
          <w:b/>
          <w:bCs/>
          <w:sz w:val="44"/>
          <w:szCs w:val="26"/>
          <w:u w:val="double"/>
        </w:rPr>
      </w:pPr>
      <w:r>
        <w:fldChar w:fldCharType="end"/>
      </w:r>
      <w:r>
        <w:br w:type="page"/>
      </w:r>
    </w:p>
    <w:p w14:paraId="3D896BBE" w14:textId="77777777" w:rsidR="007E4585" w:rsidRPr="00530216" w:rsidRDefault="0064266C" w:rsidP="004C0678">
      <w:pPr>
        <w:pStyle w:val="Heading2"/>
      </w:pPr>
      <w:bookmarkStart w:id="1" w:name="_Toc362858313"/>
      <w:r>
        <w:lastRenderedPageBreak/>
        <w:t xml:space="preserve">Neo-Lib K Answers </w:t>
      </w:r>
      <w:r w:rsidR="004C0678">
        <w:t>(2ac Frontline)</w:t>
      </w:r>
      <w:bookmarkEnd w:id="1"/>
      <w:r w:rsidR="007E4585" w:rsidRPr="00530216">
        <w:br w:type="page"/>
      </w:r>
    </w:p>
    <w:p w14:paraId="5BF738E8" w14:textId="77777777" w:rsidR="00F23A4A" w:rsidRDefault="00F74D48" w:rsidP="00095E1A">
      <w:pPr>
        <w:pStyle w:val="Heading4"/>
      </w:pPr>
      <w:r>
        <w:lastRenderedPageBreak/>
        <w:t xml:space="preserve">(--) </w:t>
      </w:r>
      <w:r w:rsidR="00F23A4A">
        <w:t>Alt doesn’t solve the AFF:</w:t>
      </w:r>
    </w:p>
    <w:p w14:paraId="364EF0CD" w14:textId="77777777" w:rsidR="00F23A4A" w:rsidRDefault="00F23A4A" w:rsidP="00F23A4A">
      <w:pPr>
        <w:pStyle w:val="ListParagraph"/>
        <w:numPr>
          <w:ilvl w:val="0"/>
          <w:numId w:val="2"/>
        </w:numPr>
      </w:pPr>
      <w:r>
        <w:t xml:space="preserve">They don’t solve our ag advantage:  millions die of starvation, </w:t>
      </w:r>
      <w:r w:rsidR="00351CD8">
        <w:t>they condemn the people in Cuba to starvation.</w:t>
      </w:r>
    </w:p>
    <w:p w14:paraId="0D78BE1E" w14:textId="77777777" w:rsidR="00F23A4A" w:rsidRDefault="00F23A4A" w:rsidP="00F23A4A">
      <w:pPr>
        <w:pStyle w:val="ListParagraph"/>
        <w:numPr>
          <w:ilvl w:val="0"/>
          <w:numId w:val="2"/>
        </w:numPr>
      </w:pPr>
      <w:r>
        <w:t>They don’t solve human rights credibility: we so</w:t>
      </w:r>
      <w:r w:rsidR="00351CD8">
        <w:t>lve for rights around the world—also proves our AFF solves the harms of neo-liberalism</w:t>
      </w:r>
      <w:r w:rsidR="009D5710">
        <w:t>.</w:t>
      </w:r>
    </w:p>
    <w:p w14:paraId="6C224FF9" w14:textId="77777777" w:rsidR="00F74D48" w:rsidRDefault="00F74D48" w:rsidP="00F23A4A">
      <w:pPr>
        <w:pStyle w:val="ListParagraph"/>
        <w:numPr>
          <w:ilvl w:val="0"/>
          <w:numId w:val="2"/>
        </w:numPr>
      </w:pPr>
      <w:r>
        <w:t>The embargo denies people in Cuba the value to life</w:t>
      </w:r>
      <w:r w:rsidR="009D5710">
        <w:t>—we preserve this.</w:t>
      </w:r>
    </w:p>
    <w:p w14:paraId="7B6303CE" w14:textId="77777777" w:rsidR="00351CD8" w:rsidRDefault="00351CD8" w:rsidP="00F23A4A">
      <w:pPr>
        <w:pStyle w:val="ListParagraph"/>
        <w:numPr>
          <w:ilvl w:val="0"/>
          <w:numId w:val="2"/>
        </w:numPr>
      </w:pPr>
      <w:r>
        <w:t>Prefer specificity:  their generic root cause evidence doesn’t assume our specific scenarios.</w:t>
      </w:r>
    </w:p>
    <w:p w14:paraId="2095FBE3" w14:textId="77777777" w:rsidR="00F74D48" w:rsidRPr="00530216" w:rsidRDefault="00F74D48" w:rsidP="00F74D48">
      <w:pPr>
        <w:pStyle w:val="Heading4"/>
      </w:pPr>
      <w:r>
        <w:t xml:space="preserve">(--) </w:t>
      </w:r>
      <w:r w:rsidRPr="00530216">
        <w:t>Neoliberalism is key to maintain the free market, the value of an individual, and free trade</w:t>
      </w:r>
    </w:p>
    <w:p w14:paraId="34ECE54B" w14:textId="77777777" w:rsidR="00F74D48" w:rsidRPr="00530216" w:rsidRDefault="00F74D48" w:rsidP="00F74D48">
      <w:r w:rsidRPr="00530216">
        <w:rPr>
          <w:b/>
        </w:rPr>
        <w:t>Olssen 5</w:t>
      </w:r>
      <w:r w:rsidRPr="00530216">
        <w:t xml:space="preserve"> -- Professor of Political Theory and Education (May 2005, Mark Olssen, Professor of Political Theory and Education, PhD Political Studies,  and Michael A. Peters, Ph.D. Philosophy of Education, M.A., Philosophy,  Professor Educational Policy Studies,  Adjunct Professor School of Foriegn Studies,  Journal of Education Policy,  Vol. 20, No. 3, pp. 313–345, “Neoliberalism, higher education and the knowledge economy: from the free market to knowledge capitalism,” ebscohost, ngoetz)</w:t>
      </w:r>
    </w:p>
    <w:p w14:paraId="7F254010" w14:textId="77777777" w:rsidR="00F74D48" w:rsidRPr="005257B4" w:rsidRDefault="00F74D48" w:rsidP="00F74D48">
      <w:pPr>
        <w:rPr>
          <w:sz w:val="16"/>
        </w:rPr>
      </w:pPr>
      <w:r w:rsidRPr="005257B4">
        <w:rPr>
          <w:sz w:val="16"/>
        </w:rPr>
        <w:t xml:space="preserve">  Within higher education neoliberalism has introduced a new mode of regulation or form of governmentality. In order to understand this it is necessary to understand that the welfare liberal mode it replaced maintained fundamentally different premises at the level of political and economic theory, as well as at the level of philosophical assumption. </w:t>
      </w:r>
      <w:r w:rsidRPr="00530216">
        <w:rPr>
          <w:rStyle w:val="StyleBoldUnderline"/>
          <w:highlight w:val="yellow"/>
        </w:rPr>
        <w:t>The central defining</w:t>
      </w:r>
      <w:r w:rsidRPr="00530216">
        <w:rPr>
          <w:rStyle w:val="StyleBoldUnderline"/>
        </w:rPr>
        <w:t xml:space="preserve"> </w:t>
      </w:r>
      <w:r w:rsidRPr="00530216">
        <w:rPr>
          <w:rStyle w:val="StyleBoldUnderline"/>
          <w:highlight w:val="yellow"/>
        </w:rPr>
        <w:t>characteristic o</w:t>
      </w:r>
      <w:r w:rsidRPr="00530216">
        <w:rPr>
          <w:rStyle w:val="StyleBoldUnderline"/>
        </w:rPr>
        <w:t xml:space="preserve">f </w:t>
      </w:r>
      <w:r w:rsidRPr="005257B4">
        <w:rPr>
          <w:sz w:val="16"/>
        </w:rPr>
        <w:t xml:space="preserve">this new brand of </w:t>
      </w:r>
      <w:r w:rsidRPr="00530216">
        <w:rPr>
          <w:rStyle w:val="StyleBoldUnderline"/>
          <w:highlight w:val="yellow"/>
        </w:rPr>
        <w:t>neoliberalism</w:t>
      </w:r>
      <w:r w:rsidRPr="005257B4">
        <w:rPr>
          <w:sz w:val="16"/>
        </w:rPr>
        <w:t xml:space="preserve"> can be understood at one level as a revival of many of the central tenets of classical liberalism, particularly classical economic liberalism. The central presuppositions shared </w:t>
      </w:r>
      <w:r w:rsidRPr="00530216">
        <w:rPr>
          <w:rStyle w:val="StyleBoldUnderline"/>
          <w:highlight w:val="yellow"/>
        </w:rPr>
        <w:t>include</w:t>
      </w:r>
      <w:r w:rsidRPr="005257B4">
        <w:rPr>
          <w:sz w:val="16"/>
        </w:rPr>
        <w:t>: 1</w:t>
      </w:r>
      <w:r w:rsidRPr="00530216">
        <w:rPr>
          <w:rStyle w:val="StyleBoldUnderline"/>
        </w:rPr>
        <w:t xml:space="preserve">. The </w:t>
      </w:r>
      <w:r w:rsidRPr="00530216">
        <w:rPr>
          <w:rStyle w:val="StyleBoldUnderline"/>
          <w:highlight w:val="yellow"/>
        </w:rPr>
        <w:t>self-interested individual</w:t>
      </w:r>
      <w:r w:rsidRPr="005257B4">
        <w:rPr>
          <w:sz w:val="16"/>
        </w:rPr>
        <w:t xml:space="preserve">: </w:t>
      </w:r>
      <w:r w:rsidRPr="00530216">
        <w:rPr>
          <w:rStyle w:val="StyleBoldUnderline"/>
        </w:rPr>
        <w:t>a view of individuals as economically self-interested subjects</w:t>
      </w:r>
      <w:r w:rsidRPr="005257B4">
        <w:rPr>
          <w:sz w:val="16"/>
        </w:rPr>
        <w:t xml:space="preserve">. In this perspective the individual was represented as a rational optimizer and the best judge of his/her own interests and needs. 2. </w:t>
      </w:r>
      <w:r w:rsidRPr="00530216">
        <w:rPr>
          <w:rStyle w:val="StyleBoldUnderline"/>
          <w:highlight w:val="yellow"/>
        </w:rPr>
        <w:t>Free market economics</w:t>
      </w:r>
      <w:r w:rsidRPr="00530216">
        <w:rPr>
          <w:rStyle w:val="StyleBoldUnderline"/>
        </w:rPr>
        <w:t>: the best way to allocate resources and opportunities is through the market</w:t>
      </w:r>
      <w:r w:rsidRPr="005257B4">
        <w:rPr>
          <w:sz w:val="16"/>
        </w:rPr>
        <w:t xml:space="preserve">. The market is both a more efficient mechanism and a morally superior mechanism. 3. </w:t>
      </w:r>
      <w:r w:rsidRPr="00530216">
        <w:rPr>
          <w:rStyle w:val="StyleBoldUnderline"/>
          <w:highlight w:val="yellow"/>
        </w:rPr>
        <w:t>A commitment to laissez-faire:</w:t>
      </w:r>
      <w:r w:rsidRPr="00530216">
        <w:rPr>
          <w:rStyle w:val="StyleBoldUnderline"/>
        </w:rPr>
        <w:t xml:space="preserve"> </w:t>
      </w:r>
      <w:r w:rsidRPr="00530216">
        <w:rPr>
          <w:rStyle w:val="StyleBoldUnderline"/>
          <w:highlight w:val="yellow"/>
        </w:rPr>
        <w:t>because the free market is a self-regulating order it regulates itself better than the government or any other outside force</w:t>
      </w:r>
      <w:r w:rsidRPr="005257B4">
        <w:rPr>
          <w:sz w:val="16"/>
        </w:rPr>
        <w:t xml:space="preserve">. In this, </w:t>
      </w:r>
      <w:r w:rsidRPr="00530216">
        <w:rPr>
          <w:rStyle w:val="StyleBoldUnderline"/>
          <w:highlight w:val="yellow"/>
        </w:rPr>
        <w:t>neoliberals</w:t>
      </w:r>
      <w:r w:rsidRPr="00530216">
        <w:rPr>
          <w:rStyle w:val="StyleBoldUnderline"/>
        </w:rPr>
        <w:t xml:space="preserve"> show a distinct distrust of governmental power and seek to </w:t>
      </w:r>
      <w:r w:rsidRPr="005257B4">
        <w:rPr>
          <w:rStyle w:val="StyleBoldUnderline"/>
          <w:highlight w:val="yellow"/>
        </w:rPr>
        <w:t>limit state power</w:t>
      </w:r>
      <w:r w:rsidRPr="00530216">
        <w:rPr>
          <w:rStyle w:val="StyleBoldUnderline"/>
        </w:rPr>
        <w:t xml:space="preserve"> within a negative conception, </w:t>
      </w:r>
      <w:r w:rsidRPr="005257B4">
        <w:rPr>
          <w:sz w:val="16"/>
        </w:rPr>
        <w:t xml:space="preserve">limiting </w:t>
      </w:r>
      <w:r w:rsidRPr="00530216">
        <w:rPr>
          <w:rStyle w:val="StyleBoldUnderline"/>
        </w:rPr>
        <w:t xml:space="preserve">its role </w:t>
      </w:r>
      <w:r w:rsidRPr="005257B4">
        <w:rPr>
          <w:rStyle w:val="StyleBoldUnderline"/>
          <w:highlight w:val="yellow"/>
        </w:rPr>
        <w:t xml:space="preserve">to the protection of individual </w:t>
      </w:r>
      <w:r w:rsidRPr="00530216">
        <w:rPr>
          <w:rStyle w:val="StyleBoldUnderline"/>
          <w:highlight w:val="yellow"/>
        </w:rPr>
        <w:t>rights</w:t>
      </w:r>
      <w:r w:rsidRPr="00530216">
        <w:rPr>
          <w:rStyle w:val="StyleBoldUnderline"/>
        </w:rPr>
        <w:t xml:space="preserve">. </w:t>
      </w:r>
      <w:r w:rsidRPr="005257B4">
        <w:rPr>
          <w:sz w:val="16"/>
        </w:rPr>
        <w:t>4. A commitment to free trade: involving the abolition of tariffs or subsidies, or any form of state-imposed protection or support, as well as the maintenance of floating exchange rates and ‘open’ economies.</w:t>
      </w:r>
    </w:p>
    <w:p w14:paraId="5317B380" w14:textId="77777777" w:rsidR="00F74D48" w:rsidRPr="00530216" w:rsidRDefault="00F74D48" w:rsidP="00F74D48">
      <w:pPr>
        <w:pStyle w:val="Heading4"/>
        <w:rPr>
          <w:rFonts w:eastAsia="Times New Roman"/>
        </w:rPr>
      </w:pPr>
      <w:r>
        <w:rPr>
          <w:rFonts w:eastAsia="Times New Roman"/>
        </w:rPr>
        <w:t xml:space="preserve">(--) </w:t>
      </w:r>
      <w:r w:rsidRPr="00530216">
        <w:rPr>
          <w:rFonts w:eastAsia="Times New Roman"/>
        </w:rPr>
        <w:t>Free trade promotes peace and decreases the likelihood of war—empirically proven</w:t>
      </w:r>
    </w:p>
    <w:p w14:paraId="4F4E21EC" w14:textId="77777777" w:rsidR="00F74D48" w:rsidRPr="00530216" w:rsidRDefault="00F74D48" w:rsidP="00F74D48">
      <w:r w:rsidRPr="00530216">
        <w:rPr>
          <w:rStyle w:val="StyleStyleBold12pt"/>
        </w:rPr>
        <w:t>Griswold 98</w:t>
      </w:r>
      <w:r w:rsidRPr="00530216">
        <w:t xml:space="preserve"> (Daniel, Associated Director of the Center for Trade Policy Studies at the CATO Institute, “Peace on Earth, Free Trade for Men,” 31 Dec, http://www.cato.org/dailys/12-31-98.html)</w:t>
      </w:r>
    </w:p>
    <w:p w14:paraId="03782E35" w14:textId="77777777" w:rsidR="00F74D48" w:rsidRDefault="00F74D48" w:rsidP="00F74D48">
      <w:pPr>
        <w:tabs>
          <w:tab w:val="left" w:pos="360"/>
        </w:tabs>
        <w:rPr>
          <w:rFonts w:eastAsia="Times New Roman"/>
          <w:sz w:val="10"/>
        </w:rPr>
      </w:pPr>
      <w:r w:rsidRPr="005257B4">
        <w:rPr>
          <w:rFonts w:eastAsia="Times New Roman"/>
          <w:sz w:val="10"/>
        </w:rPr>
        <w:t xml:space="preserve"> Advocates of free trade have long argued that its benefits are not merely economic. </w:t>
      </w:r>
      <w:r w:rsidRPr="005257B4">
        <w:rPr>
          <w:rStyle w:val="StyleBoldUnderline"/>
          <w:highlight w:val="yellow"/>
        </w:rPr>
        <w:t>Free trade</w:t>
      </w:r>
      <w:r w:rsidRPr="005257B4">
        <w:rPr>
          <w:sz w:val="10"/>
        </w:rPr>
        <w:t xml:space="preserve"> also </w:t>
      </w:r>
      <w:r w:rsidRPr="005257B4">
        <w:rPr>
          <w:rStyle w:val="StyleBoldUnderline"/>
          <w:highlight w:val="yellow"/>
        </w:rPr>
        <w:t>encourages</w:t>
      </w:r>
      <w:r w:rsidRPr="005257B4">
        <w:rPr>
          <w:sz w:val="10"/>
        </w:rPr>
        <w:t xml:space="preserve"> people and nations to live in </w:t>
      </w:r>
      <w:r w:rsidRPr="005257B4">
        <w:rPr>
          <w:rStyle w:val="StyleBoldUnderline"/>
          <w:highlight w:val="yellow"/>
        </w:rPr>
        <w:t>peace</w:t>
      </w:r>
      <w:r w:rsidRPr="005257B4">
        <w:rPr>
          <w:sz w:val="10"/>
        </w:rPr>
        <w:t xml:space="preserve"> with one another</w:t>
      </w:r>
      <w:r w:rsidRPr="00530216">
        <w:rPr>
          <w:rStyle w:val="StyleBoldUnderline"/>
        </w:rPr>
        <w:t xml:space="preserve">. </w:t>
      </w:r>
      <w:r w:rsidRPr="005257B4">
        <w:rPr>
          <w:sz w:val="10"/>
        </w:rPr>
        <w:t>Free trade</w:t>
      </w:r>
      <w:r w:rsidRPr="005257B4">
        <w:rPr>
          <w:rStyle w:val="StyleBoldUnderline"/>
          <w:highlight w:val="yellow"/>
        </w:rPr>
        <w:t xml:space="preserve"> raises the cost of war</w:t>
      </w:r>
      <w:r w:rsidRPr="00530216">
        <w:rPr>
          <w:rStyle w:val="StyleBoldUnderline"/>
        </w:rPr>
        <w:t xml:space="preserve"> by making nations more economically interdependent. </w:t>
      </w:r>
      <w:r w:rsidRPr="005257B4">
        <w:rPr>
          <w:sz w:val="10"/>
        </w:rPr>
        <w:t>Free trade</w:t>
      </w:r>
      <w:r w:rsidRPr="005257B4">
        <w:rPr>
          <w:rStyle w:val="StyleBoldUnderline"/>
          <w:highlight w:val="yellow"/>
        </w:rPr>
        <w:t xml:space="preserve"> makes it more profitable</w:t>
      </w:r>
      <w:r w:rsidRPr="00530216">
        <w:rPr>
          <w:rStyle w:val="StyleBoldUnderline"/>
        </w:rPr>
        <w:t xml:space="preserve"> for people of one nation </w:t>
      </w:r>
      <w:r w:rsidRPr="005257B4">
        <w:rPr>
          <w:rStyle w:val="StyleBoldUnderline"/>
          <w:highlight w:val="yellow"/>
        </w:rPr>
        <w:t>to produce goods</w:t>
      </w:r>
      <w:r w:rsidRPr="00530216">
        <w:rPr>
          <w:rStyle w:val="StyleBoldUnderline"/>
        </w:rPr>
        <w:t xml:space="preserve"> and services </w:t>
      </w:r>
      <w:r w:rsidRPr="005257B4">
        <w:rPr>
          <w:rStyle w:val="StyleBoldUnderline"/>
          <w:highlight w:val="yellow"/>
        </w:rPr>
        <w:t>for people of another nation than to conquer them</w:t>
      </w:r>
      <w:r w:rsidRPr="00530216">
        <w:rPr>
          <w:rStyle w:val="StyleBoldUnderline"/>
        </w:rPr>
        <w:t xml:space="preserve">. By promoting communication across borders, trade increases understanding and reduces suspicion toward people in other countries. </w:t>
      </w:r>
      <w:r w:rsidRPr="005257B4">
        <w:rPr>
          <w:rFonts w:eastAsia="Times New Roman"/>
          <w:sz w:val="10"/>
        </w:rPr>
        <w:t xml:space="preserve">International trade creates a network of human contacts. Phone calls, emails, faxes and face-to-face meetings are an integral part of commercial relations between people of different nations. This human interaction encourages tolerance and respect between people of different cultures (if not toward protectionist politicians). Ancient writers, expounding what we now call the Universal Economy Doctrine, understood the link between trade and international harmony. The fourth-century writer Libanius declared in his Orations (III), "God did not bestow all products upon all parts of the earth, but distributed His gifts over different regions, to the end that men might cultivate a social relationship because one would have need of the help of another. And so He called commerce into being, that all men might be able to have common enjoyment of the fruits of the earth, no matter where produced." </w:t>
      </w:r>
      <w:r w:rsidRPr="00530216">
        <w:rPr>
          <w:rStyle w:val="StyleBoldUnderline"/>
        </w:rPr>
        <w:t xml:space="preserve">Open trade makes war a less appealing option for governments by raising its costs. </w:t>
      </w:r>
      <w:r w:rsidRPr="005257B4">
        <w:rPr>
          <w:rStyle w:val="StyleBoldUnderline"/>
          <w:highlight w:val="yellow"/>
        </w:rPr>
        <w:t>To a nation committed to free trade, war</w:t>
      </w:r>
      <w:r w:rsidRPr="00530216">
        <w:rPr>
          <w:rStyle w:val="StyleBoldUnderline"/>
        </w:rPr>
        <w:t xml:space="preserve"> not only means the destruction of life and property. It </w:t>
      </w:r>
      <w:r w:rsidRPr="005257B4">
        <w:rPr>
          <w:rStyle w:val="StyleBoldUnderline"/>
          <w:highlight w:val="yellow"/>
        </w:rPr>
        <w:t>is</w:t>
      </w:r>
      <w:r w:rsidRPr="00530216">
        <w:rPr>
          <w:rStyle w:val="StyleBoldUnderline"/>
        </w:rPr>
        <w:t xml:space="preserve"> also </w:t>
      </w:r>
      <w:r w:rsidRPr="005257B4">
        <w:rPr>
          <w:rStyle w:val="StyleBoldUnderline"/>
          <w:highlight w:val="yellow"/>
        </w:rPr>
        <w:t>terrible for business</w:t>
      </w:r>
      <w:r w:rsidRPr="00530216">
        <w:rPr>
          <w:rStyle w:val="StyleBoldUnderline"/>
        </w:rPr>
        <w:t>, disrupting international commerce and inflicting even greater hardship on the mass of citizens. When the door to trade is open, a nation's citizens can gain access to goods and resources outside their borders by offering in exchange what they themselves can produce relatively well. When the door is closed, the only way to gain access is through military conquest</w:t>
      </w:r>
      <w:r w:rsidRPr="005257B4">
        <w:rPr>
          <w:rFonts w:eastAsia="Times New Roman"/>
          <w:sz w:val="10"/>
        </w:rPr>
        <w:t xml:space="preserve">. As the 19th century Frenchman Frederic Bastiat said, "When goods cannot cross borders, armies will." History demonstrates the peaceful influence of trade. </w:t>
      </w:r>
      <w:r w:rsidRPr="00530216">
        <w:rPr>
          <w:rStyle w:val="StyleBoldUnderline"/>
        </w:rPr>
        <w:t>The century of relative world peace from 1815 to 1914 was marked by a dramatic expansion of international trade, investment and human migration</w:t>
      </w:r>
      <w:r w:rsidRPr="005257B4">
        <w:rPr>
          <w:rFonts w:eastAsia="Times New Roman"/>
          <w:sz w:val="10"/>
        </w:rPr>
        <w:t xml:space="preserve">, illuminated by the example of Great Britain. In contrast, </w:t>
      </w:r>
      <w:r w:rsidRPr="005257B4">
        <w:rPr>
          <w:rStyle w:val="StyleBoldUnderline"/>
          <w:highlight w:val="yellow"/>
        </w:rPr>
        <w:t>the rise of protectionism</w:t>
      </w:r>
      <w:r w:rsidRPr="00530216">
        <w:rPr>
          <w:rStyle w:val="StyleBoldUnderline"/>
        </w:rPr>
        <w:t xml:space="preserve"> and the downward spiral of global trade </w:t>
      </w:r>
      <w:r w:rsidRPr="005257B4">
        <w:rPr>
          <w:rStyle w:val="StyleBoldUnderline"/>
          <w:highlight w:val="yellow"/>
        </w:rPr>
        <w:t>in the 1930s aggravated the underlying hostilities that propelled Germany and Japan to make war</w:t>
      </w:r>
      <w:r w:rsidRPr="00530216">
        <w:rPr>
          <w:rStyle w:val="StyleBoldUnderline"/>
        </w:rPr>
        <w:t xml:space="preserve"> on </w:t>
      </w:r>
      <w:r w:rsidRPr="00530216">
        <w:rPr>
          <w:rStyle w:val="StyleBoldUnderline"/>
        </w:rPr>
        <w:lastRenderedPageBreak/>
        <w:t xml:space="preserve">their neighbors. </w:t>
      </w:r>
      <w:r w:rsidRPr="005257B4">
        <w:rPr>
          <w:rFonts w:eastAsia="Times New Roman"/>
          <w:sz w:val="10"/>
        </w:rPr>
        <w:t xml:space="preserve">In the more than half a century </w:t>
      </w:r>
      <w:r w:rsidRPr="005257B4">
        <w:rPr>
          <w:sz w:val="10"/>
        </w:rPr>
        <w:t>since the end of World War II, no wars have been fought between two nations that were outwardly oriented in their trade policies. In</w:t>
      </w:r>
      <w:r w:rsidRPr="005257B4">
        <w:rPr>
          <w:rFonts w:eastAsia="Times New Roman"/>
          <w:sz w:val="10"/>
        </w:rPr>
        <w:t xml:space="preserve"> every one of the two dozen or so wars between nations fought since 1945, at least one side was dominated by a nation or nations that did not pursue a policy of free trade.</w:t>
      </w:r>
    </w:p>
    <w:p w14:paraId="34916811" w14:textId="77777777" w:rsidR="00351CD8" w:rsidRDefault="00F74D48" w:rsidP="0031531B">
      <w:pPr>
        <w:pStyle w:val="Heading4"/>
      </w:pPr>
      <w:r>
        <w:t xml:space="preserve">(--) </w:t>
      </w:r>
      <w:r w:rsidR="00351CD8">
        <w:t>Framework:</w:t>
      </w:r>
    </w:p>
    <w:p w14:paraId="49523296" w14:textId="77777777" w:rsidR="00351CD8" w:rsidRDefault="00351CD8" w:rsidP="00351CD8">
      <w:r>
        <w:t>Our framework is that the judge should only evaluate the consequences of the plan:</w:t>
      </w:r>
    </w:p>
    <w:p w14:paraId="716B793C" w14:textId="77777777" w:rsidR="00351CD8" w:rsidRDefault="00351CD8" w:rsidP="00351CD8">
      <w:pPr>
        <w:pStyle w:val="ListParagraph"/>
        <w:numPr>
          <w:ilvl w:val="0"/>
          <w:numId w:val="3"/>
        </w:numPr>
      </w:pPr>
      <w:r>
        <w:t>AFF choice:  the AFF is in a policy framework, you should prefer this because it creates ideological flexibility</w:t>
      </w:r>
    </w:p>
    <w:p w14:paraId="4316DD58" w14:textId="77777777" w:rsidR="00351CD8" w:rsidRDefault="00351CD8" w:rsidP="00351CD8">
      <w:pPr>
        <w:pStyle w:val="ListParagraph"/>
        <w:numPr>
          <w:ilvl w:val="0"/>
          <w:numId w:val="3"/>
        </w:numPr>
      </w:pPr>
      <w:r>
        <w:t>The resolution is a policy question:  the debate is about who better answers this question</w:t>
      </w:r>
    </w:p>
    <w:p w14:paraId="5F365E32" w14:textId="77777777" w:rsidR="00351CD8" w:rsidRDefault="00A72D95" w:rsidP="00351CD8">
      <w:pPr>
        <w:pStyle w:val="ListParagraph"/>
        <w:numPr>
          <w:ilvl w:val="0"/>
          <w:numId w:val="3"/>
        </w:numPr>
      </w:pPr>
      <w:r>
        <w:t>You should allow us to weigh our AFF vs. the K</w:t>
      </w:r>
    </w:p>
    <w:p w14:paraId="43C88D37" w14:textId="77777777" w:rsidR="007D2EB4" w:rsidRDefault="007D2EB4">
      <w:pPr>
        <w:spacing w:after="200" w:line="276" w:lineRule="auto"/>
        <w:rPr>
          <w:rFonts w:eastAsia="Times New Roman"/>
          <w:sz w:val="10"/>
        </w:rPr>
      </w:pPr>
      <w:r>
        <w:rPr>
          <w:rFonts w:eastAsia="Times New Roman"/>
          <w:sz w:val="10"/>
        </w:rPr>
        <w:br w:type="page"/>
      </w:r>
    </w:p>
    <w:p w14:paraId="7FDE43C7" w14:textId="77777777" w:rsidR="007D2EB4" w:rsidRPr="00530216" w:rsidRDefault="00F74D48" w:rsidP="007D2EB4">
      <w:pPr>
        <w:pStyle w:val="Heading4"/>
      </w:pPr>
      <w:r>
        <w:lastRenderedPageBreak/>
        <w:t xml:space="preserve">(--) </w:t>
      </w:r>
      <w:r w:rsidR="007D2EB4">
        <w:t xml:space="preserve">Permutation—do both—alliances are necessary to challenge neo-liberalism in Latin America:  </w:t>
      </w:r>
    </w:p>
    <w:p w14:paraId="0CDB3078" w14:textId="77777777" w:rsidR="007D2EB4" w:rsidRPr="00530216" w:rsidRDefault="007D2EB4" w:rsidP="007D2EB4">
      <w:r w:rsidRPr="00530216">
        <w:t xml:space="preserve">Steve </w:t>
      </w:r>
      <w:r w:rsidRPr="007D2EB4">
        <w:rPr>
          <w:rStyle w:val="StyleStyleBold12pt"/>
        </w:rPr>
        <w:t>ELLNER 2004</w:t>
      </w:r>
      <w:r>
        <w:t xml:space="preserve"> </w:t>
      </w:r>
      <w:r w:rsidRPr="00530216">
        <w:t xml:space="preserve">Int’l and Public Affairs @ Columbia </w:t>
      </w:r>
      <w:r w:rsidRPr="00530216">
        <w:rPr>
          <w:rStyle w:val="StyleBoldUnderline"/>
        </w:rPr>
        <w:t>‘</w:t>
      </w:r>
      <w:r>
        <w:rPr>
          <w:rStyle w:val="StyleBoldUnderline"/>
        </w:rPr>
        <w:t xml:space="preserve"> </w:t>
      </w:r>
      <w:r w:rsidRPr="00530216">
        <w:t xml:space="preserve">“Leftist Goals and the Debate over Anti-Neoliberal Strategy in Latin America” </w:t>
      </w:r>
      <w:r w:rsidRPr="00530216">
        <w:rPr>
          <w:i/>
        </w:rPr>
        <w:t>Science &amp; Society</w:t>
      </w:r>
      <w:r w:rsidRPr="00530216">
        <w:t xml:space="preserve"> 68 (1) p.  29-30</w:t>
      </w:r>
    </w:p>
    <w:p w14:paraId="4FDF12C8" w14:textId="77777777" w:rsidR="007D2EB4" w:rsidRPr="00530216" w:rsidRDefault="007D2EB4" w:rsidP="007D2EB4"/>
    <w:p w14:paraId="3BE05C6C" w14:textId="77777777" w:rsidR="007D2EB4" w:rsidRDefault="007D2EB4" w:rsidP="007D2EB4">
      <w:pPr>
        <w:rPr>
          <w:rStyle w:val="StyleBoldUnderline"/>
        </w:rPr>
      </w:pPr>
      <w:r w:rsidRPr="007D2EB4">
        <w:rPr>
          <w:sz w:val="14"/>
        </w:rPr>
        <w:t xml:space="preserve">Petras' celebration of grass-roots struggles and his criticisms of globalization concepts place him at the opposite extreme from the defensive strategies of Castañeda and Harnecker. Petras takes issue with the tendency of the globalization paradigm to view national actors as locked into internationally imposed relations and to posit limited op- tions (Ellner, 2002, 78). Far from characterizing relations between developed nations as harmonious, as globalization writers do, Petras stresses inter-imperialist rivalry, which he claims has intensified since September 11, 2001. In addition to objective factors, Petras takes issue with globalization writers who downplay social struggle and dissolve the issue of class altogether (Petras and Veltmeyer, 2001, 78). In arguing that subjective conditions are ripe to produce radical change in Latin America, Petras is at odds with another tendency of globalization writers: to write off subjective factors as irrelevant in light of the inevitability of the emerging structures brought on by globalization. Petras' anti-determinist view is carried to an extreme by other writers who are opposed to Castañeda's and Harnecker's defensive strategies. Venezuelan leftist activist Toby Valderrama, for instance, questions Harnecker's argument that the left needs to put off far- reaching change due to the lack of international support by saying: "No revolution - and this is a law - has ever been initiated under favorable conditions for the revolutionaries; on the contrary, they always act [in these circumstances] in the face of desperate condi- tions." Valderrama points out that Fidel Castro's attempted seizure of power on July 26, 1953 occurred against all odds, but that the revolution's triumph (as Che Guevara pointed out) refuted the no- tion held by orthodox Communists of the impossibility of a revolu- tion just 90 miles from U. S. shores (Valderrama, 2002). Indeed, Valderrama's vanguardist argument could also be applied to the quixotic coup staged by Hugo Chavez on February 4, 1992. In short, Petras and others who raise the possibility of far-reaching change in the current stage emphasize the importance of subjective factors per se, and are optimistic in their assessment of those condi- tions. At the other extreme, Castañeda belittles the effectivenes social movements (as he did at the time of the Zapatista uprsing in 1994) and instead favors negotiations from above, an approach that militant, autonomous social movements could undermine. Harnecker occupies a middle space on the optimist-pessimist spectrum. On the one hand, she considers that </w:t>
      </w:r>
      <w:r w:rsidRPr="007D2EB4">
        <w:rPr>
          <w:rStyle w:val="StyleBoldUnderline"/>
          <w:highlight w:val="yellow"/>
        </w:rPr>
        <w:t>conditions are not ripe for adopting an anti-imperialist strategy.</w:t>
      </w:r>
      <w:r w:rsidRPr="007D2EB4">
        <w:rPr>
          <w:sz w:val="14"/>
        </w:rPr>
        <w:t xml:space="preserve"> On the other hand, she considers the left sufficiently strong to be able to play a dominant role in anti-neoliberal alliances with groups to its right. The recent events discussed in this article are helpful in assess- ing the viability of the three strategies. Thus, the left's political fiasco in Argentina under de la Rua, and the failure of the governments of Fox, Caldera and (to a lesser extent) Lagos to follow an anti-neoliberal course, place in doubt the effectiveness of Castañeda's approach. In the second place, Bush's foreign policy puts the lie to the claim that the United States has turned its back on its imperialistic past in favor of the defense of a grandiose "global" order. These developments may indicate that the proclamation of the end of anti-imperialist revolu- tions by Sandinista leaders, which influenced Harnecker in the for- mulation of her anti-neoliberal strategy, may have been premature, to say the least. Finally, </w:t>
      </w:r>
      <w:r w:rsidRPr="007D2EB4">
        <w:rPr>
          <w:rStyle w:val="StyleBoldUnderline"/>
          <w:highlight w:val="yellow"/>
        </w:rPr>
        <w:t xml:space="preserve">the Chavez and Lula phenomena point to the </w:t>
      </w:r>
      <w:r w:rsidRPr="007D2EB4">
        <w:rPr>
          <w:sz w:val="14"/>
        </w:rPr>
        <w:t>advantages and even</w:t>
      </w:r>
      <w:r w:rsidRPr="007D2EB4">
        <w:rPr>
          <w:rStyle w:val="StyleBoldUnderline"/>
          <w:highlight w:val="yellow"/>
        </w:rPr>
        <w:t xml:space="preserve"> necessity of alliances with organizations representing non- leftists</w:t>
      </w:r>
      <w:r w:rsidRPr="007D2EB4">
        <w:rPr>
          <w:sz w:val="14"/>
        </w:rPr>
        <w:t xml:space="preserve">, at least at an initial stage, </w:t>
      </w:r>
      <w:r w:rsidRPr="00530216">
        <w:rPr>
          <w:rStyle w:val="StyleBoldUnderline"/>
        </w:rPr>
        <w:t>contrary to Petras' approach</w:t>
      </w:r>
      <w:r w:rsidRPr="007D2EB4">
        <w:rPr>
          <w:sz w:val="14"/>
        </w:rPr>
        <w:t xml:space="preserve">. In the case of Venezuela, the non-leftists who supported Chavez (MAS and the followers of Luis Miquilena) unceremoniously left the government coalition prior to the April 2002 coup. However, Chavez's rise to power might not have occurred in the first place - nor might the Chavista constitution of 1999 have been promulgated - had it not been for the support and participation of these non-leftists at the time. Simi- larly, </w:t>
      </w:r>
      <w:r w:rsidRPr="00530216">
        <w:rPr>
          <w:rStyle w:val="StyleBoldUnderline"/>
        </w:rPr>
        <w:t>Lula's electoral agreement with the Liberal Party, which led to his embrace of free-market reforms, may not be a "sell-out," as Petras claims.</w:t>
      </w:r>
      <w:r w:rsidRPr="007D2EB4">
        <w:rPr>
          <w:sz w:val="14"/>
        </w:rPr>
        <w:t xml:space="preserve"> An alliance between Lula and President Néstor Kirchner of Argentina (joined by Alan Garcia of Peru at a future date) may pro- vide an arena for the formulation of anti-neoliberal positions that would ease pressure on Venezuela's Chavez. These stands may include collective negotiation of the foreign debt and South American tariff agreements prior to the establishment of the FTAA. Thus </w:t>
      </w:r>
      <w:r w:rsidRPr="007D2EB4">
        <w:rPr>
          <w:rStyle w:val="StyleBoldUnderline"/>
          <w:highlight w:val="yellow"/>
        </w:rPr>
        <w:t>Petras' rejection of the organizational support of non-leftists</w:t>
      </w:r>
      <w:r w:rsidRPr="007D2EB4">
        <w:rPr>
          <w:sz w:val="14"/>
        </w:rPr>
        <w:t xml:space="preserve"> - like Trotsky's position before him - </w:t>
      </w:r>
      <w:r w:rsidRPr="007D2EB4">
        <w:rPr>
          <w:rStyle w:val="StyleBoldUnderline"/>
          <w:highlight w:val="yellow"/>
        </w:rPr>
        <w:t>deprives the left of allies, which</w:t>
      </w:r>
      <w:r w:rsidRPr="00530216">
        <w:rPr>
          <w:rStyle w:val="StyleBoldUnderline"/>
        </w:rPr>
        <w:t xml:space="preserve">, while not reli- able for achieving long-term goals, </w:t>
      </w:r>
      <w:r w:rsidRPr="007D2EB4">
        <w:rPr>
          <w:rStyle w:val="StyleBoldUnderline"/>
          <w:highlight w:val="yellow"/>
        </w:rPr>
        <w:t>are useful in the struggle against neoliberalism.</w:t>
      </w:r>
    </w:p>
    <w:p w14:paraId="294665F1" w14:textId="77777777" w:rsidR="00F74D48" w:rsidRPr="00F74D48" w:rsidRDefault="00F74D48" w:rsidP="00F74D48">
      <w:pPr>
        <w:pStyle w:val="Heading4"/>
        <w:rPr>
          <w:rStyle w:val="StyleBoldUnderline"/>
          <w:b w:val="0"/>
          <w:sz w:val="26"/>
          <w:szCs w:val="26"/>
          <w:u w:val="none"/>
        </w:rPr>
      </w:pPr>
      <w:r w:rsidRPr="00F74D48">
        <w:rPr>
          <w:rStyle w:val="StyleBoldUnderline"/>
          <w:sz w:val="26"/>
          <w:szCs w:val="26"/>
          <w:u w:val="none"/>
        </w:rPr>
        <w:t>(--) Perm:  do the plan and all non-mutually exclusive parts of the alternative—solves the K while claiming the AFF advantages.</w:t>
      </w:r>
    </w:p>
    <w:p w14:paraId="0CC185B4" w14:textId="77777777" w:rsidR="00F74D48" w:rsidRPr="00530216" w:rsidRDefault="00F74D48" w:rsidP="00F74D48">
      <w:pPr>
        <w:pStyle w:val="Heading4"/>
      </w:pPr>
      <w:r>
        <w:t>(--) No prior questions—you shouldn’t privilege questions of method over specificity</w:t>
      </w:r>
      <w:r w:rsidRPr="00530216">
        <w:t xml:space="preserve">.   </w:t>
      </w:r>
    </w:p>
    <w:p w14:paraId="7732F1E0" w14:textId="77777777" w:rsidR="00F74D48" w:rsidRPr="00530216" w:rsidRDefault="00F74D48" w:rsidP="00F74D48"/>
    <w:p w14:paraId="78761402" w14:textId="77777777" w:rsidR="00F74D48" w:rsidRPr="00530216" w:rsidRDefault="00F74D48" w:rsidP="00F74D48">
      <w:r w:rsidRPr="00530216">
        <w:t xml:space="preserve">Samuel </w:t>
      </w:r>
      <w:r w:rsidRPr="00530216">
        <w:rPr>
          <w:rStyle w:val="StyleStyleBold12pt"/>
        </w:rPr>
        <w:t>BARKIN</w:t>
      </w:r>
      <w:r w:rsidRPr="00530216">
        <w:t xml:space="preserve"> Poli Sci @ Florida </w:t>
      </w:r>
      <w:r w:rsidRPr="00530216">
        <w:rPr>
          <w:rStyle w:val="StyleStyleBold12pt"/>
        </w:rPr>
        <w:t>’10</w:t>
      </w:r>
      <w:r w:rsidRPr="00530216">
        <w:t xml:space="preserve"> </w:t>
      </w:r>
      <w:r w:rsidRPr="00530216">
        <w:rPr>
          <w:i/>
        </w:rPr>
        <w:t>Realist Constructivism</w:t>
      </w:r>
      <w:r w:rsidRPr="00530216">
        <w:t xml:space="preserve"> p. 83-85</w:t>
      </w:r>
    </w:p>
    <w:p w14:paraId="64EA97D2" w14:textId="77777777" w:rsidR="00F74D48" w:rsidRPr="00530216" w:rsidRDefault="00F74D48" w:rsidP="00F74D48"/>
    <w:p w14:paraId="16CF4050" w14:textId="77777777" w:rsidR="00F74D48" w:rsidRDefault="00F74D48" w:rsidP="00F74D48">
      <w:pPr>
        <w:rPr>
          <w:sz w:val="16"/>
        </w:rPr>
      </w:pPr>
      <w:r w:rsidRPr="00F74D48">
        <w:rPr>
          <w:sz w:val="16"/>
        </w:rPr>
        <w:t xml:space="preserve">Among these constraints are the need to contextualize power, the need for reflexivity, and the need for research methods that are both social and contextual. These three constraints can all be deduced through similar reasoning, which involves the application of the logics of the social and of historical contingency to specific questions of ontology, epistemology, and methodology. I The reasoning in all three cases focuses on a combination of intersubjectivity and historicity. Intersubjectivity in this context means that the use of the concept of power, the approach to reflexivity, and the methodological demands of both constructivist and classical realist logic all need to be understood in ways that focus on mutual understandings and common discourses among actors, rather than on individual understandings and individual readings of text. Historicity in this context means that these three constraints limit the degree to which both constructivists and realists can generalize, and also limit the extent to which both can reasonably speak in absolutes. The term "reasonably" as used in this context is carefully chosen. It is used not in the instrumentally rational sense of rational choice theory, but in a more colloquial sense, indicating thoughtfulness and appropriateness. 2 Doing research that looks at processes of social construction in a historically contingent way requires, for want of a better term, reasonableness. It requires, for example, a recognition that boundaries, among both social groups and historical contexts, are imprecise. A recognition that there is no precise ratio or threshold at which a norm can be considered intersubjectively held, no specific number of iterations beyond which a discourse becomes constitutional of politics. 3 Determining these things requires reasoned argument on the part of the researcher, and an open but critical mind on the part of the reader. In this sense, the requirements of this sort of research are the opposite of those of statistical analysis, which requires clear and explicit categorization.4 Reasonableness also needs to be applied to concepts such as power and reflexivity, and to questions of method. Fetishizing these concepts, or </w:t>
      </w:r>
      <w:r w:rsidRPr="00F74D48">
        <w:rPr>
          <w:rStyle w:val="StyleBoldUnderline"/>
          <w:highlight w:val="yellow"/>
        </w:rPr>
        <w:t>fetishizing questions of method</w:t>
      </w:r>
      <w:r w:rsidRPr="00F74D48">
        <w:rPr>
          <w:sz w:val="16"/>
          <w:highlight w:val="yellow"/>
        </w:rPr>
        <w:t xml:space="preserve">, </w:t>
      </w:r>
      <w:r w:rsidRPr="00F74D48">
        <w:rPr>
          <w:rStyle w:val="StyleBoldUnderline"/>
          <w:highlight w:val="yellow"/>
        </w:rPr>
        <w:t xml:space="preserve">undermines our ability to study politics </w:t>
      </w:r>
      <w:r w:rsidRPr="00F74D48">
        <w:rPr>
          <w:rStyle w:val="StyleBoldUnderline"/>
          <w:highlight w:val="yellow"/>
        </w:rPr>
        <w:lastRenderedPageBreak/>
        <w:t>inductively</w:t>
      </w:r>
      <w:r w:rsidRPr="00F74D48">
        <w:rPr>
          <w:sz w:val="16"/>
          <w:highlight w:val="yellow"/>
        </w:rPr>
        <w:t xml:space="preserve">, </w:t>
      </w:r>
      <w:r w:rsidRPr="00F74D48">
        <w:rPr>
          <w:rStyle w:val="StyleBoldUnderline"/>
          <w:highlight w:val="yellow"/>
        </w:rPr>
        <w:t xml:space="preserve">by prioritizing concept or method over </w:t>
      </w:r>
      <w:r w:rsidRPr="00F74D48">
        <w:rPr>
          <w:rStyle w:val="Emphasis"/>
          <w:highlight w:val="yellow"/>
        </w:rPr>
        <w:t>empirics</w:t>
      </w:r>
      <w:r w:rsidRPr="00F74D48">
        <w:rPr>
          <w:rStyle w:val="StyleBoldUnderline"/>
          <w:highlight w:val="yellow"/>
        </w:rPr>
        <w:t>. By fetishizing</w:t>
      </w:r>
      <w:r w:rsidRPr="00F74D48">
        <w:rPr>
          <w:sz w:val="16"/>
          <w:highlight w:val="yellow"/>
        </w:rPr>
        <w:t xml:space="preserve"> </w:t>
      </w:r>
      <w:r w:rsidRPr="00F74D48">
        <w:rPr>
          <w:rStyle w:val="StyleBoldUnderline"/>
          <w:highlight w:val="yellow"/>
        </w:rPr>
        <w:t>I mean focusing</w:t>
      </w:r>
      <w:r w:rsidRPr="00F74D48">
        <w:rPr>
          <w:sz w:val="16"/>
          <w:highlight w:val="yellow"/>
        </w:rPr>
        <w:t xml:space="preserve"> </w:t>
      </w:r>
      <w:r w:rsidRPr="00F74D48">
        <w:rPr>
          <w:rStyle w:val="StyleBoldUnderline"/>
          <w:highlight w:val="yellow"/>
        </w:rPr>
        <w:t>on</w:t>
      </w:r>
      <w:r w:rsidRPr="00F74D48">
        <w:rPr>
          <w:sz w:val="16"/>
        </w:rPr>
        <w:t xml:space="preserve"> power, or reflexivity, or </w:t>
      </w:r>
      <w:r w:rsidRPr="00F74D48">
        <w:rPr>
          <w:rStyle w:val="StyleBoldUnderline"/>
          <w:highlight w:val="yellow"/>
        </w:rPr>
        <w:t>method as an end in itself</w:t>
      </w:r>
      <w:r w:rsidRPr="00F74D48">
        <w:rPr>
          <w:sz w:val="16"/>
        </w:rPr>
        <w:t>, rather than as something that is important to take into account in the study of international relations insofar as it illuminates the politics that are the ultimate point of the study.</w:t>
      </w:r>
      <w:r w:rsidRPr="00F74D48">
        <w:rPr>
          <w:bCs/>
          <w:sz w:val="16"/>
          <w:szCs w:val="26"/>
        </w:rPr>
        <w:t xml:space="preserve">5 </w:t>
      </w:r>
      <w:r w:rsidRPr="00F74D48">
        <w:rPr>
          <w:rStyle w:val="StyleBoldUnderline"/>
          <w:highlight w:val="yellow"/>
        </w:rPr>
        <w:t>It is the difference between arguing that something matters, and arguing that only that thing matters</w:t>
      </w:r>
      <w:r w:rsidRPr="00530216">
        <w:rPr>
          <w:rStyle w:val="StyleBoldUnderline"/>
        </w:rPr>
        <w:t>.</w:t>
      </w:r>
      <w:r w:rsidRPr="00F74D48">
        <w:rPr>
          <w:sz w:val="16"/>
        </w:rPr>
        <w:t xml:space="preserve"> For example, </w:t>
      </w:r>
      <w:r w:rsidRPr="00530216">
        <w:rPr>
          <w:rStyle w:val="StyleBoldUnderline"/>
        </w:rPr>
        <w:t>to argue that power is a common feature of politics is a reasonable observation.</w:t>
      </w:r>
      <w:r w:rsidRPr="00F74D48">
        <w:rPr>
          <w:sz w:val="16"/>
        </w:rPr>
        <w:t xml:space="preserve"> It can even be a definitional statement - Morgenthau, for example, defines politics as the realm of social power.6 </w:t>
      </w:r>
      <w:r w:rsidRPr="00F74D48">
        <w:rPr>
          <w:rStyle w:val="StyleBoldUnderline"/>
          <w:highlight w:val="yellow"/>
        </w:rPr>
        <w:t>But to argue that only power matters is different, because to do so is to argue that other things do not matter</w:t>
      </w:r>
      <w:r w:rsidRPr="00F74D48">
        <w:rPr>
          <w:sz w:val="16"/>
          <w:highlight w:val="yellow"/>
        </w:rPr>
        <w:t>,</w:t>
      </w:r>
      <w:r w:rsidRPr="00F74D48">
        <w:rPr>
          <w:sz w:val="16"/>
        </w:rPr>
        <w:t xml:space="preserve"> and this is a much more difficult argument to make. Morgenthau, to continue with the example, spoke of peace as the ultimate goal,7 Whether or not one agrees with this goal, to state it is clearly an admission that something matters in politics beyond power. </w:t>
      </w:r>
    </w:p>
    <w:p w14:paraId="27E2FB8E" w14:textId="77777777" w:rsidR="00F74D48" w:rsidRDefault="00F74D48" w:rsidP="00F74D48">
      <w:pPr>
        <w:pStyle w:val="Heading4"/>
      </w:pPr>
      <w:r>
        <w:t>(--) Perm:  do the alt—if the alt can result in the plan it’s non-competitive.</w:t>
      </w:r>
    </w:p>
    <w:p w14:paraId="49D93CCB" w14:textId="77777777" w:rsidR="009A36B8" w:rsidRDefault="009A36B8" w:rsidP="009A36B8">
      <w:pPr>
        <w:pStyle w:val="Heading4"/>
      </w:pPr>
      <w:r>
        <w:t>(--) Alt is vague:  that’s a voting issue</w:t>
      </w:r>
    </w:p>
    <w:p w14:paraId="2DFE1928" w14:textId="77777777" w:rsidR="009A36B8" w:rsidRDefault="009A36B8" w:rsidP="009A36B8">
      <w:pPr>
        <w:pStyle w:val="Heading4"/>
      </w:pPr>
      <w:r>
        <w:t>A) Can’t generate offense vs. a vague alt.</w:t>
      </w:r>
    </w:p>
    <w:p w14:paraId="0817CC1B" w14:textId="77777777" w:rsidR="009A36B8" w:rsidRPr="009A36B8" w:rsidRDefault="009A36B8" w:rsidP="009A36B8">
      <w:pPr>
        <w:pStyle w:val="Heading4"/>
      </w:pPr>
      <w:r>
        <w:t>B) Prevents alt. solvency—activists won’t know what they are challenging.</w:t>
      </w:r>
    </w:p>
    <w:p w14:paraId="13FDE09B" w14:textId="77777777" w:rsidR="00F74D48" w:rsidRPr="00530216" w:rsidRDefault="00F74D48" w:rsidP="007D2EB4">
      <w:pPr>
        <w:rPr>
          <w:rStyle w:val="StyleBoldUnderline"/>
          <w:b/>
        </w:rPr>
      </w:pPr>
    </w:p>
    <w:p w14:paraId="0D9E6803" w14:textId="77777777" w:rsidR="007D2EB4" w:rsidRPr="00530216" w:rsidRDefault="007D2EB4" w:rsidP="007D2EB4"/>
    <w:p w14:paraId="1108FC6E" w14:textId="77777777" w:rsidR="005257B4" w:rsidRPr="005257B4" w:rsidRDefault="005257B4" w:rsidP="00A72D95">
      <w:pPr>
        <w:tabs>
          <w:tab w:val="left" w:pos="360"/>
        </w:tabs>
        <w:rPr>
          <w:rFonts w:eastAsia="Times New Roman"/>
          <w:sz w:val="10"/>
        </w:rPr>
      </w:pPr>
    </w:p>
    <w:p w14:paraId="20C8CA6D" w14:textId="77777777" w:rsidR="005257B4" w:rsidRDefault="005257B4">
      <w:pPr>
        <w:spacing w:after="200" w:line="276" w:lineRule="auto"/>
        <w:rPr>
          <w:rFonts w:eastAsia="Times New Roman"/>
          <w:sz w:val="16"/>
        </w:rPr>
      </w:pPr>
      <w:r>
        <w:rPr>
          <w:rFonts w:eastAsia="Times New Roman"/>
          <w:sz w:val="16"/>
        </w:rPr>
        <w:br w:type="page"/>
      </w:r>
    </w:p>
    <w:p w14:paraId="520A6F7E" w14:textId="77777777" w:rsidR="009D5710" w:rsidRDefault="005257B4" w:rsidP="005257B4">
      <w:pPr>
        <w:pStyle w:val="Heading2"/>
        <w:rPr>
          <w:rFonts w:eastAsia="Times New Roman"/>
        </w:rPr>
      </w:pPr>
      <w:bookmarkStart w:id="2" w:name="_Toc362858314"/>
      <w:r>
        <w:rPr>
          <w:rFonts w:eastAsia="Times New Roman"/>
        </w:rPr>
        <w:lastRenderedPageBreak/>
        <w:t>1ar Blocks</w:t>
      </w:r>
      <w:bookmarkEnd w:id="2"/>
    </w:p>
    <w:p w14:paraId="756421F1" w14:textId="77777777" w:rsidR="009D5710" w:rsidRDefault="009D5710" w:rsidP="009D5710">
      <w:pPr>
        <w:pStyle w:val="Heading3"/>
        <w:rPr>
          <w:rFonts w:eastAsia="Times New Roman"/>
        </w:rPr>
      </w:pPr>
      <w:bookmarkStart w:id="3" w:name="_Toc362858315"/>
      <w:r>
        <w:rPr>
          <w:rFonts w:eastAsia="Times New Roman"/>
        </w:rPr>
        <w:lastRenderedPageBreak/>
        <w:t>1ar:  Alt doesn’t solve the AFF</w:t>
      </w:r>
      <w:bookmarkEnd w:id="3"/>
    </w:p>
    <w:p w14:paraId="1D770D58" w14:textId="77777777" w:rsidR="009D5710" w:rsidRPr="009D5710" w:rsidRDefault="009D5710" w:rsidP="009D5710">
      <w:pPr>
        <w:rPr>
          <w:b/>
          <w:sz w:val="26"/>
          <w:szCs w:val="26"/>
        </w:rPr>
      </w:pPr>
      <w:r w:rsidRPr="009D5710">
        <w:rPr>
          <w:b/>
          <w:sz w:val="26"/>
          <w:szCs w:val="26"/>
        </w:rPr>
        <w:t>(--) Extend the alt doesn’t solve the AFF:  they solve none of the specific harms in Cuba that their neo-lib authors indict—you should prefer specificity over their sweeping K claims.</w:t>
      </w:r>
    </w:p>
    <w:p w14:paraId="7B47A6EE" w14:textId="77777777" w:rsidR="009D5710" w:rsidRPr="00530216" w:rsidRDefault="009D5710" w:rsidP="009D5710">
      <w:pPr>
        <w:pStyle w:val="Heading4"/>
      </w:pPr>
      <w:r>
        <w:t xml:space="preserve">(--) Revolutionary change fails—reformism is the best we can hope for.  </w:t>
      </w:r>
    </w:p>
    <w:p w14:paraId="06DC00FC" w14:textId="77777777" w:rsidR="009D5710" w:rsidRPr="00530216" w:rsidRDefault="009D5710" w:rsidP="009D5710"/>
    <w:p w14:paraId="411E7539" w14:textId="77777777" w:rsidR="009D5710" w:rsidRPr="00530216" w:rsidRDefault="009D5710" w:rsidP="009D5710">
      <w:r w:rsidRPr="00530216">
        <w:t xml:space="preserve">Jeff </w:t>
      </w:r>
      <w:r w:rsidRPr="009D5710">
        <w:rPr>
          <w:rStyle w:val="StyleStyleBold12pt"/>
        </w:rPr>
        <w:t>GOODWIN 2003</w:t>
      </w:r>
      <w:r>
        <w:t xml:space="preserve"> </w:t>
      </w:r>
      <w:r w:rsidRPr="00530216">
        <w:t xml:space="preserve">Sociology @ NYU </w:t>
      </w:r>
      <w:r w:rsidRPr="00530216">
        <w:rPr>
          <w:rStyle w:val="StyleBoldUnderline"/>
        </w:rPr>
        <w:t>‘</w:t>
      </w:r>
      <w:r w:rsidRPr="00530216">
        <w:rPr>
          <w:rStyle w:val="StyleStyleBold12pt"/>
        </w:rPr>
        <w:t>3</w:t>
      </w:r>
      <w:r w:rsidRPr="00530216">
        <w:t xml:space="preserve"> “Finding the Revolutionary in Revolution” in </w:t>
      </w:r>
      <w:r w:rsidRPr="00530216">
        <w:rPr>
          <w:i/>
        </w:rPr>
        <w:t>The Future of Revolutions</w:t>
      </w:r>
      <w:r w:rsidRPr="00530216">
        <w:t xml:space="preserve"> ed. John Foran p 70-71</w:t>
      </w:r>
    </w:p>
    <w:p w14:paraId="4883F5F5" w14:textId="77777777" w:rsidR="009D5710" w:rsidRPr="00530216" w:rsidRDefault="009D5710" w:rsidP="009D5710"/>
    <w:p w14:paraId="097F8136" w14:textId="77777777" w:rsidR="009D5710" w:rsidRDefault="009D5710" w:rsidP="009D5710">
      <w:pPr>
        <w:rPr>
          <w:sz w:val="14"/>
        </w:rPr>
      </w:pPr>
      <w:r w:rsidRPr="009A36B8">
        <w:rPr>
          <w:sz w:val="14"/>
        </w:rPr>
        <w:t>Democracy may be an especially powerful barrier to revolution in an age of corporate globalization. And globalization, in turn, may help underpin democracy. Certainly, the unprecedented speed and mobility of capital in the current era hang like the sword of Damocles over those on both the left and right who would disrupt predictable business climates and 'investor confidence'. In the new world order, the fear of capital flight or boycott may stay the hand of would-be Pinochets as well as that of would-be Lenins. Globalization, in other words, notwithstanding its often disastrous socioeconomic effects on working people, may actually help undermine authoritarianism and preserve democratic and quasi-democratic regimes. This may explain the striking coincidence of globalization and democratization, which many analysts view as contradictory, during the past two decades. Elisabeth Wood, for example, has shown how globalization facilitated democratization - and defused revolutionary challenges - in El Salvador and South Africa: the integration of domestic markets into the global economy and 'the growing hegemony of neoliberal economic policies made it unlikely that postconflict states would have the capacity to implement confiscatory redistributive policies that would threaten elite interests. Deviation from the neoliberal model would be punished by capital movements' (Wood 2000: 15). Globalization thus provided an incentive for previously authoritarian economic elites finally to accept the full political inclusion of subordinate classes, since the latter would have limited means to threaten elite interests. In effect, elites accepted democracy, while their opponents accepted capitalism. Today, the former revolutionaries of EI Salvador's Farabundo Marti National Liberation Front (FMLN) and South Africa's African National Congress (ANC) seek at most to reform capitalism, not to overthrow it. Capital mobility also haunts the 'parliamentary road' to revolutionary change. For the reasons previously discussed, this is not a well-trodden path. (And the best example of it, the Popular Unity government in Chile, suggests how truly treacherous it can be.) Those tempted to take</w:t>
      </w:r>
      <w:r w:rsidRPr="009A36B8">
        <w:rPr>
          <w:rStyle w:val="StyleBoldUnderline"/>
          <w:highlight w:val="yellow"/>
        </w:rPr>
        <w:t xml:space="preserve"> this path to revolution will face the same threats as</w:t>
      </w:r>
      <w:r w:rsidRPr="009A36B8">
        <w:rPr>
          <w:sz w:val="14"/>
        </w:rPr>
        <w:t xml:space="preserve"> </w:t>
      </w:r>
      <w:r w:rsidRPr="009A36B8">
        <w:rPr>
          <w:rStyle w:val="StyleBoldUnderline"/>
          <w:highlight w:val="yellow"/>
        </w:rPr>
        <w:t>erstwhile revolutionaries</w:t>
      </w:r>
      <w:r w:rsidRPr="009A36B8">
        <w:rPr>
          <w:sz w:val="14"/>
        </w:rPr>
        <w:t xml:space="preserve"> in EI Salvador and South Africa: capital flight, capital boycott</w:t>
      </w:r>
      <w:r w:rsidRPr="00530216">
        <w:rPr>
          <w:rStyle w:val="StyleBoldUnderline"/>
        </w:rPr>
        <w:t xml:space="preserve"> and the economic nightmare that would predictably follow</w:t>
      </w:r>
      <w:r w:rsidRPr="009A36B8">
        <w:rPr>
          <w:b/>
          <w:sz w:val="14"/>
        </w:rPr>
        <w:t>.</w:t>
      </w:r>
      <w:r w:rsidRPr="009A36B8">
        <w:rPr>
          <w:sz w:val="14"/>
        </w:rPr>
        <w:t xml:space="preserve"> In fact, the moret ightly a national economy (to the extent that this concept still makes sense) is integrated into global circuits of capital, the greater the economic costs of any anti-capitalist political program. </w:t>
      </w:r>
      <w:r w:rsidRPr="009A36B8">
        <w:rPr>
          <w:rStyle w:val="StyleBoldUnderline"/>
          <w:highlight w:val="yellow"/>
        </w:rPr>
        <w:t>Some of these costs might be avoided if a whole bloc of countries simultaneously enacted such a program, but this scenario</w:t>
      </w:r>
      <w:r w:rsidRPr="009A36B8">
        <w:rPr>
          <w:sz w:val="14"/>
        </w:rPr>
        <w:t xml:space="preserve"> - so ardently </w:t>
      </w:r>
      <w:r w:rsidRPr="009A36B8">
        <w:rPr>
          <w:rStyle w:val="StyleBoldUnderline"/>
          <w:highlight w:val="yellow"/>
        </w:rPr>
        <w:t>hoped for by Trotsky</w:t>
      </w:r>
      <w:r w:rsidRPr="009A36B8">
        <w:rPr>
          <w:sz w:val="14"/>
        </w:rPr>
        <w:t xml:space="preserve">, Lenin and the old Bolsheviks after the Russian revolution - </w:t>
      </w:r>
      <w:r w:rsidRPr="009A36B8">
        <w:rPr>
          <w:rStyle w:val="StyleBoldUnderline"/>
          <w:highlight w:val="yellow"/>
        </w:rPr>
        <w:t>seems no more probable than in the past</w:t>
      </w:r>
      <w:r w:rsidRPr="00530216">
        <w:rPr>
          <w:rStyle w:val="StyleBoldUnderline"/>
        </w:rPr>
        <w:t>.</w:t>
      </w:r>
      <w:r w:rsidRPr="009A36B8">
        <w:rPr>
          <w:sz w:val="14"/>
        </w:rPr>
        <w:t xml:space="preserve"> On the other hand, it would presumably be the 'parliamentary road' to revolution which would be taken if and when masses of people in a democracy - ideally, a substantial majority - became convinced that radical socioeconomic change was the only solution to their most urgent, everyday problems. In the midst of a very severe economic crisis, such a possibility certainly cannot be ruled out. Yet revolutionaries would no doubt have to compete for popular support in this context with reformists and populists of various types, including proponents of authoritarian 'solutions'. Even severe capitalist crises, history teaches us, do not guarantee radical, let alone revolutionary, change.</w:t>
      </w:r>
    </w:p>
    <w:p w14:paraId="7B8CB9D9" w14:textId="77777777" w:rsidR="00A5406A" w:rsidRDefault="00A5406A" w:rsidP="009A36B8">
      <w:pPr>
        <w:rPr>
          <w:rStyle w:val="StyleStyleBold12pt"/>
        </w:rPr>
      </w:pPr>
      <w:r>
        <w:rPr>
          <w:rStyle w:val="StyleStyleBold12pt"/>
        </w:rPr>
        <w:t>Revolutionary action fails:</w:t>
      </w:r>
    </w:p>
    <w:p w14:paraId="60C2B3BD" w14:textId="77777777" w:rsidR="009A36B8" w:rsidRPr="00530216" w:rsidRDefault="009A36B8" w:rsidP="009A36B8">
      <w:r w:rsidRPr="00530216">
        <w:rPr>
          <w:rStyle w:val="StyleStyleBold12pt"/>
        </w:rPr>
        <w:t>Munck</w:t>
      </w:r>
      <w:r w:rsidRPr="00530216">
        <w:t xml:space="preserve">, professor of Globalization and Social Exclusion, </w:t>
      </w:r>
      <w:r w:rsidRPr="00530216">
        <w:rPr>
          <w:rStyle w:val="StyleStyleBold12pt"/>
        </w:rPr>
        <w:t>3</w:t>
      </w:r>
      <w:r w:rsidRPr="00530216">
        <w:t xml:space="preserve"> (Ronaldo, Department of Sociology, Social Policy &amp; Social Work Studies and Globalisation and Social Exclusion Unit, University of Liverpool, “Neoliberalism, necessitarianism and alternatives in Latin America: there is no alternative (TINA)?”, Third World Quarterly, Vol 24, No 3, pp 495–511, 2003, </w:t>
      </w:r>
      <w:hyperlink r:id="rId12" w:history="1">
        <w:r w:rsidRPr="00530216">
          <w:rPr>
            <w:rStyle w:val="Hyperlink"/>
          </w:rPr>
          <w:t>http://www-e.uni-magdeburg.de/evans/Journal%20Library/Trade%20and%20Countries/Neoliberalism,%20necessitarianism%20and%20alternatives%20in%20Latin%20America.pdf</w:t>
        </w:r>
      </w:hyperlink>
      <w:r w:rsidRPr="00530216">
        <w:t>, ZBurdette)</w:t>
      </w:r>
    </w:p>
    <w:p w14:paraId="287647E2" w14:textId="77777777" w:rsidR="009A36B8" w:rsidRPr="00530216" w:rsidRDefault="009A36B8" w:rsidP="009A36B8"/>
    <w:p w14:paraId="5CB063FE" w14:textId="77777777" w:rsidR="009A36B8" w:rsidRPr="00A5406A" w:rsidRDefault="009A36B8" w:rsidP="009A36B8">
      <w:pPr>
        <w:rPr>
          <w:sz w:val="12"/>
        </w:rPr>
      </w:pPr>
      <w:r w:rsidRPr="00A5406A">
        <w:rPr>
          <w:sz w:val="12"/>
        </w:rPr>
        <w:t xml:space="preserve">Current rather abstract academic debates on the 'politics of scale' (see Massey, 1992; Amin, 2002) could be usefully taken into the strategic and political arena to better conceptualise the parameters of the Lula government. </w:t>
      </w:r>
      <w:r w:rsidRPr="00A5406A">
        <w:rPr>
          <w:rStyle w:val="StyleBoldUnderline"/>
          <w:highlight w:val="yellow"/>
        </w:rPr>
        <w:t xml:space="preserve">It is probably </w:t>
      </w:r>
      <w:r w:rsidRPr="00A5406A">
        <w:rPr>
          <w:rStyle w:val="Emphasis"/>
          <w:highlight w:val="yellow"/>
        </w:rPr>
        <w:t>not possible simply to 'jump scales'</w:t>
      </w:r>
      <w:r w:rsidRPr="00530216">
        <w:rPr>
          <w:rStyle w:val="StyleBoldUnderline"/>
        </w:rPr>
        <w:t xml:space="preserve"> </w:t>
      </w:r>
      <w:r w:rsidRPr="00A5406A">
        <w:rPr>
          <w:sz w:val="12"/>
        </w:rPr>
        <w:t xml:space="preserve">and follow a type of Porto Alegre participative budget policy writ large on the national scene. However, what is happening up and down Brazil in cities and in rural locations, in health policy and workplaces, will undoubtedly affect the national prospects for transformation. </w:t>
      </w:r>
      <w:r w:rsidRPr="00A5406A">
        <w:rPr>
          <w:rStyle w:val="StyleBoldUnderline"/>
          <w:highlight w:val="yellow"/>
        </w:rPr>
        <w:t>What Argentina shows as counter-factual is how fragile the left's grip on power can be and how easily it can slip into political oblivion</w:t>
      </w:r>
      <w:r w:rsidRPr="00530216">
        <w:rPr>
          <w:rStyle w:val="StyleBoldUnderline"/>
        </w:rPr>
        <w:t xml:space="preserve"> </w:t>
      </w:r>
      <w:r w:rsidRPr="00A5406A">
        <w:rPr>
          <w:sz w:val="12"/>
        </w:rPr>
        <w:t>when it fails to govern, as happened to the FREPASO coalition in Argentina in 2000-01. The issue of govern- ability is thus crucial to Lula as it is generally in the era of globalisation and is not one that can be sacrificed to facile 'critiques' of reformism. What Argentina also highlights for Lula is the continued importance of the 'national question' and its forceful re-emergence under neoliberalism. As Jonathan Steele commented during the elections, the hostility and hysteria of the international capital markets in relation to Lula 'highlighted the crisis of sovereignty that lies at the heart of globalisation' (Steele, 2002). Brazil as a territorial state cannot be allowed to collapse as Argentina has, either through the forces of the right opposed to Lula or by imperial design, seeking to teach the periphery lessons, as was done with Allende's Chile some 30 years ago. The importance of developments in Brazil is not lost on the rest of Latin America and in Argentina their outcome may be a matter of survival.</w:t>
      </w:r>
    </w:p>
    <w:p w14:paraId="75F8FEA2" w14:textId="77777777" w:rsidR="009A36B8" w:rsidRPr="009A36B8" w:rsidRDefault="009A36B8" w:rsidP="009D5710">
      <w:pPr>
        <w:rPr>
          <w:sz w:val="14"/>
        </w:rPr>
      </w:pPr>
    </w:p>
    <w:p w14:paraId="6C4D7440" w14:textId="77777777" w:rsidR="009D5710" w:rsidRPr="009D5710" w:rsidRDefault="009D5710" w:rsidP="009D5710"/>
    <w:p w14:paraId="7271AE90" w14:textId="77777777" w:rsidR="00A72D95" w:rsidRDefault="00A5406A" w:rsidP="00A5406A">
      <w:pPr>
        <w:pStyle w:val="Heading3"/>
        <w:rPr>
          <w:rFonts w:eastAsia="Times New Roman"/>
        </w:rPr>
      </w:pPr>
      <w:bookmarkStart w:id="4" w:name="_Toc362858316"/>
      <w:r>
        <w:rPr>
          <w:rFonts w:eastAsia="Times New Roman"/>
        </w:rPr>
        <w:lastRenderedPageBreak/>
        <w:t>1ar:  Neo-lib key to free trade</w:t>
      </w:r>
      <w:bookmarkEnd w:id="4"/>
    </w:p>
    <w:p w14:paraId="0E42B923" w14:textId="77777777" w:rsidR="00A5406A" w:rsidRPr="00A5406A" w:rsidRDefault="00A5406A" w:rsidP="00A5406A">
      <w:pPr>
        <w:pStyle w:val="Heading4"/>
      </w:pPr>
      <w:r>
        <w:t>(--) Extend our Olsen &amp; Griswold evidence free trade is key to the value of the individual and preserves peace—Griswold says the collapse of free trade leads to war—you should prefer this evidence because it is empirical.</w:t>
      </w:r>
    </w:p>
    <w:p w14:paraId="30C519B4" w14:textId="77777777" w:rsidR="005257B4" w:rsidRPr="005257B4" w:rsidRDefault="005257B4" w:rsidP="005257B4">
      <w:pPr>
        <w:pStyle w:val="Heading4"/>
        <w:rPr>
          <w:rStyle w:val="StyleStyleBold12pt"/>
          <w:b/>
        </w:rPr>
      </w:pPr>
      <w:r w:rsidRPr="005257B4">
        <w:rPr>
          <w:rStyle w:val="StyleStyleBold12pt"/>
          <w:b/>
        </w:rPr>
        <w:t>(--) No wars have been fought between nations committed to free trade</w:t>
      </w:r>
    </w:p>
    <w:p w14:paraId="1477EBC1" w14:textId="77777777" w:rsidR="005257B4" w:rsidRPr="00530216" w:rsidRDefault="005257B4" w:rsidP="005257B4">
      <w:r w:rsidRPr="00530216">
        <w:rPr>
          <w:rStyle w:val="StyleStyleBold12pt"/>
        </w:rPr>
        <w:t>Griswold 98</w:t>
      </w:r>
      <w:r w:rsidRPr="00530216">
        <w:t xml:space="preserve"> (Daniel, Associated Director of the Center for Trade Policy Studies at the CATO Institute, “Peace on Earth, Free Trade for Men,” 31 Dec, http://www.cato.org/dailys/12-31-98.html)</w:t>
      </w:r>
    </w:p>
    <w:p w14:paraId="579C0B07" w14:textId="77777777" w:rsidR="005257B4" w:rsidRDefault="005257B4" w:rsidP="005257B4">
      <w:pPr>
        <w:tabs>
          <w:tab w:val="left" w:pos="360"/>
        </w:tabs>
        <w:rPr>
          <w:rFonts w:eastAsia="Times New Roman"/>
          <w:sz w:val="16"/>
        </w:rPr>
      </w:pPr>
      <w:r w:rsidRPr="005257B4">
        <w:rPr>
          <w:sz w:val="16"/>
        </w:rPr>
        <w:t xml:space="preserve"> Advocates of free trade have long argued that its benefits are not merely economic. Free trade also encourages people and nations to live in peace with one another. Free trade raises the cost of war by making nations more economically interdependent. Free trade makes it more profitable for people of one nation to produce goods and services for people of another nation than to conquer them. By promoting communication across borders, trade increases understanding and reduces suspicion toward people in other countries. International trade creates a network of human contacts. Phone calls, emails, faxes and face-to-face meetings are an integral part of commercial relations between people of different nations. This human interaction encourages tolerance and respect between people of different cultures (if not toward protectionist politicians). Ancient writers, expounding what we now call the Universal Economy Doctrine, understood the link between trade and international harmony. The fourth-century writer Libanius declared in his Orations (III), "God did not bestow all products upon all parts of the earth, but distributed His gifts over different regions, to the end that men might cultivate a social relationship because one would have need of the help of another. And so He called commerce into being, that all men might be able to have common enjoyment of the fruits of the earth, no matter where produced." Open trade makes war a less appealing option for governments by raising its costs. To a nation committed to free trade, war not only means the destruction of life and property. It is also terrible for business, disrupting international commerce and inflicting even greater hardship on the mass of citizens. When the door to trade is open, a nation's citizens can gain access to goods and resources outside their borders by offering in exchange what they themselves can produce relatively well. When the door is closed, the only way to gain access is through military conquest. As the 19th century Frenchman Frederic Bastiat said, "When goods cannot cross borders, armies will." History demonstrates the peaceful influence of trade. The century of relative world peace from 1815 to 1914 was marked by a dramatic expansion of international trade, investment and human migration, illuminated by the example of Great Britain. In contrast, the rise of protectionism and the downward spiral of global trade in the 1930s aggravated the underlying hostilities that propelled Germany and Japan to make war on their neighbors. In the more than half a century</w:t>
      </w:r>
      <w:r w:rsidRPr="005257B4">
        <w:rPr>
          <w:rFonts w:eastAsia="Times New Roman"/>
          <w:sz w:val="16"/>
        </w:rPr>
        <w:t xml:space="preserve"> </w:t>
      </w:r>
      <w:r w:rsidRPr="005257B4">
        <w:rPr>
          <w:rStyle w:val="StyleBoldUnderline"/>
          <w:highlight w:val="yellow"/>
        </w:rPr>
        <w:t>since the end of World War II, no wars have been fought between two nations that were outwardly oriented in their trade policies</w:t>
      </w:r>
      <w:r w:rsidRPr="005257B4">
        <w:rPr>
          <w:rFonts w:eastAsia="Times New Roman"/>
          <w:sz w:val="16"/>
          <w:highlight w:val="yellow"/>
        </w:rPr>
        <w:t>.</w:t>
      </w:r>
      <w:r w:rsidRPr="005257B4">
        <w:rPr>
          <w:rFonts w:eastAsia="Times New Roman"/>
          <w:sz w:val="16"/>
        </w:rPr>
        <w:t xml:space="preserve"> In every one of the two dozen or so wars between nations fought since 1945, at least one side was dominated by a nation or nations that did not pursue a policy of free trade.</w:t>
      </w:r>
    </w:p>
    <w:p w14:paraId="185FE310" w14:textId="77777777" w:rsidR="00A5406A" w:rsidRPr="00530216" w:rsidRDefault="00A5406A" w:rsidP="00A5406A">
      <w:pPr>
        <w:pStyle w:val="Heading4"/>
      </w:pPr>
      <w:r>
        <w:t xml:space="preserve">(--) </w:t>
      </w:r>
      <w:r w:rsidRPr="00530216">
        <w:t xml:space="preserve">Economic competition isn’t the root cause of war </w:t>
      </w:r>
    </w:p>
    <w:p w14:paraId="31969649" w14:textId="77777777" w:rsidR="00A5406A" w:rsidRPr="00530216" w:rsidRDefault="00A5406A" w:rsidP="00A5406A">
      <w:pPr>
        <w:ind w:left="720"/>
      </w:pPr>
      <w:r w:rsidRPr="00530216">
        <w:rPr>
          <w:rStyle w:val="StyleStyleBold12pt"/>
        </w:rPr>
        <w:t>MacKenzie 3</w:t>
      </w:r>
      <w:r w:rsidRPr="00530216">
        <w:t xml:space="preserve">—prof of economics at Coast Guard Academy. Former prof of economics at Kean. BA in Economics and Management Science at Kean. MA  in Economics from U Connecticut. PhD in economics from George mason (DW, “Does Capitalism Require War?,” 7 April 2003, </w:t>
      </w:r>
      <w:hyperlink r:id="rId13" w:history="1">
        <w:r w:rsidRPr="00530216">
          <w:rPr>
            <w:rStyle w:val="Hyperlink"/>
          </w:rPr>
          <w:t>http://mises.org/story/1201</w:t>
        </w:r>
      </w:hyperlink>
      <w:r w:rsidRPr="00530216">
        <w:t>, AMiles)</w:t>
      </w:r>
    </w:p>
    <w:p w14:paraId="79102E35" w14:textId="77777777" w:rsidR="00A5406A" w:rsidRPr="00530216" w:rsidRDefault="00A5406A" w:rsidP="00A5406A">
      <w:pPr>
        <w:rPr>
          <w:rFonts w:cs="Garamond"/>
        </w:rPr>
      </w:pPr>
    </w:p>
    <w:p w14:paraId="7CC9903A" w14:textId="77777777" w:rsidR="00A5406A" w:rsidRDefault="00A5406A" w:rsidP="00A5406A">
      <w:pPr>
        <w:rPr>
          <w:sz w:val="10"/>
        </w:rPr>
      </w:pPr>
      <w:r w:rsidRPr="00A5406A">
        <w:rPr>
          <w:sz w:val="10"/>
        </w:rPr>
        <w:t>Perhaps the oddest aspect of these various, but similar, claims is that their proponents appeal so often to historical examples. They often claim that history shows how capitalism is imperialistic and warlike or at least benefits from war. Capitalism supposedly needs a boost from some war spending from time to time, and history shows this. Robert Higgs demonstrated that the wartime prosperity during the Second World War was illusory[i]. This should come to no surprise to those who lived through the deprivations of wartime rationing. We do not need wars for prosperity, but does capitalism breed war and imperialism anyway?</w:t>
      </w:r>
      <w:r w:rsidRPr="00A5406A">
        <w:rPr>
          <w:rFonts w:cs="Garamond"/>
          <w:sz w:val="10"/>
        </w:rPr>
        <w:t xml:space="preserve"> </w:t>
      </w:r>
      <w:r w:rsidRPr="00530216">
        <w:rPr>
          <w:rStyle w:val="StyleBoldUnderline"/>
          <w:highlight w:val="yellow"/>
        </w:rPr>
        <w:t>History is rife with</w:t>
      </w:r>
      <w:r w:rsidRPr="00A5406A">
        <w:rPr>
          <w:rFonts w:cs="Garamond"/>
          <w:sz w:val="10"/>
        </w:rPr>
        <w:t xml:space="preserve"> examples of </w:t>
      </w:r>
      <w:r w:rsidRPr="00530216">
        <w:rPr>
          <w:rStyle w:val="StyleBoldUnderline"/>
          <w:highlight w:val="yellow"/>
        </w:rPr>
        <w:t>imperialism</w:t>
      </w:r>
      <w:r w:rsidRPr="00A5406A">
        <w:rPr>
          <w:rFonts w:cs="Garamond"/>
          <w:sz w:val="10"/>
        </w:rPr>
        <w:t xml:space="preserve">. The Romans, Alexander, and many others of the ancient world waged imperialistic wars. The Incan Empire and the empire of Ancient China stand as examples of the universal character of imperialism. </w:t>
      </w:r>
      <w:r w:rsidRPr="00530216">
        <w:rPr>
          <w:rStyle w:val="StyleBoldUnderline"/>
        </w:rPr>
        <w:t>Who could possibly claim</w:t>
      </w:r>
      <w:r w:rsidRPr="00A5406A">
        <w:rPr>
          <w:rFonts w:cs="Garamond"/>
          <w:sz w:val="10"/>
        </w:rPr>
        <w:t xml:space="preserve"> that </w:t>
      </w:r>
      <w:r w:rsidRPr="00530216">
        <w:rPr>
          <w:rStyle w:val="StyleBoldUnderline"/>
        </w:rPr>
        <w:t>imperialism grew out of the prosperity of these ancient civilizations</w:t>
      </w:r>
      <w:r w:rsidRPr="00A5406A">
        <w:rPr>
          <w:rFonts w:cs="Garamond"/>
          <w:sz w:val="10"/>
        </w:rPr>
        <w:t xml:space="preserve">? </w:t>
      </w:r>
      <w:r w:rsidRPr="00530216">
        <w:rPr>
          <w:rStyle w:val="StyleBoldUnderline"/>
          <w:highlight w:val="yellow"/>
        </w:rPr>
        <w:t>Imperialism precedes</w:t>
      </w:r>
      <w:r w:rsidRPr="00530216">
        <w:rPr>
          <w:rStyle w:val="StyleBoldUnderline"/>
        </w:rPr>
        <w:t xml:space="preserve"> modern industrial </w:t>
      </w:r>
      <w:r w:rsidRPr="00530216">
        <w:rPr>
          <w:rStyle w:val="StyleBoldUnderline"/>
          <w:highlight w:val="yellow"/>
        </w:rPr>
        <w:t>capitalism by many centuries</w:t>
      </w:r>
      <w:r w:rsidRPr="00530216">
        <w:rPr>
          <w:rStyle w:val="StyleBoldUnderline"/>
        </w:rPr>
        <w:t xml:space="preserve">. </w:t>
      </w:r>
      <w:r w:rsidRPr="00A5406A">
        <w:rPr>
          <w:rFonts w:cs="Garamond"/>
          <w:sz w:val="10"/>
        </w:rPr>
        <w:t xml:space="preserve">Uneven wealth distribution or underconsumption under </w:t>
      </w:r>
      <w:r w:rsidRPr="00A5406A">
        <w:rPr>
          <w:sz w:val="10"/>
        </w:rPr>
        <w:t>capitalism obviously did not cause these instances of imperialism.</w:t>
      </w:r>
      <w:r w:rsidRPr="00A5406A">
        <w:rPr>
          <w:rFonts w:cs="Garamond"/>
          <w:sz w:val="10"/>
        </w:rPr>
        <w:t xml:space="preserve"> Of course, this fact does not prove that modern capitalism lacks its own imperialistic tendencies. The notion that income gets underspent or maldistributed lies at the heart of most claims that capitalism either needs or produces imperialistic wars. As J.B. Say argued, supply creates its own demand through payments to factors of production. Demand Side economists Hobson and Keynes argued that there would be too little consumption and too little investment for continuous full employment. We save too much to have peace and prosperity. The difficulty we face is not in oversaving, but in underestimating the workings of markets and the desires of consumers. Doomsayers have been downplaying consumer demand for ages. As demand side economist J.K. Galbraith claimed, we live in an affluent society, where most private demands have been met. Of course, Hobson made the same claim much earlier. Earlier and stranger still, mercantilists claimed that 'wasteful acts' such as tea drinking, gathering at alehouses, taking snuff, and the wearing of ribbons were unnecessary luxuries that detracted from productive endeavors. The prognostications of esteemed opponents of capitalism have consistently failed to predict consumer demand. Today, consumers consume at levels that few long ago could have imagined possible. There is no reason to doubt that consumers will continue to press for ever higher levels of consumption. Though it is only a movie, Brewster's Millions illustrates how creative people can be at spending money. People who do actually inherit, win, or earn large sums of money have little trouble spending it. Indeed, wealthy individuals usually have more trouble holding on to their fortunes than in finding ways to spend them. We are never going to run out of ways to spend money. Many of the complaints about capitalism center on how people save too much. One should remember that there really is no such thing as saving. Consumers defer consumption to the future only. As economist Eugen Böhm-Bawerk demonstrated, people save according to time preference. Savings diverts resources into capital formation. This increases future production. Interest enhanced savings then can purchase these goods as some consumers cease to defer their consumption. Keynes' claim that animal spirits drive investment has no rational basis. Consumer preferences are the basis for investment. Investors forecast future consumer demand. Interest rates convey knowledge of these demands. The intertemporal coordination of production through capital markets and interest rates is not a simple matter. But Keynes' marginal propensities to save and Hobson's concentration of wealth arguments fail to account for the real determinants of production through time. Say's Law of Markets holds precisely because people always want a better life for themselves and those close to them. Falling interest rates deter saving and increase investment. Rising interest rates induce saving and deter investment. This simple logic of supply and demand derives from a quite basic notion of self interest. Keynes denied that the world worked this way. Instead, he claimed that bond holders hoard money outside of the banking system, investment periodically collapses from 'the dark forces of time and uncertainty, and consumers save income in a mechanical fashion according to marginal propensities to save. None of these propositions hold up to scrutiny, either deductive or empirical. Speculators do not hoard cash outside of banks. To do this means a loss of interest on assets. People do move assets from one part of the financial system to another. This does not cause deficient aggregate demand. Most money exists in the banking system, and is always available for lending. In fact, the advent of e-banking makes such a practice even less sensible. Why hoard cash when you can move money around with your computer? It is common knowledge that people save for homes, education, and other expensive items, not because they have some innate urge to squirrel some portion of their income away. This renders half of the market for credit rational. Investors do in fact calculate rates of return on investment. This is not a simple matter. Investment entails some speculation. Long term investment projects entail some uncertainty, but investors who want to actually reap profits will estimate the returns on investment using the best available data. Keynes feared that the dark forces of time and uncertainty could scare investors. This possibility, he thought, called for government intervention. However, government intervention (especially warfare) generally serves to increase uncertainty. Private markets have enough uncertainties without throwing politics into the fray. The vagaries of political intervention serve only to darken an already uncertain future. Capital markets are best left to capitalists. Nor is capital not extracted surplus value. It comes not from exploitation. It is simply a matter of people valuing their future wellbeing. Capitalists will hire workers up to the point where the discounted marginal product of their labor equals the wage rate. To do otherwise would mean a loss of potential profit. Since workers earn the marginal product of labor and capital derives from deferred consumption, Marxist arguments about reserve armies of the unemployed and surplus extraction fail. It is quite odd to worry about capitalists oversaving when many complain about how the savings rate in the U.S. is too low. Why does the U.S., as the world's 'greatest capitalist/imperialist power', attract so much foreign investment? Many Americans worry about America's international accounts. Fears about foreigners buying up America are unfounded, but not because this does not happen. America does have a relatively low national savings rate. It does attract much foreign investment, precisely because it has relatively secure property rights. Indeed, much of the third world suffers from too little investment. The claims of Marxists, and Hobson, directly contradict the historical record. Sound theory tells us that it should. The Marxist claim that capitalists must find investments overseas fails miserably. Larry Kudlow has put his own spin on the false connection between capitalism and war. We need the War as shock therapy to get the economy on its feet. Kudlow also </w:t>
      </w:r>
      <w:r w:rsidRPr="00A5406A">
        <w:rPr>
          <w:rFonts w:cs="Garamond"/>
          <w:sz w:val="10"/>
        </w:rPr>
        <w:lastRenderedPageBreak/>
        <w:t xml:space="preserve">endorses massive airline subsidies as a means of restoring economic prosperity. Kudlow and Krugman both endorse the alleged destructive creation of warfare and terrorism. Kudlow has rechristened the Broken Window fallacy the Broken Window principle. Kudlow claims that may lose money and wealth in one way, but we gain it back many time over when the rebuilding is done. Kudlow and Krugman have quite an affinity for deficits. Krugman sees debt as a sponge to absorb excess saving. Kudlow see debt as a short term nuisance that we can dispel by maximizing growth. One would think that such famous economists would realize that competition does work to achieve the goal of optimum growth based on time preference, but this is not the case. While these economists have expressed their belief in writing, they could do more. If the destruction of assets leads to increased prosperity, then they should teach this principle by example. Kudlow and Krugman could, for instance, help build the economy by demolishing their own private homes. This would have the immediate effect of stimulating demand for demolition experts, and the longer term affect of stimulating the demand for construction workers. They can create additional wealth by financing the reconstruction of their homes through debt. By borrowing funds, they draw idle resources into use and stimulate financial activity. Of course, they would both initially lose wealth in one way. But if their thinking is sound, they will gain it back many times over as they rebuild. The truth is that their beliefs are fallacious. Bastiat demonstrated the absurdity of destructive creation in his original explanation of the opportunity costs from repairing broken windows. Kudlow is quite clear about his intentions. He wants to grow the economy to finance the war. As Kudlow told some students, "The trick here is to grow the economy and let the economic growth raise the revenue for the war effort"[ii]. Kudlow also praises the Reagan Administration for growing the economy to fund national defense. Here Kudlow's attempts to give economic advice cease completely. His argument here is not that capitalism needs a shot in the arm. It is that resources should be redirected towards ends that he sees fit. Kudlow is a war hawk who, obviously, cannot fund this or any war personally. He instead favors using the state to tax others to fund what he wants, but cannot afford. He seems to think that his values matter more than any other's. Why should anyone else agree with this? Kudlow tarnishes the image of laissez faire economics by parading his faulty reasoning and his claims that his wants should reign supreme as a pro-market stance. Unfortunately, it is sometimes necessary to defend capitalism from alleged advocates of liberty, who employ false dogmas in pursuit of their own militaristic desires. </w:t>
      </w:r>
      <w:r w:rsidRPr="00A5406A">
        <w:rPr>
          <w:sz w:val="10"/>
        </w:rPr>
        <w:t>Capitalism neither requires nor promotes imperialist expansion.</w:t>
      </w:r>
      <w:r w:rsidRPr="00A5406A">
        <w:rPr>
          <w:rFonts w:cs="Garamond"/>
          <w:sz w:val="10"/>
        </w:rPr>
        <w:t xml:space="preserve"> </w:t>
      </w:r>
      <w:r w:rsidRPr="00A5406A">
        <w:rPr>
          <w:rStyle w:val="StyleBoldUnderline"/>
          <w:highlight w:val="yellow"/>
        </w:rPr>
        <w:t>Capitalism did not create imperialism or warfare</w:t>
      </w:r>
      <w:r w:rsidRPr="00A5406A">
        <w:rPr>
          <w:rFonts w:cs="Garamond"/>
          <w:sz w:val="10"/>
        </w:rPr>
        <w:t xml:space="preserve">. Warlike societies predate societies with secure private property. The idea that inequity or underspending give rise to militarism lacks any rational basis. </w:t>
      </w:r>
      <w:r w:rsidRPr="00A5406A">
        <w:rPr>
          <w:sz w:val="10"/>
        </w:rPr>
        <w:t>Imperialistic tendencies exist due to ethnic and nationalistic bigotries, and the want for power. Prosperity depends upon our ability to prevent destructive acts. The dogma of destructive creation fails as a silver lining to the cloud of warfare. Destructive acts entail real costs that diminish available opportunities. The idea that we need to find work for idle hands in capitalism at best leads to a kind of Sisyphus economy where unproductive industries garner subsidies from productive people. At worst, it serves as a supporting argument for war. The more recent versions of the false charges against capitalism do nothing to invalidate two simple facts. Capitalism generates prosperity by creating new products. War inflicts poverty by destroying existing wealth. There is no sound reason to think otherwise.</w:t>
      </w:r>
    </w:p>
    <w:p w14:paraId="5BAEED57" w14:textId="77777777" w:rsidR="00A5406A" w:rsidRDefault="00A5406A">
      <w:pPr>
        <w:spacing w:after="200" w:line="276" w:lineRule="auto"/>
        <w:rPr>
          <w:sz w:val="10"/>
        </w:rPr>
      </w:pPr>
      <w:r>
        <w:rPr>
          <w:sz w:val="10"/>
        </w:rPr>
        <w:br w:type="page"/>
      </w:r>
    </w:p>
    <w:p w14:paraId="60D40E93" w14:textId="77777777" w:rsidR="00A5406A" w:rsidRDefault="00A5406A" w:rsidP="00A5406A">
      <w:pPr>
        <w:pStyle w:val="Heading3"/>
      </w:pPr>
      <w:bookmarkStart w:id="5" w:name="_Toc362858317"/>
      <w:r>
        <w:lastRenderedPageBreak/>
        <w:t>1ar:  Framework</w:t>
      </w:r>
      <w:bookmarkEnd w:id="5"/>
    </w:p>
    <w:p w14:paraId="424013CA" w14:textId="77777777" w:rsidR="00A5406A" w:rsidRDefault="00A5406A" w:rsidP="00A5406A">
      <w:pPr>
        <w:pStyle w:val="Heading4"/>
      </w:pPr>
      <w:r>
        <w:t>(--) The judge should only evaluate the consequences of the plan, at a minimum we should have a middle ground that allows the plan’s advantages to be weighed versus the K.</w:t>
      </w:r>
    </w:p>
    <w:p w14:paraId="2F4405EC" w14:textId="77777777" w:rsidR="00A5406A" w:rsidRPr="00530216" w:rsidRDefault="00A5406A" w:rsidP="00A5406A">
      <w:pPr>
        <w:pStyle w:val="Heading4"/>
      </w:pPr>
      <w:r>
        <w:t xml:space="preserve">(--) </w:t>
      </w:r>
      <w:r w:rsidRPr="00530216">
        <w:t xml:space="preserve">Don’t treat discourse as prior.  Making political theory </w:t>
      </w:r>
      <w:r>
        <w:t xml:space="preserve">an </w:t>
      </w:r>
      <w:r w:rsidRPr="00530216">
        <w:t>end undermines decision-making.</w:t>
      </w:r>
    </w:p>
    <w:p w14:paraId="5FA40AE5" w14:textId="77777777" w:rsidR="00A5406A" w:rsidRPr="00530216" w:rsidRDefault="00A5406A" w:rsidP="00A5406A">
      <w:pPr>
        <w:ind w:left="720"/>
      </w:pPr>
      <w:r w:rsidRPr="00530216">
        <w:t xml:space="preserve">Sophia </w:t>
      </w:r>
      <w:r w:rsidRPr="00A5406A">
        <w:rPr>
          <w:rStyle w:val="StyleStyleBold12pt"/>
        </w:rPr>
        <w:t>MIHIC 2010</w:t>
      </w:r>
      <w:r>
        <w:t xml:space="preserve"> </w:t>
      </w:r>
      <w:r w:rsidRPr="00530216">
        <w:t xml:space="preserve">Poli Sci &amp; Philosophy @ Northeastern Illinois </w:t>
      </w:r>
      <w:r w:rsidRPr="00530216">
        <w:rPr>
          <w:rStyle w:val="StyleStyleBold12pt"/>
        </w:rPr>
        <w:t>’10</w:t>
      </w:r>
      <w:r w:rsidRPr="00530216">
        <w:rPr>
          <w:rStyle w:val="StyleBoldUnderline"/>
        </w:rPr>
        <w:t xml:space="preserve"> </w:t>
      </w:r>
      <w:r w:rsidRPr="00530216">
        <w:t xml:space="preserve">in </w:t>
      </w:r>
      <w:r w:rsidRPr="00530216">
        <w:rPr>
          <w:i/>
        </w:rPr>
        <w:t>Democracy and Pluralism: The Political Thought of William E. Connolly</w:t>
      </w:r>
      <w:r w:rsidRPr="00530216">
        <w:t xml:space="preserve"> ed. Finlayson  p.  96-98</w:t>
      </w:r>
    </w:p>
    <w:p w14:paraId="3342DD11" w14:textId="77777777" w:rsidR="00A5406A" w:rsidRPr="00A7157F" w:rsidRDefault="00A5406A" w:rsidP="00A5406A">
      <w:pPr>
        <w:rPr>
          <w:sz w:val="12"/>
        </w:rPr>
      </w:pPr>
      <w:r w:rsidRPr="00A7157F">
        <w:rPr>
          <w:sz w:val="12"/>
        </w:rPr>
        <w:t xml:space="preserve">The recent renewal of interest in interpretation, as found within the 'Perestroika' movement, has for the most part merely been a return: a reprise and re-application of the earlier arguments against behavioral approaches to the study of politics. Stephen White has lamented the inferiority of these current debates and initiatives in political science when contrasted with the field's selfquestioning in the 1970s, a disciplinary critique 'characterized by a rich discussion' about what the study of politics could be and should do (White, 2002: 179). I The takers of the linguistic turn have been congratulated, rightly, for insisting that evaluation is constitutive of the 'what' that is politics. Debate over what a more engaged practice of political theory might be has been advanced by theorists working on new approaches to relationships between abstraction and concrete analysis.2 But the linguistic tum itself has been neglected as an object of theoretical solicitude. What interpretive limitations, or even traps, were produced in that initial encounter between political theory and behavioral inquiry? And how do the effects of these limitations persist? l This chapter returns to the linguistic turn of the 1970s and explores the effects of arguments against the fact/value dichotomy in political science, not with respect to the behavioral approaches against which they were posed, but within the work of political theorists who posed the criticisms.3 Focusing on the work of William Connolly and Charles Taylor, I argue that in the aftermath of debates over the fact/value dichotomy they shrink from constituting the seeable - from the theoretical tasks of pursuing the descriptive and evidentiary implications of their own arguments - because they are caught up in what I identify as the hegemony of normative theorizing.4 I am not suggesting that this shrinking - from what less generically we might refer to as the empirical, the concrete, or the material - is reducible to the intent of either author. Likewise in the subfield of political theory the hegemony of normative theorizing, which compels and allows this retreat, is not the conscious program of an author or of any group of theorists. It is better understood as a language game, or </w:t>
      </w:r>
      <w:r w:rsidRPr="00A5406A">
        <w:rPr>
          <w:rStyle w:val="StyleBoldUnderline"/>
          <w:highlight w:val="yellow"/>
        </w:rPr>
        <w:t>discursive formation,</w:t>
      </w:r>
      <w:r w:rsidRPr="00A7157F">
        <w:rPr>
          <w:sz w:val="12"/>
        </w:rPr>
        <w:t xml:space="preserve"> within which political theorists in North America work and of which they are for the most part unquestioning. The hegemony of normative theorizing is a force in language and practice that compels the political theorist to present his or her work in a particular form : the disciplinary demand of their subfield is that theorists clearly articulate and affirm the evaluative implications of their own findings. 5 ] will demonstrate how this requisite normative declaration </w:t>
      </w:r>
      <w:r w:rsidRPr="00A5406A">
        <w:rPr>
          <w:rStyle w:val="StyleBoldUnderline"/>
          <w:highlight w:val="yellow"/>
        </w:rPr>
        <w:t>produces a</w:t>
      </w:r>
      <w:r w:rsidRPr="00A7157F">
        <w:rPr>
          <w:sz w:val="12"/>
        </w:rPr>
        <w:t xml:space="preserve"> nonchalance and </w:t>
      </w:r>
      <w:r w:rsidRPr="00A5406A">
        <w:rPr>
          <w:rStyle w:val="StyleBoldUnderline"/>
          <w:highlight w:val="yellow"/>
        </w:rPr>
        <w:t>disregard toward facticity</w:t>
      </w:r>
      <w:r w:rsidRPr="00A7157F">
        <w:rPr>
          <w:sz w:val="12"/>
        </w:rPr>
        <w:t xml:space="preserve"> - toward, that is, </w:t>
      </w:r>
      <w:r w:rsidRPr="00A5406A">
        <w:rPr>
          <w:rStyle w:val="StyleBoldUnderline"/>
          <w:highlight w:val="yellow"/>
        </w:rPr>
        <w:t>the constitution and hence the quality of fact</w:t>
      </w:r>
      <w:r w:rsidRPr="00A7157F">
        <w:rPr>
          <w:sz w:val="12"/>
        </w:rPr>
        <w:t xml:space="preserve">. Further, I will argue that this discursive compulsion, or move in the language game, effects a second move: the exaggerated emphasis on evaluation creates an undue emphasis on the evaluator as political actor and/or position-taking political theorist. I cannot argue that either of these moves is wrong. To engage the constitutive force of just one of language, thought or world is to engage the others also - to engage normativity is to engage facticity. But what does consistently entering into interpretation with the goal of evaluative declaration conceal? What is foreclosed when we ask the political theorist to explicate and affirm his or her position in every interpretation? The hegemony of normative theorizing is supported by the widely held view that political theory is concerned with justice - with articulating alternative conceptions of the 'good' political life. But my concern is not solely with such expressly normative theories as Rawls' monumental reduction of the social theories of welfare liberalism to a moral choice, or political theory concerned with evaluative perspicuity or expertise in ethics. We find the hegemony of normative theorizing, the entreaty to endorse and a compulsive subject-centeredness, in the work of diagnostic political theorists like Connolly and Taylor in whose work the emphasis on evaluation characteristic of the hegemony of normative theorizing emerges as a reactive response to the goal of value-neutrality in behavioralism. I will argue that the concomitant glorification of the perspective of the agentic human subject is a reactive response to the presumptive blank space that is the behavioral subject. These responses are reactive in a theoretical sense: we will see that the hegemony of normative theorizing in Connolly's and Taylor's work is evidenced, first, in their conversations with their opponent (behavioralism) and in arguments with each other. The chapter seeks to trouble our familiarity with such debates so as to identify paths not taken. A presumption of my argument is that the linguistic tum, as taught to us by Connolly and Taylor, suggested interpretive possibilities that are greater than those realized by either theorist.6 The early lessons of 'Perestroika' seem to have been that political theorists should learn some facts - rendered by our empirically-trained sister political scientists - and theorize about them. But we will see that the prepositional remove of this 'about' suggests a sanguine empiricism in contrast to the possibilities of an interpretive political science sketched during the I 970s. As evidence of this under-realization, the chapter will examine the lingering effects of the struggle with behavioralism in exchanges between Connolly and Taylor over the work of Michel Foucault. Here, we will see their shrinking from the constitution of the seeable as an aversion to interpretation in the third person - an aversion, that is, to nonagent- centered argumentation. They each struggle with and cannot accommodate arguments with structural valences and/or dimensions. For both, any theorizing in the third person is the voice of science and of the foe to be avoided.7 Thus, I am reading Connolly and Taylor canonically, as enunciative modalities, situated within disciplinary conditions that contain the epistemic insights of the radical theory that inheres within the continental philosophies on which writers such as they draw; the subject-centered focus permeating their thinking is not simply a matter of authorial choice.8 </w:t>
      </w:r>
    </w:p>
    <w:p w14:paraId="2727A1E7" w14:textId="77777777" w:rsidR="00A7157F" w:rsidRDefault="00A7157F">
      <w:pPr>
        <w:spacing w:after="200" w:line="276" w:lineRule="auto"/>
      </w:pPr>
      <w:r>
        <w:br w:type="page"/>
      </w:r>
    </w:p>
    <w:p w14:paraId="367AF4C2" w14:textId="77777777" w:rsidR="00A5406A" w:rsidRDefault="00A7157F" w:rsidP="00A7157F">
      <w:pPr>
        <w:pStyle w:val="Heading3"/>
      </w:pPr>
      <w:bookmarkStart w:id="6" w:name="_Toc362858318"/>
      <w:r>
        <w:lastRenderedPageBreak/>
        <w:t>1ar:  Extend Perm:  Do Both</w:t>
      </w:r>
      <w:bookmarkEnd w:id="6"/>
    </w:p>
    <w:p w14:paraId="260C8826" w14:textId="77777777" w:rsidR="006C3D13" w:rsidRDefault="00A7157F" w:rsidP="00A7157F">
      <w:pPr>
        <w:pStyle w:val="Heading4"/>
      </w:pPr>
      <w:r>
        <w:t xml:space="preserve">(--) Extend our </w:t>
      </w:r>
      <w:r w:rsidR="006C3D13">
        <w:t>perms—they solve the K while claiming the AFF advantages:</w:t>
      </w:r>
    </w:p>
    <w:p w14:paraId="49CFF332" w14:textId="77777777" w:rsidR="00A7157F" w:rsidRDefault="006C3D13" w:rsidP="00A7157F">
      <w:pPr>
        <w:pStyle w:val="Heading4"/>
      </w:pPr>
      <w:r>
        <w:t>A) C</w:t>
      </w:r>
      <w:r w:rsidR="00A7157F">
        <w:t>oalitions are necessary to check neo-liberalism in Latin America—</w:t>
      </w:r>
      <w:r>
        <w:t>our Ellner evidence says t</w:t>
      </w:r>
      <w:r w:rsidR="00A7157F">
        <w:t>heir utopian approach ignores the benefits of creating coalitions to check neo-liberalism.</w:t>
      </w:r>
    </w:p>
    <w:p w14:paraId="49B19364" w14:textId="77777777" w:rsidR="00A7157F" w:rsidRDefault="006C3D13" w:rsidP="00A7157F">
      <w:pPr>
        <w:pStyle w:val="Heading4"/>
      </w:pPr>
      <w:r>
        <w:t xml:space="preserve">B) </w:t>
      </w:r>
      <w:r w:rsidR="00A7157F">
        <w:t>The perm isn’t severance or intrinsic:  it contains the whole plan action and the Kritik alternative and nothing else, plus you should reject argument not team.</w:t>
      </w:r>
    </w:p>
    <w:p w14:paraId="3C702F15" w14:textId="77777777" w:rsidR="00A7157F" w:rsidRPr="00530216" w:rsidRDefault="006C3D13" w:rsidP="00A7157F">
      <w:pPr>
        <w:pStyle w:val="Heading4"/>
      </w:pPr>
      <w:r>
        <w:t xml:space="preserve">C) </w:t>
      </w:r>
      <w:r w:rsidR="00A7157F" w:rsidRPr="00530216">
        <w:t>Only the perm solves the critique—We shouldn’t leave state-based politics in the hands of neoliberals.</w:t>
      </w:r>
    </w:p>
    <w:p w14:paraId="36CB049B" w14:textId="77777777" w:rsidR="00A7157F" w:rsidRPr="00530216" w:rsidRDefault="00A7157F" w:rsidP="00A7157F"/>
    <w:p w14:paraId="257C8F31" w14:textId="77777777" w:rsidR="00A7157F" w:rsidRPr="00530216" w:rsidRDefault="00A7157F" w:rsidP="00A7157F">
      <w:pPr>
        <w:ind w:left="720"/>
      </w:pPr>
      <w:r w:rsidRPr="00530216">
        <w:t>César Rodríguez-</w:t>
      </w:r>
      <w:r w:rsidRPr="00A7157F">
        <w:rPr>
          <w:rStyle w:val="StyleStyleBold12pt"/>
        </w:rPr>
        <w:t>GARAVITO 2008</w:t>
      </w:r>
      <w:r>
        <w:t xml:space="preserve"> </w:t>
      </w:r>
      <w:r w:rsidRPr="00530216">
        <w:t xml:space="preserve">Director, Programa de Justicia Global y Derechos Humanos. Facultad de Derecho. Universidad de los Andes </w:t>
      </w:r>
      <w:r w:rsidRPr="00530216">
        <w:rPr>
          <w:rStyle w:val="StyleStyleBold12pt"/>
        </w:rPr>
        <w:t>ET AL ‘8</w:t>
      </w:r>
      <w:r w:rsidRPr="00530216">
        <w:t xml:space="preserve"> “Utopia Reborn?” in </w:t>
      </w:r>
      <w:r w:rsidRPr="00530216">
        <w:rPr>
          <w:i/>
        </w:rPr>
        <w:t>The New Latin American Left</w:t>
      </w:r>
      <w:r w:rsidRPr="00530216">
        <w:t xml:space="preserve"> eds. Barrett, Chavez &amp; Rodríguez-Garavito p. 12-16</w:t>
      </w:r>
    </w:p>
    <w:p w14:paraId="368E1F52" w14:textId="77777777" w:rsidR="00A7157F" w:rsidRDefault="00A7157F" w:rsidP="006C3D13">
      <w:r>
        <w:rPr>
          <w:sz w:val="8"/>
        </w:rPr>
        <w:fldChar w:fldCharType="begin"/>
      </w:r>
      <w:r>
        <w:rPr>
          <w:sz w:val="8"/>
        </w:rPr>
        <w:instrText xml:space="preserve"> </w:instrText>
      </w:r>
      <w:r w:rsidRPr="00A7157F">
        <w:rPr>
          <w:sz w:val="8"/>
        </w:rPr>
        <w:instrText xml:space="preserve">By contrast with the left that preceded it - which, as we saw, emphasised theoretical unity and strategic centralisation - </w:instrText>
      </w:r>
      <w:r w:rsidRPr="00A7157F">
        <w:rPr>
          <w:rStyle w:val="StyleBoldUnderline"/>
          <w:highlight w:val="yellow"/>
        </w:rPr>
        <w:instrText>the new left is distinguished by</w:instrText>
      </w:r>
      <w:r w:rsidRPr="00A7157F">
        <w:rPr>
          <w:sz w:val="8"/>
        </w:rPr>
        <w:instrText xml:space="preserve"> a marked </w:instrText>
      </w:r>
      <w:r w:rsidRPr="00A7157F">
        <w:rPr>
          <w:rStyle w:val="StyleBoldUnderline"/>
          <w:highlight w:val="yellow"/>
        </w:rPr>
        <w:instrText>plurality</w:instrText>
      </w:r>
      <w:r w:rsidRPr="00A7157F">
        <w:rPr>
          <w:sz w:val="8"/>
        </w:rPr>
        <w:instrText xml:space="preserve">. With respect to organisational strategies, in place of the Leninist unitary political subject - the vanguard party or party-state the predominant forms are 'broad fronts ' of parties and movements, coordinadoras (networks) of social movements, or encuentros (gatherings) of activist organisations. In all cases, </w:instrText>
      </w:r>
      <w:r w:rsidRPr="00A7157F">
        <w:rPr>
          <w:rStyle w:val="StyleBoldUnderline"/>
          <w:highlight w:val="yellow"/>
        </w:rPr>
        <w:instrText>we see coalitions</w:instrText>
      </w:r>
      <w:r w:rsidRPr="00A7157F">
        <w:rPr>
          <w:sz w:val="8"/>
        </w:rPr>
        <w:instrText xml:space="preserve"> or networks </w:instrText>
      </w:r>
      <w:r w:rsidRPr="00A7157F">
        <w:rPr>
          <w:rStyle w:val="StyleBoldUnderline"/>
          <w:highlight w:val="yellow"/>
        </w:rPr>
        <w:instrText>whose participant organisations contribute to common political purposes</w:instrText>
      </w:r>
      <w:r w:rsidRPr="00A7157F">
        <w:rPr>
          <w:sz w:val="8"/>
        </w:rPr>
        <w:instrText xml:space="preserve"> - </w:instrText>
      </w:r>
      <w:r w:rsidRPr="00A7157F">
        <w:rPr>
          <w:sz w:val="16"/>
          <w:szCs w:val="16"/>
        </w:rPr>
        <w:instrText>for example, an election, a campaign or a cycle of protests - without losing their organisational autonomy. 4 The Uruguayan Broad Front (FA) and the PT in Brazil are the paradigmatic cases of the first type of coalition between parties and leftist movements, a model that sectors of the Colombian left have attempted to reproduce via the creation of the Social and Political Front and the Alternative Democratic Pole. The Coalition in Defence of Water and Life in Cochabamba - internationally renowned for having prevented the privatisation of the city's water - is the most visible example of articulation between social movements (Olivera, 2004). With respect to gatherings of activists and NGOs with left-wing agendas, the innumerable encounters that led to the growth of the feminist movement (Alvarez, 1998; Vargas, 2003) and the regional indigenous movement (Cecefia, 1999; Brysk, 2000; Bartra, 2004; Rodriguez-Garavito and Arenas, 2005; Escarzaga and Gutierrez, 2005) stand out. The same plurality is reflected in the strategic political objectives of the contemporary left. Winning government office and the democratic reform of the state remain central objectives for many of the new political forces. Alongside these, however, a significant group of social movements promotes an anti-party, anti-state position, based on civil resistance and self-management. Among these, Holloway (2001) and Zibechi (2003) have highlighted the Zapatistas in Mexico and the pique teras in Argentina. This strategic position and the reaction it has provoked among analysts have given rise to some of the most intense academic and political debates about the new left, as we shall see at the end of this introduction. For now, however, we want to emphasise that, when viewed as a whole, the strategy of the forces of the contemporary left is as distant from the old Leninist obsession with taking national power as it is from the extreme vision of authors such as Hardt and Negri (2002, 2004), according to which the new left consists of</w:instrText>
      </w:r>
      <w:r w:rsidRPr="00A7157F">
        <w:rPr>
          <w:rStyle w:val="StyleBoldUnderline"/>
          <w:sz w:val="16"/>
          <w:szCs w:val="16"/>
        </w:rPr>
        <w:instrText xml:space="preserve"> </w:instrText>
      </w:r>
      <w:r w:rsidRPr="00A7157F">
        <w:rPr>
          <w:sz w:val="16"/>
          <w:szCs w:val="16"/>
        </w:rPr>
        <w:instrText>a hyper-decentralised international network of local organisations that seek global forms of co-ordination, rather than the reform of the state or seizing national power. Between these two poles, one can find a wide range of strategies that includes, in addition to competing in elections for local and national power, the construction of what Nancy Fraser (1993) has called multiple public spheres, which are set in contrast to the Habermasian idea of a unitary public sphere as a counterpart to the state. The multiple public spheres include spaces of community self-government - such as the campesino councils and the committees of Bolivian farmers organised around irrigation rights (see Chapter 8), the Zapatista Juntas de Buen Gobierno ('good government committees') and autonomous municipalities (see Chapter 7), and the Argentine neighbourhood assemblies (see Chapter 6) - as well as citizen forums for democratic deliberation that are linked to the state, such as the Brazilian and Uruguayan participatory budget assemblies (see Chapters 2 and 4) and the Venezuelan grassroots committees (see Chapter 3). Multiplicity of social bases and political agendas A second characteristic, directly related to the first, is the broadening of the social bases and political agendas of the left. The economic, political and social changes that eroded the political primacy of trade unions and the monopoly of the struggle against class inequality within the heart of the left - and the resulting emergence of 'new social movements'- have been extensively analysed by social scientists (see Melucci, 1996). The same shift is obvious in the Latin American left. In fact, some of the most effective forms of popular mobilisation involve actors whose agendas are based as much on the classic demands for social equality as they are on demanding respect for difference. The paradigmatic example of this type of mobilisation is the new continental indianismo that has expanded since the indigenous peoples rising organised around Ecuador's Confederation oflndigenous Nationalities (CONAIE) in 1990. Today this forms the main social base of the Movimiento al Socialismo (Movement Towards Socialism, MAS) in Bolivia and - to a lesser extent - of Rafael Correa's new government in Ecuador, and it is a social and political force on the rise in Colombia and Mexico as well. The inclusion in the new left agenda of the right to difference, on a par with the right to equality - or the extension of the classic objective of promoting equality to include the struggles against forms of discrimination based on ethnicity/race, gender, sexuality and the like - contrasts with the historical trajectory of the left in the last century. As Luis Tapia demonstrates in his analysis of Bolivia, the response of the historic left to the cause of multiculturalism was unenthusiastic at best, and in the worst case was openly hostile. This kind of response was demonstrated before by the repression of the Miskito autonomous indigenous movement by the Sandinista government in the 1980s. Although the history of the Latin American left shows the persistence of profound internal tensions within the left around this theme - for example, between the historic left and the CONAIE in Ecuador (see Davalos, 2005) - the dominant tendency is towards what Norbert Lechner (1988) has called the logic of politics (as opposed to the exclusionary logic of war), which imposes mutual recognition on the different actors on the left. In order to capture the plurality of agendas, strategies and social bases of new left forces, Schuster and Bartra propose in their chapters that we speak of lefts in the plural. In the same vein, in Chapter 10, Santos argues eloquently that the new left's possibilities for cohesion will depend on the creation of 'depolarised pluralities'- that is, on a labour of translation and mutual intelligibility among the parties, movements and organisations that from different angles are opposing neo-liberalism, imperialism and other sources of inequality and domination. The international movement for an alternative form of globalisation, articulated through the WSF, is striving for the same type of co-ordination of plurality (Seoane and Taddei, 2001 ; Sader, 2002; Sen eta!., 2004; Santos, 2005). Prominence of civil society A recurring theme among contemporary left forces is the defence of civil society as a space for political action. This new addition to the left's ideology and programmes can be explained as much by the fact that civil society was the focal point of resistance to the region's right-wing military dictatorships as by the rejection of traditional Leninist statism mentioned above. According to Francisco Weffort, 'the discovery that there was more to politics than the state' ( 1984:93) began for the Latin American left with the experience of the solidarity of the Catholic Church, human rights organisations and other members of civil society during the period of authoritarian military rule, and continued in the two decades that followed with the multiplication of progressive NGOs and autonomous spaces for citizens' deliberation, such as the Mexican and Brazilian neighbourhood associations in the 1990s (Avritzer, 2002). The international left has taken the same path, as demonstrated by the dominance of social organisations within the WSF and the explosion of theoretical and empirical analyses of civil society. The prominence given to civil society has generated intense internal tensions and debates within the left. In his chapter, Atilio Boron emphasises the ambiguity of the concept and the risks it poses for the left when the term is understood as the condensation of political virtues, in opposition to the state. In the same vein, Emir</w:instrText>
      </w:r>
      <w:r w:rsidRPr="00A7157F">
        <w:rPr>
          <w:sz w:val="8"/>
        </w:rPr>
        <w:instrText xml:space="preserve"> </w:instrText>
      </w:r>
      <w:r w:rsidRPr="00A7157F">
        <w:rPr>
          <w:rStyle w:val="StyleBoldUnderline"/>
          <w:highlight w:val="yellow"/>
        </w:rPr>
        <w:instrText>Sader</w:instrText>
      </w:r>
      <w:r w:rsidRPr="00A7157F">
        <w:rPr>
          <w:sz w:val="8"/>
        </w:rPr>
        <w:instrText xml:space="preserve"> (2002) </w:instrText>
      </w:r>
      <w:r w:rsidRPr="00A7157F">
        <w:rPr>
          <w:rStyle w:val="StyleBoldUnderline"/>
          <w:highlight w:val="yellow"/>
        </w:rPr>
        <w:instrText xml:space="preserve">has criticised the international left's </w:instrText>
      </w:r>
      <w:r w:rsidRPr="00A7157F">
        <w:rPr>
          <w:sz w:val="8"/>
        </w:rPr>
        <w:instrText>concentration on civil society, and its consequent</w:instrText>
      </w:r>
      <w:r w:rsidRPr="00A7157F">
        <w:rPr>
          <w:rStyle w:val="StyleBoldUnderline"/>
          <w:highlight w:val="yellow"/>
        </w:rPr>
        <w:instrText xml:space="preserve"> abandonment of the task of transforming the state, which would thereby </w:instrText>
      </w:r>
      <w:r w:rsidRPr="00A7157F">
        <w:rPr>
          <w:rStyle w:val="Emphasis"/>
          <w:highlight w:val="yellow"/>
        </w:rPr>
        <w:instrText>remain in the hands of neo-liberal reformer</w:instrText>
      </w:r>
      <w:r w:rsidRPr="00A7157F">
        <w:rPr>
          <w:rStyle w:val="StyleBoldUnderline"/>
          <w:highlight w:val="yellow"/>
        </w:rPr>
        <w:instrText>s</w:instrText>
      </w:r>
      <w:r w:rsidRPr="00A7157F">
        <w:rPr>
          <w:sz w:val="8"/>
          <w:highlight w:val="yellow"/>
        </w:rPr>
        <w:instrText>.</w:instrText>
      </w:r>
      <w:r w:rsidRPr="00A7157F">
        <w:rPr>
          <w:sz w:val="8"/>
        </w:rPr>
        <w:instrText xml:space="preserve"> Alvarez (1998) and Pearce and Howell (200 1) - among other analysts - have warned of the risks of NGOisation of social movements: that is to say, the possible domination by NGOs of social activist agendas and forms of action. Some of the case studies confirm the dangers identified by these analysts - for example, the Argentine neighbourhood assemblies analysed by Schuster, which, in the absence of an articulation with the state, dissolved as the diverse interests that they accommodated moved in opposing directions. However, other cases illustrate the vitality of civil society as a space for mobilisation on the left- for example, the Bolivian indigenous and campesino councils for self-government. Meanwhile, a third group of experiences clearly exhibit an articulation of society and the state - for example, the local participatory budgeting programmes in Brazil and Uruguay - and, in this way, have contributed to the democratisation of both the state and civil society. We will return to these issues in the final section of this chapter.</w:instrText>
      </w:r>
      <w:r>
        <w:rPr>
          <w:sz w:val="8"/>
        </w:rPr>
        <w:instrText xml:space="preserve"> </w:instrText>
      </w:r>
      <w:r>
        <w:rPr>
          <w:sz w:val="8"/>
        </w:rPr>
        <w:fldChar w:fldCharType="end"/>
      </w:r>
      <w:r>
        <w:br w:type="page"/>
      </w:r>
    </w:p>
    <w:p w14:paraId="05546270" w14:textId="77777777" w:rsidR="006C3D13" w:rsidRPr="006C3D13" w:rsidRDefault="006C3D13" w:rsidP="006C3D13">
      <w:pPr>
        <w:rPr>
          <w:sz w:val="8"/>
        </w:rPr>
      </w:pPr>
    </w:p>
    <w:p w14:paraId="11510768" w14:textId="77777777" w:rsidR="00A7157F" w:rsidRDefault="00A7157F" w:rsidP="00A7157F">
      <w:pPr>
        <w:pStyle w:val="Heading3"/>
      </w:pPr>
      <w:bookmarkStart w:id="7" w:name="_Toc362858319"/>
      <w:r>
        <w:t>1ar:  Extend No prior questions</w:t>
      </w:r>
      <w:bookmarkEnd w:id="7"/>
    </w:p>
    <w:p w14:paraId="6C95D468" w14:textId="77777777" w:rsidR="00A7157F" w:rsidRDefault="00A7157F" w:rsidP="00A7157F">
      <w:pPr>
        <w:pStyle w:val="Heading4"/>
      </w:pPr>
      <w:r>
        <w:t>(--) Extend our Barkin card—you shouldn’t privilege questions of method over specifics, doing so makes the perfect the enemy of the good.</w:t>
      </w:r>
    </w:p>
    <w:p w14:paraId="4B027964" w14:textId="77777777" w:rsidR="006C3D13" w:rsidRDefault="006C3D13" w:rsidP="006C3D13">
      <w:pPr>
        <w:pStyle w:val="Heading4"/>
      </w:pPr>
      <w:r>
        <w:t>(--) Grand theories are flawed—you should look at empirics and specific circumstances.</w:t>
      </w:r>
    </w:p>
    <w:p w14:paraId="38F7C27A" w14:textId="77777777" w:rsidR="006C3D13" w:rsidRPr="00530216" w:rsidRDefault="006C3D13" w:rsidP="006C3D13"/>
    <w:p w14:paraId="13EC914C" w14:textId="77777777" w:rsidR="006C3D13" w:rsidRPr="00530216" w:rsidRDefault="006C3D13" w:rsidP="006C3D13">
      <w:r w:rsidRPr="00530216">
        <w:t xml:space="preserve">Samuel </w:t>
      </w:r>
      <w:r w:rsidRPr="006C3D13">
        <w:rPr>
          <w:rStyle w:val="StyleStyleBold12pt"/>
        </w:rPr>
        <w:t>BARKIN 2010</w:t>
      </w:r>
      <w:r>
        <w:t xml:space="preserve"> </w:t>
      </w:r>
      <w:r w:rsidRPr="00530216">
        <w:t xml:space="preserve">Poli Sci @ Florida </w:t>
      </w:r>
      <w:r w:rsidRPr="00530216">
        <w:rPr>
          <w:rStyle w:val="StyleStyleBold12pt"/>
        </w:rPr>
        <w:t>’10</w:t>
      </w:r>
      <w:r w:rsidRPr="00530216">
        <w:t xml:space="preserve"> </w:t>
      </w:r>
      <w:r w:rsidRPr="00530216">
        <w:rPr>
          <w:i/>
        </w:rPr>
        <w:t>Realist Constructivism</w:t>
      </w:r>
      <w:r w:rsidRPr="00530216">
        <w:t xml:space="preserve"> p. 147-151 </w:t>
      </w:r>
    </w:p>
    <w:p w14:paraId="758ED551" w14:textId="77777777" w:rsidR="006C3D13" w:rsidRPr="00530216" w:rsidRDefault="006C3D13" w:rsidP="006C3D13"/>
    <w:p w14:paraId="039A73EC" w14:textId="77777777" w:rsidR="006C3D13" w:rsidRDefault="006C3D13" w:rsidP="006C3D13">
      <w:pPr>
        <w:rPr>
          <w:sz w:val="16"/>
        </w:rPr>
      </w:pPr>
      <w:r w:rsidRPr="006C3D13">
        <w:rPr>
          <w:sz w:val="16"/>
        </w:rPr>
        <w:t xml:space="preserve">Over theorizing Both the brand dilution and the theory imperialism effects can to some degree be mitigated by scholars simply specifying precisely what it is they are doing, clearly placing themselves in a theoretical and epistemological context. Doing so will make it clear whether a particular piece of research fits into a narrower or broader definition of constructivism, and whether another descriptor might be more applicable. But the degree of mitigation of this problem is limited, because even if the description of theoretical and epistemological underpinning is made clear in the text, label effects still matter. Furthermore, too much emphasis on theory-specification can lead to another problem, overtheorizing. By overtheorizing I mean </w:t>
      </w:r>
      <w:r w:rsidRPr="006C3D13">
        <w:rPr>
          <w:rStyle w:val="StyleBoldUnderline"/>
          <w:highlight w:val="yellow"/>
        </w:rPr>
        <w:t>the inclusion of long discussions of theory, epistemology, and method</w:t>
      </w:r>
      <w:r w:rsidRPr="00530216">
        <w:rPr>
          <w:rStyle w:val="StyleBoldUnderline"/>
        </w:rPr>
        <w:t xml:space="preserve"> in works in which they </w:t>
      </w:r>
      <w:r w:rsidRPr="006C3D13">
        <w:rPr>
          <w:rStyle w:val="StyleBoldUnderline"/>
          <w:highlight w:val="yellow"/>
        </w:rPr>
        <w:t>are not necessary</w:t>
      </w:r>
      <w:r w:rsidRPr="006C3D13">
        <w:rPr>
          <w:sz w:val="16"/>
          <w:highlight w:val="yellow"/>
        </w:rPr>
        <w:t>.</w:t>
      </w:r>
      <w:r w:rsidRPr="006C3D13">
        <w:rPr>
          <w:sz w:val="16"/>
        </w:rPr>
        <w:t xml:space="preserve"> This manifests itself in articles, chapters, and manuscripts in which there is a lengthy theory section, that either describes new methodological tools, or stakes out very specific grounds in epistemological debates, or makes strong claims about the need for a theory of the sociology of international politics. There is then an empirical section that describes a particular case. This mode of construction of an argument is perfectly reasonable, as long as there is a clear connection between the first section and the second. But </w:t>
      </w:r>
      <w:r w:rsidRPr="006C3D13">
        <w:rPr>
          <w:rStyle w:val="StyleBoldUnderline"/>
          <w:highlight w:val="yellow"/>
        </w:rPr>
        <w:t>there is</w:t>
      </w:r>
      <w:r w:rsidRPr="006C3D13">
        <w:rPr>
          <w:sz w:val="16"/>
        </w:rPr>
        <w:t xml:space="preserve"> perhaps </w:t>
      </w:r>
      <w:r w:rsidRPr="006C3D13">
        <w:rPr>
          <w:rStyle w:val="StyleBoldUnderline"/>
          <w:highlight w:val="yellow"/>
        </w:rPr>
        <w:t>more theorizing going on</w:t>
      </w:r>
      <w:r w:rsidRPr="006C3D13">
        <w:rPr>
          <w:sz w:val="16"/>
        </w:rPr>
        <w:t xml:space="preserve"> out there </w:t>
      </w:r>
      <w:r w:rsidRPr="00530216">
        <w:rPr>
          <w:rStyle w:val="StyleBoldUnderline"/>
        </w:rPr>
        <w:t>under the rubric of constructivism</w:t>
      </w:r>
      <w:r w:rsidRPr="006C3D13">
        <w:rPr>
          <w:sz w:val="16"/>
        </w:rPr>
        <w:t xml:space="preserve"> </w:t>
      </w:r>
      <w:r w:rsidRPr="006C3D13">
        <w:rPr>
          <w:rStyle w:val="StyleBoldUnderline"/>
          <w:highlight w:val="yellow"/>
        </w:rPr>
        <w:t>than is made necessary by the demands of</w:t>
      </w:r>
      <w:r w:rsidRPr="00530216">
        <w:rPr>
          <w:rStyle w:val="StyleBoldUnderline"/>
        </w:rPr>
        <w:t xml:space="preserve"> the </w:t>
      </w:r>
      <w:r w:rsidRPr="006C3D13">
        <w:rPr>
          <w:rStyle w:val="StyleBoldUnderline"/>
          <w:highlight w:val="yellow"/>
        </w:rPr>
        <w:t>empirics.</w:t>
      </w:r>
      <w:r w:rsidRPr="006C3D13">
        <w:rPr>
          <w:sz w:val="16"/>
        </w:rPr>
        <w:t xml:space="preserve"> One might respond that empirical work needs to be grounded in a solid theoretical structure, that epistemological and methodological assumptions need to be made clear, and that all social science has an ontology that should be confronted directly rather than assumed implicitly.23 This is true up to a certain point, but not beyond it. There is an analogy in quantitative studies of international relations. The way one reads a particular quantitative result may well be impacted by one's epistemology or ontology. For example, a philosophical realist may read a particular correlation between political structure and war in a different way than a logical positivist. But it is often the case that the statistical study itself can be carried out and presented without specifying an ontological intent. The mechanical process of regression analysis is the same either way. Similarly, a case study looking at the co-constitution of a particular set of agents and structures in international politics need not always take sides in the debate between thick and thin constructivism. Where one places oneself in this epistemological debate may well affect how one reads the case. But that does not necessarily mean that it need affect how one writes the case, or even how one conducts the case study. If one focuses on discourse, the discourse is the same whether or not one sees norms underlying it. If one focuses on norms, one accesses those norms, ultimately, through discursive evidence, which can be read in its own terms. An extensive discussion by the author of her or his views on these debates, therefore, may have little effect on the way in which the reader interprets the empirical evidence. An example of this point can be found in a recent forum on constructivist methods in international relations edited by Audie Klotz. In this forum, Jeffrey Checkel makes the case for a positivist constructivist method, and Kevin Dunn for a postmodern one. Klotz and Cecelia Lynch argue that, despite differences in epistemology, the differences in method between these two approaches are in fact quite modest.24 Checkel and Dunn look to different sources of information, because they are asking different questions about different cases. But both ultimately rely on concepts of reasonableness in their decisions about sources of information, sufficiency of information, and suchlike things. Klotz and Lynch make a similar argument at greater length in Strategies for Research in Constructivist International Relations.25 Three factors that may contribute to the tendency to overtheorize are big-tent definitions of approaches to the study of international relations, a tendency within the pedagogy of constructivism toward social theorizing, and an incentive structure in the discipline that favors grand theory. The big-tent (and to a lesser extent the expansive) approach to definition has the effect of diluting the content of descriptive terms. When a fairly restrictive definition of a term like constructivism is generally accepted, then the term by itself can be used as a shorthand for describing the epistemological and methodological context of a specific piece of research. But the broader the definition, the less effective it is to use the term in this shorthand way. With a bigtent definition, in which the term is used to describe membership in a self-selected community rather than a particular aspect of political or social theory, the effectiveness of the term as a research shorthand almost entirely disappears. This leaves the researcher with a need to describe the theoretical, epistemological, and methodological underpinnings of the research more or less from scratch. But if, as Klotz and Lynch argue, 26 there is a common set of methodological tools that constructivists can agree on, and if it is unnecessary to engage in broader epistemological debates to use those tools in the context of specific empirical cases, then these descriptions may often be distracting from rather than contributing to the value of the case study. A second contributing factor to the tendency to overtheorize may be found in the way we are taught to think about constructivism. Disciplinary pedagogy, the way we teach graduate students, tends to emphasize social theorizing over case work in the teaching of sociological approaches to the study of international relations (in those doctoral programs that teach sociological approaches, that is27). The constructivist works that most consistently appear on IR theory syllabi are those that set out the social theory underpinning constructivism, rather than case studies that apply it. 28 Focusing on these works certainly makes sense as pedagogy - understanding the underpinnings of the approach is more important for disciplinary preparation than, say, understanding foreign policy discourse in Canada. But it may be that the lesson that many students take away from these syllabi is that what constructivists do is theorize. The effects of this emphasis on pedagogy and theorizing are exacerbated by the relationship between constructivism and critical theory. As noted in Chapter 5, these two approaches are often taught as closely related. And in some ways they are, particularly when contrasted with, say, the quantitative mainstream. But teaching them as closely related can mask key differences, such as those discussed in Chapters 4 and 5 relating to the different uses of theory in the two approaches. Conflating critical approaches, with their assumption that social theory cannot be separated from empirics and their emphasis on the emancipatory role of theorizing, with constructivism and its more empiricist starting point, can lead to a greater emphasis on social theorizing in empirical constructivist work where it is not necessary. A third contributing factor to the tendency to overtheorize in constructivist research applies more broadly to the discipline of international relations, particularly in the United States. This factor is a professional incentive structure that privileges generalizable theory over case studies. The tendency is for more prestigious journals, in their review processes, for example, to privilege articles with conclusions that can be generalized, rather than conclusions that apply only to a specific case. 29 There is therefore an incentive for scholars, whatever their methodology, to claim generalizable conclusions. Furthermore, the more general an article or book, the more likely it is to be widely cited, because it applies in a broader set of circumstances. This is particularly true of</w:t>
      </w:r>
      <w:r w:rsidRPr="00530216">
        <w:rPr>
          <w:rStyle w:val="StyleBoldUnderline"/>
        </w:rPr>
        <w:t xml:space="preserve"> </w:t>
      </w:r>
      <w:r w:rsidRPr="006C3D13">
        <w:rPr>
          <w:rStyle w:val="StyleBoldUnderline"/>
          <w:highlight w:val="yellow"/>
        </w:rPr>
        <w:t>grand theory</w:t>
      </w:r>
      <w:r w:rsidRPr="006C3D13">
        <w:rPr>
          <w:sz w:val="16"/>
          <w:highlight w:val="yellow"/>
        </w:rPr>
        <w:t>.</w:t>
      </w:r>
      <w:r w:rsidRPr="006C3D13">
        <w:rPr>
          <w:sz w:val="16"/>
        </w:rPr>
        <w:t xml:space="preserve"> To the extent that citation is used as a marker in the discipline for success,30 there is an incentive to theorize, whether or not it is appropriate to the case material being studied. One of the potential effects of overtheorizing in the context of constructivism that is most problematic is that </w:t>
      </w:r>
      <w:r w:rsidRPr="00530216">
        <w:rPr>
          <w:rStyle w:val="StyleBoldUnderline"/>
        </w:rPr>
        <w:t xml:space="preserve">it </w:t>
      </w:r>
      <w:r w:rsidRPr="006C3D13">
        <w:rPr>
          <w:rStyle w:val="StyleBoldUnderline"/>
          <w:highlight w:val="yellow"/>
        </w:rPr>
        <w:t>can lead to claims of generalizable conclusions that are not in keeping with the historical contingency</w:t>
      </w:r>
      <w:r w:rsidRPr="00530216">
        <w:rPr>
          <w:rStyle w:val="StyleBoldUnderline"/>
        </w:rPr>
        <w:t xml:space="preserve"> </w:t>
      </w:r>
      <w:r w:rsidRPr="006C3D13">
        <w:rPr>
          <w:sz w:val="16"/>
        </w:rPr>
        <w:t xml:space="preserve">that is a key element of the approach. Constructivist logic is incompatible with transhistorical claims about the discursive or normative content of social structures. As such, any claim that agents and norms necessarily interact in a specific way, or that agents respond to and recreate discourses in a particular way, is suspect. Similarly, claims that processes in international politics necessarily follow a particular course are suspect. To argue, then, that a particular process can be identified historically is, in constructivist terms, reasonable. To claim that the pattern, having been found in some instances, is worth looking for in others, is similarly reasonable. But to try to create a broader theory of constructivist political process is not. It defies a core tenet of constructivist logic, which is that agents can recreate social structure in ways that we cannot predict. </w:t>
      </w:r>
    </w:p>
    <w:p w14:paraId="575DE300" w14:textId="77777777" w:rsidR="006C3D13" w:rsidRDefault="006C3D13" w:rsidP="006C3D13">
      <w:pPr>
        <w:pStyle w:val="Heading3"/>
      </w:pPr>
      <w:bookmarkStart w:id="8" w:name="_Toc362858320"/>
      <w:r>
        <w:t>1ar:  Perm do the alt</w:t>
      </w:r>
      <w:bookmarkEnd w:id="8"/>
    </w:p>
    <w:p w14:paraId="47DA4EAA" w14:textId="77777777" w:rsidR="006C3D13" w:rsidRDefault="006C3D13" w:rsidP="006C3D13">
      <w:pPr>
        <w:pStyle w:val="Heading4"/>
      </w:pPr>
      <w:r>
        <w:t>(--) The perm isn’t severance or intrinsic if the alt can result in the plan—we’re just proving the alt is non-competitive.</w:t>
      </w:r>
    </w:p>
    <w:p w14:paraId="1D08BD88" w14:textId="77777777" w:rsidR="006C3D13" w:rsidRDefault="006C3D13" w:rsidP="006C3D13">
      <w:pPr>
        <w:pStyle w:val="Heading4"/>
      </w:pPr>
      <w:r>
        <w:t>(--) Not a voting issue—reason to reject argument not team.</w:t>
      </w:r>
    </w:p>
    <w:p w14:paraId="735BC1DA" w14:textId="77777777" w:rsidR="006C3D13" w:rsidRDefault="006C3D13" w:rsidP="006C3D13">
      <w:pPr>
        <w:pStyle w:val="Heading3"/>
      </w:pPr>
      <w:bookmarkStart w:id="9" w:name="_Toc362858321"/>
      <w:r>
        <w:t>1ar:  Vague Alts</w:t>
      </w:r>
      <w:bookmarkEnd w:id="9"/>
    </w:p>
    <w:p w14:paraId="2228B1EC" w14:textId="77777777" w:rsidR="006C3D13" w:rsidRPr="006C3D13" w:rsidRDefault="006C3D13" w:rsidP="006C3D13">
      <w:pPr>
        <w:pStyle w:val="Heading4"/>
      </w:pPr>
      <w:r>
        <w:t>(--) Extend vague alts—we can’t generate offense vs. the alternative and the vagueness of the alt means activists won’t know what they’re challenging—dooming the alt to failure.</w:t>
      </w:r>
    </w:p>
    <w:p w14:paraId="0E3E699A" w14:textId="77777777" w:rsidR="006C3D13" w:rsidRDefault="006C3D13">
      <w:pPr>
        <w:spacing w:after="200" w:line="276" w:lineRule="auto"/>
        <w:rPr>
          <w:sz w:val="16"/>
        </w:rPr>
      </w:pPr>
      <w:r>
        <w:rPr>
          <w:sz w:val="16"/>
        </w:rPr>
        <w:br w:type="page"/>
      </w:r>
    </w:p>
    <w:p w14:paraId="0B65FBA3" w14:textId="77777777" w:rsidR="006C3D13" w:rsidRPr="006C3D13" w:rsidRDefault="006C3D13" w:rsidP="006C3D13">
      <w:pPr>
        <w:rPr>
          <w:sz w:val="16"/>
        </w:rPr>
      </w:pPr>
    </w:p>
    <w:p w14:paraId="627342A7" w14:textId="77777777" w:rsidR="006C3D13" w:rsidRPr="006C3D13" w:rsidRDefault="006C3D13" w:rsidP="006C3D13"/>
    <w:p w14:paraId="7AD0E179" w14:textId="77777777" w:rsidR="00A7157F" w:rsidRPr="00530216" w:rsidRDefault="00A7157F" w:rsidP="00A7157F"/>
    <w:p w14:paraId="3A66D2DF" w14:textId="77777777" w:rsidR="00A5406A" w:rsidRPr="00A5406A" w:rsidRDefault="00A5406A" w:rsidP="00A5406A">
      <w:pPr>
        <w:rPr>
          <w:sz w:val="10"/>
        </w:rPr>
      </w:pPr>
    </w:p>
    <w:p w14:paraId="15B48EDB" w14:textId="77777777" w:rsidR="00A5406A" w:rsidRPr="005257B4" w:rsidRDefault="00A5406A" w:rsidP="005257B4">
      <w:pPr>
        <w:tabs>
          <w:tab w:val="left" w:pos="360"/>
        </w:tabs>
        <w:rPr>
          <w:rFonts w:eastAsia="Times New Roman"/>
          <w:sz w:val="16"/>
        </w:rPr>
      </w:pPr>
    </w:p>
    <w:p w14:paraId="4AD912DE" w14:textId="77777777" w:rsidR="005257B4" w:rsidRPr="00530216" w:rsidRDefault="005257B4" w:rsidP="00A72D95">
      <w:pPr>
        <w:tabs>
          <w:tab w:val="left" w:pos="360"/>
        </w:tabs>
        <w:rPr>
          <w:rFonts w:eastAsia="Times New Roman"/>
          <w:sz w:val="16"/>
        </w:rPr>
      </w:pPr>
    </w:p>
    <w:p w14:paraId="04B5A80B" w14:textId="77777777" w:rsidR="00A72D95" w:rsidRPr="00530216" w:rsidRDefault="00A72D95" w:rsidP="00A72D95">
      <w:pPr>
        <w:rPr>
          <w:sz w:val="16"/>
        </w:rPr>
      </w:pPr>
    </w:p>
    <w:p w14:paraId="47FC55DC" w14:textId="77777777" w:rsidR="00A72D95" w:rsidRPr="00351CD8" w:rsidRDefault="00A72D95" w:rsidP="00A5406A"/>
    <w:p w14:paraId="3676A4AD" w14:textId="77777777" w:rsidR="00351CD8" w:rsidRDefault="00351CD8" w:rsidP="00A72D95">
      <w:pPr>
        <w:ind w:left="360"/>
      </w:pPr>
    </w:p>
    <w:p w14:paraId="00984CD4" w14:textId="77777777" w:rsidR="00351CD8" w:rsidRPr="00F23A4A" w:rsidRDefault="00351CD8" w:rsidP="00351CD8">
      <w:pPr>
        <w:pStyle w:val="ListParagraph"/>
      </w:pPr>
    </w:p>
    <w:p w14:paraId="6DC81B88" w14:textId="77777777" w:rsidR="007E4585" w:rsidRPr="00530216" w:rsidRDefault="007E4585">
      <w:pPr>
        <w:spacing w:after="200" w:line="276" w:lineRule="auto"/>
      </w:pPr>
      <w:r w:rsidRPr="00530216">
        <w:br w:type="page"/>
      </w:r>
    </w:p>
    <w:p w14:paraId="30D52B4B" w14:textId="77777777" w:rsidR="007E4585" w:rsidRPr="00530216" w:rsidRDefault="007E4585" w:rsidP="007E4585">
      <w:pPr>
        <w:pStyle w:val="Heading3"/>
      </w:pPr>
      <w:bookmarkStart w:id="10" w:name="_Toc362858322"/>
      <w:r w:rsidRPr="00530216">
        <w:t>1AR Perm Do Both</w:t>
      </w:r>
      <w:bookmarkEnd w:id="10"/>
    </w:p>
    <w:p w14:paraId="7CEA9710" w14:textId="77777777" w:rsidR="007E4585" w:rsidRPr="00530216" w:rsidRDefault="007E4585" w:rsidP="007E4585"/>
    <w:p w14:paraId="4EB23134" w14:textId="77777777" w:rsidR="007E4585" w:rsidRPr="00530216" w:rsidRDefault="007E4585" w:rsidP="007E4585">
      <w:pPr>
        <w:pStyle w:val="Heading4"/>
      </w:pPr>
      <w:r w:rsidRPr="00530216">
        <w:t>Complete rejection of neoliberalism is politically disastrous. Economic and social reforms within capitalism are a better strategy for Latin America.</w:t>
      </w:r>
    </w:p>
    <w:p w14:paraId="2516836A" w14:textId="77777777" w:rsidR="007E4585" w:rsidRPr="00530216" w:rsidRDefault="007E4585" w:rsidP="007E4585"/>
    <w:p w14:paraId="6BBC4615" w14:textId="77777777" w:rsidR="007E4585" w:rsidRPr="00530216" w:rsidRDefault="007E4585" w:rsidP="007E4585">
      <w:r w:rsidRPr="00530216">
        <w:t>César Rodríguez-</w:t>
      </w:r>
      <w:r w:rsidRPr="00530216">
        <w:rPr>
          <w:rStyle w:val="StyleStyleBold12pt"/>
        </w:rPr>
        <w:t>GARAVITO</w:t>
      </w:r>
      <w:r w:rsidRPr="00530216">
        <w:t xml:space="preserve"> Director, Programa de Justicia Global y Derechos Humanos. Facultad de Derecho. Universidad de los Andes </w:t>
      </w:r>
      <w:r w:rsidRPr="00530216">
        <w:rPr>
          <w:rStyle w:val="StyleStyleBold12pt"/>
        </w:rPr>
        <w:t>ET AL ‘8</w:t>
      </w:r>
      <w:r w:rsidRPr="00530216">
        <w:t xml:space="preserve"> “Utopia Reborn?” in </w:t>
      </w:r>
      <w:r w:rsidRPr="00530216">
        <w:rPr>
          <w:i/>
        </w:rPr>
        <w:t>The New Latin American Left</w:t>
      </w:r>
      <w:r w:rsidRPr="00530216">
        <w:t xml:space="preserve"> eds. Barrett, Chavez &amp; Rodríguez-Garavito p.20-24</w:t>
      </w:r>
    </w:p>
    <w:p w14:paraId="30D985E5" w14:textId="77777777" w:rsidR="007E4585" w:rsidRPr="00530216" w:rsidRDefault="007E4585" w:rsidP="007E4585"/>
    <w:p w14:paraId="23F27C2F" w14:textId="77777777" w:rsidR="007E4585" w:rsidRPr="00530216" w:rsidRDefault="007E4585" w:rsidP="007E4585">
      <w:pPr>
        <w:rPr>
          <w:sz w:val="16"/>
        </w:rPr>
      </w:pPr>
      <w:r w:rsidRPr="00530216">
        <w:rPr>
          <w:sz w:val="16"/>
        </w:rPr>
        <w:t xml:space="preserve">The national obstacles to changing economic course are also significant. </w:t>
      </w:r>
      <w:r w:rsidRPr="00530216">
        <w:rPr>
          <w:rStyle w:val="StyleBoldUnderline"/>
        </w:rPr>
        <w:t>One of the fundamental reasons that neo-liberalism has been able to resist the rise of the left and popular discontent is the inertia of institutions and economic cadres formed during the neo-liberal era</w:t>
      </w:r>
      <w:r w:rsidRPr="00530216">
        <w:rPr>
          <w:sz w:val="16"/>
        </w:rPr>
        <w:t>. As Sanchez, Machado Borges Neto and Marques demonstrate in Chapter 2, monetarist economists and other neo-liberal reformers are firmly entrenched within the Central Bank, the Ministry of Economics, and the Finance Ministry of Brazil.</w:t>
      </w:r>
      <w:r w:rsidRPr="00530216">
        <w:rPr>
          <w:rStyle w:val="StyleBoldUnderline"/>
        </w:rPr>
        <w:t xml:space="preserve"> It is for this reason that the Lula government has maintained an orthodox monetary and fiscal policy</w:t>
      </w:r>
      <w:r w:rsidRPr="00530216">
        <w:rPr>
          <w:sz w:val="16"/>
        </w:rPr>
        <w:t xml:space="preserve"> that sets these members of the socalled economic team against members of the PT's political team, who occupy other positions in the government and the party, and who prefer (or preferred) a decided shift away from neo-liberalism. In this way, in Pierre Bourdieu's terms (1999), the legacy of neoliberalism in the region is felt today in the tension between a 'right hand' of the state, charged with maintaining economic orthodoxy, and a 'left hand', generally represented by the ministries of education, health, labour and social welfare, seeking to push policy in a post-neo-liberal direction. The Venezuelan case, as Edgardo Lander demonstrates in Chapter 3, vividly illustrates both the presence of these national and international restrictions and how circumstances can make them less restrictive. Lander points out that Chavez's Fifth Republic Movement government has generated an unprecedented increase in social spending, channelled primarily through the so-called misiones: programmes to expand the coverage, and improve the quality, of basic public services (health, education, infant nutrition, etcetera) in poor areas. This social policy~ whose popularity has been evident in the many elections in which marginalised classes have consistently voted for Chavez, including a recall referendum (see Lopez Maya, 2004) ~ was made possible by the reorientation toward social spending of Venezuela's oil revenue, which has been exceptionally high in recent years and is without parallel in other countries of the region. This extraordinary source of foreign exchange has diminished the influence of international financial institutions and the restrictions burdening other leftist governments that are dependent on international capital. At the same time, </w:t>
      </w:r>
      <w:r w:rsidRPr="00530216">
        <w:rPr>
          <w:rStyle w:val="StyleBoldUnderline"/>
        </w:rPr>
        <w:t>the Venezuelan experience illustrates the tight restrictions produced by national resistance to changes in economic policy</w:t>
      </w:r>
      <w:r w:rsidRPr="00530216">
        <w:rPr>
          <w:sz w:val="16"/>
        </w:rPr>
        <w:t xml:space="preserve">. The redirection of oil income towards social investment took place only after a prolonged strike by the Venezuelan business class, who were joined by the personnel of the state-owned oil company. While these and other obstacles are recognised by the parties, governments and movements of the new left, there are profound debates and divisions over the possible room for manoeuvre within the indicated limits, and the capacity of governments, whether on their own or with the support of social movements, to go beyond those limits and increase the possible range of economic policies. As Daniel Chavez asks in his chapter on Uruguay, to what extent are the narrow margins for manoeuvre a product of the decisions of the governments themselves? To what extent are these governments being more 'fundist' than the International Monetary Fund? Judging by the intense controversy surrounding the Lula government, both internal and external to the PT - which even led to the December 2003 expulsion of PT members of Congress who had criticised the government - these questions trace deep lines of division within the new left.6 </w:t>
      </w:r>
      <w:r w:rsidRPr="00530216">
        <w:rPr>
          <w:rStyle w:val="StyleBoldUnderline"/>
        </w:rPr>
        <w:t>While the government and the PT leadership contend that prudence and orthodoxy are necessary conditions for opening space for post-neo-liberal policies, their critics call for a change of course and assert that the imperatives of macroeconomic stability are equivalent to a permanent conversion to neo-liberalism. This state of things might lead one to conclude that there is, in effect, 'no alternative' to neo-liberalism,</w:t>
      </w:r>
      <w:r w:rsidRPr="00530216">
        <w:rPr>
          <w:sz w:val="16"/>
        </w:rPr>
        <w:t xml:space="preserve"> as Margaret Thatcher proclaimed two decades ago. Nevertheless, the chapters in this book show that </w:t>
      </w:r>
      <w:r w:rsidRPr="00530216">
        <w:rPr>
          <w:rStyle w:val="StyleBoldUnderline"/>
        </w:rPr>
        <w:t xml:space="preserve">the </w:t>
      </w:r>
      <w:r w:rsidRPr="00530216">
        <w:rPr>
          <w:rStyle w:val="Emphasis"/>
        </w:rPr>
        <w:t>problem</w:t>
      </w:r>
      <w:r w:rsidRPr="00530216">
        <w:rPr>
          <w:rStyle w:val="StyleBoldUnderline"/>
        </w:rPr>
        <w:t xml:space="preserve"> lies </w:t>
      </w:r>
      <w:r w:rsidRPr="00530216">
        <w:rPr>
          <w:rStyle w:val="Emphasis"/>
        </w:rPr>
        <w:t>more in the question</w:t>
      </w:r>
      <w:r w:rsidRPr="00530216">
        <w:rPr>
          <w:rStyle w:val="StyleBoldUnderline"/>
        </w:rPr>
        <w:t xml:space="preserve"> than in the response regarding the existence of an alternative</w:t>
      </w:r>
      <w:r w:rsidRPr="00530216">
        <w:rPr>
          <w:sz w:val="16"/>
        </w:rPr>
        <w:t xml:space="preserve">. </w:t>
      </w:r>
      <w:r w:rsidRPr="00530216">
        <w:rPr>
          <w:rStyle w:val="StyleBoldUnderline"/>
        </w:rPr>
        <w:t xml:space="preserve">If the question is whether the new Latin American left has a fully developed and clear alternatiye to the neo-liberal model, the answer is </w:t>
      </w:r>
      <w:r w:rsidRPr="00530216">
        <w:rPr>
          <w:rStyle w:val="Emphasis"/>
        </w:rPr>
        <w:t>clearly no.</w:t>
      </w:r>
      <w:r w:rsidRPr="00530216">
        <w:rPr>
          <w:sz w:val="16"/>
        </w:rPr>
        <w:t xml:space="preserve"> </w:t>
      </w:r>
      <w:r w:rsidRPr="00530216">
        <w:rPr>
          <w:rStyle w:val="StyleBoldUnderline"/>
        </w:rPr>
        <w:t>Instead, what we find in the case studies are multiple local or national initiatives with diverse degrees of effectiveness and originality</w:t>
      </w:r>
      <w:r w:rsidRPr="00530216">
        <w:rPr>
          <w:sz w:val="16"/>
        </w:rPr>
        <w:t xml:space="preserve">. </w:t>
      </w:r>
      <w:r w:rsidRPr="00530216">
        <w:rPr>
          <w:rStyle w:val="StyleBoldUnderline"/>
        </w:rPr>
        <w:t xml:space="preserve">The path followed by several 'progressive' governments suggests that the reconstitution of the Latin American left is </w:t>
      </w:r>
      <w:r w:rsidRPr="00530216">
        <w:rPr>
          <w:rStyle w:val="Emphasis"/>
        </w:rPr>
        <w:t>no longer defined</w:t>
      </w:r>
      <w:r w:rsidRPr="00530216">
        <w:rPr>
          <w:rStyle w:val="StyleBoldUnderline"/>
        </w:rPr>
        <w:t xml:space="preserve"> by </w:t>
      </w:r>
      <w:r w:rsidRPr="00530216">
        <w:rPr>
          <w:rStyle w:val="Emphasis"/>
        </w:rPr>
        <w:t>radical changes</w:t>
      </w:r>
      <w:r w:rsidRPr="00530216">
        <w:rPr>
          <w:rStyle w:val="StyleBoldUnderline"/>
        </w:rPr>
        <w:t xml:space="preserve"> in institutional politics and macroeconomic policies,</w:t>
      </w:r>
      <w:r w:rsidRPr="00530216">
        <w:rPr>
          <w:sz w:val="16"/>
        </w:rPr>
        <w:t xml:space="preserve"> </w:t>
      </w:r>
      <w:r w:rsidRPr="00530216">
        <w:rPr>
          <w:rStyle w:val="StyleBoldUnderline"/>
        </w:rPr>
        <w:t xml:space="preserve">but by the implementation of </w:t>
      </w:r>
      <w:r w:rsidRPr="00530216">
        <w:rPr>
          <w:rStyle w:val="Emphasis"/>
        </w:rPr>
        <w:t>social reforms</w:t>
      </w:r>
      <w:r w:rsidRPr="00530216">
        <w:rPr>
          <w:sz w:val="16"/>
        </w:rPr>
        <w:t xml:space="preserve">. </w:t>
      </w:r>
      <w:r w:rsidRPr="00530216">
        <w:rPr>
          <w:rStyle w:val="StyleBoldUnderline"/>
        </w:rPr>
        <w:t>This apparent new left 'agenda' takes for granted the basic principles of market economics, while promoting reforms such as the implementation of welfare programmes for the poorest members of society</w:t>
      </w:r>
      <w:r w:rsidRPr="00530216">
        <w:rPr>
          <w:sz w:val="16"/>
        </w:rPr>
        <w:t xml:space="preserve"> (such as the Fame Zero in Brazil or the Panes in Uruguay), a </w:t>
      </w:r>
      <w:r w:rsidRPr="00530216">
        <w:rPr>
          <w:rStyle w:val="StyleBoldUnderline"/>
        </w:rPr>
        <w:t>renewed concern for public security, a more active role for the state as regulator and mediator between capital and labour, the expansion and improvement of public services, and the introduction of a more progressive tax regime</w:t>
      </w:r>
      <w:r w:rsidRPr="00530216">
        <w:rPr>
          <w:sz w:val="16"/>
        </w:rPr>
        <w:t>.7 Despite making a positive difference in the lives of the citizens affected by these policies, they do not add up to a comprehensive alternative model to neo-liberalism. Moreover, these and other post-neo-liberal experiences are far from consolidated, and the political actors themselves promote them in an atmosphere of considerably greater uncertainty than that which drove the ideology and programmes of the old left. Indeed, it bears noting that in all the countries governed by the left, we observe the existence of actors that are not simply anti-neo-liberal but also anti-capitalist and have thus positioned themselves to the left of the progressive parties in government. This implies growing pressure from both sides of the political spectrum and a much more complex equilibrium than the bipolar left- right contradiction hegemonic throughout the region. In this context, we see the left both in government and against the government, with the line separating supporters and opponents not always clear. As seen in Brazil and Venezuela with the re-election of Lula and Chavez, the poor tend to support the government, whereas those with higher levels of formal education tend to adopt a more critical stance. At the same time, the economic policies implemented by some of the progressive governments analysed in this volume are endorsed by social and economic sectors that not long ago were at the forefront of resistance to the left. In short, the very same governments are seen by some critics as 'sold out to market forces' and neo-capitalists, whilst others perceive them as not market-friendly enough. For all these reasons, Latin America is at this moment a privileged laboratory for analysing the identity and future evolution of the left and progressive left politics in and beyond the region. In one important respect</w:t>
      </w:r>
      <w:r w:rsidRPr="00530216">
        <w:rPr>
          <w:rStyle w:val="StyleBoldUnderline"/>
        </w:rPr>
        <w:t>, the uncertainty characterising the contemporary Latin American left may be seen as an advance over the old left</w:t>
      </w:r>
      <w:r w:rsidRPr="00530216">
        <w:rPr>
          <w:sz w:val="16"/>
        </w:rPr>
        <w:t xml:space="preserve">. Indeed, as Atilio Boron contends in Chapter 9, </w:t>
      </w:r>
      <w:r w:rsidRPr="00530216">
        <w:rPr>
          <w:rStyle w:val="StyleBoldUnderline"/>
        </w:rPr>
        <w:t xml:space="preserve">the construction of economic and social alternatives never proceeds in accordance with a manual or a </w:t>
      </w:r>
      <w:r w:rsidRPr="00530216">
        <w:rPr>
          <w:rStyle w:val="Emphasis"/>
        </w:rPr>
        <w:t>pre-conceived model</w:t>
      </w:r>
      <w:r w:rsidRPr="00530216">
        <w:rPr>
          <w:sz w:val="16"/>
        </w:rPr>
        <w:t xml:space="preserve">. Rather, </w:t>
      </w:r>
      <w:r w:rsidRPr="00530216">
        <w:rPr>
          <w:rStyle w:val="StyleBoldUnderline"/>
        </w:rPr>
        <w:t>it is a historical, dialectical and ultimately unpredictable process with multiple possible outcomes.</w:t>
      </w:r>
      <w:r w:rsidRPr="00530216">
        <w:rPr>
          <w:sz w:val="16"/>
        </w:rPr>
        <w:t xml:space="preserve">8 </w:t>
      </w:r>
      <w:r w:rsidRPr="00530216">
        <w:rPr>
          <w:rStyle w:val="StyleBoldUnderline"/>
        </w:rPr>
        <w:t>The inflexible pursuit of a pre-conceived model is therefore more likely to serve as a hindrance to the construction of an alternative than as a reliable guide.</w:t>
      </w:r>
      <w:r w:rsidRPr="00530216">
        <w:rPr>
          <w:sz w:val="16"/>
        </w:rPr>
        <w:t xml:space="preserve"> Similarly, in an essay exploring the problems of the transition to socialism, Erik Olin Wright (2004: 17) contends that such a transition is best conceived as moving in a general direction, rather than toward a specific institutional destination. This approach, he asserts, is like: leaving for a voyage without a map of the journey, or a description of the destination, but simply a navigation rule that tells us if we are going in the right direction and how far we have travelled. This is obviously less satisfactory than a comprehensive roadmap, but it is better than a map whose destinations are constructed through wishful thinking and which give a false sense of certainty about where we are headed. From this broader perspective, an extensive range of proposals, programmes and experiments becomes visible, and it becomes possible to analyse and evaluate the extent to which the actors on the left today offer alternatives to neo-liberalism. Thus, </w:t>
      </w:r>
      <w:r w:rsidRPr="00530216">
        <w:rPr>
          <w:rStyle w:val="StyleBoldUnderline"/>
        </w:rPr>
        <w:t xml:space="preserve">rather than a </w:t>
      </w:r>
      <w:r w:rsidRPr="00530216">
        <w:rPr>
          <w:rStyle w:val="Emphasis"/>
        </w:rPr>
        <w:t>fixed destination</w:t>
      </w:r>
      <w:r w:rsidRPr="00530216">
        <w:rPr>
          <w:rStyle w:val="StyleBoldUnderline"/>
        </w:rPr>
        <w:t>, a more useful analytical criterion consists of determining to what extent these economic initiatives go in the direction of the values widely recognised by the left itself</w:t>
      </w:r>
      <w:r w:rsidRPr="00530216">
        <w:rPr>
          <w:sz w:val="16"/>
        </w:rPr>
        <w:t xml:space="preserve">, </w:t>
      </w:r>
      <w:r w:rsidRPr="00530216">
        <w:rPr>
          <w:rStyle w:val="StyleBoldUnderline"/>
        </w:rPr>
        <w:t>such as decreasing inequality</w:t>
      </w:r>
      <w:r w:rsidRPr="00530216">
        <w:rPr>
          <w:sz w:val="16"/>
        </w:rPr>
        <w:t xml:space="preserve"> between classes and countries, economic democracy and environmental sustainability. In other words, these aspirations constitute the essential points of reference on the left's navigation rule.</w:t>
      </w:r>
    </w:p>
    <w:p w14:paraId="2892D052" w14:textId="77777777" w:rsidR="007E4585" w:rsidRPr="00530216" w:rsidRDefault="007E4585">
      <w:pPr>
        <w:spacing w:after="200" w:line="276" w:lineRule="auto"/>
      </w:pPr>
      <w:r w:rsidRPr="00530216">
        <w:br w:type="page"/>
      </w:r>
    </w:p>
    <w:p w14:paraId="234EAAF0" w14:textId="77777777" w:rsidR="007E4585" w:rsidRPr="00530216" w:rsidRDefault="007E4585">
      <w:pPr>
        <w:spacing w:after="200" w:line="276" w:lineRule="auto"/>
      </w:pPr>
      <w:r w:rsidRPr="00530216">
        <w:br w:type="page"/>
      </w:r>
    </w:p>
    <w:p w14:paraId="1C00882A" w14:textId="77777777" w:rsidR="00565C65" w:rsidRPr="00530216" w:rsidRDefault="00565C65" w:rsidP="00565C65">
      <w:pPr>
        <w:spacing w:after="200" w:line="276" w:lineRule="auto"/>
      </w:pPr>
    </w:p>
    <w:p w14:paraId="5B7477F7" w14:textId="77777777" w:rsidR="00565C65" w:rsidRPr="00530216" w:rsidRDefault="00565C65" w:rsidP="00565C65">
      <w:pPr>
        <w:pStyle w:val="Heading3"/>
      </w:pPr>
      <w:bookmarkStart w:id="11" w:name="_Toc362858323"/>
      <w:r>
        <w:t xml:space="preserve">1ar:  Neo-Lib is </w:t>
      </w:r>
      <w:r w:rsidRPr="00530216">
        <w:t>Sustainable/Inevitable</w:t>
      </w:r>
      <w:bookmarkEnd w:id="11"/>
    </w:p>
    <w:p w14:paraId="1E2B2E3A" w14:textId="77777777" w:rsidR="00565C65" w:rsidRPr="00530216" w:rsidRDefault="00565C65" w:rsidP="00565C65">
      <w:pPr>
        <w:pStyle w:val="Heading4"/>
      </w:pPr>
      <w:r w:rsidRPr="00530216">
        <w:t>Neoliberalism is inevitable and sustainable</w:t>
      </w:r>
    </w:p>
    <w:p w14:paraId="79992555" w14:textId="77777777" w:rsidR="00565C65" w:rsidRPr="00530216" w:rsidRDefault="00565C65" w:rsidP="00565C65">
      <w:pPr>
        <w:ind w:left="720"/>
      </w:pPr>
      <w:r w:rsidRPr="00530216">
        <w:rPr>
          <w:rStyle w:val="StyleStyleBold12pt"/>
        </w:rPr>
        <w:t>Peck 2</w:t>
      </w:r>
      <w:r w:rsidRPr="00530216">
        <w:t>—Canada Research Chair in Urban &amp; Regional Political Economy and Professor of Geography, University of British Columbia. Former Honourary Professorial Fellow, School of Environment and Development, University of Manchester. PhD in Geography. AND—Adam Tickell—Professor of Geography, University of Bristol. PhD (Jamie, Neoliberalizing space,  Antipode 34 (3): 380-404, AMiles)</w:t>
      </w:r>
    </w:p>
    <w:p w14:paraId="033A2BEA" w14:textId="77777777" w:rsidR="00565C65" w:rsidRPr="00565C65" w:rsidRDefault="00565C65" w:rsidP="00565C65">
      <w:pPr>
        <w:rPr>
          <w:sz w:val="14"/>
        </w:rPr>
      </w:pPr>
      <w:r w:rsidRPr="00565C65">
        <w:rPr>
          <w:sz w:val="14"/>
        </w:rPr>
        <w:t xml:space="preserve">In many respects, </w:t>
      </w:r>
      <w:r w:rsidRPr="00565C65">
        <w:rPr>
          <w:rStyle w:val="StyleBoldUnderline"/>
          <w:highlight w:val="yellow"/>
        </w:rPr>
        <w:t>it would be tempting to</w:t>
      </w:r>
      <w:r w:rsidRPr="00530216">
        <w:rPr>
          <w:rStyle w:val="StyleBoldUnderline"/>
        </w:rPr>
        <w:t xml:space="preserve"> </w:t>
      </w:r>
      <w:r w:rsidRPr="00530216">
        <w:rPr>
          <w:rStyle w:val="StyleBoldUnderline"/>
          <w:highlight w:val="yellow"/>
        </w:rPr>
        <w:t>conclude</w:t>
      </w:r>
      <w:r w:rsidRPr="00565C65">
        <w:rPr>
          <w:sz w:val="14"/>
        </w:rPr>
        <w:t xml:space="preserve"> with a Ideological reading of </w:t>
      </w:r>
      <w:r w:rsidRPr="00530216">
        <w:rPr>
          <w:rStyle w:val="StyleBoldUnderline"/>
          <w:highlight w:val="yellow"/>
        </w:rPr>
        <w:t>neoliberalism</w:t>
      </w:r>
      <w:r w:rsidRPr="00565C65">
        <w:rPr>
          <w:sz w:val="14"/>
        </w:rPr>
        <w:t xml:space="preserve">, </w:t>
      </w:r>
      <w:r w:rsidRPr="00530216">
        <w:rPr>
          <w:rStyle w:val="StyleBoldUnderline"/>
        </w:rPr>
        <w:t xml:space="preserve">as if it </w:t>
      </w:r>
      <w:r w:rsidRPr="00530216">
        <w:rPr>
          <w:rStyle w:val="StyleBoldUnderline"/>
          <w:highlight w:val="yellow"/>
        </w:rPr>
        <w:t>were</w:t>
      </w:r>
      <w:r w:rsidRPr="00530216">
        <w:rPr>
          <w:rStyle w:val="StyleBoldUnderline"/>
        </w:rPr>
        <w:t xml:space="preserve"> </w:t>
      </w:r>
      <w:r w:rsidRPr="00565C65">
        <w:rPr>
          <w:sz w:val="14"/>
        </w:rPr>
        <w:t>somehow</w:t>
      </w:r>
      <w:r w:rsidRPr="00530216">
        <w:rPr>
          <w:rStyle w:val="StyleBoldUnderline"/>
        </w:rPr>
        <w:t xml:space="preserve"> </w:t>
      </w:r>
      <w:r w:rsidRPr="00530216">
        <w:rPr>
          <w:rStyle w:val="StyleBoldUnderline"/>
          <w:highlight w:val="yellow"/>
        </w:rPr>
        <w:t>locked</w:t>
      </w:r>
      <w:r w:rsidRPr="00565C65">
        <w:rPr>
          <w:sz w:val="14"/>
          <w:highlight w:val="yellow"/>
        </w:rPr>
        <w:t xml:space="preserve"> </w:t>
      </w:r>
      <w:r w:rsidRPr="00530216">
        <w:rPr>
          <w:rStyle w:val="StyleBoldUnderline"/>
          <w:highlight w:val="yellow"/>
        </w:rPr>
        <w:t>on a course of</w:t>
      </w:r>
      <w:r w:rsidRPr="00565C65">
        <w:rPr>
          <w:sz w:val="14"/>
        </w:rPr>
        <w:t xml:space="preserve">  increasing </w:t>
      </w:r>
      <w:r w:rsidRPr="00530216">
        <w:rPr>
          <w:rStyle w:val="StyleBoldUnderline"/>
        </w:rPr>
        <w:t xml:space="preserve">vulnerability to </w:t>
      </w:r>
      <w:r w:rsidRPr="00530216">
        <w:rPr>
          <w:rStyle w:val="StyleBoldUnderline"/>
          <w:highlight w:val="yellow"/>
        </w:rPr>
        <w:t>crisis</w:t>
      </w:r>
      <w:r w:rsidRPr="00565C65">
        <w:rPr>
          <w:sz w:val="14"/>
          <w:highlight w:val="yellow"/>
        </w:rPr>
        <w:t xml:space="preserve">. </w:t>
      </w:r>
      <w:r w:rsidRPr="00530216">
        <w:rPr>
          <w:rStyle w:val="StyleBoldUnderline"/>
        </w:rPr>
        <w:t xml:space="preserve">Yet </w:t>
      </w:r>
      <w:r w:rsidRPr="00565C65">
        <w:rPr>
          <w:rStyle w:val="StyleBoldUnderline"/>
          <w:highlight w:val="yellow"/>
        </w:rPr>
        <w:t>this</w:t>
      </w:r>
      <w:r w:rsidRPr="00530216">
        <w:rPr>
          <w:rStyle w:val="StyleBoldUnderline"/>
        </w:rPr>
        <w:t xml:space="preserve"> </w:t>
      </w:r>
      <w:r w:rsidRPr="00530216">
        <w:rPr>
          <w:rStyle w:val="StyleBoldUnderline"/>
          <w:highlight w:val="yellow"/>
        </w:rPr>
        <w:t>would be</w:t>
      </w:r>
      <w:r w:rsidRPr="00565C65">
        <w:rPr>
          <w:sz w:val="14"/>
        </w:rPr>
        <w:t xml:space="preserve"> both </w:t>
      </w:r>
      <w:r w:rsidRPr="00530216">
        <w:rPr>
          <w:rStyle w:val="StyleBoldUnderline"/>
        </w:rPr>
        <w:t xml:space="preserve">politically complacent and </w:t>
      </w:r>
      <w:r w:rsidRPr="00565C65">
        <w:rPr>
          <w:rStyle w:val="StyleBoldUnderline"/>
          <w:highlight w:val="yellow"/>
        </w:rPr>
        <w:t>theoretically erroneous</w:t>
      </w:r>
      <w:r w:rsidRPr="00530216">
        <w:rPr>
          <w:rStyle w:val="StyleBoldUnderline"/>
        </w:rPr>
        <w:t>.</w:t>
      </w:r>
      <w:r w:rsidRPr="00565C65">
        <w:rPr>
          <w:sz w:val="14"/>
        </w:rPr>
        <w:t xml:space="preserve"> </w:t>
      </w:r>
      <w:r w:rsidRPr="00530216">
        <w:rPr>
          <w:rStyle w:val="StyleBoldUnderline"/>
          <w:highlight w:val="yellow"/>
        </w:rPr>
        <w:t>One of the most striking features</w:t>
      </w:r>
      <w:r w:rsidRPr="00565C65">
        <w:rPr>
          <w:sz w:val="14"/>
          <w:highlight w:val="yellow"/>
        </w:rPr>
        <w:t xml:space="preserve"> </w:t>
      </w:r>
      <w:r w:rsidRPr="00530216">
        <w:rPr>
          <w:rStyle w:val="StyleBoldUnderline"/>
          <w:highlight w:val="yellow"/>
        </w:rPr>
        <w:t>of</w:t>
      </w:r>
      <w:r w:rsidRPr="00565C65">
        <w:rPr>
          <w:sz w:val="14"/>
        </w:rPr>
        <w:t xml:space="preserve"> the recent history of </w:t>
      </w:r>
      <w:r w:rsidRPr="00530216">
        <w:rPr>
          <w:rStyle w:val="StyleBoldUnderline"/>
          <w:highlight w:val="yellow"/>
        </w:rPr>
        <w:t>neoliberalism is its</w:t>
      </w:r>
      <w:r w:rsidRPr="00565C65">
        <w:rPr>
          <w:sz w:val="14"/>
        </w:rPr>
        <w:t xml:space="preserve"> quite remarkable </w:t>
      </w:r>
      <w:r w:rsidRPr="00530216">
        <w:rPr>
          <w:rStyle w:val="StyleBoldUnderline"/>
          <w:highlight w:val="yellow"/>
        </w:rPr>
        <w:t>transformative capacity</w:t>
      </w:r>
      <w:r w:rsidRPr="00565C65">
        <w:rPr>
          <w:sz w:val="14"/>
        </w:rPr>
        <w:t xml:space="preserve">. </w:t>
      </w:r>
      <w:r w:rsidRPr="00530216">
        <w:rPr>
          <w:rStyle w:val="StyleBoldUnderline"/>
        </w:rPr>
        <w:t>To a</w:t>
      </w:r>
      <w:r w:rsidRPr="00565C65">
        <w:rPr>
          <w:sz w:val="14"/>
        </w:rPr>
        <w:t xml:space="preserve"> </w:t>
      </w:r>
      <w:r w:rsidRPr="00530216">
        <w:rPr>
          <w:rStyle w:val="StyleBoldUnderline"/>
        </w:rPr>
        <w:t>greater extent than many would</w:t>
      </w:r>
      <w:r w:rsidRPr="00565C65">
        <w:rPr>
          <w:sz w:val="14"/>
        </w:rPr>
        <w:t xml:space="preserve"> </w:t>
      </w:r>
      <w:r w:rsidRPr="00530216">
        <w:rPr>
          <w:rStyle w:val="StyleBoldUnderline"/>
        </w:rPr>
        <w:t>have</w:t>
      </w:r>
      <w:r w:rsidRPr="00565C65">
        <w:rPr>
          <w:sz w:val="14"/>
        </w:rPr>
        <w:t xml:space="preserve"> </w:t>
      </w:r>
      <w:r w:rsidRPr="00530216">
        <w:rPr>
          <w:rStyle w:val="StyleBoldUnderline"/>
        </w:rPr>
        <w:t>predicted</w:t>
      </w:r>
      <w:r w:rsidRPr="00565C65">
        <w:rPr>
          <w:sz w:val="14"/>
        </w:rPr>
        <w:t xml:space="preserve">, including ourselves, </w:t>
      </w:r>
      <w:r w:rsidRPr="00530216">
        <w:rPr>
          <w:rStyle w:val="StyleBoldUnderline"/>
          <w:highlight w:val="yellow"/>
        </w:rPr>
        <w:t>neoliberalism has demonstrated an ability to</w:t>
      </w:r>
      <w:r w:rsidRPr="00565C65">
        <w:rPr>
          <w:sz w:val="14"/>
        </w:rPr>
        <w:t xml:space="preserve"> </w:t>
      </w:r>
      <w:r w:rsidRPr="00530216">
        <w:rPr>
          <w:rStyle w:val="StyleBoldUnderline"/>
          <w:highlight w:val="yellow"/>
        </w:rPr>
        <w:t>absorb or displace crisis</w:t>
      </w:r>
      <w:r w:rsidRPr="00565C65">
        <w:rPr>
          <w:sz w:val="14"/>
        </w:rPr>
        <w:t xml:space="preserve"> tendencies, to ride—and capitalize upon—the very economic cycles and localized policy failures that it was complicit in creating, and to erode the foundations upon which generalized or extralocal resistance might be constructed. The transformative potential—and consequent political durability—of neoliberalism has been repeatedly underestimated, and reports of its death correspondingly exaggerated. Although antiglobalization protests have clearly disrupted the functioning of "business as usual" for some sections of the neoliberal elite, the underlying power structures of neoliberalism remain substantially intact. What remains to be seen is how far these acts of resistance, asymmetrical though the power relations clearly are, serve to expose the true character of neoliberalism as a political project. In its own explicit politicization, then, the resistance movement may have the capacity to hold a mirror to the process of (ostensibly apolitical) neoliberalization, revealing its real character, scope, and consequences.</w:t>
      </w:r>
    </w:p>
    <w:p w14:paraId="69B35133" w14:textId="77777777" w:rsidR="00565C65" w:rsidRPr="00530216" w:rsidRDefault="00565C65" w:rsidP="00565C65">
      <w:pPr>
        <w:pStyle w:val="Heading4"/>
      </w:pPr>
      <w:r w:rsidRPr="00530216">
        <w:t>Crises represent neoliberalism’s ability to adapt – not instability</w:t>
      </w:r>
    </w:p>
    <w:p w14:paraId="1F3EFD47" w14:textId="77777777" w:rsidR="00565C65" w:rsidRPr="00530216" w:rsidRDefault="00565C65" w:rsidP="00565C65">
      <w:pPr>
        <w:ind w:left="720"/>
      </w:pPr>
      <w:r w:rsidRPr="00530216">
        <w:rPr>
          <w:rStyle w:val="StyleStyleBold12pt"/>
        </w:rPr>
        <w:t>Springer 9</w:t>
      </w:r>
      <w:r w:rsidRPr="00530216">
        <w:t xml:space="preserve"> – Prof @ University of Otago (2009, Simon Springer, Prof @ University of Otago, “Postneoliberalism? Or What Geography Still Ought To Be,” ngoetz)</w:t>
      </w:r>
    </w:p>
    <w:p w14:paraId="4E875EEA" w14:textId="77777777" w:rsidR="00565C65" w:rsidRDefault="00565C65" w:rsidP="00565C65">
      <w:pPr>
        <w:rPr>
          <w:sz w:val="14"/>
        </w:rPr>
      </w:pPr>
      <w:r w:rsidRPr="00565C65">
        <w:rPr>
          <w:sz w:val="14"/>
        </w:rPr>
        <w:t xml:space="preserve"> Given the relationship between neoliberalism and crises, </w:t>
      </w:r>
      <w:r w:rsidRPr="00565C65">
        <w:rPr>
          <w:rStyle w:val="StyleBoldUnderline"/>
          <w:highlight w:val="yellow"/>
        </w:rPr>
        <w:t>moments of crisis do not prefigure an impending collapse of the neoliberal project</w:t>
      </w:r>
      <w:r w:rsidRPr="00565C65">
        <w:rPr>
          <w:sz w:val="14"/>
        </w:rPr>
        <w:t xml:space="preserve">. Instead, crises actually represent a continuation that offers a window on the character of neoliberalism as an adaptive regime of socioeconomic governance (Peck, Theodore, and Brenner forthcoming). So to the question ‘does this crisis signal the end of neoliberalism?’, David Harvey (2009: np) appropriately responds by suggesting, “it depends what you mean by neo-liberalism. My interpretation is that it’s a class project, masked by a lot of neo-liberal rhetoric about individual freedom, liberty, personal responsibility, privatization and the free market. These were means, however, towards </w:t>
      </w:r>
      <w:r w:rsidRPr="00565C65">
        <w:rPr>
          <w:rStyle w:val="StyleBoldUnderline"/>
          <w:highlight w:val="yellow"/>
        </w:rPr>
        <w:t>the</w:t>
      </w:r>
      <w:r w:rsidRPr="00565C65">
        <w:rPr>
          <w:sz w:val="14"/>
        </w:rPr>
        <w:t xml:space="preserve"> restoration and consolidation of class power, and that</w:t>
      </w:r>
      <w:r w:rsidRPr="00530216">
        <w:rPr>
          <w:rStyle w:val="StyleBoldUnderline"/>
        </w:rPr>
        <w:t xml:space="preserve"> </w:t>
      </w:r>
      <w:r w:rsidRPr="00565C65">
        <w:rPr>
          <w:rStyle w:val="StyleBoldUnderline"/>
          <w:highlight w:val="yellow"/>
        </w:rPr>
        <w:t>neo-liberal project has been fairly successful</w:t>
      </w:r>
      <w:r w:rsidRPr="00565C65">
        <w:rPr>
          <w:sz w:val="14"/>
        </w:rPr>
        <w:t xml:space="preserve">”. The corporate </w:t>
      </w:r>
      <w:r w:rsidRPr="00565C65">
        <w:rPr>
          <w:rStyle w:val="StyleBoldUnderline"/>
          <w:highlight w:val="yellow"/>
        </w:rPr>
        <w:t>bailouts thus are not necessarily reflective of a terminal moment for neoliberalism, but instead represent a continuation</w:t>
      </w:r>
      <w:r w:rsidRPr="00530216">
        <w:rPr>
          <w:rStyle w:val="StyleBoldUnderline"/>
        </w:rPr>
        <w:t xml:space="preserve"> of the class project</w:t>
      </w:r>
      <w:r w:rsidRPr="00565C65">
        <w:rPr>
          <w:sz w:val="14"/>
        </w:rPr>
        <w:t xml:space="preserve">, reconfigured under a modus operendi that explicitly returns its accumulative practices to the basis of taxation. </w:t>
      </w:r>
    </w:p>
    <w:p w14:paraId="3A5113D8" w14:textId="77777777" w:rsidR="00565C65" w:rsidRDefault="00565C65">
      <w:pPr>
        <w:spacing w:after="200" w:line="276" w:lineRule="auto"/>
        <w:rPr>
          <w:sz w:val="14"/>
        </w:rPr>
      </w:pPr>
      <w:r>
        <w:rPr>
          <w:sz w:val="14"/>
        </w:rPr>
        <w:br w:type="page"/>
      </w:r>
    </w:p>
    <w:p w14:paraId="53732154" w14:textId="77777777" w:rsidR="00565C65" w:rsidRPr="00530216" w:rsidRDefault="00565C65" w:rsidP="00565C65">
      <w:pPr>
        <w:pStyle w:val="Heading3"/>
        <w:rPr>
          <w:rFonts w:eastAsia="Times New Roman"/>
        </w:rPr>
      </w:pPr>
      <w:bookmarkStart w:id="12" w:name="_Toc362858324"/>
      <w:r w:rsidRPr="00530216">
        <w:rPr>
          <w:rFonts w:eastAsia="Times New Roman"/>
        </w:rPr>
        <w:t>2AC</w:t>
      </w:r>
      <w:r>
        <w:rPr>
          <w:rFonts w:eastAsia="Times New Roman"/>
        </w:rPr>
        <w:t>/1ar</w:t>
      </w:r>
      <w:r w:rsidRPr="00530216">
        <w:rPr>
          <w:rFonts w:eastAsia="Times New Roman"/>
        </w:rPr>
        <w:t xml:space="preserve"> Structural Violence Turn</w:t>
      </w:r>
      <w:bookmarkEnd w:id="12"/>
    </w:p>
    <w:p w14:paraId="02D287E2" w14:textId="77777777" w:rsidR="00565C65" w:rsidRPr="00530216" w:rsidRDefault="00565C65" w:rsidP="00565C65"/>
    <w:p w14:paraId="61B39FF3" w14:textId="77777777" w:rsidR="00565C65" w:rsidRPr="00530216" w:rsidRDefault="00565C65" w:rsidP="00565C65">
      <w:pPr>
        <w:pStyle w:val="Heading4"/>
      </w:pPr>
      <w:r w:rsidRPr="00530216">
        <w:t xml:space="preserve">Capitalism and Globalization are good—it’s responsible for most of the good in the world. The root cause of structural violence is a lack of free markets. </w:t>
      </w:r>
    </w:p>
    <w:p w14:paraId="430C059F" w14:textId="77777777" w:rsidR="00565C65" w:rsidRPr="00530216" w:rsidRDefault="00565C65" w:rsidP="00565C65">
      <w:pPr>
        <w:ind w:left="720"/>
      </w:pPr>
      <w:r w:rsidRPr="00530216">
        <w:rPr>
          <w:rStyle w:val="StyleStyleBold12pt"/>
        </w:rPr>
        <w:t>Goklany 7</w:t>
      </w:r>
      <w:r w:rsidRPr="00530216">
        <w:t xml:space="preserve"> (Indur, scholar who has 25 years of experience working and writing on global and national environmental issues. He has published several peer-reviewed papers and book chapters on an array of issues Author of The Improving State of the World: Why We're Living Longer, Healthier, More Comfortable Lives on a Cleaner Planet, Mar. 23, http://www.reason.com/news/show/119252.html, twm)</w:t>
      </w:r>
    </w:p>
    <w:p w14:paraId="3F407529" w14:textId="77777777" w:rsidR="00565C65" w:rsidRPr="00530216" w:rsidRDefault="00565C65" w:rsidP="00565C65">
      <w:pPr>
        <w:rPr>
          <w:color w:val="000000"/>
          <w:sz w:val="12"/>
          <w:szCs w:val="12"/>
        </w:rPr>
      </w:pPr>
    </w:p>
    <w:p w14:paraId="26DB7BEA" w14:textId="77777777" w:rsidR="00565C65" w:rsidRPr="00565C65" w:rsidRDefault="00565C65" w:rsidP="00565C65">
      <w:pPr>
        <w:rPr>
          <w:sz w:val="10"/>
        </w:rPr>
      </w:pPr>
      <w:r w:rsidRPr="00565C65">
        <w:rPr>
          <w:sz w:val="10"/>
        </w:rPr>
        <w:t xml:space="preserve">Environmentalists and </w:t>
      </w:r>
      <w:r w:rsidRPr="00565C65">
        <w:rPr>
          <w:rStyle w:val="StyleBoldUnderline"/>
          <w:highlight w:val="yellow"/>
        </w:rPr>
        <w:t>globalization foes are united in their fear that</w:t>
      </w:r>
      <w:r w:rsidRPr="00530216">
        <w:rPr>
          <w:rStyle w:val="StyleBoldUnderline"/>
        </w:rPr>
        <w:t xml:space="preserve"> </w:t>
      </w:r>
      <w:r w:rsidRPr="00565C65">
        <w:rPr>
          <w:sz w:val="10"/>
        </w:rPr>
        <w:t xml:space="preserve">greater </w:t>
      </w:r>
      <w:r w:rsidRPr="00565C65">
        <w:rPr>
          <w:rStyle w:val="StyleBoldUnderline"/>
          <w:highlight w:val="yellow"/>
        </w:rPr>
        <w:t>population and consumption</w:t>
      </w:r>
      <w:r w:rsidRPr="00565C65">
        <w:rPr>
          <w:sz w:val="10"/>
        </w:rPr>
        <w:t xml:space="preserve"> of energy, materials, and chemicals </w:t>
      </w:r>
      <w:r w:rsidRPr="00530216">
        <w:rPr>
          <w:rStyle w:val="StyleBoldUnderline"/>
        </w:rPr>
        <w:t>accompanying</w:t>
      </w:r>
      <w:r w:rsidRPr="00565C65">
        <w:rPr>
          <w:sz w:val="10"/>
        </w:rPr>
        <w:t xml:space="preserve"> economic </w:t>
      </w:r>
      <w:r w:rsidRPr="00530216">
        <w:rPr>
          <w:rStyle w:val="StyleBoldUnderline"/>
        </w:rPr>
        <w:t>growth</w:t>
      </w:r>
      <w:r w:rsidRPr="00565C65">
        <w:rPr>
          <w:sz w:val="10"/>
        </w:rPr>
        <w:t xml:space="preserve">, technological change </w:t>
      </w:r>
      <w:r w:rsidRPr="00530216">
        <w:rPr>
          <w:rStyle w:val="StyleBoldUnderline"/>
        </w:rPr>
        <w:t>and free trade</w:t>
      </w:r>
      <w:r w:rsidRPr="00565C65">
        <w:rPr>
          <w:sz w:val="10"/>
        </w:rPr>
        <w:t>—the mainstays of globalization—</w:t>
      </w:r>
      <w:r w:rsidRPr="00565C65">
        <w:rPr>
          <w:rStyle w:val="StyleBoldUnderline"/>
          <w:highlight w:val="yellow"/>
        </w:rPr>
        <w:t>degrade human and environmental well-being</w:t>
      </w:r>
      <w:r w:rsidRPr="00565C65">
        <w:rPr>
          <w:sz w:val="10"/>
        </w:rPr>
        <w:t xml:space="preserve">.  Indeed, </w:t>
      </w:r>
      <w:r w:rsidRPr="00565C65">
        <w:rPr>
          <w:rStyle w:val="StyleBoldUnderline"/>
          <w:highlight w:val="yellow"/>
        </w:rPr>
        <w:t>the 20th century saw the United States’</w:t>
      </w:r>
      <w:r w:rsidRPr="00530216">
        <w:rPr>
          <w:rStyle w:val="StyleBoldUnderline"/>
        </w:rPr>
        <w:t xml:space="preserve"> population multiply</w:t>
      </w:r>
      <w:r w:rsidRPr="00565C65">
        <w:rPr>
          <w:sz w:val="10"/>
        </w:rPr>
        <w:t xml:space="preserve"> by four, income by seven, carbon dioxide emissions by nine, use of materials by 27, and use of chemicals by more than 100.  Yet </w:t>
      </w:r>
      <w:r w:rsidRPr="00565C65">
        <w:rPr>
          <w:rStyle w:val="StyleBoldUnderline"/>
          <w:highlight w:val="yellow"/>
        </w:rPr>
        <w:t>life expectancy increased</w:t>
      </w:r>
      <w:r w:rsidRPr="00565C65">
        <w:rPr>
          <w:sz w:val="10"/>
        </w:rPr>
        <w:t xml:space="preserve"> from 47 years to 77 years. </w:t>
      </w:r>
      <w:r w:rsidRPr="00565C65">
        <w:rPr>
          <w:rStyle w:val="StyleBoldUnderline"/>
          <w:highlight w:val="yellow"/>
        </w:rPr>
        <w:t>Onset of major disease</w:t>
      </w:r>
      <w:r w:rsidRPr="00565C65">
        <w:rPr>
          <w:sz w:val="10"/>
        </w:rPr>
        <w:t xml:space="preserve"> such as cancer, heart, and respiratory disease </w:t>
      </w:r>
      <w:r w:rsidRPr="00565C65">
        <w:rPr>
          <w:rStyle w:val="StyleBoldUnderline"/>
          <w:highlight w:val="yellow"/>
        </w:rPr>
        <w:t>has been postponed</w:t>
      </w:r>
      <w:r w:rsidRPr="00565C65">
        <w:rPr>
          <w:sz w:val="10"/>
        </w:rPr>
        <w:t xml:space="preserve"> byetween eight and eleven years in the past century. Heart disease and cancer rates have been in rapid decline over the last two decades, and total cancer deaths have actually declined the last two years, despite increases in population. Among the very young, infant mortality has declined from 100 deaths per 1,000 births in 1913 to just seven per 1,000 today.  </w:t>
      </w:r>
      <w:r w:rsidRPr="00565C65">
        <w:rPr>
          <w:rStyle w:val="StyleBoldUnderline"/>
          <w:highlight w:val="yellow"/>
        </w:rPr>
        <w:t>These improvements haven’t been restricted to the United States</w:t>
      </w:r>
      <w:r w:rsidRPr="00565C65">
        <w:rPr>
          <w:sz w:val="10"/>
        </w:rPr>
        <w:t xml:space="preserve">. </w:t>
      </w:r>
      <w:r w:rsidRPr="00530216">
        <w:rPr>
          <w:rStyle w:val="StyleBoldUnderline"/>
        </w:rPr>
        <w:t>It’s a global phenomenon</w:t>
      </w:r>
      <w:r w:rsidRPr="00565C65">
        <w:rPr>
          <w:sz w:val="10"/>
        </w:rPr>
        <w:t xml:space="preserve">. </w:t>
      </w:r>
      <w:r w:rsidRPr="00530216">
        <w:rPr>
          <w:rStyle w:val="StyleBoldUnderline"/>
        </w:rPr>
        <w:t>Worldwide, life expectancy has more than doubled</w:t>
      </w:r>
      <w:r w:rsidRPr="00565C65">
        <w:rPr>
          <w:sz w:val="10"/>
          <w:highlight w:val="yellow"/>
        </w:rPr>
        <w:t>,</w:t>
      </w:r>
      <w:r w:rsidRPr="00565C65">
        <w:rPr>
          <w:sz w:val="10"/>
        </w:rPr>
        <w:t xml:space="preserve"> from 31 years in 1900 to 67 years today. India’s and China’s infant mortalities exceeded 190 per 1,000 births in the early 1950s; today they are 62 and 26, respectively. In the developing world, the proportion of the population suffering from chronic hunger declined from 37 percent to 17 percent between 1970 and 2001 despite a 83 percent increase in population. Globally average annual incomes in real dollars have tripled since 1950. Consequently, the proportion of the planet's developing-world population living in absolute </w:t>
      </w:r>
      <w:r w:rsidRPr="00565C65">
        <w:rPr>
          <w:rStyle w:val="StyleBoldUnderline"/>
          <w:highlight w:val="yellow"/>
        </w:rPr>
        <w:t>poverty has halved</w:t>
      </w:r>
      <w:r w:rsidRPr="00565C65">
        <w:rPr>
          <w:sz w:val="10"/>
        </w:rPr>
        <w:t xml:space="preserve"> since 1981, from 40 percent to 20 percent. Child labor in low income countries declined from 30 percent to 18 percent between 1960 and 2003.  Equally important, the world is more literate and better educated than ever. People are freer politically, economically, and socially to pursue their well-being as they see fit. More people choose their own rulers, and have freedom of expression. They are more likely to live under rule of law, and less likely to be arbitrarily deprived of life, limb, and property.  Social and professional mobility have also never been greater. It’s easier than ever for people across the world to transcend the bonds of caste, place, gender, and other accidents of birth. People today work fewer hours and have more money and better health to enjoy their leisure time than their ancestors.  Man’s environmental record is more complex. The early stages of development can indeed cause some environmental deterioration as societies pursue first-order problems affecting human well-being. These include hunger, malnutrition, illiteracy, and lack of education, basic public health services, safe water, sanitation, mobility, and ready sources of energy.  Because </w:t>
      </w:r>
      <w:r w:rsidRPr="00565C65">
        <w:rPr>
          <w:rStyle w:val="StyleBoldUnderline"/>
          <w:highlight w:val="yellow"/>
        </w:rPr>
        <w:t>greater wealth alleviates these problems</w:t>
      </w:r>
      <w:r w:rsidRPr="00565C65">
        <w:rPr>
          <w:sz w:val="10"/>
        </w:rPr>
        <w:t xml:space="preserve"> while providing basic creature comforts, individuals and societies initially focus on economic development, often neglecting other aspects of environmental quality. </w:t>
      </w:r>
      <w:r w:rsidRPr="00530216">
        <w:rPr>
          <w:rStyle w:val="StyleBoldUnderline"/>
        </w:rPr>
        <w:t>In time</w:t>
      </w:r>
      <w:r w:rsidRPr="00565C65">
        <w:rPr>
          <w:sz w:val="10"/>
        </w:rPr>
        <w:t xml:space="preserve">, however, they recognize that environmental deterioration reduces their quality of life. Accordingly, </w:t>
      </w:r>
      <w:r w:rsidRPr="00530216">
        <w:rPr>
          <w:rStyle w:val="StyleBoldUnderline"/>
        </w:rPr>
        <w:t>they put more of their recently acquired wealth and human capital into developing and implementing cleaner technologies</w:t>
      </w:r>
      <w:r w:rsidRPr="00565C65">
        <w:rPr>
          <w:sz w:val="10"/>
        </w:rPr>
        <w:t xml:space="preserve">. </w:t>
      </w:r>
      <w:r w:rsidRPr="00530216">
        <w:rPr>
          <w:rStyle w:val="StyleBoldUnderline"/>
        </w:rPr>
        <w:t>This brings about an environmental transition via the twin forces of economic development and technological progress</w:t>
      </w:r>
      <w:r w:rsidRPr="00565C65">
        <w:rPr>
          <w:sz w:val="10"/>
        </w:rPr>
        <w:t xml:space="preserve">, which begin to provide solutions to environmental problems instead of creating those problems.  All of which is why we today find that </w:t>
      </w:r>
      <w:r w:rsidRPr="00565C65">
        <w:rPr>
          <w:rStyle w:val="StyleBoldUnderline"/>
          <w:highlight w:val="yellow"/>
        </w:rPr>
        <w:t>the richest countries are also the cleanest</w:t>
      </w:r>
      <w:r w:rsidRPr="00530216">
        <w:rPr>
          <w:rStyle w:val="StyleBoldUnderline"/>
        </w:rPr>
        <w:t>.</w:t>
      </w:r>
      <w:r w:rsidRPr="00565C65">
        <w:rPr>
          <w:sz w:val="10"/>
        </w:rPr>
        <w:t xml:space="preserve"> And while many developing countries have yet to get past the “green ceiling,” they are nevertheless ahead of where today’s developed countries used to be when they were equally wealthy. The point of transition from "industrial period" to "environmental conscious" continues to fall. For example, the US introduced unleaded gasoline only after its GDP per capita exceeded $16,000. India and China did the same before they reached $3,000 per capita.  </w:t>
      </w:r>
      <w:r w:rsidRPr="00565C65">
        <w:rPr>
          <w:rStyle w:val="StyleBoldUnderline"/>
          <w:highlight w:val="yellow"/>
        </w:rPr>
        <w:t>This progress is a testament to the power of globalization and the transfer of ideas and knowledge</w:t>
      </w:r>
      <w:r w:rsidRPr="00565C65">
        <w:rPr>
          <w:sz w:val="10"/>
        </w:rPr>
        <w:t xml:space="preserve"> (that lead is harmful, for example). It's also testament to the importance of trade in transferring technology from developed to developing countries—in this case, the technology needed to remove lead from gasoline.  This hints at the answer to the question of why some parts of the world have been left behind while the rest of the world has thrived. Why have improvements in well-being stalled in areas such as Sub-Saharan Africa and the Arab world?  The proximate cause of improvements in well-being is a “cycle of progress” composed of the mutually reinforcing forces of economic development and technological progress. But that cycle itself is propelled by a web of essential institutions, particularly property rights, free markets, and rule of law. Other important institutions would include science- and technology-based problem-solving founded on skepticism and experimentation; receptiveness to new technologies and ideas; and freer trade in goods, services—most importantly in knowledge and ideas.  In short, free and open societies prosper. Isolation, intolerance, and hostility to the free exchange of knowledge, technology, people, and goods breed stagnation or regression.  </w:t>
      </w:r>
    </w:p>
    <w:p w14:paraId="4D2D8790" w14:textId="77777777" w:rsidR="00565C65" w:rsidRPr="00530216" w:rsidRDefault="00565C65" w:rsidP="00565C65">
      <w:r w:rsidRPr="00530216">
        <w:br w:type="page"/>
      </w:r>
    </w:p>
    <w:p w14:paraId="66B68B0F" w14:textId="77777777" w:rsidR="00565C65" w:rsidRPr="00530216" w:rsidRDefault="00565C65" w:rsidP="00565C65">
      <w:pPr>
        <w:pStyle w:val="Heading3"/>
      </w:pPr>
      <w:bookmarkStart w:id="13" w:name="_Toc362858325"/>
      <w:r w:rsidRPr="00530216">
        <w:t>1AR Structural Violence Turn</w:t>
      </w:r>
      <w:bookmarkEnd w:id="13"/>
    </w:p>
    <w:p w14:paraId="04019FEF" w14:textId="77777777" w:rsidR="00565C65" w:rsidRPr="00530216" w:rsidRDefault="00565C65" w:rsidP="00565C65">
      <w:pPr>
        <w:pStyle w:val="Heading4"/>
      </w:pPr>
      <w:r w:rsidRPr="00530216">
        <w:t>We control uniqueness—violence is declining</w:t>
      </w:r>
    </w:p>
    <w:p w14:paraId="4D61535D" w14:textId="77777777" w:rsidR="00565C65" w:rsidRPr="00530216" w:rsidRDefault="00565C65" w:rsidP="00565C65">
      <w:r w:rsidRPr="00530216">
        <w:rPr>
          <w:rStyle w:val="StyleStyleBold12pt"/>
        </w:rPr>
        <w:t>Pinker 7</w:t>
      </w:r>
      <w:r w:rsidRPr="00530216">
        <w:t xml:space="preserve"> (Steven, Johnstone Family Professor in the Department of Psychology – Harvard University, “A History of Violence”, Edge: The Third Culture, 3-28, </w:t>
      </w:r>
      <w:hyperlink r:id="rId14" w:tgtFrame="_blank" w:history="1">
        <w:r w:rsidRPr="00530216">
          <w:rPr>
            <w:rStyle w:val="Hyperlink"/>
          </w:rPr>
          <w:t>http://www.edge.org/3rd_culture/pinker07/pinker07_index.html</w:t>
        </w:r>
      </w:hyperlink>
      <w:r w:rsidRPr="00530216">
        <w:t>, CAT)</w:t>
      </w:r>
    </w:p>
    <w:p w14:paraId="29C7F1D3" w14:textId="77777777" w:rsidR="00565C65" w:rsidRPr="00530216" w:rsidRDefault="00565C65" w:rsidP="00565C65"/>
    <w:p w14:paraId="7694F9BA" w14:textId="77777777" w:rsidR="00565C65" w:rsidRPr="00530216" w:rsidRDefault="00565C65" w:rsidP="00565C65">
      <w:pPr>
        <w:rPr>
          <w:rStyle w:val="StyleBoldUnderline"/>
        </w:rPr>
      </w:pPr>
      <w:r w:rsidRPr="00530216">
        <w:rPr>
          <w:sz w:val="16"/>
        </w:rPr>
        <w:t xml:space="preserve">In sixteenth-century Paris, a popular form of entertainment was cat-burning, in which a cat was hoisted in a sling on a stage and slowly lowered into a fire. According to historian Norman Davies, "[T]he spectators, including kings and queens, shrieked with laughter as the animals, howling with pain, were singed, roasted, and finally carbonized." Today, such sadism would be unthinkable in most of the world. This change in sensibilities is just one example of perhaps the most important and most underappreciated trend in the human saga: </w:t>
      </w:r>
      <w:r w:rsidRPr="00530216">
        <w:rPr>
          <w:rStyle w:val="StyleBoldUnderline"/>
        </w:rPr>
        <w:t>Violence has been in decline over long stretches of history</w:t>
      </w:r>
      <w:r w:rsidRPr="00530216">
        <w:rPr>
          <w:sz w:val="16"/>
        </w:rPr>
        <w:t xml:space="preserve">, and </w:t>
      </w:r>
      <w:r w:rsidRPr="00530216">
        <w:rPr>
          <w:rStyle w:val="StyleBoldUnderline"/>
        </w:rPr>
        <w:t xml:space="preserve">today </w:t>
      </w:r>
      <w:r w:rsidRPr="00530216">
        <w:rPr>
          <w:rStyle w:val="StyleBoldUnderline"/>
          <w:highlight w:val="yellow"/>
        </w:rPr>
        <w:t>we are</w:t>
      </w:r>
      <w:r w:rsidRPr="00530216">
        <w:rPr>
          <w:sz w:val="16"/>
        </w:rPr>
        <w:t xml:space="preserve"> probably </w:t>
      </w:r>
      <w:r w:rsidRPr="00530216">
        <w:rPr>
          <w:rStyle w:val="StyleBoldUnderline"/>
        </w:rPr>
        <w:t xml:space="preserve">living </w:t>
      </w:r>
      <w:r w:rsidRPr="00530216">
        <w:rPr>
          <w:rStyle w:val="StyleBoldUnderline"/>
          <w:highlight w:val="yellow"/>
        </w:rPr>
        <w:t xml:space="preserve">in </w:t>
      </w:r>
      <w:r w:rsidRPr="00530216">
        <w:rPr>
          <w:rStyle w:val="StyleBoldUnderline"/>
        </w:rPr>
        <w:t>the most peaceful moment</w:t>
      </w:r>
      <w:r w:rsidRPr="00530216">
        <w:rPr>
          <w:rStyle w:val="StyleBoldUnderline"/>
          <w:highlight w:val="yellow"/>
        </w:rPr>
        <w:t xml:space="preserve"> of our species' </w:t>
      </w:r>
      <w:r w:rsidRPr="00530216">
        <w:rPr>
          <w:rStyle w:val="StyleBoldUnderline"/>
        </w:rPr>
        <w:t>time on earth.</w:t>
      </w:r>
      <w:r w:rsidRPr="00530216">
        <w:rPr>
          <w:sz w:val="16"/>
        </w:rPr>
        <w:t xml:space="preserve"> In the decade of Darfur and Iraq, and shortly after the century of Stalin, Hitler, and Mao, the claim that violence has been diminishing may seem somewhere between hallucinatory and obscene. Yet </w:t>
      </w:r>
      <w:r w:rsidRPr="00530216">
        <w:rPr>
          <w:rStyle w:val="StyleBoldUnderline"/>
          <w:highlight w:val="yellow"/>
        </w:rPr>
        <w:t>recent studies</w:t>
      </w:r>
      <w:r w:rsidRPr="00530216">
        <w:rPr>
          <w:sz w:val="16"/>
        </w:rPr>
        <w:t xml:space="preserve"> that seek to quantify the historical ebb and flow of violence </w:t>
      </w:r>
      <w:r w:rsidRPr="00530216">
        <w:rPr>
          <w:rStyle w:val="StyleBoldUnderline"/>
          <w:highlight w:val="yellow"/>
        </w:rPr>
        <w:t>point</w:t>
      </w:r>
      <w:r w:rsidRPr="00530216">
        <w:rPr>
          <w:rStyle w:val="StyleBoldUnderline"/>
        </w:rPr>
        <w:t xml:space="preserve"> to</w:t>
      </w:r>
      <w:r w:rsidRPr="00530216">
        <w:rPr>
          <w:sz w:val="16"/>
        </w:rPr>
        <w:t xml:space="preserve"> exactly </w:t>
      </w:r>
      <w:r w:rsidRPr="00530216">
        <w:rPr>
          <w:rStyle w:val="StyleBoldUnderline"/>
          <w:highlight w:val="yellow"/>
        </w:rPr>
        <w:t>that</w:t>
      </w:r>
      <w:r w:rsidRPr="00530216">
        <w:rPr>
          <w:sz w:val="16"/>
        </w:rPr>
        <w:t xml:space="preserve"> conclusion. Some of the evidence has been under our nose all along. </w:t>
      </w:r>
      <w:r w:rsidRPr="00530216">
        <w:rPr>
          <w:rStyle w:val="StyleBoldUnderline"/>
        </w:rPr>
        <w:t xml:space="preserve">Conventional history has long shown that, in many ways, </w:t>
      </w:r>
      <w:r w:rsidRPr="00530216">
        <w:rPr>
          <w:rStyle w:val="StyleBoldUnderline"/>
          <w:highlight w:val="yellow"/>
        </w:rPr>
        <w:t>we</w:t>
      </w:r>
      <w:r w:rsidRPr="00530216">
        <w:rPr>
          <w:rStyle w:val="StyleBoldUnderline"/>
        </w:rPr>
        <w:t xml:space="preserve"> have been </w:t>
      </w:r>
      <w:r w:rsidRPr="00530216">
        <w:rPr>
          <w:rStyle w:val="StyleBoldUnderline"/>
          <w:highlight w:val="yellow"/>
        </w:rPr>
        <w:t>get</w:t>
      </w:r>
      <w:r w:rsidRPr="00530216">
        <w:rPr>
          <w:rStyle w:val="StyleBoldUnderline"/>
        </w:rPr>
        <w:t xml:space="preserve">ting </w:t>
      </w:r>
      <w:r w:rsidRPr="00530216">
        <w:rPr>
          <w:rStyle w:val="StyleBoldUnderline"/>
          <w:highlight w:val="yellow"/>
        </w:rPr>
        <w:t>kinder and gentler</w:t>
      </w:r>
      <w:r w:rsidRPr="00530216">
        <w:rPr>
          <w:sz w:val="16"/>
        </w:rPr>
        <w:t xml:space="preserve">. </w:t>
      </w:r>
      <w:r w:rsidRPr="00530216">
        <w:rPr>
          <w:rStyle w:val="StyleBoldUnderline"/>
        </w:rPr>
        <w:t>Cruelty as entertainment</w:t>
      </w:r>
      <w:r w:rsidRPr="00530216">
        <w:rPr>
          <w:sz w:val="16"/>
        </w:rPr>
        <w:t xml:space="preserve">, </w:t>
      </w:r>
      <w:r w:rsidRPr="00530216">
        <w:rPr>
          <w:rStyle w:val="StyleBoldUnderline"/>
        </w:rPr>
        <w:t>human sacrifice</w:t>
      </w:r>
      <w:r w:rsidRPr="00530216">
        <w:rPr>
          <w:sz w:val="16"/>
        </w:rPr>
        <w:t xml:space="preserve"> to indulge superstition, </w:t>
      </w:r>
      <w:r w:rsidRPr="00530216">
        <w:rPr>
          <w:rStyle w:val="StyleBoldUnderline"/>
        </w:rPr>
        <w:t>slavery</w:t>
      </w:r>
      <w:r w:rsidRPr="00530216">
        <w:rPr>
          <w:sz w:val="16"/>
        </w:rPr>
        <w:t xml:space="preserve"> as a labor-saving device, </w:t>
      </w:r>
      <w:r w:rsidRPr="00530216">
        <w:rPr>
          <w:rStyle w:val="StyleBoldUnderline"/>
        </w:rPr>
        <w:t>conquest as the mission statement of government</w:t>
      </w:r>
      <w:r w:rsidRPr="00530216">
        <w:rPr>
          <w:sz w:val="16"/>
        </w:rPr>
        <w:t xml:space="preserve">, </w:t>
      </w:r>
      <w:r w:rsidRPr="00530216">
        <w:rPr>
          <w:rStyle w:val="StyleBoldUnderline"/>
          <w:highlight w:val="yellow"/>
        </w:rPr>
        <w:t>genocide</w:t>
      </w:r>
      <w:r w:rsidRPr="00530216">
        <w:rPr>
          <w:sz w:val="16"/>
        </w:rPr>
        <w:t xml:space="preserve"> as a means of acquiring real estate, </w:t>
      </w:r>
      <w:r w:rsidRPr="00530216">
        <w:rPr>
          <w:rStyle w:val="StyleBoldUnderline"/>
        </w:rPr>
        <w:t>torture and mutilation as routine</w:t>
      </w:r>
      <w:r w:rsidRPr="00530216">
        <w:rPr>
          <w:sz w:val="16"/>
        </w:rPr>
        <w:t xml:space="preserve"> punishment, </w:t>
      </w:r>
      <w:r w:rsidRPr="00530216">
        <w:rPr>
          <w:rStyle w:val="StyleBoldUnderline"/>
        </w:rPr>
        <w:t>the death penalty for misdemeanors</w:t>
      </w:r>
      <w:r w:rsidRPr="00530216">
        <w:rPr>
          <w:sz w:val="16"/>
        </w:rPr>
        <w:t xml:space="preserve"> and differences of opinion, </w:t>
      </w:r>
      <w:r w:rsidRPr="00530216">
        <w:rPr>
          <w:rStyle w:val="StyleBoldUnderline"/>
        </w:rPr>
        <w:t xml:space="preserve">assassination as the mechanism of political succession, </w:t>
      </w:r>
      <w:r w:rsidRPr="00530216">
        <w:rPr>
          <w:rStyle w:val="StyleBoldUnderline"/>
          <w:highlight w:val="yellow"/>
        </w:rPr>
        <w:t>rape</w:t>
      </w:r>
      <w:r w:rsidRPr="00530216">
        <w:rPr>
          <w:rStyle w:val="StyleBoldUnderline"/>
        </w:rPr>
        <w:t xml:space="preserve"> as</w:t>
      </w:r>
      <w:r w:rsidRPr="00530216">
        <w:rPr>
          <w:sz w:val="16"/>
        </w:rPr>
        <w:t xml:space="preserve"> the</w:t>
      </w:r>
      <w:r w:rsidRPr="00530216">
        <w:rPr>
          <w:rStyle w:val="StyleBoldUnderline"/>
        </w:rPr>
        <w:t xml:space="preserve"> spoils of war</w:t>
      </w:r>
      <w:r w:rsidRPr="00530216">
        <w:rPr>
          <w:sz w:val="16"/>
        </w:rPr>
        <w:t xml:space="preserve">, </w:t>
      </w:r>
      <w:r w:rsidRPr="00530216">
        <w:rPr>
          <w:rStyle w:val="StyleBoldUnderline"/>
        </w:rPr>
        <w:t xml:space="preserve">pogroms as outlets for frustration, </w:t>
      </w:r>
      <w:r w:rsidRPr="00530216">
        <w:rPr>
          <w:rStyle w:val="StyleBoldUnderline"/>
          <w:highlight w:val="yellow"/>
        </w:rPr>
        <w:t>homicide</w:t>
      </w:r>
      <w:r w:rsidRPr="00530216">
        <w:rPr>
          <w:rStyle w:val="StyleBoldUnderline"/>
        </w:rPr>
        <w:t xml:space="preserve"> as the major form of conflict resolution</w:t>
      </w:r>
      <w:r w:rsidRPr="00530216">
        <w:rPr>
          <w:sz w:val="16"/>
        </w:rPr>
        <w:t>—</w:t>
      </w:r>
      <w:r w:rsidRPr="00530216">
        <w:rPr>
          <w:rStyle w:val="StyleBoldUnderline"/>
          <w:highlight w:val="yellow"/>
        </w:rPr>
        <w:t>all were unexceptionable</w:t>
      </w:r>
      <w:r w:rsidRPr="00530216">
        <w:rPr>
          <w:sz w:val="16"/>
        </w:rPr>
        <w:t xml:space="preserve"> features of life </w:t>
      </w:r>
      <w:r w:rsidRPr="00530216">
        <w:rPr>
          <w:rStyle w:val="StyleBoldUnderline"/>
          <w:highlight w:val="yellow"/>
        </w:rPr>
        <w:t xml:space="preserve">for </w:t>
      </w:r>
      <w:r w:rsidRPr="00530216">
        <w:rPr>
          <w:rStyle w:val="StyleBoldUnderline"/>
        </w:rPr>
        <w:t>most of</w:t>
      </w:r>
      <w:r w:rsidRPr="00530216">
        <w:rPr>
          <w:sz w:val="16"/>
        </w:rPr>
        <w:t xml:space="preserve"> human </w:t>
      </w:r>
      <w:r w:rsidRPr="00530216">
        <w:rPr>
          <w:rStyle w:val="StyleBoldUnderline"/>
          <w:highlight w:val="yellow"/>
        </w:rPr>
        <w:t>history</w:t>
      </w:r>
      <w:r w:rsidRPr="00530216">
        <w:rPr>
          <w:sz w:val="16"/>
        </w:rPr>
        <w:t xml:space="preserve">. But, </w:t>
      </w:r>
      <w:r w:rsidRPr="00530216">
        <w:rPr>
          <w:rStyle w:val="StyleBoldUnderline"/>
          <w:highlight w:val="yellow"/>
        </w:rPr>
        <w:t>today, they are rare</w:t>
      </w:r>
      <w:r w:rsidRPr="00530216">
        <w:rPr>
          <w:rStyle w:val="StyleBoldUnderline"/>
        </w:rPr>
        <w:t xml:space="preserve"> to nonexistent</w:t>
      </w:r>
      <w:r w:rsidRPr="00530216">
        <w:rPr>
          <w:sz w:val="16"/>
        </w:rPr>
        <w:t xml:space="preserve"> in the West, far less common elsewhere than they used to be, concealed when they do occur, </w:t>
      </w:r>
      <w:r w:rsidRPr="00530216">
        <w:rPr>
          <w:rStyle w:val="StyleBoldUnderline"/>
          <w:highlight w:val="yellow"/>
        </w:rPr>
        <w:t xml:space="preserve">and </w:t>
      </w:r>
      <w:r w:rsidRPr="00530216">
        <w:rPr>
          <w:rStyle w:val="StyleBoldUnderline"/>
        </w:rPr>
        <w:t xml:space="preserve">widely </w:t>
      </w:r>
      <w:r w:rsidRPr="00530216">
        <w:rPr>
          <w:rStyle w:val="StyleBoldUnderline"/>
          <w:highlight w:val="yellow"/>
        </w:rPr>
        <w:t>condemned</w:t>
      </w:r>
      <w:r w:rsidRPr="00530216">
        <w:rPr>
          <w:sz w:val="16"/>
        </w:rPr>
        <w:t xml:space="preserve"> when they are brought to light. At one time, these facts were widely appreciated. They were the source of notions like progress, civilization, and man's rise from savagery and barbarism. Recently, however, those ideas have come to sound corny, even dangerous. They seem to demonize people in other times and places, license colonial conquest and other foreign adventures, and conceal the crimes of our own societies. The doctrine of the noble savage—the idea that humans are peaceable by nature and corrupted by modern institutions—pops up frequently in the writing of public intellectuals like José Ortega y Gasset ("War is not an instinct but an invention"), Stephen Jay Gould ("Homo sapiens is not an evil or destructive species"), and Ashley Montagu ("Biological studies lend support to the ethic of universal brotherhood"). But, now that </w:t>
      </w:r>
      <w:r w:rsidRPr="00530216">
        <w:rPr>
          <w:rStyle w:val="StyleBoldUnderline"/>
        </w:rPr>
        <w:t>social scientists</w:t>
      </w:r>
      <w:r w:rsidRPr="00530216">
        <w:rPr>
          <w:sz w:val="16"/>
        </w:rPr>
        <w:t xml:space="preserve"> have </w:t>
      </w:r>
      <w:r w:rsidRPr="00530216">
        <w:rPr>
          <w:rStyle w:val="StyleBoldUnderline"/>
        </w:rPr>
        <w:t>started to count bodies</w:t>
      </w:r>
      <w:r w:rsidRPr="00530216">
        <w:rPr>
          <w:sz w:val="16"/>
        </w:rPr>
        <w:t xml:space="preserve"> in different historical periods, </w:t>
      </w:r>
      <w:r w:rsidRPr="00530216">
        <w:rPr>
          <w:rStyle w:val="StyleBoldUnderline"/>
        </w:rPr>
        <w:t>they</w:t>
      </w:r>
      <w:r w:rsidRPr="00530216">
        <w:rPr>
          <w:sz w:val="16"/>
        </w:rPr>
        <w:t xml:space="preserve"> have </w:t>
      </w:r>
      <w:r w:rsidRPr="00530216">
        <w:rPr>
          <w:rStyle w:val="StyleBoldUnderline"/>
        </w:rPr>
        <w:t>discovered</w:t>
      </w:r>
      <w:r w:rsidRPr="00530216">
        <w:rPr>
          <w:sz w:val="16"/>
        </w:rPr>
        <w:t xml:space="preserve"> that the </w:t>
      </w:r>
      <w:r w:rsidRPr="00530216">
        <w:rPr>
          <w:rStyle w:val="StyleBoldUnderline"/>
        </w:rPr>
        <w:t>romantic theory gets it backward: Far from causing us to become more violent</w:t>
      </w:r>
      <w:r w:rsidRPr="00530216">
        <w:rPr>
          <w:sz w:val="16"/>
          <w:highlight w:val="yellow"/>
        </w:rPr>
        <w:t>,</w:t>
      </w:r>
      <w:r w:rsidRPr="00530216">
        <w:rPr>
          <w:sz w:val="16"/>
        </w:rPr>
        <w:t xml:space="preserve"> something in </w:t>
      </w:r>
      <w:r w:rsidRPr="00530216">
        <w:rPr>
          <w:rStyle w:val="StyleBoldUnderline"/>
          <w:highlight w:val="yellow"/>
        </w:rPr>
        <w:t>modernity and its cultural institutions</w:t>
      </w:r>
      <w:r w:rsidRPr="00530216">
        <w:rPr>
          <w:sz w:val="16"/>
        </w:rPr>
        <w:t xml:space="preserve"> has </w:t>
      </w:r>
      <w:r w:rsidRPr="00530216">
        <w:rPr>
          <w:rStyle w:val="StyleBoldUnderline"/>
          <w:highlight w:val="yellow"/>
        </w:rPr>
        <w:t>made us nobler</w:t>
      </w:r>
      <w:r w:rsidRPr="00530216">
        <w:rPr>
          <w:sz w:val="16"/>
        </w:rPr>
        <w:t xml:space="preserve">. To be sure, any attempt to document changes in violence must be soaked in uncertainty. In much of the world, the distant past was a tree falling in the forest with no one to hear it, and, even for events in the historical record, statistics are spotty until recent periods. Long-term trends can be discerned only by smoothing out zigzags and spikes of horrific bloodletting. And the choice to focus on relative rather than absolute numbers brings up the moral imponderable of whether it is worse for 50 percent of a population of 100 to be killed or 1 percent in a population of one billion. Yet, despite these caveats, a picture is taking shape. The </w:t>
      </w:r>
      <w:r w:rsidRPr="00530216">
        <w:rPr>
          <w:rStyle w:val="StyleBoldUnderline"/>
          <w:highlight w:val="yellow"/>
        </w:rPr>
        <w:t>decline of violence</w:t>
      </w:r>
      <w:r w:rsidRPr="00530216">
        <w:rPr>
          <w:rStyle w:val="StyleBoldUnderline"/>
        </w:rPr>
        <w:t xml:space="preserve"> is a fractal phenomenon</w:t>
      </w:r>
      <w:r w:rsidRPr="00530216">
        <w:rPr>
          <w:sz w:val="16"/>
        </w:rPr>
        <w:t xml:space="preserve">, visible at the scale of millennia, centuries, decades, and years. It applies over several orders of magnitude of violence, from genocide to war to rioting to homicide to the treatment of children and animals. And </w:t>
      </w:r>
      <w:r w:rsidRPr="00530216">
        <w:rPr>
          <w:rStyle w:val="StyleBoldUnderline"/>
        </w:rPr>
        <w:t>it appears to be a worldwide trend</w:t>
      </w:r>
      <w:r w:rsidRPr="00530216">
        <w:rPr>
          <w:sz w:val="16"/>
        </w:rPr>
        <w:t xml:space="preserve">, though not a homogeneous one. </w:t>
      </w:r>
      <w:r w:rsidRPr="00530216">
        <w:rPr>
          <w:rStyle w:val="StyleBoldUnderline"/>
        </w:rPr>
        <w:t xml:space="preserve">The </w:t>
      </w:r>
      <w:r w:rsidRPr="00530216">
        <w:rPr>
          <w:rStyle w:val="StyleBoldUnderline"/>
          <w:highlight w:val="yellow"/>
        </w:rPr>
        <w:t xml:space="preserve">leading </w:t>
      </w:r>
      <w:r w:rsidRPr="00530216">
        <w:rPr>
          <w:rStyle w:val="StyleBoldUnderline"/>
        </w:rPr>
        <w:t xml:space="preserve">edge has been </w:t>
      </w:r>
      <w:r w:rsidRPr="00530216">
        <w:rPr>
          <w:rStyle w:val="StyleBoldUnderline"/>
          <w:highlight w:val="yellow"/>
        </w:rPr>
        <w:t>in Western societies</w:t>
      </w:r>
      <w:r w:rsidRPr="00530216">
        <w:rPr>
          <w:sz w:val="16"/>
        </w:rPr>
        <w:t xml:space="preserve">, especially England and Holland, and there seems to have been a tipping point at the onset of the Age of Reason in the early seventeenth century. At the widest-angle view, one can see a whopping difference across the millennia that separate us from our pre-state ancestors. Contra leftist anthropologists who celebrate the noble savage, quantitative body-counts—such as the proportion of prehistoric skeletons with axemarks and embedded arrowheads or the proportion of men in a contemporary foraging tribe who die at the hands of other men—suggest that </w:t>
      </w:r>
      <w:r w:rsidRPr="00530216">
        <w:rPr>
          <w:rStyle w:val="StyleBoldUnderline"/>
        </w:rPr>
        <w:t>pre-state societies were far more violent than our own</w:t>
      </w:r>
      <w:r w:rsidRPr="00530216">
        <w:rPr>
          <w:sz w:val="16"/>
        </w:rPr>
        <w:t xml:space="preserve">. It is true that raids and battles killed a tiny percentage of the numbers that die in modern warfare. But, in tribal violence, the clashes are more frequent, the percentage of men in the population who fight is greater, and the rates of death per battle are higher. </w:t>
      </w:r>
      <w:r w:rsidRPr="00530216">
        <w:rPr>
          <w:rStyle w:val="StyleBoldUnderline"/>
        </w:rPr>
        <w:t>According to anthropologists</w:t>
      </w:r>
      <w:r w:rsidRPr="00530216">
        <w:rPr>
          <w:sz w:val="16"/>
        </w:rPr>
        <w:t xml:space="preserve"> like Lawrence Keeley, Stephen LeBlanc, Phillip Walker, and Bruce Knauft, these </w:t>
      </w:r>
      <w:r w:rsidRPr="00530216">
        <w:rPr>
          <w:rStyle w:val="StyleBoldUnderline"/>
        </w:rPr>
        <w:t>factors combine to yield population-wide rates of death in tribal warfare that dwarf those of modern times</w:t>
      </w:r>
      <w:r w:rsidRPr="00530216">
        <w:rPr>
          <w:sz w:val="16"/>
        </w:rPr>
        <w:t xml:space="preserve">. If the wars of the twentieth century had killed the same proportion of the population that die in the wars of a typical tribal society, there would have been two billion deaths, not 100 million. Political correctness from the other end of the ideological spectrum has also distorted many people's conception of violence in early civilizations—namely, those featured in the Bible. This supposed source of moral values contains many celebrations of genocide, in which the Hebrews, egged on by God, slaughter every last resident of an invaded city. </w:t>
      </w:r>
      <w:r w:rsidRPr="00530216">
        <w:rPr>
          <w:rStyle w:val="StyleBoldUnderline"/>
        </w:rPr>
        <w:t>The Bible</w:t>
      </w:r>
      <w:r w:rsidRPr="00530216">
        <w:rPr>
          <w:sz w:val="16"/>
        </w:rPr>
        <w:t xml:space="preserve"> also </w:t>
      </w:r>
      <w:r w:rsidRPr="00530216">
        <w:rPr>
          <w:rStyle w:val="StyleBoldUnderline"/>
        </w:rPr>
        <w:t>prescribes death</w:t>
      </w:r>
      <w:r w:rsidRPr="00530216">
        <w:rPr>
          <w:sz w:val="16"/>
        </w:rPr>
        <w:t xml:space="preserve"> by stoning as the penalty for a long list of nonviolent infractions, including idolatry, blasphemy, homosexuality, adultery, disrespecting one's parents, and picking up sticks on the Sabbath. The Hebrews, of course, were no more murderous than other tribes; </w:t>
      </w:r>
      <w:r w:rsidRPr="00530216">
        <w:rPr>
          <w:rStyle w:val="StyleBoldUnderline"/>
        </w:rPr>
        <w:t>one</w:t>
      </w:r>
      <w:r w:rsidRPr="00530216">
        <w:rPr>
          <w:sz w:val="16"/>
        </w:rPr>
        <w:t xml:space="preserve"> also </w:t>
      </w:r>
      <w:r w:rsidRPr="00530216">
        <w:rPr>
          <w:rStyle w:val="StyleBoldUnderline"/>
        </w:rPr>
        <w:t>finds frequent boasts of torture and genocide in the early histories of the Hindus, Christians, Muslims, and Chinese</w:t>
      </w:r>
      <w:r w:rsidRPr="00530216">
        <w:rPr>
          <w:sz w:val="16"/>
        </w:rPr>
        <w:t xml:space="preserve">. At the century scale, it is hard to find quantitative studies of deaths in warfare spanning medieval and modern times. Several historians have suggested that there has been an increase in the number of recorded wars across the centuries to the present, but, as political scientist James Payne has noted, this may show only that "the Associated Press is a more comprehensive source of information about battles around the world than were sixteenth-century monks." </w:t>
      </w:r>
      <w:r w:rsidRPr="00530216">
        <w:rPr>
          <w:rStyle w:val="StyleBoldUnderline"/>
        </w:rPr>
        <w:t>Social histories of the West provide evidence of numerous barbaric practices that became obsolete in the last five centuries, such as slavery, amputation, blinding, branding, flaying, disembowelment, burning at the stake, breaking on the wheel</w:t>
      </w:r>
      <w:r w:rsidRPr="00530216">
        <w:rPr>
          <w:sz w:val="16"/>
        </w:rPr>
        <w:t xml:space="preserve">, and so on. Meanwhile, for another kind of violence—homicide—the data are abundant and striking. The criminologist Manuel Eisner has assembled hundreds of homicide estimates from Western European localities that kept records at some point between 1200 and the mid-1990s. In every country he analyzed, </w:t>
      </w:r>
      <w:r w:rsidRPr="00530216">
        <w:rPr>
          <w:rStyle w:val="StyleBoldUnderline"/>
        </w:rPr>
        <w:t>murder rates declined steeply</w:t>
      </w:r>
      <w:r w:rsidRPr="00530216">
        <w:rPr>
          <w:sz w:val="16"/>
        </w:rPr>
        <w:t xml:space="preserve">—for example, </w:t>
      </w:r>
      <w:r w:rsidRPr="00530216">
        <w:rPr>
          <w:rStyle w:val="StyleBoldUnderline"/>
        </w:rPr>
        <w:t>from 24 homicides</w:t>
      </w:r>
      <w:r w:rsidRPr="00530216">
        <w:rPr>
          <w:sz w:val="16"/>
        </w:rPr>
        <w:t xml:space="preserve"> </w:t>
      </w:r>
      <w:r w:rsidRPr="00530216">
        <w:rPr>
          <w:rStyle w:val="StyleBoldUnderline"/>
        </w:rPr>
        <w:t>per 100,000 Englishmen</w:t>
      </w:r>
      <w:r w:rsidRPr="00530216">
        <w:rPr>
          <w:sz w:val="16"/>
        </w:rPr>
        <w:t xml:space="preserve"> </w:t>
      </w:r>
      <w:r w:rsidRPr="00530216">
        <w:rPr>
          <w:rStyle w:val="StyleBoldUnderline"/>
        </w:rPr>
        <w:t>in the fourteenth century</w:t>
      </w:r>
      <w:r w:rsidRPr="00530216">
        <w:rPr>
          <w:sz w:val="16"/>
        </w:rPr>
        <w:t xml:space="preserve"> </w:t>
      </w:r>
      <w:r w:rsidRPr="00530216">
        <w:rPr>
          <w:rStyle w:val="StyleBoldUnderline"/>
        </w:rPr>
        <w:t>to 0.6</w:t>
      </w:r>
      <w:r w:rsidRPr="00530216">
        <w:rPr>
          <w:sz w:val="16"/>
        </w:rPr>
        <w:t xml:space="preserve"> </w:t>
      </w:r>
      <w:r w:rsidRPr="00530216">
        <w:rPr>
          <w:rStyle w:val="StyleBoldUnderline"/>
        </w:rPr>
        <w:t>per 100,000 by the early 1960s</w:t>
      </w:r>
      <w:r w:rsidRPr="00530216">
        <w:rPr>
          <w:sz w:val="16"/>
        </w:rPr>
        <w:t xml:space="preserve">. On the scale of decades, comprehensive data again paint a shockingly happy picture: Global violence has fallen steadily since the middle of the twentieth century. According to the Human Security Brief 2006, </w:t>
      </w:r>
      <w:r w:rsidRPr="00530216">
        <w:rPr>
          <w:rStyle w:val="StyleBoldUnderline"/>
        </w:rPr>
        <w:t xml:space="preserve">the number of </w:t>
      </w:r>
      <w:r w:rsidRPr="00530216">
        <w:rPr>
          <w:rStyle w:val="StyleBoldUnderline"/>
          <w:highlight w:val="yellow"/>
        </w:rPr>
        <w:t>battle deaths</w:t>
      </w:r>
      <w:r w:rsidRPr="00530216">
        <w:rPr>
          <w:rStyle w:val="StyleBoldUnderline"/>
        </w:rPr>
        <w:t xml:space="preserve"> in interstate wars has </w:t>
      </w:r>
      <w:r w:rsidRPr="00530216">
        <w:rPr>
          <w:rStyle w:val="StyleBoldUnderline"/>
          <w:highlight w:val="yellow"/>
        </w:rPr>
        <w:t>declined</w:t>
      </w:r>
      <w:r w:rsidRPr="00530216">
        <w:rPr>
          <w:rStyle w:val="StyleBoldUnderline"/>
        </w:rPr>
        <w:t xml:space="preserve"> </w:t>
      </w:r>
      <w:r w:rsidRPr="00530216">
        <w:rPr>
          <w:rStyle w:val="StyleBoldUnderline"/>
          <w:highlight w:val="yellow"/>
        </w:rPr>
        <w:t>from</w:t>
      </w:r>
      <w:r w:rsidRPr="00530216">
        <w:rPr>
          <w:rStyle w:val="StyleBoldUnderline"/>
        </w:rPr>
        <w:t xml:space="preserve"> more than </w:t>
      </w:r>
      <w:r w:rsidRPr="00530216">
        <w:rPr>
          <w:rStyle w:val="StyleBoldUnderline"/>
          <w:highlight w:val="yellow"/>
        </w:rPr>
        <w:t>65,000</w:t>
      </w:r>
      <w:r w:rsidRPr="00530216">
        <w:rPr>
          <w:rStyle w:val="StyleBoldUnderline"/>
        </w:rPr>
        <w:t xml:space="preserve"> per year</w:t>
      </w:r>
      <w:r w:rsidRPr="00530216">
        <w:rPr>
          <w:sz w:val="16"/>
        </w:rPr>
        <w:t xml:space="preserve"> in the 1950s </w:t>
      </w:r>
      <w:r w:rsidRPr="00530216">
        <w:rPr>
          <w:rStyle w:val="StyleBoldUnderline"/>
          <w:highlight w:val="yellow"/>
        </w:rPr>
        <w:t>to</w:t>
      </w:r>
      <w:r w:rsidRPr="00530216">
        <w:rPr>
          <w:rStyle w:val="StyleBoldUnderline"/>
        </w:rPr>
        <w:t xml:space="preserve"> less than </w:t>
      </w:r>
      <w:r w:rsidRPr="00530216">
        <w:rPr>
          <w:rStyle w:val="StyleBoldUnderline"/>
          <w:highlight w:val="yellow"/>
        </w:rPr>
        <w:t>2,000</w:t>
      </w:r>
      <w:r w:rsidRPr="00530216">
        <w:rPr>
          <w:sz w:val="16"/>
        </w:rPr>
        <w:t xml:space="preserve"> per year in this decade. In Western Europe and the Americas, the second half of the century saw a steep decline in the number of wars, military coups, and deadly ethnic riots. Zooming in by a further power of ten exposes yet another reduction. </w:t>
      </w:r>
      <w:r w:rsidRPr="00530216">
        <w:rPr>
          <w:rStyle w:val="StyleBoldUnderline"/>
        </w:rPr>
        <w:t>After the cold war, every part of the world saw a steep drop-off in state-based conflicts</w:t>
      </w:r>
      <w:r w:rsidRPr="00530216">
        <w:rPr>
          <w:sz w:val="16"/>
        </w:rPr>
        <w:t xml:space="preserve">, and those that do occur are more likely to end in negotiated settlements rather than being fought to the bitter end. Meanwhile, according to political scientist Barbara Harff, between 1989 and 2005 </w:t>
      </w:r>
      <w:r w:rsidRPr="00530216">
        <w:rPr>
          <w:rStyle w:val="StyleBoldUnderline"/>
        </w:rPr>
        <w:t xml:space="preserve">the number of campaigns of </w:t>
      </w:r>
      <w:r w:rsidRPr="00530216">
        <w:rPr>
          <w:rStyle w:val="StyleBoldUnderline"/>
          <w:highlight w:val="yellow"/>
        </w:rPr>
        <w:t>mass killing</w:t>
      </w:r>
      <w:r w:rsidRPr="00530216">
        <w:rPr>
          <w:rStyle w:val="StyleBoldUnderline"/>
        </w:rPr>
        <w:t xml:space="preserve"> of </w:t>
      </w:r>
      <w:r w:rsidRPr="00530216">
        <w:rPr>
          <w:rStyle w:val="StyleBoldUnderline"/>
          <w:highlight w:val="yellow"/>
        </w:rPr>
        <w:t>civilians</w:t>
      </w:r>
      <w:r w:rsidRPr="00530216">
        <w:rPr>
          <w:rStyle w:val="StyleBoldUnderline"/>
        </w:rPr>
        <w:t xml:space="preserve"> </w:t>
      </w:r>
      <w:r w:rsidRPr="00530216">
        <w:rPr>
          <w:rStyle w:val="StyleBoldUnderline"/>
          <w:highlight w:val="yellow"/>
        </w:rPr>
        <w:t>decreased</w:t>
      </w:r>
      <w:r w:rsidRPr="00530216">
        <w:rPr>
          <w:rStyle w:val="StyleBoldUnderline"/>
        </w:rPr>
        <w:t xml:space="preserve"> by </w:t>
      </w:r>
      <w:r w:rsidRPr="00530216">
        <w:rPr>
          <w:rStyle w:val="StyleBoldUnderline"/>
          <w:highlight w:val="yellow"/>
        </w:rPr>
        <w:t>90 percent</w:t>
      </w:r>
      <w:r w:rsidRPr="00530216">
        <w:rPr>
          <w:rStyle w:val="StyleBoldUnderline"/>
        </w:rPr>
        <w:t>.</w:t>
      </w:r>
    </w:p>
    <w:p w14:paraId="4C3D38C0" w14:textId="77777777" w:rsidR="00565C65" w:rsidRPr="00565C65" w:rsidRDefault="00565C65" w:rsidP="00565C65">
      <w:pPr>
        <w:rPr>
          <w:sz w:val="14"/>
        </w:rPr>
      </w:pPr>
    </w:p>
    <w:p w14:paraId="63B6F20B" w14:textId="77777777" w:rsidR="00565C65" w:rsidRPr="00530216" w:rsidRDefault="00565C65" w:rsidP="00565C65"/>
    <w:p w14:paraId="7C707718" w14:textId="77777777" w:rsidR="00565C65" w:rsidRPr="00530216" w:rsidRDefault="00565C65" w:rsidP="00565C65">
      <w:pPr>
        <w:spacing w:after="200" w:line="276" w:lineRule="auto"/>
      </w:pPr>
      <w:r w:rsidRPr="00530216">
        <w:br w:type="page"/>
      </w:r>
    </w:p>
    <w:sectPr w:rsidR="00565C65" w:rsidRPr="00530216" w:rsidSect="00256D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5656D8" w14:textId="77777777" w:rsidR="003327FD" w:rsidRDefault="003327FD" w:rsidP="005F5576">
      <w:r>
        <w:separator/>
      </w:r>
    </w:p>
  </w:endnote>
  <w:endnote w:type="continuationSeparator" w:id="0">
    <w:p w14:paraId="1AF6F78F" w14:textId="77777777" w:rsidR="003327FD" w:rsidRDefault="003327F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95D187" w14:textId="77777777" w:rsidR="003327FD" w:rsidRDefault="003327FD" w:rsidP="005F5576">
      <w:r>
        <w:separator/>
      </w:r>
    </w:p>
  </w:footnote>
  <w:footnote w:type="continuationSeparator" w:id="0">
    <w:p w14:paraId="2236D08B" w14:textId="77777777" w:rsidR="003327FD" w:rsidRDefault="003327FD"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9B49D4"/>
    <w:multiLevelType w:val="hybridMultilevel"/>
    <w:tmpl w:val="F58A5C7E"/>
    <w:lvl w:ilvl="0" w:tplc="924623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6EB3C89"/>
    <w:multiLevelType w:val="hybridMultilevel"/>
    <w:tmpl w:val="ABA6A1CE"/>
    <w:lvl w:ilvl="0" w:tplc="5706FB8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BC78EB"/>
    <w:multiLevelType w:val="hybridMultilevel"/>
    <w:tmpl w:val="6D4C84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71D12DC"/>
    <w:multiLevelType w:val="hybridMultilevel"/>
    <w:tmpl w:val="ABA6A1CE"/>
    <w:lvl w:ilvl="0" w:tplc="5706FB8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4585"/>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5E1A"/>
    <w:rsid w:val="000978A3"/>
    <w:rsid w:val="00097D7E"/>
    <w:rsid w:val="000A1D39"/>
    <w:rsid w:val="000A352B"/>
    <w:rsid w:val="000A4FA5"/>
    <w:rsid w:val="000B61C8"/>
    <w:rsid w:val="000C767D"/>
    <w:rsid w:val="000D0B76"/>
    <w:rsid w:val="000D2AE5"/>
    <w:rsid w:val="000D3A26"/>
    <w:rsid w:val="000D3D8D"/>
    <w:rsid w:val="000E1FBB"/>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6CCF"/>
    <w:rsid w:val="001C7C90"/>
    <w:rsid w:val="001D0D51"/>
    <w:rsid w:val="001F7572"/>
    <w:rsid w:val="0020006E"/>
    <w:rsid w:val="002009AE"/>
    <w:rsid w:val="002101DA"/>
    <w:rsid w:val="00217499"/>
    <w:rsid w:val="0024023F"/>
    <w:rsid w:val="00240C4E"/>
    <w:rsid w:val="00243DC0"/>
    <w:rsid w:val="00250E16"/>
    <w:rsid w:val="00256DA6"/>
    <w:rsid w:val="00257696"/>
    <w:rsid w:val="0026382E"/>
    <w:rsid w:val="00272786"/>
    <w:rsid w:val="0027366D"/>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31B"/>
    <w:rsid w:val="00315CA2"/>
    <w:rsid w:val="00316FEB"/>
    <w:rsid w:val="00326EEB"/>
    <w:rsid w:val="0033078A"/>
    <w:rsid w:val="00331559"/>
    <w:rsid w:val="003327FD"/>
    <w:rsid w:val="00341D6C"/>
    <w:rsid w:val="00344E91"/>
    <w:rsid w:val="00347123"/>
    <w:rsid w:val="0034756E"/>
    <w:rsid w:val="00347E74"/>
    <w:rsid w:val="00351CD8"/>
    <w:rsid w:val="00351D97"/>
    <w:rsid w:val="00354B5B"/>
    <w:rsid w:val="0035770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C0678"/>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57B4"/>
    <w:rsid w:val="00530216"/>
    <w:rsid w:val="005349E1"/>
    <w:rsid w:val="00537EF5"/>
    <w:rsid w:val="005420CC"/>
    <w:rsid w:val="005434D0"/>
    <w:rsid w:val="0054437C"/>
    <w:rsid w:val="00546D61"/>
    <w:rsid w:val="005579BF"/>
    <w:rsid w:val="00560C3E"/>
    <w:rsid w:val="00563468"/>
    <w:rsid w:val="00564EC2"/>
    <w:rsid w:val="00565C65"/>
    <w:rsid w:val="00565EAE"/>
    <w:rsid w:val="00573677"/>
    <w:rsid w:val="00575F7D"/>
    <w:rsid w:val="00580383"/>
    <w:rsid w:val="00580E40"/>
    <w:rsid w:val="00590731"/>
    <w:rsid w:val="005A506B"/>
    <w:rsid w:val="005A701C"/>
    <w:rsid w:val="005B2444"/>
    <w:rsid w:val="005B2D14"/>
    <w:rsid w:val="005B3140"/>
    <w:rsid w:val="005C0B05"/>
    <w:rsid w:val="005C2654"/>
    <w:rsid w:val="005D1156"/>
    <w:rsid w:val="005E0681"/>
    <w:rsid w:val="005E3B08"/>
    <w:rsid w:val="005E3FE4"/>
    <w:rsid w:val="005E572E"/>
    <w:rsid w:val="005F5576"/>
    <w:rsid w:val="006014AB"/>
    <w:rsid w:val="00605F20"/>
    <w:rsid w:val="0061680A"/>
    <w:rsid w:val="00623B70"/>
    <w:rsid w:val="0063578B"/>
    <w:rsid w:val="00636B3D"/>
    <w:rsid w:val="00641025"/>
    <w:rsid w:val="0064266C"/>
    <w:rsid w:val="00650E98"/>
    <w:rsid w:val="00656C61"/>
    <w:rsid w:val="006672D8"/>
    <w:rsid w:val="00670D96"/>
    <w:rsid w:val="00672877"/>
    <w:rsid w:val="00683154"/>
    <w:rsid w:val="00690115"/>
    <w:rsid w:val="00690898"/>
    <w:rsid w:val="00693039"/>
    <w:rsid w:val="00693A5A"/>
    <w:rsid w:val="006B302F"/>
    <w:rsid w:val="006B3D3F"/>
    <w:rsid w:val="006C3D13"/>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2EB4"/>
    <w:rsid w:val="007D3012"/>
    <w:rsid w:val="007D65A7"/>
    <w:rsid w:val="007E3F59"/>
    <w:rsid w:val="007E4585"/>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27EF6"/>
    <w:rsid w:val="00930D1F"/>
    <w:rsid w:val="00935127"/>
    <w:rsid w:val="0094025E"/>
    <w:rsid w:val="0094256C"/>
    <w:rsid w:val="00953F11"/>
    <w:rsid w:val="009706C1"/>
    <w:rsid w:val="00976675"/>
    <w:rsid w:val="00976FBF"/>
    <w:rsid w:val="00984B38"/>
    <w:rsid w:val="009A0636"/>
    <w:rsid w:val="009A36B8"/>
    <w:rsid w:val="009A6FF5"/>
    <w:rsid w:val="009B2B47"/>
    <w:rsid w:val="009B35DB"/>
    <w:rsid w:val="009C4298"/>
    <w:rsid w:val="009D318C"/>
    <w:rsid w:val="009D5710"/>
    <w:rsid w:val="00A10B8B"/>
    <w:rsid w:val="00A20D78"/>
    <w:rsid w:val="00A2174A"/>
    <w:rsid w:val="00A26733"/>
    <w:rsid w:val="00A3595E"/>
    <w:rsid w:val="00A46C7F"/>
    <w:rsid w:val="00A5406A"/>
    <w:rsid w:val="00A7157F"/>
    <w:rsid w:val="00A72D95"/>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15A2"/>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38DA"/>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2D5"/>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6EAF"/>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23A4A"/>
    <w:rsid w:val="00F3380E"/>
    <w:rsid w:val="00F40837"/>
    <w:rsid w:val="00F42F79"/>
    <w:rsid w:val="00F47773"/>
    <w:rsid w:val="00F5019D"/>
    <w:rsid w:val="00F56308"/>
    <w:rsid w:val="00F634D6"/>
    <w:rsid w:val="00F64385"/>
    <w:rsid w:val="00F6473F"/>
    <w:rsid w:val="00F74D48"/>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DFC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E1FBB"/>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0E1FB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E1FB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E1FB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E1FBB"/>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0E1F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1FBB"/>
  </w:style>
  <w:style w:type="character" w:customStyle="1" w:styleId="Heading1Char">
    <w:name w:val="Heading 1 Char"/>
    <w:aliases w:val="Pocket Char"/>
    <w:basedOn w:val="DefaultParagraphFont"/>
    <w:link w:val="Heading1"/>
    <w:uiPriority w:val="1"/>
    <w:rsid w:val="000E1FBB"/>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E1FBB"/>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Underlined,CD Card,ED - Tag,emphasis,Emphasis!!"/>
    <w:basedOn w:val="DefaultParagraphFont"/>
    <w:uiPriority w:val="7"/>
    <w:qFormat/>
    <w:rsid w:val="000E1FBB"/>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0E1FBB"/>
    <w:rPr>
      <w:b/>
      <w:bCs/>
    </w:rPr>
  </w:style>
  <w:style w:type="character" w:customStyle="1" w:styleId="Heading3Char">
    <w:name w:val="Heading 3 Char"/>
    <w:aliases w:val="Block Char"/>
    <w:basedOn w:val="DefaultParagraphFont"/>
    <w:link w:val="Heading3"/>
    <w:uiPriority w:val="3"/>
    <w:rsid w:val="000E1FBB"/>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Style,Intense Emphasis1,Intense Emphasis2,HHeading 3 + 12 pt,Bold Cite Char,Citation Char Char Char,Title Char,Cards + Font: 12 pt Char,Intense Emphasis3,ci,Underline Char,c,Bo,B"/>
    <w:basedOn w:val="DefaultParagraphFont"/>
    <w:link w:val="card"/>
    <w:uiPriority w:val="6"/>
    <w:qFormat/>
    <w:rsid w:val="000E1FBB"/>
    <w:rPr>
      <w:b w:val="0"/>
      <w:bCs/>
      <w:sz w:val="24"/>
      <w:u w:val="single"/>
    </w:rPr>
  </w:style>
  <w:style w:type="character" w:customStyle="1" w:styleId="StyleStyleBold12pt">
    <w:name w:val="Style Style Bold + 12 pt"/>
    <w:aliases w:val="Cite"/>
    <w:basedOn w:val="StyleBold"/>
    <w:uiPriority w:val="5"/>
    <w:qFormat/>
    <w:rsid w:val="000E1FBB"/>
    <w:rPr>
      <w:b/>
      <w:bCs/>
      <w:sz w:val="24"/>
      <w:u w:val="none"/>
    </w:rPr>
  </w:style>
  <w:style w:type="paragraph" w:styleId="Header">
    <w:name w:val="header"/>
    <w:basedOn w:val="Normal"/>
    <w:link w:val="HeaderChar"/>
    <w:uiPriority w:val="99"/>
    <w:semiHidden/>
    <w:rsid w:val="000E1FBB"/>
    <w:pPr>
      <w:tabs>
        <w:tab w:val="center" w:pos="4680"/>
        <w:tab w:val="right" w:pos="9360"/>
      </w:tabs>
    </w:pPr>
  </w:style>
  <w:style w:type="character" w:customStyle="1" w:styleId="HeaderChar">
    <w:name w:val="Header Char"/>
    <w:basedOn w:val="DefaultParagraphFont"/>
    <w:link w:val="Header"/>
    <w:uiPriority w:val="99"/>
    <w:semiHidden/>
    <w:rsid w:val="000E1FBB"/>
    <w:rPr>
      <w:rFonts w:ascii="Times New Roman" w:hAnsi="Times New Roman" w:cs="Times New Roman"/>
      <w:sz w:val="20"/>
    </w:rPr>
  </w:style>
  <w:style w:type="paragraph" w:styleId="Footer">
    <w:name w:val="footer"/>
    <w:basedOn w:val="Normal"/>
    <w:link w:val="FooterChar"/>
    <w:uiPriority w:val="99"/>
    <w:semiHidden/>
    <w:rsid w:val="000E1FBB"/>
    <w:pPr>
      <w:tabs>
        <w:tab w:val="center" w:pos="4680"/>
        <w:tab w:val="right" w:pos="9360"/>
      </w:tabs>
    </w:pPr>
  </w:style>
  <w:style w:type="character" w:customStyle="1" w:styleId="FooterChar">
    <w:name w:val="Footer Char"/>
    <w:basedOn w:val="DefaultParagraphFont"/>
    <w:link w:val="Footer"/>
    <w:uiPriority w:val="99"/>
    <w:semiHidden/>
    <w:rsid w:val="000E1FBB"/>
    <w:rPr>
      <w:rFonts w:ascii="Times New Roman" w:hAnsi="Times New Roman" w:cs="Times New Roman"/>
      <w:sz w:val="20"/>
    </w:rPr>
  </w:style>
  <w:style w:type="character" w:styleId="Hyperlink">
    <w:name w:val="Hyperlink"/>
    <w:aliases w:val="heading 1 (block title),Card Text,Important,Read,Internet Link"/>
    <w:basedOn w:val="DefaultParagraphFont"/>
    <w:uiPriority w:val="99"/>
    <w:rsid w:val="000E1FBB"/>
    <w:rPr>
      <w:color w:val="auto"/>
      <w:u w:val="none"/>
    </w:rPr>
  </w:style>
  <w:style w:type="character" w:styleId="FollowedHyperlink">
    <w:name w:val="FollowedHyperlink"/>
    <w:basedOn w:val="DefaultParagraphFont"/>
    <w:uiPriority w:val="99"/>
    <w:semiHidden/>
    <w:rsid w:val="000E1FBB"/>
    <w:rPr>
      <w:color w:val="auto"/>
      <w:u w:val="none"/>
    </w:rPr>
  </w:style>
  <w:style w:type="character" w:customStyle="1" w:styleId="Heading4Char">
    <w:name w:val="Heading 4 Char"/>
    <w:aliases w:val="Tag Char"/>
    <w:basedOn w:val="DefaultParagraphFont"/>
    <w:link w:val="Heading4"/>
    <w:uiPriority w:val="4"/>
    <w:rsid w:val="000E1FBB"/>
    <w:rPr>
      <w:rFonts w:ascii="Times New Roman" w:eastAsiaTheme="majorEastAsia" w:hAnsi="Times New Roman" w:cstheme="majorBidi"/>
      <w:b/>
      <w:bCs/>
      <w:iCs/>
      <w:sz w:val="24"/>
    </w:rPr>
  </w:style>
  <w:style w:type="paragraph" w:customStyle="1" w:styleId="Cites">
    <w:name w:val="Cites"/>
    <w:rsid w:val="00C338DA"/>
    <w:pPr>
      <w:spacing w:after="0" w:line="240" w:lineRule="auto"/>
    </w:pPr>
    <w:rPr>
      <w:rFonts w:ascii="Times New Roman" w:eastAsia="Times New Roman" w:hAnsi="Times New Roman" w:cs="Times New Roman"/>
      <w:noProof/>
      <w:sz w:val="20"/>
      <w:szCs w:val="20"/>
    </w:rPr>
  </w:style>
  <w:style w:type="character" w:customStyle="1" w:styleId="regtext">
    <w:name w:val="regtext"/>
    <w:uiPriority w:val="99"/>
    <w:rsid w:val="00C338DA"/>
  </w:style>
  <w:style w:type="paragraph" w:customStyle="1" w:styleId="Analytic">
    <w:name w:val="Analytic"/>
    <w:basedOn w:val="Normal"/>
    <w:autoRedefine/>
    <w:qFormat/>
    <w:rsid w:val="00357702"/>
    <w:rPr>
      <w:b/>
      <w:sz w:val="26"/>
    </w:rPr>
  </w:style>
  <w:style w:type="paragraph" w:customStyle="1" w:styleId="card">
    <w:name w:val="card"/>
    <w:basedOn w:val="Normal"/>
    <w:next w:val="Normal"/>
    <w:link w:val="StyleBoldUnderline"/>
    <w:uiPriority w:val="6"/>
    <w:qFormat/>
    <w:rsid w:val="00B215A2"/>
    <w:pPr>
      <w:ind w:left="288" w:right="288"/>
    </w:pPr>
    <w:rPr>
      <w:rFonts w:asciiTheme="minorHAnsi" w:hAnsiTheme="minorHAnsi" w:cstheme="minorBidi"/>
      <w:bCs/>
      <w:sz w:val="24"/>
      <w:u w:val="single"/>
    </w:rPr>
  </w:style>
  <w:style w:type="paragraph" w:styleId="ListParagraph">
    <w:name w:val="List Paragraph"/>
    <w:basedOn w:val="Normal"/>
    <w:uiPriority w:val="34"/>
    <w:rsid w:val="00F23A4A"/>
    <w:pPr>
      <w:ind w:left="720"/>
      <w:contextualSpacing/>
    </w:pPr>
  </w:style>
  <w:style w:type="paragraph" w:styleId="TOC2">
    <w:name w:val="toc 2"/>
    <w:basedOn w:val="Normal"/>
    <w:next w:val="Normal"/>
    <w:autoRedefine/>
    <w:uiPriority w:val="39"/>
    <w:unhideWhenUsed/>
    <w:rsid w:val="00565C65"/>
    <w:pPr>
      <w:spacing w:after="100"/>
      <w:ind w:left="220"/>
    </w:pPr>
  </w:style>
  <w:style w:type="paragraph" w:styleId="TOC3">
    <w:name w:val="toc 3"/>
    <w:basedOn w:val="Normal"/>
    <w:next w:val="Normal"/>
    <w:autoRedefine/>
    <w:uiPriority w:val="39"/>
    <w:unhideWhenUsed/>
    <w:rsid w:val="00565C65"/>
    <w:pPr>
      <w:spacing w:after="100"/>
      <w:ind w:left="440"/>
    </w:pPr>
  </w:style>
  <w:style w:type="paragraph" w:styleId="DocumentMap">
    <w:name w:val="Document Map"/>
    <w:basedOn w:val="Normal"/>
    <w:link w:val="DocumentMapChar"/>
    <w:uiPriority w:val="99"/>
    <w:semiHidden/>
    <w:unhideWhenUsed/>
    <w:rsid w:val="00927EF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27EF6"/>
    <w:rPr>
      <w:rFonts w:ascii="Lucida Grande" w:hAnsi="Lucida Grande" w:cs="Lucida Grand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E1FBB"/>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0E1FB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E1FB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E1FB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E1FBB"/>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0E1F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1FBB"/>
  </w:style>
  <w:style w:type="character" w:customStyle="1" w:styleId="Heading1Char">
    <w:name w:val="Heading 1 Char"/>
    <w:aliases w:val="Pocket Char"/>
    <w:basedOn w:val="DefaultParagraphFont"/>
    <w:link w:val="Heading1"/>
    <w:uiPriority w:val="1"/>
    <w:rsid w:val="000E1FBB"/>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E1FBB"/>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Underlined,CD Card,ED - Tag,emphasis,Emphasis!!"/>
    <w:basedOn w:val="DefaultParagraphFont"/>
    <w:uiPriority w:val="7"/>
    <w:qFormat/>
    <w:rsid w:val="000E1FBB"/>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0E1FBB"/>
    <w:rPr>
      <w:b/>
      <w:bCs/>
    </w:rPr>
  </w:style>
  <w:style w:type="character" w:customStyle="1" w:styleId="Heading3Char">
    <w:name w:val="Heading 3 Char"/>
    <w:aliases w:val="Block Char"/>
    <w:basedOn w:val="DefaultParagraphFont"/>
    <w:link w:val="Heading3"/>
    <w:uiPriority w:val="3"/>
    <w:rsid w:val="000E1FBB"/>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Style,Intense Emphasis1,Intense Emphasis2,HHeading 3 + 12 pt,Bold Cite Char,Citation Char Char Char,Title Char,Cards + Font: 12 pt Char,Intense Emphasis3,ci,Underline Char,c,Bo,B"/>
    <w:basedOn w:val="DefaultParagraphFont"/>
    <w:link w:val="card"/>
    <w:uiPriority w:val="6"/>
    <w:qFormat/>
    <w:rsid w:val="000E1FBB"/>
    <w:rPr>
      <w:b w:val="0"/>
      <w:bCs/>
      <w:sz w:val="24"/>
      <w:u w:val="single"/>
    </w:rPr>
  </w:style>
  <w:style w:type="character" w:customStyle="1" w:styleId="StyleStyleBold12pt">
    <w:name w:val="Style Style Bold + 12 pt"/>
    <w:aliases w:val="Cite"/>
    <w:basedOn w:val="StyleBold"/>
    <w:uiPriority w:val="5"/>
    <w:qFormat/>
    <w:rsid w:val="000E1FBB"/>
    <w:rPr>
      <w:b/>
      <w:bCs/>
      <w:sz w:val="24"/>
      <w:u w:val="none"/>
    </w:rPr>
  </w:style>
  <w:style w:type="paragraph" w:styleId="Header">
    <w:name w:val="header"/>
    <w:basedOn w:val="Normal"/>
    <w:link w:val="HeaderChar"/>
    <w:uiPriority w:val="99"/>
    <w:semiHidden/>
    <w:rsid w:val="000E1FBB"/>
    <w:pPr>
      <w:tabs>
        <w:tab w:val="center" w:pos="4680"/>
        <w:tab w:val="right" w:pos="9360"/>
      </w:tabs>
    </w:pPr>
  </w:style>
  <w:style w:type="character" w:customStyle="1" w:styleId="HeaderChar">
    <w:name w:val="Header Char"/>
    <w:basedOn w:val="DefaultParagraphFont"/>
    <w:link w:val="Header"/>
    <w:uiPriority w:val="99"/>
    <w:semiHidden/>
    <w:rsid w:val="000E1FBB"/>
    <w:rPr>
      <w:rFonts w:ascii="Times New Roman" w:hAnsi="Times New Roman" w:cs="Times New Roman"/>
      <w:sz w:val="20"/>
    </w:rPr>
  </w:style>
  <w:style w:type="paragraph" w:styleId="Footer">
    <w:name w:val="footer"/>
    <w:basedOn w:val="Normal"/>
    <w:link w:val="FooterChar"/>
    <w:uiPriority w:val="99"/>
    <w:semiHidden/>
    <w:rsid w:val="000E1FBB"/>
    <w:pPr>
      <w:tabs>
        <w:tab w:val="center" w:pos="4680"/>
        <w:tab w:val="right" w:pos="9360"/>
      </w:tabs>
    </w:pPr>
  </w:style>
  <w:style w:type="character" w:customStyle="1" w:styleId="FooterChar">
    <w:name w:val="Footer Char"/>
    <w:basedOn w:val="DefaultParagraphFont"/>
    <w:link w:val="Footer"/>
    <w:uiPriority w:val="99"/>
    <w:semiHidden/>
    <w:rsid w:val="000E1FBB"/>
    <w:rPr>
      <w:rFonts w:ascii="Times New Roman" w:hAnsi="Times New Roman" w:cs="Times New Roman"/>
      <w:sz w:val="20"/>
    </w:rPr>
  </w:style>
  <w:style w:type="character" w:styleId="Hyperlink">
    <w:name w:val="Hyperlink"/>
    <w:aliases w:val="heading 1 (block title),Card Text,Important,Read,Internet Link"/>
    <w:basedOn w:val="DefaultParagraphFont"/>
    <w:uiPriority w:val="99"/>
    <w:rsid w:val="000E1FBB"/>
    <w:rPr>
      <w:color w:val="auto"/>
      <w:u w:val="none"/>
    </w:rPr>
  </w:style>
  <w:style w:type="character" w:styleId="FollowedHyperlink">
    <w:name w:val="FollowedHyperlink"/>
    <w:basedOn w:val="DefaultParagraphFont"/>
    <w:uiPriority w:val="99"/>
    <w:semiHidden/>
    <w:rsid w:val="000E1FBB"/>
    <w:rPr>
      <w:color w:val="auto"/>
      <w:u w:val="none"/>
    </w:rPr>
  </w:style>
  <w:style w:type="character" w:customStyle="1" w:styleId="Heading4Char">
    <w:name w:val="Heading 4 Char"/>
    <w:aliases w:val="Tag Char"/>
    <w:basedOn w:val="DefaultParagraphFont"/>
    <w:link w:val="Heading4"/>
    <w:uiPriority w:val="4"/>
    <w:rsid w:val="000E1FBB"/>
    <w:rPr>
      <w:rFonts w:ascii="Times New Roman" w:eastAsiaTheme="majorEastAsia" w:hAnsi="Times New Roman" w:cstheme="majorBidi"/>
      <w:b/>
      <w:bCs/>
      <w:iCs/>
      <w:sz w:val="24"/>
    </w:rPr>
  </w:style>
  <w:style w:type="paragraph" w:customStyle="1" w:styleId="Cites">
    <w:name w:val="Cites"/>
    <w:rsid w:val="00C338DA"/>
    <w:pPr>
      <w:spacing w:after="0" w:line="240" w:lineRule="auto"/>
    </w:pPr>
    <w:rPr>
      <w:rFonts w:ascii="Times New Roman" w:eastAsia="Times New Roman" w:hAnsi="Times New Roman" w:cs="Times New Roman"/>
      <w:noProof/>
      <w:sz w:val="20"/>
      <w:szCs w:val="20"/>
    </w:rPr>
  </w:style>
  <w:style w:type="character" w:customStyle="1" w:styleId="regtext">
    <w:name w:val="regtext"/>
    <w:uiPriority w:val="99"/>
    <w:rsid w:val="00C338DA"/>
  </w:style>
  <w:style w:type="paragraph" w:customStyle="1" w:styleId="Analytic">
    <w:name w:val="Analytic"/>
    <w:basedOn w:val="Normal"/>
    <w:autoRedefine/>
    <w:qFormat/>
    <w:rsid w:val="00357702"/>
    <w:rPr>
      <w:b/>
      <w:sz w:val="26"/>
    </w:rPr>
  </w:style>
  <w:style w:type="paragraph" w:customStyle="1" w:styleId="card">
    <w:name w:val="card"/>
    <w:basedOn w:val="Normal"/>
    <w:next w:val="Normal"/>
    <w:link w:val="StyleBoldUnderline"/>
    <w:uiPriority w:val="6"/>
    <w:qFormat/>
    <w:rsid w:val="00B215A2"/>
    <w:pPr>
      <w:ind w:left="288" w:right="288"/>
    </w:pPr>
    <w:rPr>
      <w:rFonts w:asciiTheme="minorHAnsi" w:hAnsiTheme="minorHAnsi" w:cstheme="minorBidi"/>
      <w:bCs/>
      <w:sz w:val="24"/>
      <w:u w:val="single"/>
    </w:rPr>
  </w:style>
  <w:style w:type="paragraph" w:styleId="ListParagraph">
    <w:name w:val="List Paragraph"/>
    <w:basedOn w:val="Normal"/>
    <w:uiPriority w:val="34"/>
    <w:rsid w:val="00F23A4A"/>
    <w:pPr>
      <w:ind w:left="720"/>
      <w:contextualSpacing/>
    </w:pPr>
  </w:style>
  <w:style w:type="paragraph" w:styleId="TOC2">
    <w:name w:val="toc 2"/>
    <w:basedOn w:val="Normal"/>
    <w:next w:val="Normal"/>
    <w:autoRedefine/>
    <w:uiPriority w:val="39"/>
    <w:unhideWhenUsed/>
    <w:rsid w:val="00565C65"/>
    <w:pPr>
      <w:spacing w:after="100"/>
      <w:ind w:left="220"/>
    </w:pPr>
  </w:style>
  <w:style w:type="paragraph" w:styleId="TOC3">
    <w:name w:val="toc 3"/>
    <w:basedOn w:val="Normal"/>
    <w:next w:val="Normal"/>
    <w:autoRedefine/>
    <w:uiPriority w:val="39"/>
    <w:unhideWhenUsed/>
    <w:rsid w:val="00565C65"/>
    <w:pPr>
      <w:spacing w:after="100"/>
      <w:ind w:left="440"/>
    </w:pPr>
  </w:style>
  <w:style w:type="paragraph" w:styleId="DocumentMap">
    <w:name w:val="Document Map"/>
    <w:basedOn w:val="Normal"/>
    <w:link w:val="DocumentMapChar"/>
    <w:uiPriority w:val="99"/>
    <w:semiHidden/>
    <w:unhideWhenUsed/>
    <w:rsid w:val="00927EF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27EF6"/>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mises.org/story/1201" TargetMode="Externa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www-e.uni-magdeburg.de/evans/Journal%20Library/Trade%20and%20Countries/Neoliberalism,%20necessitarianism%20and%20alternatives%20in%20Latin%20America.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edge.org/3rd_culture/pinker07/pinker07_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purl.org/dc/dcmitype/"/>
    <ds:schemaRef ds:uri="http://schemas.microsoft.com/office/2006/metadata/properties"/>
    <ds:schemaRef ds:uri="http://schemas.openxmlformats.org/package/2006/metadata/core-properties"/>
    <ds:schemaRef ds:uri="http://purl.org/dc/terms/"/>
    <ds:schemaRef ds:uri="http://schemas.microsoft.com/office/2006/documentManagement/types"/>
    <ds:schemaRef ds:uri="http://purl.org/dc/elements/1.1/"/>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811C948F-77DC-49CA-B3F3-7C4854F1D4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7855E4B-6CCF-4FEC-96ED-30D8846E1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13</Pages>
  <Words>13885</Words>
  <Characters>79145</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92845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Hemanth</dc:creator>
  <cp:lastModifiedBy>debateadmin, Team 2011</cp:lastModifiedBy>
  <cp:revision>2</cp:revision>
  <dcterms:created xsi:type="dcterms:W3CDTF">2013-07-29T20:43:00Z</dcterms:created>
  <dcterms:modified xsi:type="dcterms:W3CDTF">2013-07-29T20:43:00Z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