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0127" w:rsidRPr="003B4F8B" w:rsidRDefault="00EB0127" w:rsidP="00EB0127">
      <w:pPr>
        <w:rPr>
          <w:rStyle w:val="StyleBoldUnderline"/>
        </w:rPr>
      </w:pPr>
    </w:p>
    <w:p w:rsidR="00AA0406" w:rsidRDefault="00AA0406" w:rsidP="00AA0406">
      <w:pPr>
        <w:pStyle w:val="Heading1"/>
      </w:pPr>
      <w:r>
        <w:lastRenderedPageBreak/>
        <w:t xml:space="preserve">Neoliberalism Answers – </w:t>
      </w:r>
      <w:r w:rsidR="00200A21">
        <w:t>HSS13</w:t>
      </w:r>
      <w:bookmarkStart w:id="0" w:name="_GoBack"/>
      <w:bookmarkEnd w:id="0"/>
    </w:p>
    <w:p w:rsidR="00B62EF5" w:rsidRDefault="00B62EF5" w:rsidP="00B62EF5">
      <w:pPr>
        <w:pStyle w:val="Heading2"/>
      </w:pPr>
      <w:r>
        <w:lastRenderedPageBreak/>
        <w:t>Alternative Answers</w:t>
      </w:r>
    </w:p>
    <w:p w:rsidR="00B62EF5" w:rsidRDefault="00B62EF5" w:rsidP="00B62EF5">
      <w:pPr>
        <w:pStyle w:val="Heading3"/>
      </w:pPr>
      <w:r>
        <w:lastRenderedPageBreak/>
        <w:t>No Alt/Perm – 2AC</w:t>
      </w:r>
    </w:p>
    <w:p w:rsidR="00B62EF5" w:rsidRDefault="00B62EF5" w:rsidP="00B62EF5">
      <w:pPr>
        <w:pStyle w:val="Heading4"/>
      </w:pPr>
      <w:r>
        <w:t>Rejection fails-leaves people politically immobile due to lack of vision. Perm solves best because it pragmatically incorporates neoliberal elements for social good AND our framework is superior because it promotes experimentation over theoretical rejection (also a reason to default to specificity)</w:t>
      </w:r>
    </w:p>
    <w:p w:rsidR="00B62EF5" w:rsidRPr="00E20DCA" w:rsidRDefault="00B62EF5" w:rsidP="00B62EF5">
      <w:pPr>
        <w:rPr>
          <w:b/>
          <w:sz w:val="24"/>
        </w:rPr>
      </w:pPr>
      <w:r w:rsidRPr="00E20DCA">
        <w:rPr>
          <w:b/>
          <w:sz w:val="24"/>
        </w:rPr>
        <w:t>Ferguson, Stanford anthropology chair and professor, 2010</w:t>
      </w:r>
    </w:p>
    <w:p w:rsidR="00B62EF5" w:rsidRPr="00DD6A36" w:rsidRDefault="00B62EF5" w:rsidP="00B62EF5">
      <w:r>
        <w:t>(James, “Toward a left art of</w:t>
      </w:r>
      <w:r w:rsidRPr="00E20DCA">
        <w:rPr>
          <w:sz w:val="14"/>
        </w:rPr>
        <w:t xml:space="preserve"> </w:t>
      </w:r>
      <w:r>
        <w:t>government: from</w:t>
      </w:r>
      <w:r w:rsidRPr="00E20DCA">
        <w:rPr>
          <w:sz w:val="14"/>
        </w:rPr>
        <w:t xml:space="preserve"> </w:t>
      </w:r>
      <w:r>
        <w:t>‘</w:t>
      </w:r>
      <w:proofErr w:type="spellStart"/>
      <w:r>
        <w:t>Foucauldian</w:t>
      </w:r>
      <w:proofErr w:type="spellEnd"/>
      <w:r>
        <w:t xml:space="preserve"> critique’</w:t>
      </w:r>
      <w:r w:rsidRPr="00E20DCA">
        <w:rPr>
          <w:sz w:val="14"/>
        </w:rPr>
        <w:t xml:space="preserve"> </w:t>
      </w:r>
      <w:r>
        <w:t xml:space="preserve">to </w:t>
      </w:r>
      <w:proofErr w:type="spellStart"/>
      <w:r>
        <w:t>Foucauldian</w:t>
      </w:r>
      <w:proofErr w:type="spellEnd"/>
      <w:r>
        <w:t xml:space="preserve"> </w:t>
      </w:r>
      <w:proofErr w:type="spellStart"/>
      <w:r>
        <w:t>politics”</w:t>
      </w:r>
      <w:proofErr w:type="gramStart"/>
      <w:r>
        <w:t>,History</w:t>
      </w:r>
      <w:proofErr w:type="spellEnd"/>
      <w:proofErr w:type="gramEnd"/>
      <w:r>
        <w:t xml:space="preserve"> of the Human Sciences 2011 24: 61, SAGE)</w:t>
      </w:r>
    </w:p>
    <w:p w:rsidR="00B62EF5" w:rsidRDefault="00B62EF5" w:rsidP="00B62EF5"/>
    <w:p w:rsidR="00B62EF5" w:rsidRDefault="00B62EF5" w:rsidP="00B62EF5">
      <w:r w:rsidRPr="00BE186D">
        <w:rPr>
          <w:sz w:val="14"/>
        </w:rPr>
        <w:t>One of the founding premises of this special issue and the conference with which it began is that Foucault has been read, and used, in different ways in different academic disciplines. In this article I will discuss one common way of using Foucault’s thought in my own discipline of anthropology</w:t>
      </w:r>
      <w:r w:rsidRPr="00AD0641">
        <w:rPr>
          <w:rStyle w:val="StyleBoldUnderline"/>
        </w:rPr>
        <w:t>. I will suggest</w:t>
      </w:r>
      <w:r w:rsidRPr="00BE186D">
        <w:rPr>
          <w:sz w:val="14"/>
        </w:rPr>
        <w:t xml:space="preserve"> that </w:t>
      </w:r>
      <w:r w:rsidRPr="00AD0641">
        <w:rPr>
          <w:rStyle w:val="StyleBoldUnderline"/>
        </w:rPr>
        <w:t>the</w:t>
      </w:r>
      <w:r w:rsidRPr="00BE186D">
        <w:rPr>
          <w:sz w:val="14"/>
        </w:rPr>
        <w:t xml:space="preserve"> strategy of using </w:t>
      </w:r>
      <w:proofErr w:type="spellStart"/>
      <w:r w:rsidRPr="00BE186D">
        <w:rPr>
          <w:sz w:val="14"/>
        </w:rPr>
        <w:t>Foucauldian</w:t>
      </w:r>
      <w:proofErr w:type="spellEnd"/>
      <w:r w:rsidRPr="00BE186D">
        <w:rPr>
          <w:sz w:val="14"/>
        </w:rPr>
        <w:t xml:space="preserve"> modes of </w:t>
      </w:r>
      <w:r w:rsidRPr="00AD0641">
        <w:rPr>
          <w:rStyle w:val="StyleBoldUnderline"/>
        </w:rPr>
        <w:t>analysis</w:t>
      </w:r>
      <w:r w:rsidRPr="00BE186D">
        <w:rPr>
          <w:sz w:val="14"/>
        </w:rPr>
        <w:t xml:space="preserve"> </w:t>
      </w:r>
      <w:r w:rsidRPr="00AD0641">
        <w:rPr>
          <w:rStyle w:val="StyleBoldUnderline"/>
        </w:rPr>
        <w:t>to ‘critique power’</w:t>
      </w:r>
      <w:r w:rsidRPr="00BE186D">
        <w:rPr>
          <w:sz w:val="14"/>
        </w:rPr>
        <w:t xml:space="preserve"> (as it is often put) </w:t>
      </w:r>
      <w:r w:rsidRPr="005001B0">
        <w:rPr>
          <w:rStyle w:val="BoldUnderlineChar"/>
          <w:rFonts w:eastAsia="Calibri"/>
        </w:rPr>
        <w:t>has frequently led to a rather sterile form of political engagement</w:t>
      </w:r>
      <w:r w:rsidRPr="00BE186D">
        <w:rPr>
          <w:sz w:val="14"/>
        </w:rPr>
        <w:t xml:space="preserve">. Attention to some of Foucault’s own remarks about politics hints at a different political sensibility, in which empirical experimentation rather than moralistic denunciation takes center place. I will reference some examples of such experimentation that come out of my current research on the politics of social assistance in southern Africa (though I do not have space here to give a full exposition of these). The sort of use of Foucault that I have in mind is well represented in the anthropology of development (and the related field of what is sometimes called critical development studies). Here, </w:t>
      </w:r>
      <w:r w:rsidRPr="00AD0641">
        <w:rPr>
          <w:rStyle w:val="StyleBoldUnderline"/>
        </w:rPr>
        <w:t>the characteristic strategy is</w:t>
      </w:r>
      <w:r w:rsidRPr="00BE186D">
        <w:rPr>
          <w:sz w:val="14"/>
        </w:rPr>
        <w:t xml:space="preserve"> to use </w:t>
      </w:r>
      <w:proofErr w:type="spellStart"/>
      <w:r w:rsidRPr="00BE186D">
        <w:rPr>
          <w:sz w:val="14"/>
        </w:rPr>
        <w:t>Foucauldian</w:t>
      </w:r>
      <w:proofErr w:type="spellEnd"/>
      <w:r w:rsidRPr="00BE186D">
        <w:rPr>
          <w:sz w:val="14"/>
        </w:rPr>
        <w:t xml:space="preserve"> analysis to </w:t>
      </w:r>
      <w:r w:rsidRPr="00AD0641">
        <w:rPr>
          <w:rStyle w:val="StyleBoldUnderline"/>
        </w:rPr>
        <w:t>reveal the way that</w:t>
      </w:r>
      <w:r w:rsidRPr="00BE186D">
        <w:rPr>
          <w:sz w:val="14"/>
        </w:rPr>
        <w:t xml:space="preserve"> </w:t>
      </w:r>
      <w:r w:rsidRPr="00AD0641">
        <w:rPr>
          <w:rStyle w:val="StyleBoldUnderline"/>
        </w:rPr>
        <w:t>interventions</w:t>
      </w:r>
      <w:r w:rsidRPr="00BE186D">
        <w:rPr>
          <w:sz w:val="14"/>
        </w:rPr>
        <w:t xml:space="preserve">, projects, etc., </w:t>
      </w:r>
      <w:r w:rsidRPr="00AD0641">
        <w:rPr>
          <w:rStyle w:val="StyleBoldUnderline"/>
        </w:rPr>
        <w:t>which claim</w:t>
      </w:r>
      <w:r w:rsidRPr="00BE186D">
        <w:rPr>
          <w:sz w:val="14"/>
        </w:rPr>
        <w:t xml:space="preserve"> to be merely </w:t>
      </w:r>
      <w:r w:rsidRPr="00AD0641">
        <w:rPr>
          <w:rStyle w:val="StyleBoldUnderline"/>
        </w:rPr>
        <w:t>technical or benevolent</w:t>
      </w:r>
      <w:r w:rsidRPr="00BE186D">
        <w:rPr>
          <w:sz w:val="14"/>
        </w:rPr>
        <w:t xml:space="preserve">, </w:t>
      </w:r>
      <w:r w:rsidRPr="00AD0641">
        <w:rPr>
          <w:rStyle w:val="StyleBoldUnderline"/>
        </w:rPr>
        <w:t>really involve relations of</w:t>
      </w:r>
      <w:r w:rsidRPr="00BE186D">
        <w:rPr>
          <w:sz w:val="14"/>
        </w:rPr>
        <w:t xml:space="preserve"> power. This is a perfectly reasonable thing to do, but </w:t>
      </w:r>
      <w:r w:rsidRPr="00AD0641">
        <w:rPr>
          <w:rStyle w:val="StyleBoldUnderline"/>
        </w:rPr>
        <w:t>too often</w:t>
      </w:r>
      <w:r w:rsidRPr="00BE186D">
        <w:rPr>
          <w:sz w:val="14"/>
        </w:rPr>
        <w:t xml:space="preserve">, in this field, </w:t>
      </w:r>
      <w:r w:rsidRPr="005001B0">
        <w:rPr>
          <w:rStyle w:val="BoldUnderlineChar"/>
          <w:rFonts w:eastAsia="Calibri"/>
        </w:rPr>
        <w:t>such a simple demonstration is apparently seen as the end of the exercise</w:t>
      </w:r>
      <w:r w:rsidRPr="00BE186D">
        <w:rPr>
          <w:sz w:val="14"/>
        </w:rPr>
        <w:t xml:space="preserve">. </w:t>
      </w:r>
      <w:r w:rsidRPr="00AD0641">
        <w:rPr>
          <w:rStyle w:val="StyleBoldUnderline"/>
        </w:rPr>
        <w:t>Power has been ‘critiqued’, an oppressive system has been exposed as such, and that seems to be taken as a satisfactory end to the matte</w:t>
      </w:r>
      <w:r w:rsidRPr="00BE186D">
        <w:rPr>
          <w:sz w:val="14"/>
        </w:rPr>
        <w:t xml:space="preserve">r. This impasse in development studies and anthropology is related, I think, to a wider predicament that progressive or left politics seems to find itself in today. </w:t>
      </w:r>
      <w:r w:rsidRPr="00AD0641">
        <w:rPr>
          <w:rStyle w:val="StyleBoldUnderline"/>
        </w:rPr>
        <w:t>The predicament is that the left seems increasingly to be defined by a series of gestures of refusal – what I call ‘the antis’ (anti-globalization, anti-neo-liberalism</w:t>
      </w:r>
      <w:r w:rsidRPr="00BE186D">
        <w:rPr>
          <w:sz w:val="14"/>
        </w:rPr>
        <w:t xml:space="preserve">, anti-privatization, anti-Bush, sometimes even anti-capitalism – but </w:t>
      </w:r>
      <w:r w:rsidRPr="00717D2B">
        <w:rPr>
          <w:rStyle w:val="BoldUnderlineChar"/>
          <w:rFonts w:eastAsia="Calibri"/>
        </w:rPr>
        <w:t>always ‘anti’, never ‘pro’).</w:t>
      </w:r>
      <w:r w:rsidRPr="00BE186D">
        <w:rPr>
          <w:sz w:val="14"/>
        </w:rPr>
        <w:t xml:space="preserve"> The </w:t>
      </w:r>
      <w:r w:rsidRPr="00AD0641">
        <w:rPr>
          <w:rStyle w:val="StyleBoldUnderline"/>
        </w:rPr>
        <w:t>current world</w:t>
      </w:r>
      <w:r w:rsidRPr="00BE186D">
        <w:rPr>
          <w:sz w:val="14"/>
        </w:rPr>
        <w:t xml:space="preserve"> system, the </w:t>
      </w:r>
      <w:r w:rsidRPr="00AD0641">
        <w:rPr>
          <w:rStyle w:val="StyleBoldUnderline"/>
        </w:rPr>
        <w:t>politics</w:t>
      </w:r>
      <w:r w:rsidRPr="00BE186D">
        <w:rPr>
          <w:sz w:val="14"/>
        </w:rPr>
        <w:t xml:space="preserve"> of the ‘anti-’ points out, </w:t>
      </w:r>
      <w:r w:rsidRPr="00AD0641">
        <w:rPr>
          <w:rStyle w:val="StyleBoldUnderline"/>
        </w:rPr>
        <w:t>rests on inequality and exploitation</w:t>
      </w:r>
      <w:r w:rsidRPr="00BE186D">
        <w:rPr>
          <w:sz w:val="14"/>
        </w:rPr>
        <w:t xml:space="preserve">. The global poor are being screwed, while the rich are benefiting. The powerless are getting the short end of the stick. </w:t>
      </w:r>
      <w:r w:rsidRPr="00AD0641">
        <w:rPr>
          <w:rStyle w:val="StyleBoldUnderline"/>
        </w:rPr>
        <w:t>This is</w:t>
      </w:r>
      <w:r w:rsidRPr="00BE186D">
        <w:rPr>
          <w:sz w:val="14"/>
        </w:rPr>
        <w:t xml:space="preserve"> all perfectly </w:t>
      </w:r>
      <w:r w:rsidRPr="00AD0641">
        <w:rPr>
          <w:rStyle w:val="StyleBoldUnderline"/>
        </w:rPr>
        <w:t>true</w:t>
      </w:r>
      <w:r w:rsidRPr="00BE186D">
        <w:rPr>
          <w:sz w:val="14"/>
        </w:rPr>
        <w:t xml:space="preserve">, of course, </w:t>
      </w:r>
      <w:r w:rsidRPr="00717D2B">
        <w:rPr>
          <w:rStyle w:val="BoldUnderlineChar"/>
          <w:rFonts w:eastAsia="Calibri"/>
        </w:rPr>
        <w:t>if not terribly illuminating.</w:t>
      </w:r>
      <w:r w:rsidRPr="00BE186D">
        <w:rPr>
          <w:sz w:val="14"/>
        </w:rPr>
        <w:t xml:space="preserve"> But </w:t>
      </w:r>
      <w:r w:rsidRPr="00AD0641">
        <w:rPr>
          <w:rStyle w:val="StyleBoldUnderline"/>
        </w:rPr>
        <w:t>such lines of argument typically</w:t>
      </w:r>
      <w:r w:rsidRPr="00BE186D">
        <w:rPr>
          <w:sz w:val="14"/>
        </w:rPr>
        <w:t xml:space="preserve"> </w:t>
      </w:r>
      <w:r w:rsidRPr="00717D2B">
        <w:rPr>
          <w:rStyle w:val="BoldUnderlineChar"/>
          <w:rFonts w:eastAsia="Calibri"/>
        </w:rPr>
        <w:t xml:space="preserve">have very little to propose by way of an alternative ‘art of government’. </w:t>
      </w:r>
      <w:r w:rsidRPr="00BE186D">
        <w:rPr>
          <w:sz w:val="14"/>
        </w:rPr>
        <w:t xml:space="preserve">Governing is exercising power over others, which is what the powerful do to the downtrodden. </w:t>
      </w:r>
      <w:r w:rsidRPr="00AD0641">
        <w:rPr>
          <w:rStyle w:val="StyleBoldUnderline"/>
        </w:rPr>
        <w:t xml:space="preserve">It appears as something to be resisted or denounced, not improved or experimented with. </w:t>
      </w:r>
      <w:r w:rsidRPr="00BE186D">
        <w:rPr>
          <w:sz w:val="14"/>
        </w:rPr>
        <w:t xml:space="preserve">My first observation about this sort of analysis is that it rests on what seems </w:t>
      </w:r>
      <w:proofErr w:type="spellStart"/>
      <w:r w:rsidRPr="00BE186D">
        <w:rPr>
          <w:sz w:val="14"/>
        </w:rPr>
        <w:t>tome</w:t>
      </w:r>
      <w:proofErr w:type="spellEnd"/>
      <w:r w:rsidRPr="00BE186D">
        <w:rPr>
          <w:sz w:val="14"/>
        </w:rPr>
        <w:t xml:space="preserve"> a very un-</w:t>
      </w:r>
      <w:proofErr w:type="spellStart"/>
      <w:r w:rsidRPr="00BE186D">
        <w:rPr>
          <w:sz w:val="14"/>
        </w:rPr>
        <w:t>Foucauldian</w:t>
      </w:r>
      <w:proofErr w:type="spellEnd"/>
      <w:r w:rsidRPr="00BE186D">
        <w:rPr>
          <w:sz w:val="14"/>
        </w:rPr>
        <w:t xml:space="preserve"> idea of the political. </w:t>
      </w:r>
      <w:r w:rsidRPr="00AD0641">
        <w:rPr>
          <w:rStyle w:val="StyleBoldUnderline"/>
        </w:rPr>
        <w:t>Foucault did, certainly, valorize certain forms of resistance, and worked tirelessly to undermine and denaturalize taken-for-granted arrangements of power</w:t>
      </w:r>
      <w:r w:rsidRPr="00BE186D">
        <w:rPr>
          <w:sz w:val="14"/>
        </w:rPr>
        <w:t xml:space="preserve">. </w:t>
      </w:r>
      <w:r w:rsidRPr="00717D2B">
        <w:rPr>
          <w:rStyle w:val="BoldUnderlineChar"/>
          <w:rFonts w:eastAsia="Calibri"/>
        </w:rPr>
        <w:t>But he never suggested that power ought not be exercised</w:t>
      </w:r>
      <w:r w:rsidRPr="00BE186D">
        <w:rPr>
          <w:sz w:val="14"/>
        </w:rPr>
        <w:t xml:space="preserve">, </w:t>
      </w:r>
      <w:r w:rsidRPr="00516376">
        <w:rPr>
          <w:sz w:val="8"/>
          <w:szCs w:val="8"/>
        </w:rPr>
        <w:t xml:space="preserve">or that it was illegitimate for </w:t>
      </w:r>
      <w:proofErr w:type="spellStart"/>
      <w:r w:rsidRPr="00516376">
        <w:rPr>
          <w:sz w:val="8"/>
          <w:szCs w:val="8"/>
        </w:rPr>
        <w:t>someto</w:t>
      </w:r>
      <w:proofErr w:type="spellEnd"/>
      <w:r w:rsidRPr="00516376">
        <w:rPr>
          <w:sz w:val="8"/>
          <w:szCs w:val="8"/>
        </w:rPr>
        <w:t xml:space="preserve"> seek to govern the conduct of </w:t>
      </w:r>
      <w:proofErr w:type="spellStart"/>
      <w:r w:rsidRPr="00516376">
        <w:rPr>
          <w:sz w:val="8"/>
          <w:szCs w:val="8"/>
        </w:rPr>
        <w:t>others.On</w:t>
      </w:r>
      <w:proofErr w:type="spellEnd"/>
      <w:r w:rsidRPr="00516376">
        <w:rPr>
          <w:sz w:val="8"/>
          <w:szCs w:val="8"/>
        </w:rPr>
        <w:t xml:space="preserve"> the contrary, he repeatedly insisted that it made no sense (in his scheme of things) to wish for a world without power.1 Naive readings of Foucault turned his skeptical analytics of power into a simple denunciation. </w:t>
      </w:r>
      <w:proofErr w:type="gramStart"/>
      <w:r w:rsidRPr="00516376">
        <w:rPr>
          <w:sz w:val="8"/>
          <w:szCs w:val="8"/>
        </w:rPr>
        <w:t>Thus the question (once posed to him by an interviewer) of whether it would be an intolerable use of power for a parent to prevent a child from scribbling on the walls of a house.</w:t>
      </w:r>
      <w:proofErr w:type="gramEnd"/>
      <w:r w:rsidRPr="00516376">
        <w:rPr>
          <w:sz w:val="8"/>
          <w:szCs w:val="8"/>
        </w:rPr>
        <w:t xml:space="preserve"> Foucault’s instructive answer was: If I accepted the picture of power that is frequently adopted – namely, that it’s something horrible and repressive for the individual – it’s clear that preventing a child from scribbling would be an unbearable tyranny. But that’s not it. I say that power is a relation. </w:t>
      </w:r>
      <w:proofErr w:type="gramStart"/>
      <w:r w:rsidRPr="00516376">
        <w:rPr>
          <w:sz w:val="8"/>
          <w:szCs w:val="8"/>
        </w:rPr>
        <w:t>A relation in which one guides the behavior of others.</w:t>
      </w:r>
      <w:proofErr w:type="gramEnd"/>
      <w:r w:rsidRPr="00516376">
        <w:rPr>
          <w:sz w:val="8"/>
          <w:szCs w:val="8"/>
        </w:rPr>
        <w:t xml:space="preserve"> And there’s no reason why this manner of guiding the behavior of others should not ultimately have results which are positive, valuable, interesting, and so on. If I had a kid, I assure you he would not write on the walls – or if he did, it would be against my will. The very idea! (Foucault, 1988a: 11–13) In the same interview, he complained of those who . . . think I’m a sort of radical anarchist who has an absolute hatred of power. No! What I’m trying to do is to approach this extremely important and tangled phenomenon in our society, the exercise of power, with the most reflective, and I would say prudent, attitude. . . . To question the relations of power in the most scrupulous and attentive manner possible, looking into all the domains of its exercise, that’s not the same thing as constructing a mythology of power as the beast of the apocalypse. (</w:t>
      </w:r>
      <w:proofErr w:type="gramStart"/>
      <w:r w:rsidRPr="00516376">
        <w:rPr>
          <w:sz w:val="8"/>
          <w:szCs w:val="8"/>
        </w:rPr>
        <w:t>ibid.:</w:t>
      </w:r>
      <w:proofErr w:type="gramEnd"/>
      <w:r w:rsidRPr="00516376">
        <w:rPr>
          <w:sz w:val="8"/>
          <w:szCs w:val="8"/>
        </w:rPr>
        <w:t xml:space="preserve"> 11–13</w:t>
      </w:r>
      <w:r w:rsidRPr="00BE186D">
        <w:rPr>
          <w:sz w:val="14"/>
        </w:rPr>
        <w:t xml:space="preserve">) </w:t>
      </w:r>
      <w:r w:rsidRPr="00AD0641">
        <w:rPr>
          <w:rStyle w:val="StyleBoldUnderline"/>
        </w:rPr>
        <w:t>In fact, Foucault was as fascinated and attracted by power as he was by resistance, and his fundamental concern was with how (not whether) power is exercised. This led him, naturally enough, to the problem of government, which he inevitably took up as a pragmatic puzzle</w:t>
      </w:r>
      <w:r w:rsidRPr="00BE186D">
        <w:rPr>
          <w:sz w:val="14"/>
        </w:rPr>
        <w:t xml:space="preserve">. Some </w:t>
      </w:r>
      <w:r w:rsidRPr="00AD0641">
        <w:rPr>
          <w:rStyle w:val="StyleBoldUnderline"/>
        </w:rPr>
        <w:t>contemporary practitioners</w:t>
      </w:r>
      <w:r w:rsidRPr="00BE186D">
        <w:rPr>
          <w:sz w:val="14"/>
        </w:rPr>
        <w:t xml:space="preserve"> of what I have termed ‘</w:t>
      </w:r>
      <w:proofErr w:type="spellStart"/>
      <w:r w:rsidRPr="00BE186D">
        <w:rPr>
          <w:sz w:val="14"/>
        </w:rPr>
        <w:t>Foucauldian</w:t>
      </w:r>
      <w:proofErr w:type="spellEnd"/>
      <w:r w:rsidRPr="00BE186D">
        <w:rPr>
          <w:sz w:val="14"/>
        </w:rPr>
        <w:t xml:space="preserve"> critique’ seem to </w:t>
      </w:r>
      <w:r w:rsidRPr="00AD0641">
        <w:rPr>
          <w:rStyle w:val="StyleBoldUnderline"/>
        </w:rPr>
        <w:t>think</w:t>
      </w:r>
      <w:r w:rsidRPr="00BE186D">
        <w:rPr>
          <w:sz w:val="14"/>
        </w:rPr>
        <w:t xml:space="preserve"> </w:t>
      </w:r>
      <w:r w:rsidRPr="00AD0641">
        <w:rPr>
          <w:rStyle w:val="StyleBoldUnderline"/>
        </w:rPr>
        <w:t>it is some sort of scandal that people should be governed at all</w:t>
      </w:r>
      <w:r w:rsidRPr="00BE186D">
        <w:rPr>
          <w:sz w:val="14"/>
        </w:rPr>
        <w:t xml:space="preserve"> – supposing it to be somehow illegitimate that some should seek to guide the conduct of others. But Foucault took a deep and largely sympathetic interest in the development of what he called ‘arts of government’. Indeed, </w:t>
      </w:r>
      <w:r w:rsidRPr="00AD0641">
        <w:rPr>
          <w:rStyle w:val="StyleBoldUnderline"/>
        </w:rPr>
        <w:t>he once suggested</w:t>
      </w:r>
      <w:r w:rsidRPr="00BE186D">
        <w:rPr>
          <w:sz w:val="14"/>
        </w:rPr>
        <w:t xml:space="preserve"> (in a provocative set of remarks on neo-liberalism) </w:t>
      </w:r>
      <w:r w:rsidRPr="00AD0641">
        <w:rPr>
          <w:rStyle w:val="StyleBoldUnderline"/>
        </w:rPr>
        <w:t>that while the right</w:t>
      </w:r>
      <w:r w:rsidRPr="00BE186D">
        <w:rPr>
          <w:sz w:val="14"/>
        </w:rPr>
        <w:t xml:space="preserve"> had, in the mid- to late 20th century, </w:t>
      </w:r>
      <w:r w:rsidRPr="00AD0641">
        <w:rPr>
          <w:rStyle w:val="StyleBoldUnderline"/>
        </w:rPr>
        <w:t>invented powerful new arts of government</w:t>
      </w:r>
      <w:r w:rsidRPr="00BE186D">
        <w:rPr>
          <w:sz w:val="14"/>
        </w:rPr>
        <w:t xml:space="preserve">, the </w:t>
      </w:r>
      <w:r w:rsidRPr="00006EE7">
        <w:rPr>
          <w:rStyle w:val="BoldUnderlineChar"/>
          <w:rFonts w:eastAsia="Calibri"/>
        </w:rPr>
        <w:t>left had suffered from the ‘absence of a socialist art of government’</w:t>
      </w:r>
      <w:r w:rsidRPr="00BE186D">
        <w:rPr>
          <w:sz w:val="14"/>
        </w:rPr>
        <w:t xml:space="preserve">, and a historic failure to develop an ‘autonomous </w:t>
      </w:r>
      <w:proofErr w:type="spellStart"/>
      <w:r w:rsidRPr="00BE186D">
        <w:rPr>
          <w:sz w:val="14"/>
        </w:rPr>
        <w:t>governmentality</w:t>
      </w:r>
      <w:proofErr w:type="spellEnd"/>
      <w:r w:rsidRPr="00BE186D">
        <w:rPr>
          <w:sz w:val="14"/>
        </w:rPr>
        <w:t>’ comparable to liberalism (Foucault, 2008: 93–4). This observation leads to a question that must be a central one for what I am here terming ‘</w:t>
      </w:r>
      <w:proofErr w:type="spellStart"/>
      <w:r w:rsidRPr="00BE186D">
        <w:rPr>
          <w:sz w:val="14"/>
        </w:rPr>
        <w:t>Foucauldian</w:t>
      </w:r>
      <w:proofErr w:type="spellEnd"/>
      <w:r w:rsidRPr="00BE186D">
        <w:rPr>
          <w:sz w:val="14"/>
        </w:rPr>
        <w:t xml:space="preserve"> politics’. That is</w:t>
      </w:r>
      <w:r w:rsidRPr="00AD0641">
        <w:rPr>
          <w:rStyle w:val="StyleBoldUnderline"/>
        </w:rPr>
        <w:t>: What might a genuinely ‘left’ art of government look like? And where might we find the specific governmental techniques and rationalities that might enable such an art</w:t>
      </w:r>
      <w:r w:rsidRPr="00BE186D">
        <w:rPr>
          <w:sz w:val="14"/>
        </w:rPr>
        <w:t xml:space="preserve">? Looking at the world as a whole – and especially at the poorest and most disadvantaged parts of it, in which both I and my discipline have long taken a special interest – it seems evident that we can only answer such questions if we are willing to question some of the foundational assumptions that have dominated left thought throughout the last century or more. Let me cite just two reasons for this. </w:t>
      </w:r>
      <w:r w:rsidRPr="00AD0641">
        <w:rPr>
          <w:rStyle w:val="StyleBoldUnderline"/>
        </w:rPr>
        <w:t>First, in much of the world</w:t>
      </w:r>
      <w:r w:rsidRPr="00BE186D">
        <w:rPr>
          <w:sz w:val="14"/>
        </w:rPr>
        <w:t xml:space="preserve"> (and especially in the poorest parts of it), </w:t>
      </w:r>
      <w:r w:rsidRPr="00AD0641">
        <w:rPr>
          <w:rStyle w:val="StyleBoldUnderline"/>
        </w:rPr>
        <w:t>formal wage labor does not play the central role that so much left thought ascribes to it</w:t>
      </w:r>
      <w:r w:rsidRPr="00BE186D">
        <w:rPr>
          <w:sz w:val="14"/>
        </w:rPr>
        <w:t xml:space="preserve">. </w:t>
      </w:r>
      <w:r w:rsidRPr="00516376">
        <w:rPr>
          <w:sz w:val="8"/>
          <w:szCs w:val="8"/>
        </w:rPr>
        <w:t xml:space="preserve">The </w:t>
      </w:r>
      <w:proofErr w:type="spellStart"/>
      <w:r w:rsidRPr="00516376">
        <w:rPr>
          <w:sz w:val="8"/>
          <w:szCs w:val="8"/>
        </w:rPr>
        <w:t>semimythical</w:t>
      </w:r>
      <w:proofErr w:type="spellEnd"/>
      <w:r w:rsidRPr="00516376">
        <w:rPr>
          <w:sz w:val="8"/>
          <w:szCs w:val="8"/>
        </w:rPr>
        <w:t xml:space="preserve"> figure of the proletarian was, of course, at the heart of ideologies of state socialism, even as the extraction of labor was foundational to its political economy. But the ‘able bodied worker’ was hardly less central to the workings of social democracies and welfare states, where Keynesian policies implied a kind of pact between capital and labor, mediated by the state. ‘Society’, in such a scheme, was grounded on the (normatively male) wage earning worker and ‘his family’, while ‘social welfare’ intervention was available for those left outside the security of labor (whether through injury, old age, or periodic dips in the business cycle). Insurance rationality provided the technical means for universalizing certain sorts of social citizenship (at the level of the nation-state) on the basis of the non-universal (but sufficiently widespread) social condition of wage labor. This template never really applied very well to Africa, where wage laborers have always been a small minority of the population</w:t>
      </w:r>
      <w:r w:rsidRPr="00BE186D">
        <w:rPr>
          <w:sz w:val="14"/>
        </w:rPr>
        <w:t xml:space="preserve">. </w:t>
      </w:r>
      <w:r w:rsidRPr="00AD0641">
        <w:rPr>
          <w:rStyle w:val="StyleBoldUnderline"/>
        </w:rPr>
        <w:t>And it applies even less well today, when economic restructuring and de-industrialization have meant that formal wage employment is ever more the exception than the rule.</w:t>
      </w:r>
      <w:r w:rsidRPr="00BE186D">
        <w:rPr>
          <w:sz w:val="14"/>
        </w:rPr>
        <w:t xml:space="preserve"> </w:t>
      </w:r>
      <w:r w:rsidRPr="00516376">
        <w:rPr>
          <w:sz w:val="8"/>
          <w:szCs w:val="8"/>
        </w:rPr>
        <w:t xml:space="preserve">In the rapidly expanding cities of today’s Africa, the great mass of the population is not ‘employed’ in the usual sense of the word, and increasingly lacks connections (or rights) to land as well. Neither workers nor peasants, they dwell in the </w:t>
      </w:r>
      <w:proofErr w:type="spellStart"/>
      <w:r w:rsidRPr="00516376">
        <w:rPr>
          <w:sz w:val="8"/>
          <w:szCs w:val="8"/>
        </w:rPr>
        <w:t>socalled</w:t>
      </w:r>
      <w:proofErr w:type="spellEnd"/>
      <w:r w:rsidRPr="00516376">
        <w:rPr>
          <w:sz w:val="8"/>
          <w:szCs w:val="8"/>
        </w:rPr>
        <w:t xml:space="preserve"> ‘informal economy’, eking out a </w:t>
      </w:r>
      <w:proofErr w:type="spellStart"/>
      <w:r w:rsidRPr="00516376">
        <w:rPr>
          <w:sz w:val="8"/>
          <w:szCs w:val="8"/>
        </w:rPr>
        <w:t>meagre</w:t>
      </w:r>
      <w:proofErr w:type="spellEnd"/>
      <w:r w:rsidRPr="00516376">
        <w:rPr>
          <w:sz w:val="8"/>
          <w:szCs w:val="8"/>
        </w:rPr>
        <w:t xml:space="preserve"> survival through an impressive range of improvised bits of this and that (cf. Davis, 2007). The poverty of our analytical vocabulary in describing such people and their way of life (Are they ‘the </w:t>
      </w:r>
      <w:proofErr w:type="spellStart"/>
      <w:r w:rsidRPr="00516376">
        <w:rPr>
          <w:sz w:val="8"/>
          <w:szCs w:val="8"/>
        </w:rPr>
        <w:t>lumpen</w:t>
      </w:r>
      <w:proofErr w:type="spellEnd"/>
      <w:r w:rsidRPr="00516376">
        <w:rPr>
          <w:sz w:val="8"/>
          <w:szCs w:val="8"/>
        </w:rPr>
        <w:t xml:space="preserve">’? </w:t>
      </w:r>
      <w:proofErr w:type="gramStart"/>
      <w:r w:rsidRPr="00516376">
        <w:rPr>
          <w:sz w:val="8"/>
          <w:szCs w:val="8"/>
        </w:rPr>
        <w:t>‘The youth’?</w:t>
      </w:r>
      <w:proofErr w:type="gramEnd"/>
      <w:r w:rsidRPr="00516376">
        <w:rPr>
          <w:sz w:val="8"/>
          <w:szCs w:val="8"/>
        </w:rPr>
        <w:t xml:space="preserve"> </w:t>
      </w:r>
      <w:proofErr w:type="gramStart"/>
      <w:r w:rsidRPr="00516376">
        <w:rPr>
          <w:sz w:val="8"/>
          <w:szCs w:val="8"/>
        </w:rPr>
        <w:t>‘The informal’ – whatever that means?)</w:t>
      </w:r>
      <w:proofErr w:type="gramEnd"/>
      <w:r w:rsidRPr="00516376">
        <w:rPr>
          <w:sz w:val="8"/>
          <w:szCs w:val="8"/>
        </w:rPr>
        <w:t xml:space="preserve"> </w:t>
      </w:r>
      <w:proofErr w:type="spellStart"/>
      <w:proofErr w:type="gramStart"/>
      <w:r w:rsidRPr="00516376">
        <w:rPr>
          <w:sz w:val="8"/>
          <w:szCs w:val="8"/>
        </w:rPr>
        <w:t>ismatched</w:t>
      </w:r>
      <w:proofErr w:type="spellEnd"/>
      <w:proofErr w:type="gramEnd"/>
      <w:r w:rsidRPr="00516376">
        <w:rPr>
          <w:sz w:val="8"/>
          <w:szCs w:val="8"/>
        </w:rPr>
        <w:t xml:space="preserve"> by our inability to conceive of forms of politics that would </w:t>
      </w:r>
      <w:proofErr w:type="spellStart"/>
      <w:r w:rsidRPr="00516376">
        <w:rPr>
          <w:sz w:val="8"/>
          <w:szCs w:val="8"/>
        </w:rPr>
        <w:t>given</w:t>
      </w:r>
      <w:proofErr w:type="spellEnd"/>
      <w:r w:rsidRPr="00516376">
        <w:rPr>
          <w:sz w:val="8"/>
          <w:szCs w:val="8"/>
        </w:rPr>
        <w:t xml:space="preserve"> them a central place. Certainly, the old left strategy of dismissing such people as a residual and degenerate fringe (Marx’s ‘</w:t>
      </w:r>
      <w:proofErr w:type="spellStart"/>
      <w:r w:rsidRPr="00516376">
        <w:rPr>
          <w:sz w:val="8"/>
          <w:szCs w:val="8"/>
        </w:rPr>
        <w:t>lumpenproletariat</w:t>
      </w:r>
      <w:proofErr w:type="spellEnd"/>
      <w:r w:rsidRPr="00516376">
        <w:rPr>
          <w:sz w:val="8"/>
          <w:szCs w:val="8"/>
        </w:rPr>
        <w:t xml:space="preserve">’) can hardly suffice when we are talking (as we </w:t>
      </w:r>
      <w:r w:rsidRPr="00516376">
        <w:rPr>
          <w:sz w:val="8"/>
          <w:szCs w:val="8"/>
        </w:rPr>
        <w:lastRenderedPageBreak/>
        <w:t>often are today) about the majority of the population</w:t>
      </w:r>
      <w:r w:rsidRPr="00BE186D">
        <w:rPr>
          <w:sz w:val="14"/>
        </w:rPr>
        <w:t xml:space="preserve">. </w:t>
      </w:r>
      <w:r w:rsidRPr="00AD0641">
        <w:rPr>
          <w:rStyle w:val="StyleBoldUnderline"/>
        </w:rPr>
        <w:t>The second challenge I wish to note to conventional left thinking is the rise of forms of social assistance that bypass nation</w:t>
      </w:r>
      <w:r w:rsidRPr="00BE186D">
        <w:rPr>
          <w:sz w:val="14"/>
        </w:rPr>
        <w:t>-</w:t>
      </w:r>
      <w:r w:rsidRPr="00AD0641">
        <w:rPr>
          <w:rStyle w:val="StyleBoldUnderline"/>
        </w:rPr>
        <w:t>states</w:t>
      </w:r>
      <w:r w:rsidRPr="00BE186D">
        <w:rPr>
          <w:sz w:val="14"/>
        </w:rPr>
        <w:t xml:space="preserve">. </w:t>
      </w:r>
      <w:r w:rsidRPr="00516376">
        <w:rPr>
          <w:sz w:val="8"/>
          <w:szCs w:val="8"/>
        </w:rPr>
        <w:t xml:space="preserve">The usual left stance identifies ‘neo-liberalism’ as the enemy of the state, and thus of such social goods as welfare and pensions. But in much of Africa, most forms of ‘social assistance’ are funded and implemented by non-state agencies. This has long been the case, in many areas, thanks to the key role of Christian missions in providing education, health care and other social services from the colonial era onward. The NGO revolution of the recent decades has only accentuated the pattern, to the point where many of the key governmental relations that servicer </w:t>
      </w:r>
      <w:proofErr w:type="spellStart"/>
      <w:r w:rsidRPr="00516376">
        <w:rPr>
          <w:sz w:val="8"/>
          <w:szCs w:val="8"/>
        </w:rPr>
        <w:t>eceiving</w:t>
      </w:r>
      <w:proofErr w:type="spellEnd"/>
      <w:r w:rsidRPr="00516376">
        <w:rPr>
          <w:sz w:val="8"/>
          <w:szCs w:val="8"/>
        </w:rPr>
        <w:t xml:space="preserve"> Africans have are not with state bureaucracies, but with NGOs funded by transnational philanthropic foundations</w:t>
      </w:r>
      <w:r w:rsidRPr="00BE186D">
        <w:rPr>
          <w:sz w:val="14"/>
        </w:rPr>
        <w:t xml:space="preserve">. </w:t>
      </w:r>
      <w:r w:rsidRPr="00AD0641">
        <w:rPr>
          <w:rStyle w:val="StyleBoldUnderline"/>
        </w:rPr>
        <w:t xml:space="preserve">The most common left response to this </w:t>
      </w:r>
      <w:proofErr w:type="spellStart"/>
      <w:r w:rsidRPr="00AD0641">
        <w:rPr>
          <w:rStyle w:val="StyleBoldUnderline"/>
        </w:rPr>
        <w:t>transnationalization</w:t>
      </w:r>
      <w:proofErr w:type="spellEnd"/>
      <w:r w:rsidRPr="00AD0641">
        <w:rPr>
          <w:rStyle w:val="StyleBoldUnderline"/>
        </w:rPr>
        <w:t xml:space="preserve"> of ‘the social’ has been to oppose such developments (again, the ‘anti’), and to defend the sovereignty o</w:t>
      </w:r>
      <w:r w:rsidRPr="00BE186D">
        <w:rPr>
          <w:sz w:val="14"/>
        </w:rPr>
        <w:t xml:space="preserve">f African </w:t>
      </w:r>
      <w:r w:rsidRPr="00AD0641">
        <w:rPr>
          <w:rStyle w:val="StyleBoldUnderline"/>
        </w:rPr>
        <w:t>states</w:t>
      </w:r>
      <w:r w:rsidRPr="00BE186D">
        <w:rPr>
          <w:sz w:val="14"/>
        </w:rPr>
        <w:t xml:space="preserve">, which are imagined as being (at least potentially) the agents of development and resistors of imperialism. </w:t>
      </w:r>
      <w:r w:rsidRPr="00261919">
        <w:rPr>
          <w:rStyle w:val="BoldUnderlineChar"/>
          <w:rFonts w:eastAsia="Calibri"/>
        </w:rPr>
        <w:t>Such stances have sometimes been justified, but they have not led to very effective forms of politics</w:t>
      </w:r>
      <w:r w:rsidRPr="00BE186D">
        <w:rPr>
          <w:sz w:val="14"/>
        </w:rPr>
        <w:t xml:space="preserve">. </w:t>
      </w:r>
      <w:r w:rsidRPr="00AD0641">
        <w:rPr>
          <w:rStyle w:val="StyleBoldUnderline"/>
        </w:rPr>
        <w:t>Might another sort of left politics not be possible – one that would look forward and try to identify new possibilities and openings in the current transnational regime</w:t>
      </w:r>
      <w:r w:rsidRPr="00BE186D">
        <w:rPr>
          <w:sz w:val="14"/>
        </w:rPr>
        <w:t xml:space="preserve">, </w:t>
      </w:r>
      <w:r w:rsidRPr="00261919">
        <w:rPr>
          <w:rStyle w:val="BoldUnderlineChar"/>
          <w:rFonts w:eastAsia="Calibri"/>
        </w:rPr>
        <w:t>instead of looking back to an (often misremembered or idealized) era of sovereign ‘developmental states’</w:t>
      </w:r>
      <w:r w:rsidRPr="00AD0641">
        <w:rPr>
          <w:rStyle w:val="StyleBoldUnderline"/>
        </w:rPr>
        <w:t xml:space="preserve">? </w:t>
      </w:r>
      <w:proofErr w:type="gramStart"/>
      <w:r w:rsidRPr="00AD0641">
        <w:rPr>
          <w:rStyle w:val="StyleBoldUnderline"/>
        </w:rPr>
        <w:t>And (crucially for my purposes here), might it not be possible to identify or discover new ‘arts of government’ that might take advantage of (rather than simply fighting against) recent transformations in the spatial organization of government and social assistance?</w:t>
      </w:r>
      <w:proofErr w:type="gramEnd"/>
      <w:r w:rsidRPr="00BE186D">
        <w:rPr>
          <w:sz w:val="14"/>
        </w:rPr>
        <w:t xml:space="preserve"> This is the sort of rethinking that will be necessary if we are to get beyond the politics of the ‘anti’ and arrive at a convincing response to Foucault’s challenge to develop a true left art of government. </w:t>
      </w:r>
      <w:r w:rsidRPr="00AD0641">
        <w:rPr>
          <w:rStyle w:val="StyleBoldUnderline"/>
        </w:rPr>
        <w:t>Such rethinking will have to be willing to decenter the two sacred touchstones of 20th-century progressive politics – the worker and the nation-state – while finding or reinventing techniques of government that can gain traction in settings where most of ‘the masses’ are not workers, and most social services are not delivered by state</w:t>
      </w:r>
      <w:r w:rsidRPr="00BE186D">
        <w:rPr>
          <w:sz w:val="14"/>
        </w:rPr>
        <w:t xml:space="preserve">s. </w:t>
      </w:r>
      <w:r w:rsidRPr="00261919">
        <w:rPr>
          <w:rStyle w:val="BoldUnderlineChar"/>
          <w:rFonts w:eastAsia="Calibri"/>
        </w:rPr>
        <w:t>In such circumstances, simply attacking ‘neo-liberalism’</w:t>
      </w:r>
      <w:r w:rsidRPr="00BE186D">
        <w:rPr>
          <w:sz w:val="14"/>
        </w:rPr>
        <w:t xml:space="preserve"> and defending ‘the welfare state’ </w:t>
      </w:r>
      <w:r w:rsidRPr="00261919">
        <w:rPr>
          <w:rStyle w:val="BoldUnderlineChar"/>
          <w:rFonts w:eastAsia="Calibri"/>
        </w:rPr>
        <w:t>is not terribly helpful</w:t>
      </w:r>
      <w:r w:rsidRPr="00BE186D">
        <w:rPr>
          <w:sz w:val="14"/>
        </w:rPr>
        <w:t xml:space="preserve">. What is needed instead is a revitalized notion of the political good – and of what ‘social assistance’ might mean in a world where so many of the assumptions of the Keynesian welfare state no longer obtain. In matters of ‘social policy’, Foucault’s 1983 observation remains true nearly a quarter-century later: We are still bound up with an outlook that was formed between 1920 and 1940, mainly under the influence of </w:t>
      </w:r>
      <w:proofErr w:type="spellStart"/>
      <w:r w:rsidRPr="00BE186D">
        <w:rPr>
          <w:sz w:val="14"/>
        </w:rPr>
        <w:t>Beveridge</w:t>
      </w:r>
      <w:proofErr w:type="spellEnd"/>
      <w:r w:rsidRPr="00BE186D">
        <w:rPr>
          <w:sz w:val="14"/>
        </w:rPr>
        <w:t xml:space="preserve">, a man who was born over a hundred years ago. For the moment . . . we completely lack the intellectual tools necessary to envisage in new terms the form in which we might attain what we are looking for. (Foucault, 1988b: 166) My recent work is concerned with empirical domains in which some of the conceptual innovation that Foucault called for may be under way. </w:t>
      </w:r>
      <w:r w:rsidRPr="00AD0641">
        <w:rPr>
          <w:rStyle w:val="StyleBoldUnderline"/>
        </w:rPr>
        <w:t>Perhaps the most provocative finding to date is that some of the most interesting and promising new forms of government being devised seem to be taking market mechanisms that we are used to associating with neo-liberalism</w:t>
      </w:r>
      <w:r w:rsidRPr="00BE186D">
        <w:rPr>
          <w:sz w:val="14"/>
        </w:rPr>
        <w:t xml:space="preserve">, </w:t>
      </w:r>
      <w:r w:rsidRPr="00AD0641">
        <w:rPr>
          <w:rStyle w:val="StyleBoldUnderline"/>
        </w:rPr>
        <w:t>and putting them to new political use</w:t>
      </w:r>
      <w:r w:rsidRPr="00BE186D">
        <w:rPr>
          <w:sz w:val="14"/>
        </w:rPr>
        <w:t xml:space="preserve">s. </w:t>
      </w:r>
      <w:r w:rsidRPr="00BE186D">
        <w:rPr>
          <w:sz w:val="8"/>
          <w:szCs w:val="8"/>
        </w:rPr>
        <w:t>Consider, for instance, new anti-poverty programs in southern Africa that seek to provide cash support for incomes, and thus (in theory) harness markets to the task of meeting the needs of the poor. This is happening in several African countries, but also in a great many other postcolonial states – from Brazil and Venezuela to Mexico and Bangladesh – where leftist and rightist regimes alike have seen fit to introduce policies that transfer cash directly into the hands of the poor (</w:t>
      </w:r>
      <w:proofErr w:type="spellStart"/>
      <w:r w:rsidRPr="00BE186D">
        <w:rPr>
          <w:sz w:val="8"/>
          <w:szCs w:val="8"/>
        </w:rPr>
        <w:t>Fiszbein</w:t>
      </w:r>
      <w:proofErr w:type="spellEnd"/>
      <w:r w:rsidRPr="00BE186D">
        <w:rPr>
          <w:sz w:val="8"/>
          <w:szCs w:val="8"/>
        </w:rPr>
        <w:t xml:space="preserve"> and </w:t>
      </w:r>
      <w:proofErr w:type="spellStart"/>
      <w:r w:rsidRPr="00BE186D">
        <w:rPr>
          <w:sz w:val="8"/>
          <w:szCs w:val="8"/>
        </w:rPr>
        <w:t>Schady</w:t>
      </w:r>
      <w:proofErr w:type="spellEnd"/>
      <w:r w:rsidRPr="00BE186D">
        <w:rPr>
          <w:sz w:val="8"/>
          <w:szCs w:val="8"/>
        </w:rPr>
        <w:t>, 2009; cf. Ferguson, 2010). The South African Basic Income Grant campaign is the example I know best. This involves a proposal to deal with a crisis of persistent poverty by providing a small unconditional minimum monthly payment to all. The argument goes like this: markets are not working for poor people because they are too poor to participate in them. Government programs are not working for them because the state is inefficient. So: provide income support directly, in the form of cash, then say to the poor: ‘</w:t>
      </w:r>
      <w:proofErr w:type="gramStart"/>
      <w:r w:rsidRPr="00BE186D">
        <w:rPr>
          <w:sz w:val="8"/>
          <w:szCs w:val="8"/>
        </w:rPr>
        <w:t>You</w:t>
      </w:r>
      <w:proofErr w:type="gramEnd"/>
      <w:r w:rsidRPr="00BE186D">
        <w:rPr>
          <w:sz w:val="8"/>
          <w:szCs w:val="8"/>
        </w:rPr>
        <w:t xml:space="preserve"> are now empowered to solve your own problems in the way you see best.’ In contrast to older forms of ‘welfare’ assistance, the claim is that such grants rely on poor people’s own ability to solve their own problems, without imposing the policing, paternalism and surveillance of the traditional welfare state. The ‘social’ of the social welfare state is largely discarded, in this scheme. Assistance is largely decoupled from </w:t>
      </w:r>
      <w:proofErr w:type="spellStart"/>
      <w:r w:rsidRPr="00BE186D">
        <w:rPr>
          <w:sz w:val="8"/>
          <w:szCs w:val="8"/>
        </w:rPr>
        <w:t>familistic</w:t>
      </w:r>
      <w:proofErr w:type="spellEnd"/>
      <w:r w:rsidRPr="00BE186D">
        <w:rPr>
          <w:sz w:val="8"/>
          <w:szCs w:val="8"/>
        </w:rPr>
        <w:t xml:space="preserve"> assumptions and insurance rationality alike, while the state is imagined as both universally engaged (as a kind of direct provider for each and every citizen) and maximally disengaged (taking no real interest in shaping the conduct of those under its care, who are seen as knowing their own needs better than the state does). </w:t>
      </w:r>
      <w:proofErr w:type="gramStart"/>
      <w:r w:rsidRPr="00BE186D">
        <w:rPr>
          <w:sz w:val="8"/>
          <w:szCs w:val="8"/>
        </w:rPr>
        <w:t xml:space="preserve">(See Standing and Samson, 2003; </w:t>
      </w:r>
      <w:proofErr w:type="spellStart"/>
      <w:r w:rsidRPr="00BE186D">
        <w:rPr>
          <w:sz w:val="8"/>
          <w:szCs w:val="8"/>
        </w:rPr>
        <w:t>Barchiesi</w:t>
      </w:r>
      <w:proofErr w:type="spellEnd"/>
      <w:r w:rsidRPr="00BE186D">
        <w:rPr>
          <w:sz w:val="8"/>
          <w:szCs w:val="8"/>
        </w:rPr>
        <w:t>, 20007; Ferguson, 2007.)</w:t>
      </w:r>
      <w:proofErr w:type="gramEnd"/>
      <w:r w:rsidRPr="00BE186D">
        <w:rPr>
          <w:sz w:val="8"/>
          <w:szCs w:val="8"/>
        </w:rPr>
        <w:t xml:space="preserve"> Similar new lines of thought are visible in recent campaigns for an increased role for direct cash transfers in many forms of social and humanitarian policy. For instance, an increasingly influential argument in the area of humanitarian assistance maintains that hunger is best dealt with by boosting the purchasing power of those at risk, rather than by distributing food aid. The current international food aid system involves taking excess grain (produced under subsidized conditions in rich countries) and transporting it to places (largely in Africa) where people are at risk of hunger. Following </w:t>
      </w:r>
      <w:proofErr w:type="spellStart"/>
      <w:r w:rsidRPr="00BE186D">
        <w:rPr>
          <w:sz w:val="8"/>
          <w:szCs w:val="8"/>
        </w:rPr>
        <w:t>Amartya</w:t>
      </w:r>
      <w:proofErr w:type="spellEnd"/>
      <w:r w:rsidRPr="00BE186D">
        <w:rPr>
          <w:sz w:val="8"/>
          <w:szCs w:val="8"/>
        </w:rPr>
        <w:t xml:space="preserve"> </w:t>
      </w:r>
      <w:proofErr w:type="spellStart"/>
      <w:r w:rsidRPr="00BE186D">
        <w:rPr>
          <w:sz w:val="8"/>
          <w:szCs w:val="8"/>
        </w:rPr>
        <w:t>Sen</w:t>
      </w:r>
      <w:proofErr w:type="spellEnd"/>
      <w:r w:rsidRPr="00BE186D">
        <w:rPr>
          <w:sz w:val="8"/>
          <w:szCs w:val="8"/>
        </w:rPr>
        <w:t xml:space="preserve">, critics have long noted the perverse effects of this: depressing producer prices for local farmers, and damaging the local institutions for producing and distributing food crops. Once food aid has arrived, local food production often never recovers, and the ‘temporary’ crisis becomes permanent. As an alternative, </w:t>
      </w:r>
      <w:proofErr w:type="spellStart"/>
      <w:r w:rsidRPr="00BE186D">
        <w:rPr>
          <w:sz w:val="8"/>
          <w:szCs w:val="8"/>
        </w:rPr>
        <w:t>Sen’s</w:t>
      </w:r>
      <w:proofErr w:type="spellEnd"/>
      <w:r w:rsidRPr="00BE186D">
        <w:rPr>
          <w:sz w:val="8"/>
          <w:szCs w:val="8"/>
        </w:rPr>
        <w:t xml:space="preserve"> followers have pushed for cash payments to be made directly to those at risk of food deficit. People with money in their pockets, </w:t>
      </w:r>
      <w:proofErr w:type="spellStart"/>
      <w:r w:rsidRPr="00BE186D">
        <w:rPr>
          <w:sz w:val="8"/>
          <w:szCs w:val="8"/>
        </w:rPr>
        <w:t>Sen</w:t>
      </w:r>
      <w:proofErr w:type="spellEnd"/>
      <w:r w:rsidRPr="00BE186D">
        <w:rPr>
          <w:sz w:val="8"/>
          <w:szCs w:val="8"/>
        </w:rPr>
        <w:t xml:space="preserve"> points out, do not starve. And the economic chain of events that is set in motion by boosting purchasing power leads (through market forces) to increased capacity for local production and distribution (</w:t>
      </w:r>
      <w:proofErr w:type="spellStart"/>
      <w:r w:rsidRPr="00BE186D">
        <w:rPr>
          <w:sz w:val="8"/>
          <w:szCs w:val="8"/>
        </w:rPr>
        <w:t>Sen</w:t>
      </w:r>
      <w:proofErr w:type="spellEnd"/>
      <w:r w:rsidRPr="00BE186D">
        <w:rPr>
          <w:sz w:val="8"/>
          <w:szCs w:val="8"/>
        </w:rPr>
        <w:t xml:space="preserve">, 1983; </w:t>
      </w:r>
      <w:proofErr w:type="spellStart"/>
      <w:r w:rsidRPr="00BE186D">
        <w:rPr>
          <w:sz w:val="8"/>
          <w:szCs w:val="8"/>
        </w:rPr>
        <w:t>Dreze</w:t>
      </w:r>
      <w:proofErr w:type="spellEnd"/>
      <w:r w:rsidRPr="00BE186D">
        <w:rPr>
          <w:sz w:val="8"/>
          <w:szCs w:val="8"/>
        </w:rPr>
        <w:t xml:space="preserve"> and </w:t>
      </w:r>
      <w:proofErr w:type="spellStart"/>
      <w:r w:rsidRPr="00BE186D">
        <w:rPr>
          <w:sz w:val="8"/>
          <w:szCs w:val="8"/>
        </w:rPr>
        <w:t>Sen</w:t>
      </w:r>
      <w:proofErr w:type="spellEnd"/>
      <w:r w:rsidRPr="00BE186D">
        <w:rPr>
          <w:sz w:val="8"/>
          <w:szCs w:val="8"/>
        </w:rPr>
        <w:t xml:space="preserve">, 1991). The argument recalls Jane </w:t>
      </w:r>
      <w:proofErr w:type="spellStart"/>
      <w:r w:rsidRPr="00BE186D">
        <w:rPr>
          <w:sz w:val="8"/>
          <w:szCs w:val="8"/>
        </w:rPr>
        <w:t>Guyer’s</w:t>
      </w:r>
      <w:proofErr w:type="spellEnd"/>
      <w:r w:rsidRPr="00BE186D">
        <w:rPr>
          <w:sz w:val="8"/>
          <w:szCs w:val="8"/>
        </w:rPr>
        <w:t xml:space="preserve"> groundbreaking work on feeding African cities (1989). Consider, </w:t>
      </w:r>
      <w:proofErr w:type="spellStart"/>
      <w:r w:rsidRPr="00BE186D">
        <w:rPr>
          <w:sz w:val="8"/>
          <w:szCs w:val="8"/>
        </w:rPr>
        <w:t>Guyer</w:t>
      </w:r>
      <w:proofErr w:type="spellEnd"/>
      <w:r w:rsidRPr="00BE186D">
        <w:rPr>
          <w:sz w:val="8"/>
          <w:szCs w:val="8"/>
        </w:rPr>
        <w:t xml:space="preserve"> suggests, how food ends up in bellies in the vast mega-cities of West Africa such as Lagos. The logistical task of moving thousands of tons of food each day </w:t>
      </w:r>
      <w:proofErr w:type="spellStart"/>
      <w:r w:rsidRPr="00BE186D">
        <w:rPr>
          <w:sz w:val="8"/>
          <w:szCs w:val="8"/>
        </w:rPr>
        <w:t>fromthousands</w:t>
      </w:r>
      <w:proofErr w:type="spellEnd"/>
      <w:r w:rsidRPr="00BE186D">
        <w:rPr>
          <w:sz w:val="8"/>
          <w:szCs w:val="8"/>
        </w:rPr>
        <w:t xml:space="preserve"> of local producers to millions of urban </w:t>
      </w:r>
      <w:proofErr w:type="spellStart"/>
      <w:r w:rsidRPr="00BE186D">
        <w:rPr>
          <w:sz w:val="8"/>
          <w:szCs w:val="8"/>
        </w:rPr>
        <w:t>consumerswould</w:t>
      </w:r>
      <w:proofErr w:type="spellEnd"/>
      <w:r w:rsidRPr="00BE186D">
        <w:rPr>
          <w:sz w:val="8"/>
          <w:szCs w:val="8"/>
        </w:rPr>
        <w:t xml:space="preserve"> be beyond the organizational capacity of any state (to say nothing of the less-than-exemplary Nigerian one). Here, market mechanisms, drawing on the power of vast self-organizing networks, are very powerful, and very efficient. Such forms of organization must appear especially attractive where states lack capacity (and let us remember how many progressive dreams in Africa have crashed on the rocks of low state capacity).</w:t>
      </w:r>
      <w:r w:rsidRPr="00BE186D">
        <w:rPr>
          <w:sz w:val="14"/>
        </w:rPr>
        <w:t xml:space="preserve"> </w:t>
      </w:r>
      <w:r w:rsidRPr="00AD0641">
        <w:rPr>
          <w:rStyle w:val="StyleBoldUnderline"/>
        </w:rPr>
        <w:t>Why should relying on this sort of mechanism be inherently right-wing?</w:t>
      </w:r>
      <w:r w:rsidRPr="00BE186D">
        <w:rPr>
          <w:sz w:val="14"/>
        </w:rPr>
        <w:t xml:space="preserve"> Well, the answer is obvious: </w:t>
      </w:r>
      <w:r w:rsidRPr="00AD0641">
        <w:rPr>
          <w:rStyle w:val="StyleBoldUnderline"/>
        </w:rPr>
        <w:t xml:space="preserve">markets serve only those with purchasing power. </w:t>
      </w:r>
      <w:r w:rsidRPr="00BE186D">
        <w:rPr>
          <w:sz w:val="14"/>
        </w:rPr>
        <w:t xml:space="preserve">But </w:t>
      </w:r>
      <w:r w:rsidRPr="00AD0641">
        <w:rPr>
          <w:rStyle w:val="StyleBoldUnderline"/>
        </w:rPr>
        <w:t>the food aid example shows a way of redirecting markets toward the poor</w:t>
      </w:r>
      <w:r w:rsidRPr="00BE186D">
        <w:rPr>
          <w:sz w:val="14"/>
        </w:rPr>
        <w:t xml:space="preserve">, by intervening not to restrict the market, but to boost purchasing power. I </w:t>
      </w:r>
      <w:r w:rsidRPr="00AD0641">
        <w:rPr>
          <w:rStyle w:val="StyleBoldUnderline"/>
        </w:rPr>
        <w:t>have become convinced that (at least in the case of food aid) this is good public policy. Is it also neo-liberal? Perhaps that is not the right question</w:t>
      </w:r>
      <w:r w:rsidRPr="00BE186D">
        <w:rPr>
          <w:sz w:val="14"/>
        </w:rPr>
        <w:t xml:space="preserve">. Let us rather ask: </w:t>
      </w:r>
      <w:r w:rsidRPr="00AD0641">
        <w:rPr>
          <w:rStyle w:val="StyleBoldUnderline"/>
        </w:rPr>
        <w:t>Are there specific sorts of social policy that might draw on characteristic neo-liberal ‘moves’</w:t>
      </w:r>
      <w:r w:rsidRPr="00BE186D">
        <w:rPr>
          <w:sz w:val="14"/>
        </w:rPr>
        <w:t xml:space="preserve"> (like using markets to deliver services) </w:t>
      </w:r>
      <w:r w:rsidRPr="00AD0641">
        <w:rPr>
          <w:rStyle w:val="StyleBoldUnderline"/>
        </w:rPr>
        <w:t>that would also be genuinely pro-poor</w:t>
      </w:r>
      <w:r w:rsidRPr="00BE186D">
        <w:rPr>
          <w:sz w:val="14"/>
        </w:rPr>
        <w:t xml:space="preserve">? That seems to me a question worth asking. </w:t>
      </w:r>
      <w:r w:rsidRPr="00AD0641">
        <w:rPr>
          <w:rStyle w:val="StyleBoldUnderline"/>
        </w:rPr>
        <w:t>It seems clear that the governmental programs I have discussed here do draw on recognizably neo-liberal elements</w:t>
      </w:r>
      <w:r w:rsidRPr="00BE186D">
        <w:rPr>
          <w:sz w:val="14"/>
        </w:rPr>
        <w:t xml:space="preserve"> (including the valorization of market efficiency, individual choice and autonomy; themes of entrepreneurship; and skepticism about the state as a service provider).2 </w:t>
      </w:r>
      <w:r w:rsidRPr="00AD0641">
        <w:rPr>
          <w:rStyle w:val="StyleBoldUnderline"/>
        </w:rPr>
        <w:t>But those who advocate and fight for these policies would insist that they are, in fact ‘pro-poor’</w:t>
      </w:r>
      <w:r w:rsidRPr="00BE186D">
        <w:rPr>
          <w:sz w:val="14"/>
        </w:rPr>
        <w:t xml:space="preserve">, and that they are ways of fighting against (rather than capitulating to) the growing inequality that recent ‘neo-liberal’ economic restructuring has produced. These claims, I think, are not easily dismissed. </w:t>
      </w:r>
      <w:r w:rsidRPr="0088010A">
        <w:rPr>
          <w:rStyle w:val="BoldUnderlineChar"/>
          <w:rFonts w:eastAsia="Calibri"/>
        </w:rPr>
        <w:t>And this, in turn, raises the fascinating possibility that the ‘neo-liberal’ and the ‘pro-poor’ may not be so automatically opposed as we are used to supposing</w:t>
      </w:r>
      <w:r w:rsidRPr="00BE186D">
        <w:rPr>
          <w:sz w:val="14"/>
        </w:rPr>
        <w:t xml:space="preserve">. What is </w:t>
      </w:r>
      <w:r w:rsidRPr="00AD0641">
        <w:rPr>
          <w:rStyle w:val="StyleBoldUnderline"/>
        </w:rPr>
        <w:t>of special interest here is the way that certain sorts of new progressive initiatives may involve not simply ‘opposing the neo-liberal project’, but appropriating key mechanisms of neo-liberal government for different ends</w:t>
      </w:r>
      <w:r w:rsidRPr="00BE186D">
        <w:rPr>
          <w:sz w:val="14"/>
        </w:rPr>
        <w:t xml:space="preserve">. This does not mean that these political projects are therefore suspect – ‘contaminated’ by their association with neo-liberal rationality. </w:t>
      </w:r>
      <w:r w:rsidRPr="00AD0641">
        <w:rPr>
          <w:rStyle w:val="StyleBoldUnderline"/>
        </w:rPr>
        <w:t>Rather, it means that they are appropriating certain characteristic neo-liberal ‘moves’</w:t>
      </w:r>
      <w:r w:rsidRPr="00BE186D">
        <w:rPr>
          <w:sz w:val="14"/>
        </w:rPr>
        <w:t xml:space="preserve"> (and I think of these discursive and programmatic moves as analogous to the moves one might make in a game) </w:t>
      </w:r>
      <w:r w:rsidRPr="00AD0641">
        <w:rPr>
          <w:rStyle w:val="StyleBoldUnderline"/>
        </w:rPr>
        <w:t xml:space="preserve">that while recognizably ‘neo-liberal’, can be used for quite different purposes than that term usually implies. </w:t>
      </w:r>
      <w:r w:rsidRPr="00BE186D">
        <w:rPr>
          <w:sz w:val="8"/>
          <w:szCs w:val="8"/>
        </w:rPr>
        <w:t>As I have argued in a related paper (Ferguson, 2010), this situation may be analogous to the way that statistical techniques that were developed in the 19th century for calculating the probabilities of workplace injuries eventually became building blocks of the insurance techniques that enabled the rise of the welfare state. Such techniques were originally developed in the 19th century by large employers to control costs, but they eventually became the technical basis for social insurance, and ultimately helped enable unprecedented gains for the working class across much of the world (</w:t>
      </w:r>
      <w:proofErr w:type="spellStart"/>
      <w:r w:rsidRPr="00BE186D">
        <w:rPr>
          <w:sz w:val="8"/>
          <w:szCs w:val="8"/>
        </w:rPr>
        <w:t>Ewald</w:t>
      </w:r>
      <w:proofErr w:type="spellEnd"/>
      <w:r w:rsidRPr="00BE186D">
        <w:rPr>
          <w:sz w:val="8"/>
          <w:szCs w:val="8"/>
        </w:rPr>
        <w:t>, 1986). Techniques have no necessary loyalty to the political program within which they were developed, and mechanisms of government that were invented to serve one purpose can easily enough be appropriated for surprising other uses. ‘Market’ techniques of government such as those I have discussed were, like workplace statistics, undoubtedly conservative in their original uses. But it seems at least possible that they may be in the process of being creatively appropriated, and repurposed for different and more progressive sorts of ends</w:t>
      </w:r>
      <w:r w:rsidRPr="00BE186D">
        <w:rPr>
          <w:sz w:val="14"/>
        </w:rPr>
        <w:t xml:space="preserve">. </w:t>
      </w:r>
      <w:r w:rsidRPr="00AD0641">
        <w:rPr>
          <w:rStyle w:val="StyleBoldUnderline"/>
        </w:rPr>
        <w:t>To be sure: we need to be skeptical about the facile idea that problems of poor people can be solved simply by inviting them to participate in markets and enterprise</w:t>
      </w:r>
      <w:r w:rsidRPr="00BE186D">
        <w:rPr>
          <w:sz w:val="14"/>
        </w:rPr>
        <w:t xml:space="preserve">. Such claims (which often ascribe almost magical transformative powers to such unlikely vehicles as ‘social entrepreneurship’ or ‘microcredit’) are almost always misleading, and often fraudulent. But </w:t>
      </w:r>
      <w:r w:rsidRPr="00AD0641">
        <w:rPr>
          <w:rStyle w:val="StyleBoldUnderline"/>
        </w:rPr>
        <w:t>it would be a mistake to dismiss the coupling of pro-poor social policy with market mechanisms out of hand, out of a reflexive sense that the latter are ‘neo-liberal’ and thus ‘bad’</w:t>
      </w:r>
      <w:r w:rsidRPr="00BE186D">
        <w:rPr>
          <w:sz w:val="14"/>
        </w:rPr>
        <w:t xml:space="preserve">. Again, my interest here is in the potential mobility of a set of governmental devices. These devices </w:t>
      </w:r>
      <w:r w:rsidRPr="00BE186D">
        <w:rPr>
          <w:sz w:val="14"/>
        </w:rPr>
        <w:lastRenderedPageBreak/>
        <w:t xml:space="preserve">originated within a neo-liberal project that deserves all the criticism it gets. But they may be in the process of being redeployed in creative ways. </w:t>
      </w:r>
      <w:r w:rsidRPr="00AD0641">
        <w:rPr>
          <w:rStyle w:val="StyleBoldUnderline"/>
        </w:rPr>
        <w:t xml:space="preserve">If so, some emergent political initiatives that might appear at first blush to be worryingly ‘neo-liberal’ may, on closer inspection, amount to something a good deal more hopeful. </w:t>
      </w:r>
      <w:r w:rsidRPr="0088010A">
        <w:rPr>
          <w:rStyle w:val="BoldUnderlineChar"/>
          <w:rFonts w:eastAsia="Calibri"/>
        </w:rPr>
        <w:t>This leaves us with a politics that requires more of us than simply denouncing neo-liberalism</w:t>
      </w:r>
      <w:r w:rsidRPr="00BE186D">
        <w:rPr>
          <w:sz w:val="14"/>
        </w:rPr>
        <w:t xml:space="preserve">. </w:t>
      </w:r>
      <w:r w:rsidRPr="00BE186D">
        <w:rPr>
          <w:sz w:val="8"/>
          <w:szCs w:val="8"/>
        </w:rPr>
        <w:t xml:space="preserve">The political demands and policy measures I have mentioned here (whether conditional cash transfers, basic income, or cash-based food aid) do not merit, I think, either wholesale denunciation or uncritical acceptance. Instead, they call on us to remain skeptical and vigilant, but also curious and hopeful. They leave us less with strong opinions than with the sense that we need to think about them a bit more, and learn a bit more about the specific empirical </w:t>
      </w:r>
      <w:proofErr w:type="gramStart"/>
      <w:r w:rsidRPr="00BE186D">
        <w:rPr>
          <w:sz w:val="8"/>
          <w:szCs w:val="8"/>
        </w:rPr>
        <w:t>effects</w:t>
      </w:r>
      <w:proofErr w:type="gramEnd"/>
      <w:r w:rsidRPr="00BE186D">
        <w:rPr>
          <w:sz w:val="8"/>
          <w:szCs w:val="8"/>
        </w:rPr>
        <w:t xml:space="preserve"> that they may produce. Are cash transfers, for instance, a device for demobilizing the poor (as some traditional Marxists claim) – effectively buying the political quiescence of those who have the most to gain from radical social change for a paltry sum? Or do they have the contrary effect, as many proponents of basic income argue – opening up a new space of mobilization and political demand by radically decoupling labor and consumption and opening a new domain of </w:t>
      </w:r>
      <w:proofErr w:type="spellStart"/>
      <w:r w:rsidRPr="00BE186D">
        <w:rPr>
          <w:sz w:val="8"/>
          <w:szCs w:val="8"/>
        </w:rPr>
        <w:t>decommodification</w:t>
      </w:r>
      <w:proofErr w:type="spellEnd"/>
      <w:r w:rsidRPr="00BE186D">
        <w:rPr>
          <w:sz w:val="8"/>
          <w:szCs w:val="8"/>
        </w:rPr>
        <w:t xml:space="preserve">? This is not a question to be answered theoretically or ideologically; the only answer that really convinces is the empirical and experimental one: Let us find out! Such a stance, I suggest, brings us much closer toward a truly </w:t>
      </w:r>
      <w:proofErr w:type="spellStart"/>
      <w:r w:rsidRPr="00BE186D">
        <w:rPr>
          <w:sz w:val="8"/>
          <w:szCs w:val="8"/>
        </w:rPr>
        <w:t>Foucauldian</w:t>
      </w:r>
      <w:proofErr w:type="spellEnd"/>
      <w:r w:rsidRPr="00BE186D">
        <w:rPr>
          <w:sz w:val="8"/>
          <w:szCs w:val="8"/>
        </w:rPr>
        <w:t xml:space="preserve"> politics</w:t>
      </w:r>
      <w:r w:rsidRPr="00BE186D">
        <w:rPr>
          <w:sz w:val="14"/>
        </w:rPr>
        <w:t xml:space="preserve">. </w:t>
      </w:r>
      <w:r w:rsidRPr="00AD0641">
        <w:rPr>
          <w:rStyle w:val="StyleBoldUnderline"/>
        </w:rPr>
        <w:t>For politics, for Foucault, was always more about experimentation than denunciation</w:t>
      </w:r>
      <w:r w:rsidRPr="00BE186D">
        <w:rPr>
          <w:sz w:val="14"/>
        </w:rPr>
        <w:t xml:space="preserve">. In an interview on social security, Foucault insisted that what was required for a progressive rethinking of social policy was not a theoretically derived ‘line’, but, as he put it, </w:t>
      </w:r>
      <w:proofErr w:type="gramStart"/>
      <w:r w:rsidRPr="00BE186D">
        <w:rPr>
          <w:sz w:val="14"/>
        </w:rPr>
        <w:t>‘a certain</w:t>
      </w:r>
      <w:proofErr w:type="gramEnd"/>
      <w:r w:rsidRPr="00BE186D">
        <w:rPr>
          <w:sz w:val="14"/>
        </w:rPr>
        <w:t xml:space="preserve"> empiricism’. We have to transform the field of social institutions into a vast experimental field, in such a way as to decide which taps need turning, which bolts need to be loosened here or there, to get the desired change. . . . What we have to do . . . is to increase the experiments wherever possible in this particularly interesting and important area of social life. (Foucault, 1988b: 165) </w:t>
      </w:r>
      <w:r w:rsidRPr="005B786C">
        <w:rPr>
          <w:rStyle w:val="BoldUnderlineChar"/>
          <w:rFonts w:eastAsia="Calibri"/>
        </w:rPr>
        <w:t>What this implies is a form of politics that has less to do with critique and denunciation than with experimentation and assessment</w:t>
      </w:r>
      <w:r w:rsidRPr="00BE186D">
        <w:rPr>
          <w:sz w:val="14"/>
        </w:rPr>
        <w:t>. It is a matter not of refusing power, but rather exercising it in a way that would be provisional, reversible, and open to surprise</w:t>
      </w:r>
      <w:r w:rsidRPr="00AD0641">
        <w:rPr>
          <w:rStyle w:val="StyleBoldUnderline"/>
        </w:rPr>
        <w:t>. If we are indeed to arrive at viable left ‘arts of government’, we will need to be open to the unexpected, ready to ‘increase the experiments wherever possible’, and attentive to the ways that governmental techniques originally deployed for nefarious purposes can be appropriated toward other ends</w:t>
      </w:r>
      <w:r w:rsidRPr="00BE186D">
        <w:rPr>
          <w:sz w:val="14"/>
        </w:rPr>
        <w:t xml:space="preserve">. To </w:t>
      </w:r>
      <w:r w:rsidRPr="00BE186D">
        <w:rPr>
          <w:rStyle w:val="BoldUnderlineChar"/>
          <w:rFonts w:eastAsia="Calibri"/>
        </w:rPr>
        <w:t>do this, we will need to forgo the pleasures of the</w:t>
      </w:r>
      <w:r w:rsidRPr="00BE186D">
        <w:rPr>
          <w:rStyle w:val="BoldUnderlineChar"/>
          <w:rFonts w:eastAsia="Calibri"/>
          <w:sz w:val="14"/>
        </w:rPr>
        <w:t xml:space="preserve"> </w:t>
      </w:r>
      <w:r w:rsidRPr="00BE186D">
        <w:rPr>
          <w:rStyle w:val="BoldUnderlineChar"/>
          <w:rFonts w:eastAsia="Calibri"/>
        </w:rPr>
        <w:t>easy, dismissive critique, and instead turn a keen and sympathetic eye toward the rich world of actual social and political practice</w:t>
      </w:r>
      <w:r w:rsidRPr="00BE186D">
        <w:rPr>
          <w:sz w:val="14"/>
        </w:rPr>
        <w:t xml:space="preserve">, the world of tap-turning and experimentation. That is a world still full of invention and surprise, where the landscape of political possibility and constraint that we have come to take for granted is being redrawn, even as we speak. </w:t>
      </w:r>
    </w:p>
    <w:p w:rsidR="00B62EF5" w:rsidRDefault="00B62EF5" w:rsidP="00B62EF5"/>
    <w:p w:rsidR="00B62EF5" w:rsidRPr="00522B41" w:rsidRDefault="00B62EF5" w:rsidP="00B62EF5"/>
    <w:p w:rsidR="00AA0406" w:rsidRDefault="00AA0406" w:rsidP="00AA0406">
      <w:pPr>
        <w:pStyle w:val="Heading3"/>
      </w:pPr>
      <w:r>
        <w:lastRenderedPageBreak/>
        <w:t>No Alt – 2AC</w:t>
      </w:r>
    </w:p>
    <w:p w:rsidR="00AA0406" w:rsidRDefault="00AA0406" w:rsidP="00AA0406">
      <w:pPr>
        <w:pStyle w:val="Heading4"/>
      </w:pPr>
      <w:r>
        <w:t>No movements against neoliberalism-</w:t>
      </w:r>
      <w:proofErr w:type="spellStart"/>
      <w:r>
        <w:t>incrementalism</w:t>
      </w:r>
      <w:proofErr w:type="spellEnd"/>
      <w:r>
        <w:t xml:space="preserve"> pacifies resistance</w:t>
      </w:r>
    </w:p>
    <w:p w:rsidR="00AA0406" w:rsidRPr="00CF6DC4" w:rsidRDefault="00AA0406" w:rsidP="00AA0406">
      <w:pPr>
        <w:rPr>
          <w:b/>
          <w:sz w:val="24"/>
        </w:rPr>
      </w:pPr>
      <w:proofErr w:type="spellStart"/>
      <w:r w:rsidRPr="00CF6DC4">
        <w:rPr>
          <w:b/>
          <w:sz w:val="24"/>
        </w:rPr>
        <w:t>Stelzer</w:t>
      </w:r>
      <w:proofErr w:type="spellEnd"/>
      <w:r w:rsidRPr="00CF6DC4">
        <w:rPr>
          <w:b/>
          <w:sz w:val="24"/>
        </w:rPr>
        <w:t>, Hudson Institute economic policy studies director, 2009</w:t>
      </w:r>
    </w:p>
    <w:p w:rsidR="00AA0406" w:rsidRDefault="00AA0406" w:rsidP="00AA0406">
      <w:r>
        <w:t xml:space="preserve">(Irwin, “Death of capitalism exaggerated”, </w:t>
      </w:r>
      <w:hyperlink r:id="rId10" w:history="1">
        <w:r w:rsidRPr="000F1083">
          <w:t>http://www.theaustralian.com.au/news/world/death-of-capitalism-exaggerated/story-e6frg6ux-1225783517725</w:t>
        </w:r>
      </w:hyperlink>
      <w:r>
        <w:t>)</w:t>
      </w:r>
    </w:p>
    <w:p w:rsidR="00AA0406" w:rsidRDefault="00AA0406" w:rsidP="00AA0406"/>
    <w:p w:rsidR="00AA0406" w:rsidRDefault="00AA0406" w:rsidP="00AA0406">
      <w:pPr>
        <w:rPr>
          <w:rStyle w:val="BoldUnderlineChar"/>
          <w:rFonts w:eastAsia="Calibri"/>
        </w:rPr>
      </w:pPr>
      <w:r w:rsidRPr="004D724C">
        <w:rPr>
          <w:rStyle w:val="StyleBoldUnderline"/>
        </w:rPr>
        <w:t xml:space="preserve"> </w:t>
      </w:r>
      <w:bookmarkStart w:id="1" w:name="_Toc333011415"/>
      <w:bookmarkStart w:id="2" w:name="_Toc333011802"/>
      <w:r w:rsidRPr="004D724C">
        <w:rPr>
          <w:rStyle w:val="StyleBoldUnderline"/>
        </w:rPr>
        <w:t>All of this is contrary to expectations</w:t>
      </w:r>
      <w:bookmarkEnd w:id="1"/>
      <w:bookmarkEnd w:id="2"/>
      <w:r w:rsidRPr="001A64A7">
        <w:rPr>
          <w:sz w:val="14"/>
        </w:rPr>
        <w:t xml:space="preserve">. The communist </w:t>
      </w:r>
      <w:proofErr w:type="spellStart"/>
      <w:r w:rsidRPr="001A64A7">
        <w:rPr>
          <w:sz w:val="14"/>
        </w:rPr>
        <w:t>spectre</w:t>
      </w:r>
      <w:proofErr w:type="spellEnd"/>
      <w:r w:rsidRPr="001A64A7">
        <w:rPr>
          <w:sz w:val="14"/>
        </w:rPr>
        <w:t xml:space="preserve"> that Karl Marx confidently predicted would be haunting Europe is instead haunting Europe's left-wing parties, with even Vladimir Putin seeking to attract investment by re-</w:t>
      </w:r>
      <w:proofErr w:type="spellStart"/>
      <w:r w:rsidRPr="001A64A7">
        <w:rPr>
          <w:sz w:val="14"/>
        </w:rPr>
        <w:t>privatising</w:t>
      </w:r>
      <w:proofErr w:type="spellEnd"/>
      <w:r w:rsidRPr="001A64A7">
        <w:rPr>
          <w:sz w:val="14"/>
        </w:rPr>
        <w:t xml:space="preserve"> the firms he snatched. Which raises an interesting question: </w:t>
      </w:r>
      <w:r w:rsidRPr="004D724C">
        <w:rPr>
          <w:rStyle w:val="StyleBoldUnderline"/>
        </w:rPr>
        <w:t>why haven't the economic turmoil and rising unemployment led workers to the barricades</w:t>
      </w:r>
      <w:r w:rsidRPr="001A64A7">
        <w:rPr>
          <w:sz w:val="14"/>
        </w:rPr>
        <w:t xml:space="preserve">, instead of to their bankers to renegotiate their mortgages? It might be because Spain's leftish government has proved less able to cope with economic collapse than countries with more centrist governments. Or because Britain, with a leftish government, is now the sick man of Europe, its financial sector in intensive care, </w:t>
      </w:r>
      <w:proofErr w:type="gramStart"/>
      <w:r w:rsidRPr="001A64A7">
        <w:rPr>
          <w:sz w:val="14"/>
        </w:rPr>
        <w:t>its</w:t>
      </w:r>
      <w:proofErr w:type="gramEnd"/>
      <w:r w:rsidRPr="001A64A7">
        <w:rPr>
          <w:sz w:val="14"/>
        </w:rPr>
        <w:t xml:space="preserve"> recovery likely to be the slowest in Europe, its prime credit rating threatened. Or it might be because </w:t>
      </w:r>
      <w:r w:rsidRPr="004D724C">
        <w:rPr>
          <w:rStyle w:val="StyleBoldUnderline"/>
        </w:rPr>
        <w:t>left-wing trade</w:t>
      </w:r>
      <w:r w:rsidRPr="001A64A7">
        <w:rPr>
          <w:sz w:val="14"/>
        </w:rPr>
        <w:t xml:space="preserve"> unions, greedily demanding their public-sector members </w:t>
      </w:r>
      <w:proofErr w:type="gramStart"/>
      <w:r w:rsidRPr="001A64A7">
        <w:rPr>
          <w:sz w:val="14"/>
        </w:rPr>
        <w:t>be</w:t>
      </w:r>
      <w:proofErr w:type="gramEnd"/>
      <w:r w:rsidRPr="001A64A7">
        <w:rPr>
          <w:sz w:val="14"/>
        </w:rPr>
        <w:t xml:space="preserve"> exempted from the pain they want others to share, </w:t>
      </w:r>
      <w:r w:rsidRPr="004D724C">
        <w:rPr>
          <w:rStyle w:val="StyleBoldUnderline"/>
        </w:rPr>
        <w:t>have lost their credibility and ability to lead a leftward lurch</w:t>
      </w:r>
      <w:r w:rsidRPr="001A64A7">
        <w:rPr>
          <w:sz w:val="14"/>
        </w:rPr>
        <w:t xml:space="preserve">. All of those factors contribute to the unexpected strength of the Right in a world in which a record number of families are being tossed out of their homes, and jobs have been disappearing by the million. </w:t>
      </w:r>
      <w:r w:rsidRPr="004D724C">
        <w:rPr>
          <w:rStyle w:val="StyleBoldUnderline"/>
        </w:rPr>
        <w:t xml:space="preserve">But even more important in promoting reform over revolution are three factors: the existence of democratic institutions; the condition of the unemployed; and the set of policies developed to cope with the recession. Democratic institutions give the aggrieved an outlet for their discontent, and hope they can change conditions they deem unsatisfactory. </w:t>
      </w:r>
      <w:r w:rsidRPr="001A64A7">
        <w:rPr>
          <w:sz w:val="14"/>
        </w:rPr>
        <w:t xml:space="preserve">Don't like the way George W. Bush has skewed income distribution? Toss the Republicans out and elect a man who promises to tax the rich more heavily. Don't like Gordon Brown's tax increases? Toss him out and hope the Tories mean it when they promise at least to try to lower taxes. Result: angry voters but no rioters, unless one counts the </w:t>
      </w:r>
      <w:proofErr w:type="spellStart"/>
      <w:r w:rsidRPr="001A64A7">
        <w:rPr>
          <w:sz w:val="14"/>
        </w:rPr>
        <w:t>nutters</w:t>
      </w:r>
      <w:proofErr w:type="spellEnd"/>
      <w:r w:rsidRPr="001A64A7">
        <w:rPr>
          <w:sz w:val="14"/>
        </w:rPr>
        <w:t xml:space="preserve"> who break windows at McDonald's or storm banks in the City. Contrast that with China, where the disaffected have no choice but to take to the streets. Result: an estimated 10,000 riots this year protesting against job losses, arbitrary taxes and corruption. </w:t>
      </w:r>
      <w:r w:rsidRPr="004D724C">
        <w:rPr>
          <w:rStyle w:val="StyleBoldUnderline"/>
        </w:rPr>
        <w:t>A second factor explaining the Left's inability to profit from economic suffering is capitalism's ability to ad</w:t>
      </w:r>
      <w:r w:rsidRPr="001A64A7">
        <w:rPr>
          <w:sz w:val="14"/>
        </w:rPr>
        <w:t xml:space="preserve">apt, demonstrated in the Great Depression of the 1930s. While a gaggle of bankers and fiscal conservatives held out for the status quo, Franklin D. Roosevelt and his experimenters began to weave a social safety net. In Britain, William </w:t>
      </w:r>
      <w:proofErr w:type="spellStart"/>
      <w:r w:rsidRPr="001A64A7">
        <w:rPr>
          <w:sz w:val="14"/>
        </w:rPr>
        <w:t>Beveridge</w:t>
      </w:r>
      <w:proofErr w:type="spellEnd"/>
      <w:r w:rsidRPr="001A64A7">
        <w:rPr>
          <w:sz w:val="14"/>
        </w:rPr>
        <w:t xml:space="preserve"> produced a report setting the stage for a similar, indeed stronger, </w:t>
      </w:r>
      <w:proofErr w:type="gramStart"/>
      <w:r w:rsidRPr="001A64A7">
        <w:rPr>
          <w:sz w:val="14"/>
        </w:rPr>
        <w:t>net</w:t>
      </w:r>
      <w:proofErr w:type="gramEnd"/>
      <w:r w:rsidRPr="001A64A7">
        <w:rPr>
          <w:sz w:val="14"/>
        </w:rPr>
        <w:t xml:space="preserve">. Continental countries recovering from World War II did the same. So </w:t>
      </w:r>
      <w:r w:rsidRPr="004D724C">
        <w:rPr>
          <w:rStyle w:val="StyleBoldUnderline"/>
        </w:rPr>
        <w:t>unemployment no longer dooms a worker to close-to-starvation</w:t>
      </w:r>
      <w:r w:rsidRPr="001A64A7">
        <w:rPr>
          <w:sz w:val="14"/>
        </w:rPr>
        <w:t>. Yes, civic institutions were able to soften the blow for the unemployed before the safety net was put in place, but they could not cope with pervasive protracted lay-offs. Also</w:t>
      </w:r>
      <w:r w:rsidRPr="004D724C">
        <w:rPr>
          <w:rStyle w:val="StyleBoldUnderline"/>
        </w:rPr>
        <w:t xml:space="preserve">, during this and other recessions, when prices for many items are coming down, the real living standard of those in work actually improves. </w:t>
      </w:r>
      <w:r w:rsidRPr="001A64A7">
        <w:rPr>
          <w:sz w:val="14"/>
        </w:rPr>
        <w:t xml:space="preserve">In the US, somewhere between 85 per cent and 90 per cent of workers have kept their jobs, and now see their living costs declining as rents and other prices come down. </w:t>
      </w:r>
      <w:r w:rsidRPr="004D724C">
        <w:rPr>
          <w:rStyle w:val="StyleBoldUnderline"/>
        </w:rPr>
        <w:t>So the impetus to take to the streets is limited</w:t>
      </w:r>
      <w:r w:rsidRPr="001A64A7">
        <w:rPr>
          <w:sz w:val="14"/>
        </w:rPr>
        <w:t xml:space="preserve">. </w:t>
      </w:r>
      <w:r w:rsidRPr="004D724C">
        <w:rPr>
          <w:rStyle w:val="StyleBoldUnderline"/>
        </w:rPr>
        <w:t>Then there are the steps taken by capitalist governments to limit the depth and duration of the downturn</w:t>
      </w:r>
      <w:r w:rsidRPr="001A64A7">
        <w:rPr>
          <w:sz w:val="14"/>
        </w:rPr>
        <w:t xml:space="preserve">. As the economies of most of the big industrial countries imploded, policy went through two phases. </w:t>
      </w:r>
      <w:r w:rsidRPr="004D724C">
        <w:rPr>
          <w:rStyle w:val="StyleBoldUnderline"/>
        </w:rPr>
        <w:t>The first was triage - do what is necessary to prevent the financial system from collapse</w:t>
      </w:r>
      <w:r w:rsidRPr="001A64A7">
        <w:rPr>
          <w:sz w:val="14"/>
        </w:rPr>
        <w:t xml:space="preserve">. Spend. Guarantee deposits to prevent runs on banks and money funds, bail out big banks, force relatively healthier institutions to take over sicker ones, mix all of this with rhetorical attacks on greedy bankers - the populist spoonful of sugar that made the bailouts go down with the voters - and stop the rot. </w:t>
      </w:r>
      <w:r w:rsidRPr="004D724C">
        <w:rPr>
          <w:rStyle w:val="StyleBoldUnderline"/>
        </w:rPr>
        <w:t>Meanwhile, have the central banks</w:t>
      </w:r>
      <w:r w:rsidRPr="001A64A7">
        <w:rPr>
          <w:sz w:val="14"/>
        </w:rPr>
        <w:t xml:space="preserve"> dust off their dog-eared copies of Bagehot and </w:t>
      </w:r>
      <w:r w:rsidRPr="004D724C">
        <w:rPr>
          <w:rStyle w:val="StyleBoldUnderline"/>
        </w:rPr>
        <w:t>inject lots of liquidity by whatever means comes to min</w:t>
      </w:r>
      <w:r w:rsidRPr="001A64A7">
        <w:rPr>
          <w:sz w:val="14"/>
        </w:rPr>
        <w:t xml:space="preserve">d. John Maynard Keynes, meet Milton Friedman for a cordial handshake. </w:t>
      </w:r>
      <w:proofErr w:type="gramStart"/>
      <w:r w:rsidRPr="004D724C">
        <w:rPr>
          <w:rStyle w:val="StyleBoldUnderline"/>
        </w:rPr>
        <w:t>Then came more permanent reform, another round of adapting capitalism to new realities, in this case the malfunctioning of the financial markets</w:t>
      </w:r>
      <w:r w:rsidRPr="001A64A7">
        <w:rPr>
          <w:sz w:val="14"/>
        </w:rPr>
        <w:t>.</w:t>
      </w:r>
      <w:proofErr w:type="gramEnd"/>
      <w:r w:rsidRPr="001A64A7">
        <w:rPr>
          <w:sz w:val="14"/>
        </w:rPr>
        <w:t xml:space="preserve"> Even Barack Obama's left-wing administration decided not to scupper the markets but instead to develop rules to relate bankers' pay more closely to long-term performance; to reduce the chance of implosions by increasing the capital banks must hold, cutting their profits and dividends, but leaving them in private hands; and to channel most stimulus spending through private-sector companies. </w:t>
      </w:r>
      <w:r w:rsidRPr="001A64A7">
        <w:rPr>
          <w:rStyle w:val="BoldUnderlineChar"/>
          <w:rFonts w:eastAsia="Calibri"/>
        </w:rPr>
        <w:t xml:space="preserve">This leaves the anti-market crowd little room for </w:t>
      </w:r>
      <w:proofErr w:type="spellStart"/>
      <w:r w:rsidRPr="001A64A7">
        <w:rPr>
          <w:rStyle w:val="BoldUnderlineChar"/>
          <w:rFonts w:eastAsia="Calibri"/>
        </w:rPr>
        <w:t>manoeuvre</w:t>
      </w:r>
      <w:proofErr w:type="spellEnd"/>
      <w:r w:rsidRPr="001A64A7">
        <w:rPr>
          <w:rStyle w:val="BoldUnderlineChar"/>
          <w:rFonts w:eastAsia="Calibri"/>
        </w:rPr>
        <w:t xml:space="preserve"> as voters seem satisfied with the changes to make capitalism and markets work better and more equitably. </w:t>
      </w:r>
    </w:p>
    <w:p w:rsidR="00AA0406" w:rsidRDefault="00AA0406" w:rsidP="00AA0406"/>
    <w:p w:rsidR="00AA0406" w:rsidRDefault="00AA0406" w:rsidP="00AA0406">
      <w:pPr>
        <w:pStyle w:val="Heading3"/>
      </w:pPr>
      <w:r>
        <w:lastRenderedPageBreak/>
        <w:t>No Alt – 1AR</w:t>
      </w:r>
    </w:p>
    <w:p w:rsidR="00AA0406" w:rsidRPr="00AA0406" w:rsidRDefault="00AA0406" w:rsidP="00AA0406"/>
    <w:p w:rsidR="00AA0406" w:rsidRDefault="00AA0406" w:rsidP="00AA0406">
      <w:pPr>
        <w:pStyle w:val="Heading4"/>
      </w:pPr>
      <w:r>
        <w:t>No alternative-left has no credibility</w:t>
      </w:r>
    </w:p>
    <w:p w:rsidR="00AA0406" w:rsidRDefault="00AA0406" w:rsidP="00AA0406">
      <w:pPr>
        <w:rPr>
          <w:b/>
          <w:sz w:val="24"/>
        </w:rPr>
      </w:pPr>
      <w:r>
        <w:rPr>
          <w:b/>
          <w:sz w:val="24"/>
        </w:rPr>
        <w:t>Fukuyama, SAIS Foreign Policy Institute Senior Fellow, 2012</w:t>
      </w:r>
    </w:p>
    <w:p w:rsidR="00AA0406" w:rsidRDefault="00AA0406" w:rsidP="00AA0406">
      <w:r>
        <w:t xml:space="preserve">(Francis, “The Future of History”, Foreign Affairs; Jan/Feb2012, Vol. 91 Issue 1, </w:t>
      </w:r>
      <w:proofErr w:type="spellStart"/>
      <w:r>
        <w:t>ebsco</w:t>
      </w:r>
      <w:proofErr w:type="spellEnd"/>
      <w:r>
        <w:t>)</w:t>
      </w:r>
    </w:p>
    <w:p w:rsidR="00AA0406" w:rsidRDefault="00AA0406" w:rsidP="00AA0406">
      <w:r>
        <w:t xml:space="preserve"> </w:t>
      </w:r>
    </w:p>
    <w:p w:rsidR="00AA0406" w:rsidRDefault="00AA0406" w:rsidP="00AA0406">
      <w:pPr>
        <w:rPr>
          <w:rStyle w:val="BoldUnderlineChar"/>
          <w:rFonts w:eastAsia="Calibri"/>
        </w:rPr>
      </w:pPr>
      <w:r>
        <w:rPr>
          <w:sz w:val="14"/>
        </w:rPr>
        <w:t xml:space="preserve">One of the most puzzling features of the world in the aftermath of the financial crisis is that so far, </w:t>
      </w:r>
      <w:r w:rsidRPr="004D724C">
        <w:rPr>
          <w:rStyle w:val="StyleBoldUnderline"/>
        </w:rPr>
        <w:t>populism has taken primarily a right-wing form, not a left-wing one</w:t>
      </w:r>
      <w:r>
        <w:rPr>
          <w:sz w:val="14"/>
        </w:rPr>
        <w:t xml:space="preserve">. In the United States, for example, although the Tea Party is anti-elitist in its rhetoric, its members vote for conservative politicians who serve the interests of precisely those financiers and corporate elites they claim to despise. There are many explanations for this phenomenon. They include a deeply embedded belief in equality of opportunity rather than equality of outcome and the fact that cultural issues, such as abortion and gun rights, crosscut economic ones. But </w:t>
      </w:r>
      <w:r w:rsidRPr="004D724C">
        <w:rPr>
          <w:rStyle w:val="StyleBoldUnderline"/>
        </w:rPr>
        <w:t>the deeper reason a broad-based populist left has failed to materialize is an intellectual one</w:t>
      </w:r>
      <w:r>
        <w:rPr>
          <w:sz w:val="14"/>
        </w:rPr>
        <w:t xml:space="preserve">. </w:t>
      </w:r>
      <w:r w:rsidRPr="004D724C">
        <w:rPr>
          <w:rStyle w:val="StyleBoldUnderline"/>
        </w:rPr>
        <w:t xml:space="preserve">It has been several decades since anyone on the left has been able to articulate, first, a coherent analysis </w:t>
      </w:r>
      <w:r>
        <w:rPr>
          <w:sz w:val="14"/>
        </w:rPr>
        <w:t xml:space="preserve">of what happens to the structure of advanced societies as they undergo economic change </w:t>
      </w:r>
      <w:r w:rsidRPr="004D724C">
        <w:rPr>
          <w:rStyle w:val="StyleBoldUnderline"/>
        </w:rPr>
        <w:t>and</w:t>
      </w:r>
      <w:r>
        <w:rPr>
          <w:sz w:val="14"/>
        </w:rPr>
        <w:t xml:space="preserve">, second, </w:t>
      </w:r>
      <w:r w:rsidRPr="004D724C">
        <w:rPr>
          <w:rStyle w:val="StyleBoldUnderline"/>
        </w:rPr>
        <w:t>a realistic agenda that has any hope of protecting a middle-class society. The main trends in left-wing thought in the last two generations have been, frankly, disastrous</w:t>
      </w:r>
      <w:r>
        <w:rPr>
          <w:sz w:val="14"/>
        </w:rPr>
        <w:t xml:space="preserve"> as either conceptual frameworks or tools for mobilization. Marxism died many years ago, and the few old believers still around are ready for nursing homes. </w:t>
      </w:r>
      <w:r w:rsidRPr="004D724C">
        <w:rPr>
          <w:rStyle w:val="StyleBoldUnderline"/>
        </w:rPr>
        <w:t>The academic left replaced it with postmodernism, multiculturalism, feminism, critical theory, and a host of other fragmented intellectual trends that are more cultural than economic in focus.</w:t>
      </w:r>
      <w:r>
        <w:rPr>
          <w:sz w:val="14"/>
        </w:rPr>
        <w:t xml:space="preserve"> Postmodernism begins with a denial of the possibility of any master narrative of history or society, undercutting its own authority as a voice for the majority of citizens who feel betrayed by their elites. Multiculturalism validates the victimhood of virtually every out-group. It is impossible to generate a mass progressive movement on the basis of such a motley coalition: most of the working- and lower-middle-class citizens victimized by the system are culturally conservative and would be embarrassed to be seen in the presence of allies like this. </w:t>
      </w:r>
      <w:r w:rsidRPr="004D724C">
        <w:rPr>
          <w:rStyle w:val="StyleBoldUnderline"/>
        </w:rPr>
        <w:t>Whatever the theoretical justifications underlying the left's agenda, its biggest problem is a lack of credibilit</w:t>
      </w:r>
      <w:r>
        <w:rPr>
          <w:sz w:val="14"/>
        </w:rPr>
        <w:t xml:space="preserve">y. Over the past two generations, the mainstream left has followed a social democratic program that centers on the state provision of a variety of services, such as pensions, health care, and education. </w:t>
      </w:r>
      <w:r w:rsidRPr="004D724C">
        <w:rPr>
          <w:rStyle w:val="StyleBoldUnderline"/>
        </w:rPr>
        <w:t xml:space="preserve">That model is now exhausted: welfare states have become big, bureaucratic, and inflexible; they are often captured by the very organizations that administer them, through public-sector unions; and, most important, they are fiscally unsustainable given the aging of populations virtually everywhere in the developed world. </w:t>
      </w:r>
      <w:r>
        <w:rPr>
          <w:rStyle w:val="BoldUnderlineChar"/>
          <w:rFonts w:eastAsia="Calibri"/>
        </w:rPr>
        <w:t xml:space="preserve">Thus, when existing social democratic parties come to power, they no longer aspire to be more than custodians of a welfare state that was created decades ago; none has a new, exciting agenda around which to rally the masses. </w:t>
      </w:r>
    </w:p>
    <w:p w:rsidR="00AA0406" w:rsidRPr="001A64A7" w:rsidRDefault="00AA0406" w:rsidP="00AA0406">
      <w:pPr>
        <w:rPr>
          <w:rStyle w:val="BoldUnderlineChar"/>
          <w:rFonts w:eastAsia="Calibri"/>
        </w:rPr>
      </w:pPr>
    </w:p>
    <w:p w:rsidR="00AA0406" w:rsidRDefault="00AA0406" w:rsidP="00AA0406">
      <w:pPr>
        <w:pStyle w:val="Heading4"/>
      </w:pPr>
      <w:r>
        <w:t>No mindset shift</w:t>
      </w:r>
      <w:r w:rsidRPr="00AD6E7D">
        <w:t xml:space="preserve"> and no successful movements</w:t>
      </w:r>
    </w:p>
    <w:p w:rsidR="00AA0406" w:rsidRPr="00F830A8" w:rsidRDefault="00AA0406" w:rsidP="00AA0406">
      <w:pPr>
        <w:rPr>
          <w:b/>
          <w:sz w:val="24"/>
        </w:rPr>
      </w:pPr>
      <w:r w:rsidRPr="00F830A8">
        <w:rPr>
          <w:b/>
          <w:sz w:val="24"/>
        </w:rPr>
        <w:t>Lockwood, former Institute for Public Policy Research Climate, Transport and Energy Associate Director, 2011</w:t>
      </w:r>
    </w:p>
    <w:p w:rsidR="00AA0406" w:rsidRPr="00F830A8" w:rsidRDefault="00AA0406" w:rsidP="00AA0406">
      <w:r>
        <w:t xml:space="preserve">(Matthew, </w:t>
      </w:r>
      <w:r>
        <w:rPr>
          <w:rFonts w:cs="Arial"/>
        </w:rPr>
        <w:t xml:space="preserve">“The Limits to Environmentalism”, 3-25, </w:t>
      </w:r>
      <w:hyperlink r:id="rId11" w:history="1">
        <w:r w:rsidRPr="004D3178">
          <w:rPr>
            <w:rFonts w:cs="Arial"/>
          </w:rPr>
          <w:t>http://politicalclimate.net/2011/03/25/the-limits-to-environmentalism-4/</w:t>
        </w:r>
      </w:hyperlink>
      <w:r>
        <w:t>)</w:t>
      </w:r>
    </w:p>
    <w:p w:rsidR="00AA0406" w:rsidRDefault="00AA0406" w:rsidP="00AA0406">
      <w:pPr>
        <w:rPr>
          <w:rFonts w:cs="Arial"/>
        </w:rPr>
      </w:pPr>
    </w:p>
    <w:p w:rsidR="00AA0406" w:rsidRDefault="00AA0406" w:rsidP="00AA0406">
      <w:pPr>
        <w:rPr>
          <w:rFonts w:cs="Arial"/>
          <w:sz w:val="14"/>
        </w:rPr>
      </w:pPr>
      <w:r w:rsidRPr="00F830A8">
        <w:rPr>
          <w:rFonts w:cs="Arial"/>
          <w:sz w:val="14"/>
        </w:rPr>
        <w:t xml:space="preserve">This brings us neatly finally to the third problem with PWG: politics. Jackson does have some discussion of the need for our old </w:t>
      </w:r>
      <w:proofErr w:type="spellStart"/>
      <w:r w:rsidRPr="00F830A8">
        <w:rPr>
          <w:rFonts w:cs="Arial"/>
          <w:sz w:val="14"/>
        </w:rPr>
        <w:t>favourite</w:t>
      </w:r>
      <w:proofErr w:type="spellEnd"/>
      <w:r w:rsidRPr="00F830A8">
        <w:rPr>
          <w:rFonts w:cs="Arial"/>
          <w:sz w:val="14"/>
        </w:rPr>
        <w:t xml:space="preserve"> “political will” towards the end of the book, and there are some examples of concrete ideas (e.g. shorter working week, ban advertising aimed at children), but </w:t>
      </w:r>
      <w:r w:rsidRPr="004D724C">
        <w:rPr>
          <w:rStyle w:val="StyleBoldUnderline"/>
        </w:rPr>
        <w:t>there is basically no political strategy</w:t>
      </w:r>
      <w:r w:rsidRPr="00F830A8">
        <w:rPr>
          <w:rFonts w:cs="Arial"/>
          <w:sz w:val="14"/>
        </w:rPr>
        <w:t xml:space="preserve">. Indeed, </w:t>
      </w:r>
      <w:r w:rsidRPr="004D724C">
        <w:rPr>
          <w:rStyle w:val="StyleBoldUnderline"/>
        </w:rPr>
        <w:t>the argument is framed in terms of the need for “social and economic change” and “governance”, but not politics at all</w:t>
      </w:r>
      <w:r w:rsidRPr="00F830A8">
        <w:rPr>
          <w:rFonts w:cs="Arial"/>
          <w:sz w:val="14"/>
        </w:rPr>
        <w:t xml:space="preserve">. </w:t>
      </w:r>
      <w:r w:rsidRPr="004D724C">
        <w:rPr>
          <w:rStyle w:val="StyleBoldUnderline"/>
        </w:rPr>
        <w:t>The key question is how we are supposed to get from where we are to where he wants us to be</w:t>
      </w:r>
      <w:r w:rsidRPr="00F830A8">
        <w:rPr>
          <w:rFonts w:cs="Arial"/>
          <w:sz w:val="14"/>
        </w:rPr>
        <w:t xml:space="preserve">. Jackson acknowledges that </w:t>
      </w:r>
      <w:r w:rsidRPr="004D724C">
        <w:rPr>
          <w:rStyle w:val="BoldUnderlineChar"/>
          <w:rFonts w:eastAsia="Calibri"/>
        </w:rPr>
        <w:t>at the moment, many people want growth (or more precisely, economic stability) and so demand it of politicians, who then have a political incentive to deliver it</w:t>
      </w:r>
      <w:r w:rsidRPr="00F830A8">
        <w:rPr>
          <w:rFonts w:cs="Arial"/>
          <w:sz w:val="14"/>
        </w:rPr>
        <w:t xml:space="preserve">. The quandary (not really acknowledged) is which strategy to adopt in this situation. Do you first reshape the economy to deliver economic stability without growth (e.g. by a shorter working week), which then demonstrates to people socially and politically that growth isn’t necessary for a good life, or do you first have to bring about major social change, moving people away from consumerism, as a precondition for transforming the economy and making the end of growth politically feasible? The discussion in chapter 11 of the book sort of implies that Jackson is thinking in terms of the latter route, but it actually has no strategy. He </w:t>
      </w:r>
      <w:proofErr w:type="gramStart"/>
      <w:r w:rsidRPr="00F830A8">
        <w:rPr>
          <w:rFonts w:cs="Arial"/>
          <w:sz w:val="14"/>
        </w:rPr>
        <w:t>lays</w:t>
      </w:r>
      <w:proofErr w:type="gramEnd"/>
      <w:r w:rsidRPr="00F830A8">
        <w:rPr>
          <w:rFonts w:cs="Arial"/>
          <w:sz w:val="14"/>
        </w:rPr>
        <w:t xml:space="preserve"> out (some quite conventional, even dare I say it, already proposed by economists) policies like carbon taxation and the aforementioned shorter working week but there is nothing on political narrative. The closest we get to a strategy for social transformation is banning advertising aimed at children (also a theme of Tom Crompton’s) and policies to drive greater durability of products. A counterview might be that all these changes are needed, and it doesn’t matter so much what happens first, that they all reinforce each other </w:t>
      </w:r>
      <w:proofErr w:type="spellStart"/>
      <w:r w:rsidRPr="00F830A8">
        <w:rPr>
          <w:rFonts w:cs="Arial"/>
          <w:sz w:val="14"/>
        </w:rPr>
        <w:t>etc</w:t>
      </w:r>
      <w:proofErr w:type="spellEnd"/>
      <w:r w:rsidRPr="00F830A8">
        <w:rPr>
          <w:rFonts w:cs="Arial"/>
          <w:sz w:val="14"/>
        </w:rPr>
        <w:t xml:space="preserve"> etc. But I don’t think that’s enough. </w:t>
      </w:r>
      <w:r w:rsidRPr="004D724C">
        <w:rPr>
          <w:rStyle w:val="StyleBoldUnderline"/>
        </w:rPr>
        <w:t>The political party in the UK that comes closest</w:t>
      </w:r>
      <w:r w:rsidRPr="00F830A8">
        <w:rPr>
          <w:rFonts w:cs="Arial"/>
          <w:sz w:val="14"/>
        </w:rPr>
        <w:t xml:space="preserve"> to offering the Jackson vision </w:t>
      </w:r>
      <w:r w:rsidRPr="004D724C">
        <w:rPr>
          <w:rStyle w:val="StyleBoldUnderline"/>
        </w:rPr>
        <w:t>is the Green Party. They got 1% of the popular vote in the 2010 general election, and one MP</w:t>
      </w:r>
      <w:r w:rsidRPr="00F830A8">
        <w:rPr>
          <w:rFonts w:cs="Arial"/>
          <w:sz w:val="14"/>
        </w:rPr>
        <w:t xml:space="preserve">. </w:t>
      </w:r>
      <w:r w:rsidRPr="004D724C">
        <w:rPr>
          <w:rStyle w:val="BoldUnderlineChar"/>
          <w:rFonts w:eastAsia="Calibri"/>
        </w:rPr>
        <w:t>What stronger evidence can there be that the vision on its own is not enough?</w:t>
      </w:r>
      <w:r w:rsidRPr="00F830A8">
        <w:rPr>
          <w:rFonts w:cs="Arial"/>
          <w:sz w:val="14"/>
        </w:rPr>
        <w:t xml:space="preserve"> A final point takes us back to equity (see previous post), but this time within rich countries. Certainly </w:t>
      </w:r>
      <w:r w:rsidRPr="004D724C">
        <w:rPr>
          <w:rStyle w:val="StyleBoldUnderline"/>
        </w:rPr>
        <w:t xml:space="preserve">within the US and the UK, a large group of people in the low-to-middle part of the income distribution have seen their real incomes stagnate or fall over the last decade, as the rich have got richer. Telling this “squeezed middle” that economic growth is to end is not going to go down well </w:t>
      </w:r>
      <w:r w:rsidRPr="004D724C">
        <w:rPr>
          <w:rStyle w:val="StyleBoldUnderline"/>
        </w:rPr>
        <w:lastRenderedPageBreak/>
        <w:t>unless there is a credible strategy for redistribution</w:t>
      </w:r>
      <w:r w:rsidRPr="00F830A8">
        <w:rPr>
          <w:rFonts w:cs="Arial"/>
          <w:sz w:val="14"/>
        </w:rPr>
        <w:t xml:space="preserve">. That’s why a good initial step for a more sustainable economy might be a set of good old-fashioned social democratic policies on tax and spend. Prosperity without Growth raises some very important questions, and Tim Jackson shows how tight a squeeze we are in. But the book leaves some even more crucial questions hanging. Of course </w:t>
      </w:r>
      <w:r w:rsidRPr="004D724C">
        <w:rPr>
          <w:rStyle w:val="StyleBoldUnderline"/>
        </w:rPr>
        <w:t xml:space="preserve">ending economic growth in rich countries would make a solution to ecological limits a bit easier, but </w:t>
      </w:r>
      <w:r w:rsidRPr="004D724C">
        <w:rPr>
          <w:rStyle w:val="BoldUnderlineChar"/>
          <w:rFonts w:eastAsia="Calibri"/>
        </w:rPr>
        <w:t>this would play only a small role</w:t>
      </w:r>
      <w:r w:rsidRPr="00F830A8">
        <w:rPr>
          <w:rFonts w:cs="Arial"/>
          <w:sz w:val="14"/>
        </w:rPr>
        <w:t xml:space="preserve">. In the absence of radical technological change, only serious “de-growth”, what Kevin Anderson and Alice Bows call “planned economic recession” would be sufficient to bring about the cut in emissions needed. With rapid growth in poor countries this conclusion is even stronger. So </w:t>
      </w:r>
      <w:r w:rsidRPr="004D724C">
        <w:rPr>
          <w:rStyle w:val="StyleBoldUnderline"/>
        </w:rPr>
        <w:t>what we should be focusing on is achieving that technological change</w:t>
      </w:r>
      <w:r w:rsidRPr="00F830A8">
        <w:rPr>
          <w:rFonts w:cs="Arial"/>
          <w:sz w:val="14"/>
        </w:rPr>
        <w:t xml:space="preserve">. </w:t>
      </w:r>
      <w:r w:rsidRPr="004D724C">
        <w:rPr>
          <w:rStyle w:val="StyleBoldUnderline"/>
        </w:rPr>
        <w:t xml:space="preserve">Yes, it hasn’t </w:t>
      </w:r>
      <w:proofErr w:type="spellStart"/>
      <w:r w:rsidRPr="004D724C">
        <w:rPr>
          <w:rStyle w:val="StyleBoldUnderline"/>
        </w:rPr>
        <w:t>materialised</w:t>
      </w:r>
      <w:proofErr w:type="spellEnd"/>
      <w:r w:rsidRPr="004D724C">
        <w:rPr>
          <w:rStyle w:val="StyleBoldUnderline"/>
        </w:rPr>
        <w:t xml:space="preserve"> so far</w:t>
      </w:r>
      <w:r w:rsidRPr="00F830A8">
        <w:rPr>
          <w:rFonts w:cs="Arial"/>
          <w:sz w:val="14"/>
        </w:rPr>
        <w:t xml:space="preserve">, but nor have the policies for low carbon innovation we need to produce it – like Gandhi’s Western </w:t>
      </w:r>
      <w:proofErr w:type="spellStart"/>
      <w:r w:rsidRPr="00F830A8">
        <w:rPr>
          <w:rFonts w:cs="Arial"/>
          <w:sz w:val="14"/>
        </w:rPr>
        <w:t>civilisation</w:t>
      </w:r>
      <w:proofErr w:type="spellEnd"/>
      <w:r w:rsidRPr="00F830A8">
        <w:rPr>
          <w:rFonts w:cs="Arial"/>
          <w:sz w:val="14"/>
        </w:rPr>
        <w:t xml:space="preserve">, the low carbon revolution would be a good idea. </w:t>
      </w:r>
      <w:r w:rsidRPr="004D724C">
        <w:rPr>
          <w:rStyle w:val="StyleBoldUnderline"/>
        </w:rPr>
        <w:t>And yes, getting those policies in place will require political effort</w:t>
      </w:r>
      <w:r w:rsidRPr="00F830A8">
        <w:rPr>
          <w:rFonts w:cs="Arial"/>
          <w:sz w:val="14"/>
        </w:rPr>
        <w:t xml:space="preserve">. </w:t>
      </w:r>
      <w:r w:rsidRPr="004D724C">
        <w:rPr>
          <w:rStyle w:val="BoldUnderlineChar"/>
          <w:rFonts w:eastAsia="Calibri"/>
        </w:rPr>
        <w:t>But that effort will be as nothing compared with the political challenge of replacing capitalism with a new steady state system</w:t>
      </w:r>
      <w:r w:rsidRPr="00F830A8">
        <w:rPr>
          <w:rFonts w:cs="Arial"/>
          <w:sz w:val="14"/>
        </w:rPr>
        <w:t xml:space="preserve"> either lacking innovation or with a disappearing working week. Perhaps the most fundamental, indeed philosophical issue here is that, despite the fact that Jackson has made a good effort to make an argument about limits into an argument about quality of life, </w:t>
      </w:r>
      <w:r w:rsidRPr="004D724C">
        <w:rPr>
          <w:rStyle w:val="StyleBoldUnderline"/>
        </w:rPr>
        <w:t>his underlying message is</w:t>
      </w:r>
      <w:r w:rsidRPr="00F830A8">
        <w:rPr>
          <w:rFonts w:cs="Arial"/>
          <w:sz w:val="14"/>
        </w:rPr>
        <w:t xml:space="preserve"> (pace Obama): “</w:t>
      </w:r>
      <w:r w:rsidRPr="004D724C">
        <w:rPr>
          <w:rStyle w:val="StyleBoldUnderline"/>
        </w:rPr>
        <w:t>No, we can’t</w:t>
      </w:r>
      <w:r w:rsidRPr="00F830A8">
        <w:rPr>
          <w:rFonts w:cs="Arial"/>
          <w:sz w:val="14"/>
        </w:rPr>
        <w:t xml:space="preserve">”. </w:t>
      </w:r>
      <w:r w:rsidRPr="004D724C">
        <w:rPr>
          <w:rStyle w:val="StyleBoldUnderline"/>
        </w:rPr>
        <w:t xml:space="preserve">But beyond the environmentalist camp, </w:t>
      </w:r>
      <w:r w:rsidRPr="004D724C">
        <w:rPr>
          <w:rStyle w:val="BoldUnderlineChar"/>
          <w:rFonts w:eastAsia="Calibri"/>
        </w:rPr>
        <w:t>this message will not work</w:t>
      </w:r>
      <w:r w:rsidRPr="00F830A8">
        <w:rPr>
          <w:rFonts w:cs="Arial"/>
          <w:sz w:val="14"/>
        </w:rPr>
        <w:t>. In the face of the biggest collective challenge that humanity has faced, we need a narrative that has the human potential to solve problems, and overcome apparently unbeatable odds, at its heart.</w:t>
      </w:r>
    </w:p>
    <w:p w:rsidR="00AA0406" w:rsidRDefault="00AA0406" w:rsidP="00AA0406">
      <w:pPr>
        <w:rPr>
          <w:rFonts w:cs="Arial"/>
          <w:sz w:val="14"/>
        </w:rPr>
      </w:pPr>
    </w:p>
    <w:p w:rsidR="00AA0406" w:rsidRPr="005454E4" w:rsidRDefault="00AA0406" w:rsidP="00AA0406"/>
    <w:p w:rsidR="00AA0406" w:rsidRDefault="00AA0406" w:rsidP="00AA0406">
      <w:pPr>
        <w:pStyle w:val="Heading4"/>
      </w:pPr>
      <w:r>
        <w:t>Beginning from rejection is bad- reform must be gradual BUT this does not guarantee cooption</w:t>
      </w:r>
    </w:p>
    <w:p w:rsidR="00AA0406" w:rsidRPr="0007230D" w:rsidRDefault="00AA0406" w:rsidP="00AA0406">
      <w:pPr>
        <w:rPr>
          <w:b/>
          <w:sz w:val="24"/>
        </w:rPr>
      </w:pPr>
      <w:r w:rsidRPr="0007230D">
        <w:rPr>
          <w:b/>
          <w:sz w:val="24"/>
        </w:rPr>
        <w:t>Barry, Belfast politics reader, 2007</w:t>
      </w:r>
    </w:p>
    <w:p w:rsidR="00AA0406" w:rsidRPr="0007230D" w:rsidRDefault="00AA0406" w:rsidP="00AA0406">
      <w:r>
        <w:t xml:space="preserve">(John, “Towards a model of green political economy: from ecological </w:t>
      </w:r>
      <w:proofErr w:type="spellStart"/>
      <w:r>
        <w:t>modernisation</w:t>
      </w:r>
      <w:proofErr w:type="spellEnd"/>
      <w:r>
        <w:t xml:space="preserve"> to economic security”, Int. J. Green Economics, 1.3/4, </w:t>
      </w:r>
      <w:proofErr w:type="spellStart"/>
      <w:r>
        <w:t>ebsco</w:t>
      </w:r>
      <w:proofErr w:type="spellEnd"/>
      <w:r>
        <w:t>)</w:t>
      </w:r>
    </w:p>
    <w:p w:rsidR="00AA0406" w:rsidRPr="00D30761" w:rsidRDefault="00AA0406" w:rsidP="00AA0406"/>
    <w:p w:rsidR="00AA0406" w:rsidRPr="00D30761" w:rsidRDefault="00AA0406" w:rsidP="00AA0406">
      <w:r w:rsidRPr="00AA0406">
        <w:rPr>
          <w:rStyle w:val="StyleBoldUnderline"/>
        </w:rPr>
        <w:t>Economic analysis has been one of the weakest and least developed areas of broadly green/sustainable development thinking. For example, whatever analysis there is within the green political canon is largely utopian</w:t>
      </w:r>
      <w:r w:rsidRPr="00AA0406">
        <w:rPr>
          <w:sz w:val="14"/>
        </w:rPr>
        <w:t xml:space="preserve"> – usually based on an argument for the complete transformation of modern society and economy as the only way to deal with ecological catastrophe, an often linked to a critique of the socioeconomic failings of capitalism that echoed a broadly radical Marxist/socialist or anarchist analysis; or underdeveloped – due, in part, to the need to outline and develop other aspects of green political theory. However, this gap within green thinking has recently been filled by a number of scholars, activists, think tanks, and environmental NGOs who have outlined various models of green political economy to underpin sustainable development political aims, principles and objectives.  The aim of this article is to offer a draft of a realistic, but critical, version of green political economy to underpin the economic dimensions of radical views about sustainable development. It is written explicitly with a view to encouraging others to think through this aspect of sustainable development in a collaborative manner. </w:t>
      </w:r>
      <w:r w:rsidRPr="00AA0406">
        <w:rPr>
          <w:rStyle w:val="StyleBoldUnderline"/>
        </w:rPr>
        <w:t>Combined realism and radicalism</w:t>
      </w:r>
      <w:r w:rsidRPr="00AA0406">
        <w:rPr>
          <w:sz w:val="14"/>
        </w:rPr>
        <w:t xml:space="preserve"> marks this article, which starts with the point that we cannot build or seek to create a sustainable economy </w:t>
      </w:r>
      <w:proofErr w:type="spellStart"/>
      <w:r w:rsidRPr="00AA0406">
        <w:rPr>
          <w:sz w:val="14"/>
        </w:rPr>
        <w:t>ab</w:t>
      </w:r>
      <w:proofErr w:type="spellEnd"/>
      <w:r w:rsidRPr="00AA0406">
        <w:rPr>
          <w:sz w:val="14"/>
        </w:rPr>
        <w:t xml:space="preserve"> </w:t>
      </w:r>
      <w:proofErr w:type="spellStart"/>
      <w:r w:rsidRPr="00AA0406">
        <w:rPr>
          <w:sz w:val="14"/>
        </w:rPr>
        <w:t>nihlo</w:t>
      </w:r>
      <w:proofErr w:type="spellEnd"/>
      <w:r w:rsidRPr="00AA0406">
        <w:rPr>
          <w:sz w:val="14"/>
        </w:rPr>
        <w:t xml:space="preserve">, but </w:t>
      </w:r>
      <w:r w:rsidRPr="00AA0406">
        <w:rPr>
          <w:rStyle w:val="StyleBoldUnderline"/>
        </w:rPr>
        <w:t>must begin from where we are, with the structures</w:t>
      </w:r>
      <w:r w:rsidRPr="00AA0406">
        <w:rPr>
          <w:sz w:val="14"/>
        </w:rPr>
        <w:t xml:space="preserve">, institutions, </w:t>
      </w:r>
      <w:r w:rsidRPr="00AA0406">
        <w:rPr>
          <w:rStyle w:val="StyleBoldUnderline"/>
        </w:rPr>
        <w:t xml:space="preserve">modes of production, laws and regulations that we already have. </w:t>
      </w:r>
      <w:r w:rsidRPr="00AA0406">
        <w:rPr>
          <w:rStyle w:val="BoldUnderlineChar"/>
          <w:rFonts w:eastAsia="Calibri"/>
        </w:rPr>
        <w:t>Of course, this does not mean simply accepting these as immutable</w:t>
      </w:r>
      <w:r w:rsidRPr="00AA0406">
        <w:rPr>
          <w:sz w:val="14"/>
        </w:rPr>
        <w:t xml:space="preserve"> or set in stone; after all, some of the current institutions, principles and structures underpinning the dominant economic model are the very causes of unsustainable development. </w:t>
      </w:r>
      <w:r w:rsidRPr="00AA0406">
        <w:rPr>
          <w:rStyle w:val="StyleBoldUnderline"/>
        </w:rPr>
        <w:t xml:space="preserve">We do need to </w:t>
      </w:r>
      <w:proofErr w:type="spellStart"/>
      <w:r w:rsidRPr="00AA0406">
        <w:rPr>
          <w:rStyle w:val="StyleBoldUnderline"/>
        </w:rPr>
        <w:t>recognise</w:t>
      </w:r>
      <w:proofErr w:type="spellEnd"/>
      <w:r w:rsidRPr="00AA0406">
        <w:rPr>
          <w:rStyle w:val="StyleBoldUnderline"/>
        </w:rPr>
        <w:t>, however, that we must work with</w:t>
      </w:r>
      <w:r w:rsidRPr="00AA0406">
        <w:rPr>
          <w:sz w:val="14"/>
        </w:rPr>
        <w:t xml:space="preserve"> (and ‘through’ – in the terms of the original German Green Party’s slogan of ‘marching through the institutions’) </w:t>
      </w:r>
      <w:r w:rsidRPr="00AA0406">
        <w:rPr>
          <w:rStyle w:val="StyleBoldUnderline"/>
        </w:rPr>
        <w:t>these existing structures</w:t>
      </w:r>
      <w:r w:rsidRPr="00AA0406">
        <w:rPr>
          <w:sz w:val="14"/>
        </w:rPr>
        <w:t xml:space="preserve">, as well as change and reform and in some cases, abandon them as either unnecessary or positively harmful to the creation and maintenance of a sustainable economy and society.  Equally, this article also </w:t>
      </w:r>
      <w:proofErr w:type="spellStart"/>
      <w:r w:rsidRPr="00AA0406">
        <w:rPr>
          <w:sz w:val="14"/>
        </w:rPr>
        <w:t>recognises</w:t>
      </w:r>
      <w:proofErr w:type="spellEnd"/>
      <w:r w:rsidRPr="00AA0406">
        <w:rPr>
          <w:sz w:val="14"/>
        </w:rPr>
        <w:t xml:space="preserve"> that </w:t>
      </w:r>
      <w:r w:rsidRPr="00AA0406">
        <w:rPr>
          <w:rStyle w:val="StyleBoldUnderline"/>
        </w:rPr>
        <w:t>an alternative economy and society must be based in the reality</w:t>
      </w:r>
      <w:r w:rsidRPr="00AA0406">
        <w:rPr>
          <w:sz w:val="14"/>
        </w:rPr>
        <w:t xml:space="preserve"> that most people (in the West) will not democratically vote for a completely different type of society and economy. </w:t>
      </w:r>
      <w:r w:rsidRPr="00AA0406">
        <w:rPr>
          <w:rStyle w:val="StyleBoldUnderline"/>
        </w:rPr>
        <w:t xml:space="preserve">That reality must also accept that a ‘green economy’ is one that is </w:t>
      </w:r>
      <w:proofErr w:type="spellStart"/>
      <w:r w:rsidRPr="00AA0406">
        <w:rPr>
          <w:rStyle w:val="StyleBoldUnderline"/>
        </w:rPr>
        <w:t>recognisable</w:t>
      </w:r>
      <w:proofErr w:type="spellEnd"/>
      <w:r w:rsidRPr="00AA0406">
        <w:rPr>
          <w:rStyle w:val="StyleBoldUnderline"/>
        </w:rPr>
        <w:t xml:space="preserve"> to most people and that indeed safeguards and guarantees not just their basic needs but also aspirations</w:t>
      </w:r>
      <w:r w:rsidRPr="00AA0406">
        <w:rPr>
          <w:sz w:val="14"/>
        </w:rPr>
        <w:t xml:space="preserve"> (within limits). The realistic character of the thinking behind this article accepts that consumption and materialistic lifestyles are here to stay (so long as they do not transgress any of the critical thresholds of the triple bottom line) and indeed </w:t>
      </w:r>
      <w:r w:rsidRPr="00AA0406">
        <w:rPr>
          <w:rStyle w:val="BoldUnderlineChar"/>
          <w:rFonts w:eastAsia="Calibri"/>
        </w:rPr>
        <w:t>there is little to be gained by proposing alternative economic systems, which start from a complete rejection</w:t>
      </w:r>
      <w:r w:rsidRPr="00AA0406">
        <w:rPr>
          <w:sz w:val="14"/>
        </w:rPr>
        <w:t xml:space="preserve"> of consumption and materialism. </w:t>
      </w:r>
      <w:r w:rsidRPr="00AA0406">
        <w:rPr>
          <w:rStyle w:val="StyleBoldUnderline"/>
        </w:rPr>
        <w:t>The appeal to realism is in part an attempt to correct the common misperception</w:t>
      </w:r>
      <w:r w:rsidRPr="00AA0406">
        <w:rPr>
          <w:sz w:val="14"/>
        </w:rPr>
        <w:t xml:space="preserve"> (and self-perception) </w:t>
      </w:r>
      <w:r w:rsidRPr="00AA0406">
        <w:rPr>
          <w:rStyle w:val="StyleBoldUnderline"/>
        </w:rPr>
        <w:t>of green politics</w:t>
      </w:r>
      <w:r w:rsidRPr="00AA0406">
        <w:rPr>
          <w:sz w:val="14"/>
        </w:rPr>
        <w:t xml:space="preserve"> and economics requiring an excessive degree of self-denial and a puritanical asceticism (</w:t>
      </w:r>
      <w:proofErr w:type="spellStart"/>
      <w:r w:rsidRPr="00AA0406">
        <w:rPr>
          <w:sz w:val="14"/>
        </w:rPr>
        <w:t>Goodin</w:t>
      </w:r>
      <w:proofErr w:type="spellEnd"/>
      <w:r w:rsidRPr="00AA0406">
        <w:rPr>
          <w:sz w:val="14"/>
        </w:rPr>
        <w:t xml:space="preserve">, 1992, p.18; Allison, 1991, p.170–178). While rejecting the claim that green political theory calls for the complete disavowal of materialistic lifestyles, it is true that green politics does require the collective reassessment of such lifestyles, and does require a degree of shared sacrifice. It does not mean, however, that we necessarily require the complete and across-the-board rejection of materialistic lifestyles. </w:t>
      </w:r>
      <w:r w:rsidRPr="00AA0406">
        <w:rPr>
          <w:rStyle w:val="StyleBoldUnderline"/>
        </w:rPr>
        <w:t>There must be room and tolerance in a green economy for people to live ‘</w:t>
      </w:r>
      <w:proofErr w:type="spellStart"/>
      <w:r w:rsidRPr="00AA0406">
        <w:rPr>
          <w:rStyle w:val="StyleBoldUnderline"/>
        </w:rPr>
        <w:t>ungreen</w:t>
      </w:r>
      <w:proofErr w:type="spellEnd"/>
      <w:r w:rsidRPr="00AA0406">
        <w:rPr>
          <w:rStyle w:val="StyleBoldUnderline"/>
        </w:rPr>
        <w:t xml:space="preserve"> lives’ so long as they do not ‘harm’ others, threaten long-term ecological sustainability or create unjust levels of socioeconomic inequalities</w:t>
      </w:r>
      <w:r w:rsidRPr="00AA0406">
        <w:rPr>
          <w:sz w:val="14"/>
        </w:rPr>
        <w:t>. Thus, realism in this context is in part another name for the acceptance of a broadly ‘liberal’ or ‘post-liberal’ (but certainly not anti-liberal) green perspective.1</w:t>
      </w:r>
    </w:p>
    <w:p w:rsidR="00AA0406" w:rsidRDefault="00AA0406" w:rsidP="00AA0406">
      <w:pPr>
        <w:rPr>
          <w:rFonts w:cs="Arial"/>
        </w:rPr>
      </w:pPr>
    </w:p>
    <w:p w:rsidR="00AA0406" w:rsidRDefault="00AA0406" w:rsidP="00AA0406">
      <w:pPr>
        <w:rPr>
          <w:rFonts w:cs="Arial"/>
        </w:rPr>
      </w:pPr>
    </w:p>
    <w:p w:rsidR="00B62EF5" w:rsidRDefault="00B62EF5" w:rsidP="00B62EF5">
      <w:pPr>
        <w:pStyle w:val="Heading3"/>
      </w:pPr>
      <w:r>
        <w:lastRenderedPageBreak/>
        <w:t>Perm – 1AR</w:t>
      </w:r>
    </w:p>
    <w:p w:rsidR="00B62EF5" w:rsidRPr="00B62EF5" w:rsidRDefault="00B62EF5" w:rsidP="00B62EF5"/>
    <w:p w:rsidR="00EB0127" w:rsidRDefault="00EB0127" w:rsidP="00EB0127">
      <w:pPr>
        <w:pStyle w:val="Heading4"/>
      </w:pPr>
      <w:r>
        <w:t>Complete rejection of neoliberalism is politically disastrous. Economic and social reforms within c</w:t>
      </w:r>
      <w:r w:rsidR="006457DC">
        <w:t>apitalism are a better strategy</w:t>
      </w:r>
    </w:p>
    <w:p w:rsidR="006457DC" w:rsidRPr="006457DC" w:rsidRDefault="006457DC" w:rsidP="006457DC">
      <w:pPr>
        <w:rPr>
          <w:b/>
          <w:sz w:val="24"/>
        </w:rPr>
      </w:pPr>
      <w:proofErr w:type="spellStart"/>
      <w:r w:rsidRPr="006457DC">
        <w:rPr>
          <w:b/>
          <w:sz w:val="24"/>
        </w:rPr>
        <w:t>Garavito</w:t>
      </w:r>
      <w:proofErr w:type="spellEnd"/>
      <w:r w:rsidRPr="006457DC">
        <w:rPr>
          <w:b/>
          <w:sz w:val="24"/>
        </w:rPr>
        <w:t xml:space="preserve"> et al., </w:t>
      </w:r>
      <w:proofErr w:type="spellStart"/>
      <w:r w:rsidRPr="006457DC">
        <w:rPr>
          <w:b/>
          <w:sz w:val="24"/>
        </w:rPr>
        <w:t>Programa</w:t>
      </w:r>
      <w:proofErr w:type="spellEnd"/>
      <w:r w:rsidRPr="006457DC">
        <w:rPr>
          <w:b/>
          <w:sz w:val="24"/>
        </w:rPr>
        <w:t xml:space="preserve"> de </w:t>
      </w:r>
      <w:proofErr w:type="spellStart"/>
      <w:r w:rsidRPr="006457DC">
        <w:rPr>
          <w:b/>
          <w:sz w:val="24"/>
        </w:rPr>
        <w:t>Justicia</w:t>
      </w:r>
      <w:proofErr w:type="spellEnd"/>
      <w:r w:rsidRPr="006457DC">
        <w:rPr>
          <w:b/>
          <w:sz w:val="24"/>
        </w:rPr>
        <w:t xml:space="preserve"> Global y </w:t>
      </w:r>
      <w:proofErr w:type="spellStart"/>
      <w:r w:rsidRPr="006457DC">
        <w:rPr>
          <w:b/>
          <w:sz w:val="24"/>
        </w:rPr>
        <w:t>Derechos</w:t>
      </w:r>
      <w:proofErr w:type="spellEnd"/>
      <w:r w:rsidRPr="006457DC">
        <w:rPr>
          <w:b/>
          <w:sz w:val="24"/>
        </w:rPr>
        <w:t xml:space="preserve"> </w:t>
      </w:r>
      <w:proofErr w:type="spellStart"/>
      <w:r w:rsidRPr="006457DC">
        <w:rPr>
          <w:b/>
          <w:sz w:val="24"/>
        </w:rPr>
        <w:t>Humanos</w:t>
      </w:r>
      <w:proofErr w:type="spellEnd"/>
      <w:r w:rsidRPr="006457DC">
        <w:rPr>
          <w:b/>
          <w:sz w:val="24"/>
        </w:rPr>
        <w:t xml:space="preserve"> director, 2008</w:t>
      </w:r>
    </w:p>
    <w:p w:rsidR="006457DC" w:rsidRPr="006457DC" w:rsidRDefault="006457DC" w:rsidP="006457DC">
      <w:r>
        <w:t xml:space="preserve">(Cesar, The New Latin American Left, </w:t>
      </w:r>
      <w:proofErr w:type="spellStart"/>
      <w:r>
        <w:t>pg</w:t>
      </w:r>
      <w:proofErr w:type="spellEnd"/>
      <w:r>
        <w:t xml:space="preserve"> 20-4)</w:t>
      </w:r>
    </w:p>
    <w:p w:rsidR="00EB0127" w:rsidRDefault="00EB0127" w:rsidP="00EB0127"/>
    <w:p w:rsidR="00EB0127" w:rsidRPr="006457DC" w:rsidRDefault="00EB0127" w:rsidP="00EB0127">
      <w:pPr>
        <w:rPr>
          <w:sz w:val="14"/>
        </w:rPr>
      </w:pPr>
      <w:r w:rsidRPr="006457DC">
        <w:rPr>
          <w:sz w:val="14"/>
        </w:rPr>
        <w:t xml:space="preserve">The national obstacles to changing economic course are also significant. </w:t>
      </w:r>
      <w:r w:rsidRPr="002F5CD6">
        <w:rPr>
          <w:rStyle w:val="StyleBoldUnderline"/>
        </w:rPr>
        <w:t>One of the fundamental reasons that neo-liberalism has been able to resist the rise of the left and popular discontent is the inertia of institutions and economic cadres formed during the neo-liberal era</w:t>
      </w:r>
      <w:r w:rsidRPr="006457DC">
        <w:rPr>
          <w:sz w:val="14"/>
        </w:rPr>
        <w:t xml:space="preserve">. As Sanchez, Machado Borges </w:t>
      </w:r>
      <w:proofErr w:type="spellStart"/>
      <w:r w:rsidRPr="006457DC">
        <w:rPr>
          <w:sz w:val="14"/>
        </w:rPr>
        <w:t>Neto</w:t>
      </w:r>
      <w:proofErr w:type="spellEnd"/>
      <w:r w:rsidRPr="006457DC">
        <w:rPr>
          <w:sz w:val="14"/>
        </w:rPr>
        <w:t xml:space="preserve"> and Marques demonstrate in Chapter 2, monetarist economists and other neo-liberal reformers are firmly entrenched within the Central Bank, the Ministry of Economics, and the Finance Ministry of Brazil. It is for this reason that the Lula government has maintained an orthodox monetary and fiscal policy that sets these members of the </w:t>
      </w:r>
      <w:proofErr w:type="spellStart"/>
      <w:r w:rsidRPr="006457DC">
        <w:rPr>
          <w:sz w:val="14"/>
        </w:rPr>
        <w:t>socalled</w:t>
      </w:r>
      <w:proofErr w:type="spellEnd"/>
      <w:r w:rsidRPr="006457DC">
        <w:rPr>
          <w:sz w:val="14"/>
        </w:rPr>
        <w:t xml:space="preserve"> economic team against members of the PT's political team, who occupy other positions in the government and the party, and who prefer (or preferred) a decided shift away from neo-liberalism. In this way, in Pierre Bourdieu's terms (1999), the legacy of neoliberalism in the region is felt today in the tension between a 'right hand' of the state, charged with maintaining economic orthodoxy, and a 'left hand', generally represented by the ministries of education, health, </w:t>
      </w:r>
      <w:proofErr w:type="spellStart"/>
      <w:r w:rsidRPr="006457DC">
        <w:rPr>
          <w:sz w:val="14"/>
        </w:rPr>
        <w:t>labour</w:t>
      </w:r>
      <w:proofErr w:type="spellEnd"/>
      <w:r w:rsidRPr="006457DC">
        <w:rPr>
          <w:sz w:val="14"/>
        </w:rPr>
        <w:t xml:space="preserve"> and social welfare, seeking to push policy in a post-neo-liberal direction. The Venezuelan case, as Edgardo Lander demonstrates in Chapter 3, vividly illustrates both the presence of these national and international restrictions and how circumstances can make them less restrictive. Lander points out that Chavez's Fifth Republic Movement government has generated an unprecedented increase in social </w:t>
      </w:r>
      <w:proofErr w:type="gramStart"/>
      <w:r w:rsidRPr="006457DC">
        <w:rPr>
          <w:sz w:val="14"/>
        </w:rPr>
        <w:t>spending,</w:t>
      </w:r>
      <w:proofErr w:type="gramEnd"/>
      <w:r w:rsidRPr="006457DC">
        <w:rPr>
          <w:sz w:val="14"/>
        </w:rPr>
        <w:t xml:space="preserve"> </w:t>
      </w:r>
      <w:proofErr w:type="spellStart"/>
      <w:r w:rsidRPr="006457DC">
        <w:rPr>
          <w:sz w:val="14"/>
        </w:rPr>
        <w:t>channelled</w:t>
      </w:r>
      <w:proofErr w:type="spellEnd"/>
      <w:r w:rsidRPr="006457DC">
        <w:rPr>
          <w:sz w:val="14"/>
        </w:rPr>
        <w:t xml:space="preserve"> primarily through the so-called </w:t>
      </w:r>
      <w:proofErr w:type="spellStart"/>
      <w:r w:rsidRPr="006457DC">
        <w:rPr>
          <w:sz w:val="14"/>
        </w:rPr>
        <w:t>misiones</w:t>
      </w:r>
      <w:proofErr w:type="spellEnd"/>
      <w:r w:rsidRPr="006457DC">
        <w:rPr>
          <w:sz w:val="14"/>
        </w:rPr>
        <w:t xml:space="preserve">: </w:t>
      </w:r>
      <w:proofErr w:type="spellStart"/>
      <w:r w:rsidRPr="006457DC">
        <w:rPr>
          <w:sz w:val="14"/>
        </w:rPr>
        <w:t>programmes</w:t>
      </w:r>
      <w:proofErr w:type="spellEnd"/>
      <w:r w:rsidRPr="006457DC">
        <w:rPr>
          <w:sz w:val="14"/>
        </w:rPr>
        <w:t xml:space="preserve"> to expand the coverage, and improve the quality, of basic public services (health, education, infant nutrition, etcetera) in poor areas. This social policy~ whose popularity has been evident in the many elections in which </w:t>
      </w:r>
      <w:proofErr w:type="spellStart"/>
      <w:r w:rsidRPr="006457DC">
        <w:rPr>
          <w:sz w:val="14"/>
        </w:rPr>
        <w:t>marginalised</w:t>
      </w:r>
      <w:proofErr w:type="spellEnd"/>
      <w:r w:rsidRPr="006457DC">
        <w:rPr>
          <w:sz w:val="14"/>
        </w:rPr>
        <w:t xml:space="preserve"> classes have consistently voted for Chavez, including a recall referendum (see Lopez Maya, 2004) ~ was made possible by the reorientation toward social spending of Venezuela's oil revenue, which has been exceptionally high in recent years and is without parallel in other countries of the region. This extraordinary source of foreign exchange has diminished the influence of international financial institutions and the restrictions burdening other leftist governments that are dependent on international capital. At the same time, the Venezuelan experience illustrates the tight restrictions produced by national resistance to changes in economic policy. The redirection of oil income towards social investment took place only after a prolonged strike by the Venezuelan business class, who were joined by the personnel of the state-owned oil company. While these and other obstacles are </w:t>
      </w:r>
      <w:proofErr w:type="spellStart"/>
      <w:r w:rsidRPr="006457DC">
        <w:rPr>
          <w:sz w:val="14"/>
        </w:rPr>
        <w:t>recognised</w:t>
      </w:r>
      <w:proofErr w:type="spellEnd"/>
      <w:r w:rsidRPr="006457DC">
        <w:rPr>
          <w:sz w:val="14"/>
        </w:rPr>
        <w:t xml:space="preserve"> by the parties, governments and movements of the new left, there are profound debates and divisions over the possible room for </w:t>
      </w:r>
      <w:proofErr w:type="spellStart"/>
      <w:r w:rsidRPr="006457DC">
        <w:rPr>
          <w:sz w:val="14"/>
        </w:rPr>
        <w:t>manoeuvre</w:t>
      </w:r>
      <w:proofErr w:type="spellEnd"/>
      <w:r w:rsidRPr="006457DC">
        <w:rPr>
          <w:sz w:val="14"/>
        </w:rPr>
        <w:t xml:space="preserve"> within the indicated limits, and the capacity of governments, whether on their own or with the support of social movements, to go beyond those limits and increase the possible range of economic policies. As Daniel Chavez asks in his chapter on Uruguay, to what extent are the narrow margins for </w:t>
      </w:r>
      <w:proofErr w:type="spellStart"/>
      <w:r w:rsidRPr="006457DC">
        <w:rPr>
          <w:sz w:val="14"/>
        </w:rPr>
        <w:t>manoeuvre</w:t>
      </w:r>
      <w:proofErr w:type="spellEnd"/>
      <w:r w:rsidRPr="006457DC">
        <w:rPr>
          <w:sz w:val="14"/>
        </w:rPr>
        <w:t xml:space="preserve"> a product of the decisions of the governments themselves? To what extent are these governments being more '</w:t>
      </w:r>
      <w:proofErr w:type="spellStart"/>
      <w:r w:rsidRPr="006457DC">
        <w:rPr>
          <w:sz w:val="14"/>
        </w:rPr>
        <w:t>fundist</w:t>
      </w:r>
      <w:proofErr w:type="spellEnd"/>
      <w:r w:rsidRPr="006457DC">
        <w:rPr>
          <w:sz w:val="14"/>
        </w:rPr>
        <w:t xml:space="preserve">' than the International Monetary Fund? Judging by the intense controversy surrounding the Lula government, both internal and external to the PT - which even led to the December 2003 expulsion of PT members of Congress who had </w:t>
      </w:r>
      <w:proofErr w:type="spellStart"/>
      <w:r w:rsidRPr="006457DC">
        <w:rPr>
          <w:sz w:val="14"/>
        </w:rPr>
        <w:t>criticised</w:t>
      </w:r>
      <w:proofErr w:type="spellEnd"/>
      <w:r w:rsidRPr="006457DC">
        <w:rPr>
          <w:sz w:val="14"/>
        </w:rPr>
        <w:t xml:space="preserve"> the government - these questions trace deep lines of division within the new left.6 While the government and the PT leadership contend that prudence and orthodoxy are necessary conditions for opening space for post-neo-liberal policies, their critics call for a change of course and assert that the imperatives of macroeconomic stability are equivalent to a permanent conversion to neo-liberalism</w:t>
      </w:r>
      <w:r w:rsidRPr="00EF140C">
        <w:rPr>
          <w:rStyle w:val="StyleBoldUnderline"/>
        </w:rPr>
        <w:t>. This state of things might lead one to conclude that there is, in effect, 'no alternative' to neo-liberalism,</w:t>
      </w:r>
      <w:r w:rsidRPr="006457DC">
        <w:rPr>
          <w:sz w:val="14"/>
        </w:rPr>
        <w:t xml:space="preserve"> as Margaret Thatcher proclaimed two decades ago. Nevertheless, the chapters in this book show that </w:t>
      </w:r>
      <w:r w:rsidRPr="00EF140C">
        <w:rPr>
          <w:rStyle w:val="StyleBoldUnderline"/>
        </w:rPr>
        <w:t xml:space="preserve">the </w:t>
      </w:r>
      <w:r w:rsidRPr="00EF140C">
        <w:rPr>
          <w:rStyle w:val="Emphasis"/>
        </w:rPr>
        <w:t>problem</w:t>
      </w:r>
      <w:r w:rsidRPr="00EF140C">
        <w:rPr>
          <w:rStyle w:val="StyleBoldUnderline"/>
        </w:rPr>
        <w:t xml:space="preserve"> lies </w:t>
      </w:r>
      <w:r w:rsidRPr="00EF140C">
        <w:rPr>
          <w:rStyle w:val="Emphasis"/>
        </w:rPr>
        <w:t>more in the question</w:t>
      </w:r>
      <w:r w:rsidRPr="00EF140C">
        <w:rPr>
          <w:rStyle w:val="StyleBoldUnderline"/>
        </w:rPr>
        <w:t xml:space="preserve"> than in the response regarding the existence of an alternative</w:t>
      </w:r>
      <w:r w:rsidRPr="006457DC">
        <w:rPr>
          <w:sz w:val="14"/>
        </w:rPr>
        <w:t xml:space="preserve">. </w:t>
      </w:r>
      <w:r w:rsidRPr="00EF140C">
        <w:rPr>
          <w:rStyle w:val="StyleBoldUnderline"/>
        </w:rPr>
        <w:t xml:space="preserve">If the question is whether the new Latin American left has a fully developed and clear </w:t>
      </w:r>
      <w:proofErr w:type="spellStart"/>
      <w:r w:rsidRPr="00EF140C">
        <w:rPr>
          <w:rStyle w:val="StyleBoldUnderline"/>
        </w:rPr>
        <w:t>alternatiye</w:t>
      </w:r>
      <w:proofErr w:type="spellEnd"/>
      <w:r w:rsidRPr="00EF140C">
        <w:rPr>
          <w:rStyle w:val="StyleBoldUnderline"/>
        </w:rPr>
        <w:t xml:space="preserve"> to the neo-liberal model, the answer is </w:t>
      </w:r>
      <w:r w:rsidRPr="00EF140C">
        <w:rPr>
          <w:rStyle w:val="Emphasis"/>
        </w:rPr>
        <w:t>clearly no.</w:t>
      </w:r>
      <w:r w:rsidRPr="006457DC">
        <w:rPr>
          <w:sz w:val="14"/>
        </w:rPr>
        <w:t xml:space="preserve"> </w:t>
      </w:r>
      <w:r w:rsidRPr="00EF140C">
        <w:rPr>
          <w:rStyle w:val="StyleBoldUnderline"/>
        </w:rPr>
        <w:t>Instead, what we find in the case studies are multiple local or national initiatives with diverse degrees of effectiveness and originality</w:t>
      </w:r>
      <w:r w:rsidRPr="006457DC">
        <w:rPr>
          <w:sz w:val="14"/>
        </w:rPr>
        <w:t xml:space="preserve">. </w:t>
      </w:r>
      <w:r w:rsidRPr="00EF140C">
        <w:rPr>
          <w:rStyle w:val="StyleBoldUnderline"/>
        </w:rPr>
        <w:t xml:space="preserve">The path followed by several 'progressive' governments suggests that the reconstitution of the Latin American left is </w:t>
      </w:r>
      <w:r w:rsidRPr="00EF140C">
        <w:rPr>
          <w:rStyle w:val="Emphasis"/>
        </w:rPr>
        <w:t>no longer defined</w:t>
      </w:r>
      <w:r w:rsidRPr="00EF140C">
        <w:rPr>
          <w:rStyle w:val="StyleBoldUnderline"/>
        </w:rPr>
        <w:t xml:space="preserve"> by </w:t>
      </w:r>
      <w:r w:rsidRPr="00EF140C">
        <w:rPr>
          <w:rStyle w:val="Emphasis"/>
        </w:rPr>
        <w:t>radical changes</w:t>
      </w:r>
      <w:r w:rsidRPr="00EF140C">
        <w:rPr>
          <w:rStyle w:val="StyleBoldUnderline"/>
        </w:rPr>
        <w:t xml:space="preserve"> in institutional politics and macroeconomic policies,</w:t>
      </w:r>
      <w:r w:rsidRPr="006457DC">
        <w:rPr>
          <w:sz w:val="14"/>
        </w:rPr>
        <w:t xml:space="preserve"> </w:t>
      </w:r>
      <w:r w:rsidRPr="00EF140C">
        <w:rPr>
          <w:rStyle w:val="StyleBoldUnderline"/>
        </w:rPr>
        <w:t xml:space="preserve">but by the implementation of </w:t>
      </w:r>
      <w:r w:rsidRPr="00EF140C">
        <w:rPr>
          <w:rStyle w:val="Emphasis"/>
        </w:rPr>
        <w:t>social reforms</w:t>
      </w:r>
      <w:r w:rsidRPr="006457DC">
        <w:rPr>
          <w:sz w:val="14"/>
        </w:rPr>
        <w:t xml:space="preserve">. </w:t>
      </w:r>
      <w:r w:rsidRPr="00EF140C">
        <w:rPr>
          <w:rStyle w:val="StyleBoldUnderline"/>
        </w:rPr>
        <w:t xml:space="preserve">This apparent new left 'agenda' takes for granted the basic principles of market economics, while promoting reforms such as the implementation of welfare </w:t>
      </w:r>
      <w:proofErr w:type="spellStart"/>
      <w:r w:rsidRPr="00EF140C">
        <w:rPr>
          <w:rStyle w:val="StyleBoldUnderline"/>
        </w:rPr>
        <w:t>programmes</w:t>
      </w:r>
      <w:proofErr w:type="spellEnd"/>
      <w:r w:rsidRPr="00EF140C">
        <w:rPr>
          <w:rStyle w:val="StyleBoldUnderline"/>
        </w:rPr>
        <w:t xml:space="preserve"> for the poorest members of society</w:t>
      </w:r>
      <w:r w:rsidRPr="006457DC">
        <w:rPr>
          <w:sz w:val="14"/>
        </w:rPr>
        <w:t xml:space="preserve"> (such as the Fame Zero in Brazil or the Panes in Uruguay), a </w:t>
      </w:r>
      <w:r w:rsidRPr="00EF140C">
        <w:rPr>
          <w:rStyle w:val="StyleBoldUnderline"/>
        </w:rPr>
        <w:t xml:space="preserve">renewed concern for public security, a more active role for the state as regulator and mediator between capital and </w:t>
      </w:r>
      <w:proofErr w:type="spellStart"/>
      <w:r w:rsidRPr="00EF140C">
        <w:rPr>
          <w:rStyle w:val="StyleBoldUnderline"/>
        </w:rPr>
        <w:t>labour</w:t>
      </w:r>
      <w:proofErr w:type="spellEnd"/>
      <w:r w:rsidRPr="00EF140C">
        <w:rPr>
          <w:rStyle w:val="StyleBoldUnderline"/>
        </w:rPr>
        <w:t>, the expansion and improvement of public services, and the introduction of a more progressive tax regime</w:t>
      </w:r>
      <w:r w:rsidRPr="006457DC">
        <w:rPr>
          <w:sz w:val="14"/>
        </w:rPr>
        <w:t xml:space="preserve">.7 Despite making a positive difference in the lives of the citizens affected by these policies, they do not add up to a comprehensive alternative model to neo-liberalism. Moreover, these and other post-neo-liberal experiences are far from consolidated, and the political actors themselves promote them in an atmosphere of considerably greater uncertainty than that which drove the ideology and </w:t>
      </w:r>
      <w:proofErr w:type="spellStart"/>
      <w:r w:rsidRPr="006457DC">
        <w:rPr>
          <w:sz w:val="14"/>
        </w:rPr>
        <w:t>programmes</w:t>
      </w:r>
      <w:proofErr w:type="spellEnd"/>
      <w:r w:rsidRPr="006457DC">
        <w:rPr>
          <w:sz w:val="14"/>
        </w:rPr>
        <w:t xml:space="preserve"> of the old left. Indeed, it bears noting that in all the countries governed by the left, we observe the existence of actors that are not simply anti-neo-liberal but also anti-capitalist and have thus positioned themselves to the left of the progressive parties in government. This implies growing pressure from both sides of the political spectrum and a much more complex equilibrium than the bipolar left- right contradiction hegemonic throughout the region. In this context, we see the left both in government and against the government, with the line separating supporters and opponents not always clear. As seen in Brazil and Venezuela with the re-election of Lula and Chavez, the poor tend to support the government, whereas those with higher levels of formal education tend to adopt a more critical stance. At the same time, the economic policies implemented by some of the progressive governments </w:t>
      </w:r>
      <w:proofErr w:type="spellStart"/>
      <w:r w:rsidRPr="006457DC">
        <w:rPr>
          <w:sz w:val="14"/>
        </w:rPr>
        <w:t>analysed</w:t>
      </w:r>
      <w:proofErr w:type="spellEnd"/>
      <w:r w:rsidRPr="006457DC">
        <w:rPr>
          <w:sz w:val="14"/>
        </w:rPr>
        <w:t xml:space="preserve"> in this volume are endorsed by social and economic sectors that not long ago were at the forefront of resistance to the left. In short, the very same governments are seen by some critics as 'sold out to market forces' and neo-capitalists, whilst others perceive them as not market-friendly enough. For all these reasons, Latin America is at this moment a privileged laboratory for </w:t>
      </w:r>
      <w:proofErr w:type="spellStart"/>
      <w:r w:rsidRPr="006457DC">
        <w:rPr>
          <w:sz w:val="14"/>
        </w:rPr>
        <w:t>analysing</w:t>
      </w:r>
      <w:proofErr w:type="spellEnd"/>
      <w:r w:rsidRPr="006457DC">
        <w:rPr>
          <w:sz w:val="14"/>
        </w:rPr>
        <w:t xml:space="preserve"> the identity and future evolution of the left and progressive left politics in and beyond the region. In one important respect</w:t>
      </w:r>
      <w:r w:rsidRPr="00EF140C">
        <w:rPr>
          <w:rStyle w:val="StyleBoldUnderline"/>
        </w:rPr>
        <w:t xml:space="preserve">, the uncertainty </w:t>
      </w:r>
      <w:proofErr w:type="spellStart"/>
      <w:r w:rsidRPr="00EF140C">
        <w:rPr>
          <w:rStyle w:val="StyleBoldUnderline"/>
        </w:rPr>
        <w:t>characterising</w:t>
      </w:r>
      <w:proofErr w:type="spellEnd"/>
      <w:r w:rsidRPr="00EF140C">
        <w:rPr>
          <w:rStyle w:val="StyleBoldUnderline"/>
        </w:rPr>
        <w:t xml:space="preserve"> the contemporary Latin American left may be seen as an advance over the old left</w:t>
      </w:r>
      <w:r w:rsidRPr="006457DC">
        <w:rPr>
          <w:sz w:val="14"/>
        </w:rPr>
        <w:t xml:space="preserve">. Indeed, as </w:t>
      </w:r>
      <w:proofErr w:type="spellStart"/>
      <w:r w:rsidRPr="006457DC">
        <w:rPr>
          <w:sz w:val="14"/>
        </w:rPr>
        <w:t>Atilio</w:t>
      </w:r>
      <w:proofErr w:type="spellEnd"/>
      <w:r w:rsidRPr="006457DC">
        <w:rPr>
          <w:sz w:val="14"/>
        </w:rPr>
        <w:t xml:space="preserve"> Boron contends in Chapter 9, </w:t>
      </w:r>
      <w:r w:rsidRPr="00EF140C">
        <w:rPr>
          <w:rStyle w:val="StyleBoldUnderline"/>
        </w:rPr>
        <w:t xml:space="preserve">the construction of economic and social alternatives never proceeds in accordance with a manual or a </w:t>
      </w:r>
      <w:r w:rsidRPr="00EF140C">
        <w:rPr>
          <w:rStyle w:val="Emphasis"/>
        </w:rPr>
        <w:t>pre-conceived model</w:t>
      </w:r>
      <w:r w:rsidRPr="006457DC">
        <w:rPr>
          <w:sz w:val="14"/>
        </w:rPr>
        <w:t xml:space="preserve">. Rather, </w:t>
      </w:r>
      <w:r w:rsidRPr="00EF140C">
        <w:rPr>
          <w:rStyle w:val="StyleBoldUnderline"/>
        </w:rPr>
        <w:t>it is a historical, dialectical and ultimately unpredictable process with multiple possible outcomes.</w:t>
      </w:r>
      <w:r w:rsidRPr="006457DC">
        <w:rPr>
          <w:sz w:val="14"/>
        </w:rPr>
        <w:t xml:space="preserve">8 </w:t>
      </w:r>
      <w:proofErr w:type="gramStart"/>
      <w:r w:rsidRPr="00EF140C">
        <w:rPr>
          <w:rStyle w:val="StyleBoldUnderline"/>
        </w:rPr>
        <w:t>The</w:t>
      </w:r>
      <w:proofErr w:type="gramEnd"/>
      <w:r w:rsidRPr="00EF140C">
        <w:rPr>
          <w:rStyle w:val="StyleBoldUnderline"/>
        </w:rPr>
        <w:t xml:space="preserve"> inflexible pursuit of a pre-conceived model is therefore more likely to serve as a hindrance to the construction of an alternative than as a reliable guide.</w:t>
      </w:r>
      <w:r w:rsidRPr="006457DC">
        <w:rPr>
          <w:sz w:val="14"/>
        </w:rPr>
        <w:t xml:space="preserve"> </w:t>
      </w:r>
      <w:r w:rsidRPr="006457DC">
        <w:rPr>
          <w:sz w:val="14"/>
        </w:rPr>
        <w:lastRenderedPageBreak/>
        <w:t xml:space="preserve">Similarly, in an essay exploring the problems of the transition to socialism, Erik Olin Wright (2004: 17) contends that such a transition is best conceived as moving in a general direction, rather than toward a specific institutional destination. This approach, he asserts, is like: leaving for a voyage without a map of the journey, or a description of the destination, but simply a navigation rule that tells us if we are going in the right direction and how far we have travelled. This is obviously less satisfactory than a comprehensive roadmap, but it is better than a map whose destinations are constructed through wishful thinking and which give a false sense of certainty about where we are headed. From this broader perspective, an extensive range of proposals, </w:t>
      </w:r>
      <w:proofErr w:type="spellStart"/>
      <w:r w:rsidRPr="006457DC">
        <w:rPr>
          <w:sz w:val="14"/>
        </w:rPr>
        <w:t>programmes</w:t>
      </w:r>
      <w:proofErr w:type="spellEnd"/>
      <w:r w:rsidRPr="006457DC">
        <w:rPr>
          <w:sz w:val="14"/>
        </w:rPr>
        <w:t xml:space="preserve"> and experiments becomes visible, and it becomes possible to </w:t>
      </w:r>
      <w:proofErr w:type="spellStart"/>
      <w:r w:rsidRPr="006457DC">
        <w:rPr>
          <w:sz w:val="14"/>
        </w:rPr>
        <w:t>analyse</w:t>
      </w:r>
      <w:proofErr w:type="spellEnd"/>
      <w:r w:rsidRPr="006457DC">
        <w:rPr>
          <w:sz w:val="14"/>
        </w:rPr>
        <w:t xml:space="preserve"> and evaluate the extent to which the actors on the left today offer alternatives to neo-liberalism. Thus, </w:t>
      </w:r>
      <w:r w:rsidRPr="00EF140C">
        <w:rPr>
          <w:rStyle w:val="StyleBoldUnderline"/>
        </w:rPr>
        <w:t xml:space="preserve">rather than a </w:t>
      </w:r>
      <w:r w:rsidRPr="00EF140C">
        <w:rPr>
          <w:rStyle w:val="Emphasis"/>
        </w:rPr>
        <w:t>fixed destination</w:t>
      </w:r>
      <w:r w:rsidRPr="00EF140C">
        <w:rPr>
          <w:rStyle w:val="StyleBoldUnderline"/>
        </w:rPr>
        <w:t xml:space="preserve">, a more useful analytical criterion consists of determining to what extent these economic initiatives go in the direction of the values widely </w:t>
      </w:r>
      <w:proofErr w:type="spellStart"/>
      <w:r w:rsidRPr="00EF140C">
        <w:rPr>
          <w:rStyle w:val="StyleBoldUnderline"/>
        </w:rPr>
        <w:t>recognised</w:t>
      </w:r>
      <w:proofErr w:type="spellEnd"/>
      <w:r w:rsidRPr="00EF140C">
        <w:rPr>
          <w:rStyle w:val="StyleBoldUnderline"/>
        </w:rPr>
        <w:t xml:space="preserve"> by the left itself</w:t>
      </w:r>
      <w:r w:rsidRPr="006457DC">
        <w:rPr>
          <w:sz w:val="14"/>
        </w:rPr>
        <w:t xml:space="preserve">, </w:t>
      </w:r>
      <w:r w:rsidRPr="00EF140C">
        <w:rPr>
          <w:rStyle w:val="StyleBoldUnderline"/>
        </w:rPr>
        <w:t>such as decreasing inequality</w:t>
      </w:r>
      <w:r w:rsidRPr="006457DC">
        <w:rPr>
          <w:sz w:val="14"/>
        </w:rPr>
        <w:t xml:space="preserve"> between classes and countries, economic democracy and environmental sustainability. In other words, these aspirations constitute the essential points of reference on the left's navigation rule.</w:t>
      </w:r>
    </w:p>
    <w:p w:rsidR="00EB0127" w:rsidRDefault="00EB0127" w:rsidP="00EB0127"/>
    <w:p w:rsidR="00EB0127" w:rsidRDefault="00EB0127" w:rsidP="00EB0127"/>
    <w:p w:rsidR="00AA0406" w:rsidRDefault="00AA0406" w:rsidP="00AA0406">
      <w:pPr>
        <w:pStyle w:val="Heading2"/>
      </w:pPr>
      <w:r>
        <w:lastRenderedPageBreak/>
        <w:t>Framework Answers</w:t>
      </w:r>
    </w:p>
    <w:p w:rsidR="00AA0406" w:rsidRPr="00731730" w:rsidRDefault="00AA0406" w:rsidP="00AA0406">
      <w:pPr>
        <w:pStyle w:val="Heading3"/>
      </w:pPr>
      <w:r>
        <w:lastRenderedPageBreak/>
        <w:t>Framework – 2AC</w:t>
      </w:r>
    </w:p>
    <w:p w:rsidR="00AA0406" w:rsidRDefault="00AA0406" w:rsidP="00AA0406">
      <w:pPr>
        <w:pStyle w:val="Heading4"/>
      </w:pPr>
      <w:r>
        <w:t xml:space="preserve">Framework arguments are wrong-neoliberalism isn’t omniscient and everything isn’t co-opted. </w:t>
      </w:r>
    </w:p>
    <w:p w:rsidR="00AA0406" w:rsidRPr="007D2BC8" w:rsidRDefault="00AA0406" w:rsidP="00AA0406">
      <w:pPr>
        <w:rPr>
          <w:b/>
          <w:sz w:val="24"/>
        </w:rPr>
      </w:pPr>
      <w:r w:rsidRPr="007D2BC8">
        <w:rPr>
          <w:b/>
          <w:sz w:val="24"/>
        </w:rPr>
        <w:t>Franks, Glasgow political philosophy lecturer, 2007</w:t>
      </w:r>
    </w:p>
    <w:p w:rsidR="00AA0406" w:rsidRDefault="00AA0406" w:rsidP="00AA0406">
      <w:r>
        <w:t>(Benjamin, “Who Are You to tell me to Question Authority?</w:t>
      </w:r>
      <w:proofErr w:type="gramStart"/>
      <w:r>
        <w:t>”,</w:t>
      </w:r>
      <w:proofErr w:type="gramEnd"/>
      <w:r>
        <w:t xml:space="preserve"> Variant issue 29, </w:t>
      </w:r>
      <w:hyperlink r:id="rId12" w:history="1">
        <w:r w:rsidRPr="000F1083">
          <w:t>http://www.variant.org.uk/29texts/Franks29.html</w:t>
        </w:r>
      </w:hyperlink>
      <w:r>
        <w:t>)</w:t>
      </w:r>
    </w:p>
    <w:p w:rsidR="00AA0406" w:rsidRDefault="00AA0406" w:rsidP="00AA0406"/>
    <w:p w:rsidR="00AA0406" w:rsidRDefault="00AA0406" w:rsidP="00AA0406">
      <w:bookmarkStart w:id="3" w:name="_Toc333011432"/>
      <w:bookmarkStart w:id="4" w:name="_Toc333011819"/>
      <w:r w:rsidRPr="004D724C">
        <w:rPr>
          <w:rStyle w:val="StyleBoldUnderline"/>
        </w:rPr>
        <w:t xml:space="preserve">Potentially stronger criticisms of Giroux’s text lie precisely in his underlying hypothesis concerning the </w:t>
      </w:r>
      <w:proofErr w:type="spellStart"/>
      <w:r w:rsidRPr="004D724C">
        <w:rPr>
          <w:rStyle w:val="StyleBoldUnderline"/>
        </w:rPr>
        <w:t>totalising</w:t>
      </w:r>
      <w:proofErr w:type="spellEnd"/>
      <w:r w:rsidRPr="004D724C">
        <w:rPr>
          <w:rStyle w:val="StyleBoldUnderline"/>
        </w:rPr>
        <w:t xml:space="preserve"> power of neo-conservatism. Giroux shares</w:t>
      </w:r>
      <w:bookmarkEnd w:id="3"/>
      <w:bookmarkEnd w:id="4"/>
      <w:r w:rsidRPr="00BC0E5D">
        <w:rPr>
          <w:sz w:val="14"/>
        </w:rPr>
        <w:t xml:space="preserve"> with the members of the Frankfurt School, who he approvingly cites, </w:t>
      </w:r>
      <w:r w:rsidRPr="004D724C">
        <w:rPr>
          <w:rStyle w:val="StyleBoldUnderline"/>
        </w:rPr>
        <w:t>a pessimistic and almost wholly determined account of future social developments, in which the prognosis for alternatives to dominant powers looks bleak</w:t>
      </w:r>
      <w:r w:rsidRPr="00BC0E5D">
        <w:rPr>
          <w:sz w:val="14"/>
        </w:rPr>
        <w:t xml:space="preserve">. </w:t>
      </w:r>
      <w:r w:rsidRPr="004D724C">
        <w:rPr>
          <w:rStyle w:val="StyleBoldUnderline"/>
        </w:rPr>
        <w:t>Giroux</w:t>
      </w:r>
      <w:r w:rsidRPr="00BC0E5D">
        <w:rPr>
          <w:sz w:val="14"/>
        </w:rPr>
        <w:t xml:space="preserve">, like </w:t>
      </w:r>
      <w:proofErr w:type="spellStart"/>
      <w:r w:rsidRPr="00BC0E5D">
        <w:rPr>
          <w:sz w:val="14"/>
        </w:rPr>
        <w:t>Adorno</w:t>
      </w:r>
      <w:proofErr w:type="spellEnd"/>
      <w:r w:rsidRPr="00BC0E5D">
        <w:rPr>
          <w:sz w:val="14"/>
        </w:rPr>
        <w:t xml:space="preserve"> and Marcuse, </w:t>
      </w:r>
      <w:r w:rsidRPr="004D724C">
        <w:rPr>
          <w:rStyle w:val="StyleBoldUnderline"/>
        </w:rPr>
        <w:t xml:space="preserve">fears that we are approaching a one-dimensional future composed of intellectually stunted individuals, who are manipulated by the cultural industries, endorse </w:t>
      </w:r>
      <w:proofErr w:type="spellStart"/>
      <w:r w:rsidRPr="004D724C">
        <w:rPr>
          <w:rStyle w:val="StyleBoldUnderline"/>
        </w:rPr>
        <w:t>militarised</w:t>
      </w:r>
      <w:proofErr w:type="spellEnd"/>
      <w:r w:rsidRPr="004D724C">
        <w:rPr>
          <w:rStyle w:val="StyleBoldUnderline"/>
        </w:rPr>
        <w:t xml:space="preserve"> social hierarchies and engage in relationships conceived of only in terms of market-value</w:t>
      </w:r>
      <w:r w:rsidRPr="00BC0E5D">
        <w:rPr>
          <w:sz w:val="14"/>
        </w:rPr>
        <w:t xml:space="preserve">s. This grim dystopia is subject to continual monitoring by an </w:t>
      </w:r>
      <w:proofErr w:type="spellStart"/>
      <w:r w:rsidRPr="00BC0E5D">
        <w:rPr>
          <w:sz w:val="14"/>
        </w:rPr>
        <w:t>evermore</w:t>
      </w:r>
      <w:proofErr w:type="spellEnd"/>
      <w:r w:rsidRPr="00BC0E5D">
        <w:rPr>
          <w:sz w:val="14"/>
        </w:rPr>
        <w:t xml:space="preserve"> technologically-equipped police and </w:t>
      </w:r>
      <w:proofErr w:type="spellStart"/>
      <w:r w:rsidRPr="00BC0E5D">
        <w:rPr>
          <w:sz w:val="14"/>
        </w:rPr>
        <w:t>legitimised</w:t>
      </w:r>
      <w:proofErr w:type="spellEnd"/>
      <w:r w:rsidRPr="00BC0E5D">
        <w:rPr>
          <w:sz w:val="14"/>
        </w:rPr>
        <w:t xml:space="preserve"> by an increasingly subservient, partisan and trivial media. However, whilst </w:t>
      </w:r>
      <w:r w:rsidRPr="004D724C">
        <w:rPr>
          <w:rStyle w:val="StyleBoldUnderline"/>
        </w:rPr>
        <w:t>Giroux’s account</w:t>
      </w:r>
      <w:r w:rsidRPr="00BC0E5D">
        <w:rPr>
          <w:sz w:val="14"/>
        </w:rPr>
        <w:t xml:space="preserve"> of growing authoritarianism is convincingly expressed, it </w:t>
      </w:r>
      <w:r w:rsidRPr="00CD5853">
        <w:rPr>
          <w:rStyle w:val="BoldUnderlineChar"/>
          <w:rFonts w:eastAsia="Calibri"/>
        </w:rPr>
        <w:t>is potentially disempowering, as it would suggest little space for opposition. It is not simply wishful thinking to suggest that the existing power structures are neither as complete nor as impervious as Giroux’s account would suggest</w:t>
      </w:r>
      <w:r w:rsidRPr="00BC0E5D">
        <w:rPr>
          <w:sz w:val="14"/>
        </w:rPr>
        <w:t xml:space="preserve">. Whilst the old media of radio, film and television are increasingly dominated by a few giant corporations (p.46), </w:t>
      </w:r>
      <w:r w:rsidRPr="004D724C">
        <w:rPr>
          <w:rStyle w:val="StyleBoldUnderline"/>
        </w:rPr>
        <w:t xml:space="preserve">new technologies have opened access to dissident voices and created new forms of communication and </w:t>
      </w:r>
      <w:proofErr w:type="spellStart"/>
      <w:r w:rsidRPr="004D724C">
        <w:rPr>
          <w:rStyle w:val="StyleBoldUnderline"/>
        </w:rPr>
        <w:t>organisation</w:t>
      </w:r>
      <w:proofErr w:type="spellEnd"/>
      <w:r w:rsidRPr="004D724C">
        <w:rPr>
          <w:rStyle w:val="StyleBoldUnderline"/>
        </w:rPr>
        <w:t>. W</w:t>
      </w:r>
      <w:r w:rsidRPr="00BC0E5D">
        <w:rPr>
          <w:sz w:val="14"/>
        </w:rPr>
        <w:t xml:space="preserve">hilst the military are extending their reach into greater areas of social and political life, and intervening in greater force throughout the globe, </w:t>
      </w:r>
      <w:r w:rsidRPr="004D724C">
        <w:rPr>
          <w:rStyle w:val="StyleBoldUnderline"/>
        </w:rPr>
        <w:t>resistance to military discipline is also arising, with fewer willing to join the army in both the US and UK.7</w:t>
      </w:r>
      <w:r w:rsidRPr="00BC0E5D">
        <w:rPr>
          <w:sz w:val="14"/>
        </w:rPr>
        <w:t xml:space="preserve"> Bush’s long term military objectives look increasingly unfeasible as Peter </w:t>
      </w:r>
      <w:proofErr w:type="spellStart"/>
      <w:r w:rsidRPr="00BC0E5D">
        <w:rPr>
          <w:sz w:val="14"/>
        </w:rPr>
        <w:t>Schoomaker</w:t>
      </w:r>
      <w:proofErr w:type="spellEnd"/>
      <w:r w:rsidRPr="00BC0E5D">
        <w:rPr>
          <w:sz w:val="14"/>
        </w:rPr>
        <w:t xml:space="preserve">, the former US Chief of Staff, told Congress on December 15, 2006 that even the existing deployment policy is looking increasingly ‘untenable’.8 The ‘overstretch’ of military resources is matched by an economy incapable of fulfilling its primary neo-conservative goals of low taxation, sound national finances and extensive military interventions. Whilst this is not to suggest that the US is on the point of financial implosion, the transition to a fully proto-fascist state is unlikely to be seamless or certain. Giroux’s preferred form of resistance is radical education. The photographs from Abu Ghraib were iconic not just in their encapsulation of proto-fascism, but in their public pedagogic role. Their prominence highlighted the many different sites of interpretation, as Giroux rightly stresses, there is no single way to interpret a photograph, however potent the depiction. The ability to interpret an image requires an ongoing process by a critical citizenry capable of identifying the methods by which a picture’s meanings are constructed (p. 135). Giroux’s critical pedagogy overtly borrows from </w:t>
      </w:r>
      <w:proofErr w:type="spellStart"/>
      <w:r w:rsidRPr="00BC0E5D">
        <w:rPr>
          <w:sz w:val="14"/>
        </w:rPr>
        <w:t>Adorno’s</w:t>
      </w:r>
      <w:proofErr w:type="spellEnd"/>
      <w:r w:rsidRPr="00BC0E5D">
        <w:rPr>
          <w:sz w:val="14"/>
        </w:rPr>
        <w:t xml:space="preserve"> essay ‘Education </w:t>
      </w:r>
      <w:proofErr w:type="gramStart"/>
      <w:r w:rsidRPr="00BC0E5D">
        <w:rPr>
          <w:sz w:val="14"/>
        </w:rPr>
        <w:t>After</w:t>
      </w:r>
      <w:proofErr w:type="gramEnd"/>
      <w:r w:rsidRPr="00BC0E5D">
        <w:rPr>
          <w:sz w:val="14"/>
        </w:rPr>
        <w:t xml:space="preserve"> Auschwitz’, and proposes “modes of education that produce critical, engaging and free minds” (p. 141). But herein </w:t>
      </w:r>
      <w:proofErr w:type="gramStart"/>
      <w:r w:rsidRPr="00BC0E5D">
        <w:rPr>
          <w:sz w:val="14"/>
        </w:rPr>
        <w:t>lies</w:t>
      </w:r>
      <w:proofErr w:type="gramEnd"/>
      <w:r w:rsidRPr="00BC0E5D">
        <w:rPr>
          <w:sz w:val="14"/>
        </w:rPr>
        <w:t xml:space="preserve"> one of the flaws with the text: </w:t>
      </w:r>
      <w:r w:rsidRPr="004D724C">
        <w:rPr>
          <w:rStyle w:val="StyleBoldUnderline"/>
        </w:rPr>
        <w:t>Giroux never spells out what sorts of existing institutions and social practices are practical models of this critical pedagogy</w:t>
      </w:r>
      <w:r w:rsidRPr="00BC0E5D">
        <w:rPr>
          <w:sz w:val="14"/>
        </w:rPr>
        <w:t xml:space="preserve">. </w:t>
      </w:r>
      <w:r w:rsidRPr="00BC0E5D">
        <w:rPr>
          <w:rStyle w:val="BoldUnderlineChar"/>
          <w:rFonts w:eastAsia="Calibri"/>
        </w:rPr>
        <w:t>Thus, he does not indicate what methods he finds appropriate in resisting the proto-fascist onslaught nor how merely interpreting images critically would fundamentally contest hierarchical power-relationships</w:t>
      </w:r>
      <w:r w:rsidRPr="00BC0E5D">
        <w:rPr>
          <w:sz w:val="14"/>
        </w:rPr>
        <w:t xml:space="preserve">. Questions arise as to the adequacy of his response to the </w:t>
      </w:r>
      <w:proofErr w:type="spellStart"/>
      <w:r w:rsidRPr="00BC0E5D">
        <w:rPr>
          <w:sz w:val="14"/>
        </w:rPr>
        <w:t>totalising</w:t>
      </w:r>
      <w:proofErr w:type="spellEnd"/>
      <w:r w:rsidRPr="00BC0E5D">
        <w:rPr>
          <w:sz w:val="14"/>
        </w:rPr>
        <w:t xml:space="preserve"> threat he identifies in the main section of the book. Clearly existing academic institutions in the US are barely adequate given the campaigns against dissident academics led by David Horowitz (p.143). Giroux recounts in the final chapter, an interview conducted by </w:t>
      </w:r>
      <w:proofErr w:type="spellStart"/>
      <w:r w:rsidRPr="00BC0E5D">
        <w:rPr>
          <w:sz w:val="14"/>
        </w:rPr>
        <w:t>Sina</w:t>
      </w:r>
      <w:proofErr w:type="spellEnd"/>
      <w:r w:rsidRPr="00BC0E5D">
        <w:rPr>
          <w:sz w:val="14"/>
        </w:rPr>
        <w:t xml:space="preserve"> </w:t>
      </w:r>
      <w:proofErr w:type="spellStart"/>
      <w:r w:rsidRPr="00BC0E5D">
        <w:rPr>
          <w:sz w:val="14"/>
        </w:rPr>
        <w:t>Rahmani</w:t>
      </w:r>
      <w:proofErr w:type="spellEnd"/>
      <w:r w:rsidRPr="00BC0E5D">
        <w:rPr>
          <w:sz w:val="14"/>
        </w:rPr>
        <w:t xml:space="preserve">, his own flight from the prestigious Penn State University to McMaster University in Canada because of managerial harassment following his public criticisms of Penn’s involvement in military research (p. 186). </w:t>
      </w:r>
      <w:r w:rsidRPr="004D724C">
        <w:rPr>
          <w:rStyle w:val="StyleBoldUnderline"/>
        </w:rPr>
        <w:t xml:space="preserve">But whilst Giroux </w:t>
      </w:r>
      <w:proofErr w:type="spellStart"/>
      <w:r w:rsidRPr="004D724C">
        <w:rPr>
          <w:rStyle w:val="StyleBoldUnderline"/>
        </w:rPr>
        <w:t>recognises</w:t>
      </w:r>
      <w:proofErr w:type="spellEnd"/>
      <w:r w:rsidRPr="004D724C">
        <w:rPr>
          <w:rStyle w:val="StyleBoldUnderline"/>
        </w:rPr>
        <w:t xml:space="preserve"> that education is far wider than what takes place in institutions of learning there is no account of what practical forms these take. Nor does Giroux give an account of why a critical pedagogy would take priority over informed aesthetic or ethical practices</w:t>
      </w:r>
      <w:r w:rsidRPr="00BC0E5D">
        <w:rPr>
          <w:sz w:val="14"/>
        </w:rPr>
        <w:t xml:space="preserve">. Such a concentration on education would appear to </w:t>
      </w:r>
      <w:proofErr w:type="spellStart"/>
      <w:r w:rsidRPr="00BC0E5D">
        <w:rPr>
          <w:sz w:val="14"/>
        </w:rPr>
        <w:t>prioritise</w:t>
      </w:r>
      <w:proofErr w:type="spellEnd"/>
      <w:r w:rsidRPr="00BC0E5D">
        <w:rPr>
          <w:sz w:val="14"/>
        </w:rPr>
        <w:t xml:space="preserve"> those who already have (by virtue of luck or social circumstance) an already existing expertise in critical thinking, risking an oppressive power-relationship in which the expert drills the student into rigorous assessment. This lapse into the role of the strident instructor demanding the correct form of radical response, occasionally appears in Giroux’s text: “within the boundaries of critical education, students have to learn the skills and knowledge to narrate their own stories [and] resist the fragmentation and seductions of market ideologies” (p. 155). Woe betide the student who prefers to narrate the story of the person sitting next to them, or fails to measure up to the ‘educators’ standard of critical evaluation. </w:t>
      </w:r>
    </w:p>
    <w:p w:rsidR="00AA0406" w:rsidRDefault="00AA0406" w:rsidP="00AA0406"/>
    <w:p w:rsidR="00AA0406" w:rsidRDefault="00AA0406" w:rsidP="00AA0406"/>
    <w:p w:rsidR="00B62EF5" w:rsidRDefault="00B62EF5" w:rsidP="00B62EF5">
      <w:pPr>
        <w:pStyle w:val="Heading3"/>
      </w:pPr>
      <w:r>
        <w:lastRenderedPageBreak/>
        <w:t>Framework – 1AR</w:t>
      </w:r>
    </w:p>
    <w:p w:rsidR="00B62EF5" w:rsidRPr="00B62EF5" w:rsidRDefault="00B62EF5" w:rsidP="00B62EF5"/>
    <w:p w:rsidR="00EB0127" w:rsidRDefault="006457DC" w:rsidP="00B62EF5">
      <w:pPr>
        <w:pStyle w:val="Heading4"/>
      </w:pPr>
      <w:r>
        <w:t>Reject their K prior claims-</w:t>
      </w:r>
      <w:r w:rsidR="00EB0127">
        <w:t xml:space="preserve">without comparing available options, their alternative </w:t>
      </w:r>
      <w:r>
        <w:t>is politically useless.</w:t>
      </w:r>
    </w:p>
    <w:p w:rsidR="006457DC" w:rsidRPr="006457DC" w:rsidRDefault="006457DC" w:rsidP="006457DC">
      <w:pPr>
        <w:rPr>
          <w:b/>
          <w:sz w:val="24"/>
        </w:rPr>
      </w:pPr>
      <w:proofErr w:type="spellStart"/>
      <w:r w:rsidRPr="006457DC">
        <w:rPr>
          <w:b/>
          <w:sz w:val="24"/>
        </w:rPr>
        <w:t>Sikkink</w:t>
      </w:r>
      <w:proofErr w:type="spellEnd"/>
      <w:r w:rsidRPr="006457DC">
        <w:rPr>
          <w:b/>
          <w:sz w:val="24"/>
        </w:rPr>
        <w:t>, Minnesota political science professor, 2008</w:t>
      </w:r>
    </w:p>
    <w:p w:rsidR="006457DC" w:rsidRDefault="006457DC" w:rsidP="006457DC">
      <w:r>
        <w:t xml:space="preserve">(Kathryn, “The Role of Consequences, Comparison, and Counterfactuals in Constructivist Ethical Thought”, </w:t>
      </w:r>
      <w:hyperlink r:id="rId13" w:history="1">
        <w:r w:rsidRPr="009974BD">
          <w:rPr>
            <w:rStyle w:val="Hyperlink"/>
          </w:rPr>
          <w:t>http://www.polisci.umn.edu/centers/theory/pdf/sikkink.pdf</w:t>
        </w:r>
      </w:hyperlink>
      <w:r w:rsidR="00AA0406">
        <w:t>)</w:t>
      </w:r>
    </w:p>
    <w:p w:rsidR="00EB0127" w:rsidRPr="000B4F42" w:rsidRDefault="00EB0127" w:rsidP="00EB0127">
      <w:pPr>
        <w:autoSpaceDE w:val="0"/>
        <w:autoSpaceDN w:val="0"/>
        <w:adjustRightInd w:val="0"/>
        <w:rPr>
          <w:rFonts w:ascii="TimesNewRomanPSMT" w:hAnsi="TimesNewRomanPSMT" w:cs="TimesNewRomanPSMT"/>
        </w:rPr>
      </w:pPr>
    </w:p>
    <w:p w:rsidR="00EB0127" w:rsidRPr="006457DC" w:rsidRDefault="00EB0127" w:rsidP="00EB0127">
      <w:pPr>
        <w:autoSpaceDE w:val="0"/>
        <w:autoSpaceDN w:val="0"/>
        <w:adjustRightInd w:val="0"/>
        <w:rPr>
          <w:rFonts w:ascii="TimesNewRomanPSMT" w:hAnsi="TimesNewRomanPSMT" w:cs="TimesNewRomanPSMT"/>
          <w:sz w:val="14"/>
          <w:szCs w:val="20"/>
        </w:rPr>
      </w:pPr>
      <w:r w:rsidRPr="006457DC">
        <w:rPr>
          <w:rFonts w:ascii="TimesNewRomanPSMT" w:hAnsi="TimesNewRomanPSMT" w:cs="TimesNewRomanPSMT"/>
          <w:sz w:val="14"/>
          <w:szCs w:val="20"/>
        </w:rPr>
        <w:t xml:space="preserve">Ethical arguments of these different types are ubiquitous and necessary. But because they are also slippery and open to manipulation and misuse, we also need to be very careful and precise about how we go about using them. I would recommend that first we distinguish very carefully between the comparison to ideals and historical empirical comparison. I believe that many </w:t>
      </w:r>
      <w:r w:rsidRPr="006457DC">
        <w:rPr>
          <w:rFonts w:ascii="TimesNewRomanPSMT" w:hAnsi="TimesNewRomanPSMT" w:cs="TimesNewRomanPSMT"/>
          <w:szCs w:val="20"/>
          <w:u w:val="single"/>
        </w:rPr>
        <w:t>critical</w:t>
      </w:r>
      <w:r w:rsidRPr="006457DC">
        <w:rPr>
          <w:rFonts w:ascii="TimesNewRomanPSMT" w:hAnsi="TimesNewRomanPSMT" w:cs="TimesNewRomanPSMT"/>
          <w:sz w:val="14"/>
          <w:szCs w:val="20"/>
        </w:rPr>
        <w:t xml:space="preserve"> constructivist </w:t>
      </w:r>
      <w:r w:rsidRPr="006457DC">
        <w:rPr>
          <w:rFonts w:ascii="TimesNewRomanPSMT" w:hAnsi="TimesNewRomanPSMT" w:cs="TimesNewRomanPSMT"/>
          <w:szCs w:val="20"/>
          <w:u w:val="single"/>
        </w:rPr>
        <w:t>accounts rely on the comparison to the ideal or to the conditions of possibility counterfactual argument</w:t>
      </w:r>
      <w:r w:rsidRPr="006457DC">
        <w:rPr>
          <w:rFonts w:ascii="TimesNewRomanPSMT" w:hAnsi="TimesNewRomanPSMT" w:cs="TimesNewRomanPSMT"/>
          <w:sz w:val="14"/>
          <w:szCs w:val="20"/>
        </w:rPr>
        <w:t xml:space="preserve">. In almost every critical constructivist work </w:t>
      </w:r>
      <w:r w:rsidRPr="006457DC">
        <w:rPr>
          <w:rFonts w:ascii="TimesNewRomanPSMT" w:hAnsi="TimesNewRomanPSMT" w:cs="TimesNewRomanPSMT"/>
          <w:szCs w:val="20"/>
          <w:u w:val="single"/>
        </w:rPr>
        <w:t>there is an implicit ideal ethical argument</w:t>
      </w:r>
      <w:r w:rsidRPr="006457DC">
        <w:rPr>
          <w:rFonts w:ascii="TimesNewRomanPSMT" w:hAnsi="TimesNewRomanPSMT" w:cs="TimesNewRomanPSMT"/>
          <w:sz w:val="14"/>
          <w:szCs w:val="20"/>
        </w:rPr>
        <w:t xml:space="preserve">. This argument is implicit because </w:t>
      </w:r>
      <w:r w:rsidRPr="006457DC">
        <w:rPr>
          <w:rFonts w:ascii="TimesNewRomanPSMT" w:hAnsi="TimesNewRomanPSMT" w:cs="TimesNewRomanPSMT"/>
          <w:szCs w:val="20"/>
          <w:u w:val="single"/>
        </w:rPr>
        <w:t>it is rarely clearly stated, but it is found in the nature of the</w:t>
      </w:r>
      <w:r w:rsidRPr="006457DC">
        <w:rPr>
          <w:rFonts w:ascii="TimesNewRomanPSMT" w:hAnsi="TimesNewRomanPSMT" w:cs="TimesNewRomanPSMT"/>
          <w:sz w:val="14"/>
          <w:szCs w:val="20"/>
        </w:rPr>
        <w:t xml:space="preserve"> 36 </w:t>
      </w:r>
      <w:r w:rsidRPr="006457DC">
        <w:rPr>
          <w:rFonts w:ascii="TimesNewRomanPSMT" w:hAnsi="TimesNewRomanPSMT" w:cs="TimesNewRomanPSMT"/>
          <w:szCs w:val="20"/>
          <w:u w:val="single"/>
        </w:rPr>
        <w:t>critique.</w:t>
      </w:r>
      <w:r w:rsidRPr="006457DC">
        <w:rPr>
          <w:rFonts w:ascii="TimesNewRomanPSMT" w:hAnsi="TimesNewRomanPSMT" w:cs="TimesNewRomanPSMT"/>
          <w:sz w:val="14"/>
          <w:szCs w:val="20"/>
        </w:rPr>
        <w:t xml:space="preserve"> So, for example, in her discussion of U.S. human rights policy, Roxanne </w:t>
      </w:r>
      <w:r w:rsidRPr="006457DC">
        <w:rPr>
          <w:rFonts w:ascii="TimesNewRomanPSMT" w:hAnsi="TimesNewRomanPSMT" w:cs="TimesNewRomanPSMT"/>
          <w:szCs w:val="20"/>
          <w:u w:val="single"/>
        </w:rPr>
        <w:t>Doty</w:t>
      </w:r>
      <w:r w:rsidRPr="006457DC">
        <w:rPr>
          <w:rFonts w:ascii="TimesNewRomanPSMT" w:hAnsi="TimesNewRomanPSMT" w:cs="TimesNewRomanPSMT"/>
          <w:sz w:val="14"/>
          <w:szCs w:val="20"/>
        </w:rPr>
        <w:t xml:space="preserve"> </w:t>
      </w:r>
      <w:r w:rsidRPr="006457DC">
        <w:rPr>
          <w:rFonts w:ascii="TimesNewRomanPSMT" w:hAnsi="TimesNewRomanPSMT" w:cs="TimesNewRomanPSMT"/>
          <w:szCs w:val="20"/>
          <w:u w:val="single"/>
        </w:rPr>
        <w:t>critiques a human rights policy carried out by actors who sometimes use it</w:t>
      </w:r>
      <w:r w:rsidRPr="006457DC">
        <w:rPr>
          <w:rFonts w:ascii="TimesNewRomanPSMT" w:hAnsi="TimesNewRomanPSMT" w:cs="TimesNewRomanPSMT"/>
          <w:sz w:val="14"/>
          <w:szCs w:val="20"/>
        </w:rPr>
        <w:t xml:space="preserve"> for their own self aggrandizement and </w:t>
      </w:r>
      <w:r w:rsidRPr="006457DC">
        <w:rPr>
          <w:rFonts w:ascii="TimesNewRomanPSMT" w:hAnsi="TimesNewRomanPSMT" w:cs="TimesNewRomanPSMT"/>
          <w:szCs w:val="20"/>
          <w:u w:val="single"/>
        </w:rPr>
        <w:t>to denigrate others</w:t>
      </w:r>
      <w:r w:rsidRPr="006457DC">
        <w:rPr>
          <w:rFonts w:ascii="TimesNewRomanPSMT" w:hAnsi="TimesNewRomanPSMT" w:cs="TimesNewRomanPSMT"/>
          <w:sz w:val="14"/>
          <w:szCs w:val="20"/>
        </w:rPr>
        <w:t xml:space="preserve">. 42 </w:t>
      </w:r>
      <w:r w:rsidRPr="006457DC">
        <w:rPr>
          <w:rFonts w:ascii="TimesNewRomanPSMT" w:hAnsi="TimesNewRomanPSMT" w:cs="TimesNewRomanPSMT"/>
          <w:szCs w:val="20"/>
          <w:u w:val="single"/>
        </w:rPr>
        <w:t>The implicit ideal</w:t>
      </w:r>
      <w:r w:rsidRPr="006457DC">
        <w:rPr>
          <w:rFonts w:ascii="TimesNewRomanPSMT" w:hAnsi="TimesNewRomanPSMT" w:cs="TimesNewRomanPSMT"/>
          <w:sz w:val="14"/>
          <w:szCs w:val="20"/>
        </w:rPr>
        <w:t xml:space="preserve"> this presents </w:t>
      </w:r>
      <w:r w:rsidRPr="006457DC">
        <w:rPr>
          <w:rFonts w:ascii="TimesNewRomanPSMT" w:hAnsi="TimesNewRomanPSMT" w:cs="TimesNewRomanPSMT"/>
          <w:szCs w:val="20"/>
          <w:u w:val="single"/>
        </w:rPr>
        <w:t xml:space="preserve">is a human rights policy that is not used for denigration or surveillance or othering those it criticizes </w:t>
      </w:r>
      <w:r w:rsidRPr="006457DC">
        <w:rPr>
          <w:rFonts w:ascii="TimesNewRomanPSMT" w:hAnsi="TimesNewRomanPSMT" w:cs="TimesNewRomanPSMT"/>
          <w:sz w:val="14"/>
          <w:szCs w:val="20"/>
        </w:rPr>
        <w:t xml:space="preserve">or conversely, of elevating those who advocate it. </w:t>
      </w:r>
      <w:r w:rsidRPr="006457DC">
        <w:rPr>
          <w:rFonts w:ascii="TimesNewRomanPSMT" w:hAnsi="TimesNewRomanPSMT" w:cs="TimesNewRomanPSMT"/>
          <w:szCs w:val="20"/>
          <w:u w:val="single"/>
        </w:rPr>
        <w:t>What would be examples of such a policy? The book does not provide examples</w:t>
      </w:r>
      <w:r w:rsidRPr="006457DC">
        <w:rPr>
          <w:rFonts w:ascii="TimesNewRomanPSMT" w:hAnsi="TimesNewRomanPSMT" w:cs="TimesNewRomanPSMT"/>
          <w:sz w:val="14"/>
          <w:szCs w:val="20"/>
        </w:rPr>
        <w:t xml:space="preserve">. </w:t>
      </w:r>
      <w:r w:rsidRPr="006457DC">
        <w:rPr>
          <w:rFonts w:ascii="TimesNewRomanPSMT" w:hAnsi="TimesNewRomanPSMT" w:cs="TimesNewRomanPSMT"/>
          <w:szCs w:val="20"/>
          <w:u w:val="single"/>
        </w:rPr>
        <w:t xml:space="preserve">We do not know if examples exist in the world. So the implicit comparison is a comparison to </w:t>
      </w:r>
      <w:r w:rsidRPr="006457DC">
        <w:rPr>
          <w:rFonts w:ascii="TimesNewRomanPSMT" w:hAnsi="TimesNewRomanPSMT" w:cs="TimesNewRomanPSMT"/>
          <w:sz w:val="14"/>
          <w:szCs w:val="20"/>
        </w:rPr>
        <w:t xml:space="preserve">an ideal – </w:t>
      </w:r>
      <w:r w:rsidRPr="006457DC">
        <w:rPr>
          <w:rFonts w:ascii="TimesNewRomanPSMT" w:hAnsi="TimesNewRomanPSMT" w:cs="TimesNewRomanPSMT"/>
          <w:szCs w:val="20"/>
          <w:u w:val="single"/>
        </w:rPr>
        <w:t xml:space="preserve">a never fully stated ideal, but one present in the critique of what is wrong with the policies discussed. </w:t>
      </w:r>
      <w:r w:rsidRPr="006457DC">
        <w:rPr>
          <w:rFonts w:ascii="TimesNewRomanPSMT" w:hAnsi="TimesNewRomanPSMT" w:cs="TimesNewRomanPSMT"/>
          <w:sz w:val="14"/>
          <w:szCs w:val="20"/>
        </w:rPr>
        <w:t xml:space="preserve">Nicolas </w:t>
      </w:r>
      <w:r w:rsidRPr="006457DC">
        <w:rPr>
          <w:rFonts w:ascii="TimesNewRomanPSMT" w:hAnsi="TimesNewRomanPSMT" w:cs="TimesNewRomanPSMT"/>
          <w:szCs w:val="20"/>
          <w:u w:val="single"/>
        </w:rPr>
        <w:t xml:space="preserve">Guilhot </w:t>
      </w:r>
      <w:r w:rsidRPr="006457DC">
        <w:rPr>
          <w:rFonts w:ascii="TimesNewRomanPSMT" w:hAnsi="TimesNewRomanPSMT" w:cs="TimesNewRomanPSMT"/>
          <w:sz w:val="14"/>
          <w:szCs w:val="20"/>
        </w:rPr>
        <w:t xml:space="preserve">makes a similar argument in his recent book. The promotion of democracy and human rights, he argues, are increasingly used in order to extend the power they were meant to limit. “The promotion of democracy and human rights defines new forms of administration on a global scale and generates a new political science.” He historically </w:t>
      </w:r>
      <w:r w:rsidRPr="006457DC">
        <w:rPr>
          <w:rFonts w:ascii="TimesNewRomanPSMT" w:hAnsi="TimesNewRomanPSMT" w:cs="TimesNewRomanPSMT"/>
          <w:szCs w:val="20"/>
          <w:u w:val="single"/>
        </w:rPr>
        <w:t>examines how progressive movements for democracy and human rights have become hegemonic because they “systematically managed to integrate emancipatory and progressive forces in the construction of imperial policies</w:t>
      </w:r>
      <w:r w:rsidRPr="006457DC">
        <w:rPr>
          <w:rFonts w:ascii="TimesNewRomanPSMT" w:hAnsi="TimesNewRomanPSMT" w:cs="TimesNewRomanPSMT"/>
          <w:sz w:val="14"/>
          <w:szCs w:val="20"/>
        </w:rPr>
        <w:t xml:space="preserve">.” </w:t>
      </w:r>
      <w:r w:rsidRPr="006457DC">
        <w:rPr>
          <w:rFonts w:ascii="TimesNewRomanPSMT" w:hAnsi="TimesNewRomanPSMT" w:cs="TimesNewRomanPSMT"/>
          <w:szCs w:val="20"/>
          <w:u w:val="single"/>
        </w:rPr>
        <w:t xml:space="preserve">But </w:t>
      </w:r>
      <w:r w:rsidRPr="006457DC">
        <w:rPr>
          <w:rFonts w:ascii="TimesNewRomanPSMT" w:hAnsi="TimesNewRomanPSMT" w:cs="TimesNewRomanPSMT"/>
          <w:sz w:val="14"/>
          <w:szCs w:val="20"/>
        </w:rPr>
        <w:t xml:space="preserve">once again, </w:t>
      </w:r>
      <w:r w:rsidRPr="006457DC">
        <w:rPr>
          <w:rFonts w:ascii="TimesNewRomanPSMT" w:hAnsi="TimesNewRomanPSMT" w:cs="TimesNewRomanPSMT"/>
          <w:b/>
          <w:szCs w:val="20"/>
          <w:u w:val="single"/>
        </w:rPr>
        <w:t>the book offers no alternative political scenario.</w:t>
      </w:r>
      <w:r w:rsidRPr="006457DC">
        <w:rPr>
          <w:rFonts w:ascii="TimesNewRomanPSMT" w:hAnsi="TimesNewRomanPSMT" w:cs="TimesNewRomanPSMT"/>
          <w:sz w:val="14"/>
          <w:szCs w:val="20"/>
        </w:rPr>
        <w:t xml:space="preserve"> In the final sentence of the book, the author clarifies that “this book has no other ambition than to contribute to the democratic critique of democracy.” 43 In the introduction, he clarifies, “This book does not provide answers to these dilemmas. At most, its only ambition is to highlight them, in the hope that a proper understanding constitutes a first step toward the invention of new courses of action.”44 </w:t>
      </w:r>
      <w:r w:rsidRPr="006457DC">
        <w:rPr>
          <w:rFonts w:ascii="TimesNewRomanPSMT" w:hAnsi="TimesNewRomanPSMT" w:cs="TimesNewRomanPSMT"/>
          <w:szCs w:val="20"/>
          <w:u w:val="single"/>
        </w:rPr>
        <w:t>Ethically</w:t>
      </w:r>
      <w:r w:rsidRPr="006457DC">
        <w:rPr>
          <w:rFonts w:ascii="TimesNewRomanPSMT" w:hAnsi="TimesNewRomanPSMT" w:cs="TimesNewRomanPSMT"/>
          <w:sz w:val="14"/>
          <w:szCs w:val="20"/>
        </w:rPr>
        <w:t xml:space="preserve">, I believe </w:t>
      </w:r>
      <w:r w:rsidRPr="006457DC">
        <w:rPr>
          <w:rFonts w:ascii="TimesNewRomanPSMT" w:hAnsi="TimesNewRomanPSMT" w:cs="TimesNewRomanPSMT"/>
          <w:szCs w:val="20"/>
          <w:u w:val="single"/>
        </w:rPr>
        <w:t xml:space="preserve">this is a cop-out. Politically and intellectually, I find it too comfortable and too easy. </w:t>
      </w:r>
      <w:r w:rsidRPr="006457DC">
        <w:rPr>
          <w:rFonts w:ascii="TimesNewRomanPSMT" w:hAnsi="TimesNewRomanPSMT" w:cs="TimesNewRomanPSMT"/>
          <w:sz w:val="14"/>
          <w:szCs w:val="20"/>
        </w:rPr>
        <w:t xml:space="preserve">This </w:t>
      </w:r>
      <w:r w:rsidRPr="006457DC">
        <w:rPr>
          <w:rFonts w:ascii="TimesNewRomanPSMT" w:hAnsi="TimesNewRomanPSMT" w:cs="TimesNewRomanPSMT"/>
          <w:szCs w:val="20"/>
          <w:u w:val="single"/>
        </w:rPr>
        <w:t>critique has a crucial role to play in pointing to hypocrisy</w:t>
      </w:r>
      <w:r w:rsidRPr="006457DC">
        <w:rPr>
          <w:rFonts w:ascii="TimesNewRomanPSMT" w:hAnsi="TimesNewRomanPSMT" w:cs="TimesNewRomanPSMT"/>
          <w:sz w:val="14"/>
          <w:szCs w:val="20"/>
        </w:rPr>
        <w:t xml:space="preserve"> (as Price highlights in the introduction). </w:t>
      </w:r>
      <w:r w:rsidRPr="006457DC">
        <w:rPr>
          <w:rFonts w:ascii="TimesNewRomanPSMT" w:hAnsi="TimesNewRomanPSMT" w:cs="TimesNewRomanPSMT"/>
          <w:szCs w:val="20"/>
          <w:u w:val="single"/>
        </w:rPr>
        <w:t>It could also serve as a catalyst for policy change in the direction of policy that would include less surveillance or less cooptation of human rights discourse</w:t>
      </w:r>
      <w:r w:rsidRPr="006457DC">
        <w:rPr>
          <w:rFonts w:ascii="TimesNewRomanPSMT" w:hAnsi="TimesNewRomanPSMT" w:cs="TimesNewRomanPSMT"/>
          <w:sz w:val="14"/>
          <w:szCs w:val="20"/>
        </w:rPr>
        <w:t xml:space="preserve">. </w:t>
      </w:r>
      <w:r w:rsidRPr="006457DC">
        <w:rPr>
          <w:rFonts w:ascii="TimesNewRomanPSMT" w:hAnsi="TimesNewRomanPSMT" w:cs="TimesNewRomanPSMT"/>
          <w:b/>
          <w:szCs w:val="20"/>
          <w:u w:val="single"/>
        </w:rPr>
        <w:t>But it is unlikely to serve as a catalyst for new action or policy change unless it ventures something more than pure critique, unless it risks a political or ethical proposal</w:t>
      </w:r>
      <w:r w:rsidRPr="006457DC">
        <w:rPr>
          <w:rFonts w:ascii="TimesNewRomanPSMT" w:hAnsi="TimesNewRomanPSMT" w:cs="TimesNewRomanPSMT"/>
          <w:sz w:val="14"/>
          <w:szCs w:val="20"/>
        </w:rPr>
        <w:t xml:space="preserve">. </w:t>
      </w:r>
      <w:r w:rsidRPr="006457DC">
        <w:rPr>
          <w:rFonts w:ascii="TimesNewRomanPSMT" w:hAnsi="TimesNewRomanPSMT" w:cs="TimesNewRomanPSMT"/>
          <w:szCs w:val="20"/>
          <w:u w:val="single"/>
        </w:rPr>
        <w:t>Without that, it has the impact of delegitimizing any human rights policy without suggesting any alternative.</w:t>
      </w:r>
      <w:r w:rsidRPr="006457DC">
        <w:rPr>
          <w:rFonts w:ascii="TimesNewRomanPSMT" w:hAnsi="TimesNewRomanPSMT" w:cs="TimesNewRomanPSMT"/>
          <w:sz w:val="14"/>
          <w:szCs w:val="20"/>
        </w:rPr>
        <w:t xml:space="preserve"> </w:t>
      </w:r>
      <w:r w:rsidRPr="006457DC">
        <w:rPr>
          <w:rFonts w:ascii="TimesNewRomanPSMT" w:hAnsi="TimesNewRomanPSMT" w:cs="TimesNewRomanPSMT"/>
          <w:szCs w:val="20"/>
          <w:u w:val="single"/>
        </w:rPr>
        <w:t>Any policy to promote human rights of democracy policy is</w:t>
      </w:r>
      <w:r w:rsidRPr="006457DC">
        <w:rPr>
          <w:rFonts w:ascii="TimesNewRomanPSMT" w:hAnsi="TimesNewRomanPSMT" w:cs="TimesNewRomanPSMT"/>
          <w:sz w:val="14"/>
          <w:szCs w:val="20"/>
        </w:rPr>
        <w:t xml:space="preserve"> shown to be deeply flawed or even pernicious. It is </w:t>
      </w:r>
      <w:r w:rsidRPr="006457DC">
        <w:rPr>
          <w:rFonts w:ascii="TimesNewRomanPSMT" w:hAnsi="TimesNewRomanPSMT" w:cs="TimesNewRomanPSMT"/>
          <w:szCs w:val="20"/>
          <w:u w:val="single"/>
        </w:rPr>
        <w:t>portrayed as part of the problem</w:t>
      </w:r>
      <w:r w:rsidRPr="006457DC">
        <w:rPr>
          <w:rFonts w:ascii="TimesNewRomanPSMT" w:hAnsi="TimesNewRomanPSMT" w:cs="TimesNewRomanPSMT"/>
          <w:sz w:val="14"/>
          <w:szCs w:val="20"/>
        </w:rPr>
        <w:t xml:space="preserve">, certainly not as offering any kind of solution. Human rights policy appears to make the situation worse, not better. The critique has the effect of telling us clearly what we do not want, what we can not support—human rights policies by imperfect and hypocritical actors like the U.S. In its historical comparisons, </w:t>
      </w:r>
      <w:r w:rsidRPr="006457DC">
        <w:rPr>
          <w:rFonts w:ascii="TimesNewRomanPSMT" w:hAnsi="TimesNewRomanPSMT" w:cs="TimesNewRomanPSMT"/>
          <w:szCs w:val="20"/>
          <w:u w:val="single"/>
        </w:rPr>
        <w:t>it</w:t>
      </w:r>
      <w:r w:rsidRPr="006457DC">
        <w:rPr>
          <w:rFonts w:ascii="TimesNewRomanPSMT" w:hAnsi="TimesNewRomanPSMT" w:cs="TimesNewRomanPSMT"/>
          <w:sz w:val="14"/>
          <w:szCs w:val="20"/>
        </w:rPr>
        <w:t xml:space="preserve"> also </w:t>
      </w:r>
      <w:r w:rsidRPr="006457DC">
        <w:rPr>
          <w:rFonts w:ascii="TimesNewRomanPSMT" w:hAnsi="TimesNewRomanPSMT" w:cs="TimesNewRomanPSMT"/>
          <w:szCs w:val="20"/>
          <w:u w:val="single"/>
        </w:rPr>
        <w:t>lumps human rights policy together with colonialism and does not provide any elements to distinguish between one policy of surveillance and other.</w:t>
      </w:r>
      <w:r w:rsidRPr="006457DC">
        <w:rPr>
          <w:rFonts w:ascii="TimesNewRomanPSMT" w:hAnsi="TimesNewRomanPSMT" w:cs="TimesNewRomanPSMT"/>
          <w:sz w:val="14"/>
          <w:szCs w:val="20"/>
        </w:rPr>
        <w:t xml:space="preserve"> All are equally flawed. </w:t>
      </w:r>
      <w:r w:rsidRPr="006457DC">
        <w:rPr>
          <w:rFonts w:ascii="TimesNewRomanPSMT" w:hAnsi="TimesNewRomanPSMT" w:cs="TimesNewRomanPSMT"/>
          <w:szCs w:val="20"/>
          <w:u w:val="single"/>
        </w:rPr>
        <w:t>The ethical effect is to remove normative support from existing policies without producing any alternatives</w:t>
      </w:r>
      <w:r w:rsidRPr="006457DC">
        <w:rPr>
          <w:rFonts w:ascii="TimesNewRomanPSMT" w:hAnsi="TimesNewRomanPSMT" w:cs="TimesNewRomanPSMT"/>
          <w:sz w:val="14"/>
          <w:szCs w:val="20"/>
        </w:rPr>
        <w:t xml:space="preserve">. This is similar to what Price means when he says that </w:t>
      </w:r>
      <w:r w:rsidRPr="006457DC">
        <w:rPr>
          <w:rFonts w:ascii="TimesNewRomanPSMT" w:hAnsi="TimesNewRomanPSMT" w:cs="TimesNewRomanPSMT"/>
          <w:szCs w:val="20"/>
          <w:u w:val="single"/>
        </w:rPr>
        <w:t>“critical accounts which do not in fact offer constructive normative theorizing to follow critique ironically lend themselves to being complicit with the conservative agenda opposing erstwhile progressive change in world politics.” Neither Doty</w:t>
      </w:r>
      <w:r w:rsidRPr="006457DC">
        <w:rPr>
          <w:rFonts w:ascii="TimesNewRomanPSMT" w:hAnsi="TimesNewRomanPSMT" w:cs="TimesNewRomanPSMT"/>
          <w:sz w:val="14"/>
          <w:szCs w:val="20"/>
        </w:rPr>
        <w:t xml:space="preserve"> nor Guilhot, for example, </w:t>
      </w:r>
      <w:r w:rsidRPr="006457DC">
        <w:rPr>
          <w:rFonts w:ascii="TimesNewRomanPSMT" w:hAnsi="TimesNewRomanPSMT" w:cs="TimesNewRomanPSMT"/>
          <w:szCs w:val="20"/>
          <w:u w:val="single"/>
        </w:rPr>
        <w:t xml:space="preserve">contrast two human rights policies to give examples of policies that are more of less hypocritical or where there has been more or </w:t>
      </w:r>
      <w:r w:rsidRPr="006457DC">
        <w:rPr>
          <w:rFonts w:ascii="TimesNewRomanPSMT" w:hAnsi="TimesNewRomanPSMT" w:cs="TimesNewRomanPSMT"/>
          <w:sz w:val="14"/>
          <w:szCs w:val="20"/>
        </w:rPr>
        <w:t xml:space="preserve">44 Guilhot, p. 14. 38 </w:t>
      </w:r>
      <w:r w:rsidRPr="006457DC">
        <w:rPr>
          <w:rFonts w:ascii="TimesNewRomanPSMT" w:hAnsi="TimesNewRomanPSMT" w:cs="TimesNewRomanPSMT"/>
          <w:szCs w:val="20"/>
          <w:u w:val="single"/>
        </w:rPr>
        <w:t>less surveillance</w:t>
      </w:r>
      <w:r w:rsidRPr="006457DC">
        <w:rPr>
          <w:rFonts w:ascii="TimesNewRomanPSMT" w:hAnsi="TimesNewRomanPSMT" w:cs="TimesNewRomanPSMT"/>
          <w:sz w:val="14"/>
          <w:szCs w:val="20"/>
        </w:rPr>
        <w:t xml:space="preserve">. </w:t>
      </w:r>
      <w:r w:rsidRPr="006457DC">
        <w:rPr>
          <w:rFonts w:ascii="TimesNewRomanPSMT" w:hAnsi="TimesNewRomanPSMT" w:cs="TimesNewRomanPSMT"/>
          <w:b/>
          <w:szCs w:val="20"/>
          <w:u w:val="single"/>
        </w:rPr>
        <w:t>They don’t contrast human rights policies or democracy promotion policies to previous policies that were also hypocritical and self aggrandizing, but more pernicious</w:t>
      </w:r>
      <w:r w:rsidRPr="006457DC">
        <w:rPr>
          <w:rFonts w:ascii="TimesNewRomanPSMT" w:hAnsi="TimesNewRomanPSMT" w:cs="TimesNewRomanPSMT"/>
          <w:sz w:val="14"/>
          <w:szCs w:val="20"/>
        </w:rPr>
        <w:t xml:space="preserve"> – e.g. national security ideology and support for authoritarian regimes in the third world. By presenting no contrasts, </w:t>
      </w:r>
      <w:r w:rsidRPr="006457DC">
        <w:rPr>
          <w:rFonts w:ascii="TimesNewRomanPSMT" w:hAnsi="TimesNewRomanPSMT" w:cs="TimesNewRomanPSMT"/>
          <w:b/>
          <w:szCs w:val="20"/>
          <w:u w:val="single"/>
        </w:rPr>
        <w:t>the critique would appear to say that there is no ethical or political difference between a policy that supports coups and funds repressive military regimes and a policy that critiques coups and cuts military aid to repressive regimes.</w:t>
      </w:r>
      <w:r w:rsidRPr="006457DC">
        <w:rPr>
          <w:rFonts w:ascii="TimesNewRomanPSMT" w:hAnsi="TimesNewRomanPSMT" w:cs="TimesNewRomanPSMT"/>
          <w:sz w:val="14"/>
          <w:szCs w:val="20"/>
        </w:rPr>
        <w:t xml:space="preserve"> </w:t>
      </w:r>
      <w:r w:rsidRPr="006457DC">
        <w:rPr>
          <w:rFonts w:ascii="TimesNewRomanPSMT" w:hAnsi="TimesNewRomanPSMT" w:cs="TimesNewRomanPSMT"/>
          <w:szCs w:val="20"/>
          <w:u w:val="single"/>
        </w:rPr>
        <w:t>These policies would appear to be ethically indistinguishable.</w:t>
      </w:r>
      <w:r w:rsidRPr="006457DC">
        <w:rPr>
          <w:rFonts w:ascii="TimesNewRomanPSMT" w:hAnsi="TimesNewRomanPSMT" w:cs="TimesNewRomanPSMT"/>
          <w:sz w:val="14"/>
          <w:szCs w:val="20"/>
        </w:rPr>
        <w:t xml:space="preserve"> Indeed, </w:t>
      </w:r>
      <w:r w:rsidRPr="006457DC">
        <w:rPr>
          <w:rFonts w:ascii="TimesNewRomanPSMT" w:hAnsi="TimesNewRomanPSMT" w:cs="TimesNewRomanPSMT"/>
          <w:szCs w:val="20"/>
          <w:u w:val="single"/>
        </w:rPr>
        <w:t>by these standards, a realist policy (a la Kissinger) might be preferable. Kissinger didn’t denigrate his authoritarianism allies. He took regimes as they were</w:t>
      </w:r>
      <w:r w:rsidRPr="006457DC">
        <w:rPr>
          <w:rFonts w:ascii="TimesNewRomanPSMT" w:hAnsi="TimesNewRomanPSMT" w:cs="TimesNewRomanPSMT"/>
          <w:sz w:val="14"/>
          <w:szCs w:val="20"/>
        </w:rPr>
        <w:t xml:space="preserve">. He treated them as valuable allies. </w:t>
      </w:r>
      <w:r w:rsidRPr="006457DC">
        <w:rPr>
          <w:rFonts w:ascii="TimesNewRomanPSMT" w:hAnsi="TimesNewRomanPSMT" w:cs="TimesNewRomanPSMT"/>
          <w:szCs w:val="20"/>
          <w:u w:val="single"/>
        </w:rPr>
        <w:t>He didn’t lecture them on how they should change</w:t>
      </w:r>
      <w:r w:rsidRPr="006457DC">
        <w:rPr>
          <w:rFonts w:ascii="TimesNewRomanPSMT" w:hAnsi="TimesNewRomanPSMT" w:cs="TimesNewRomanPSMT"/>
          <w:sz w:val="14"/>
          <w:szCs w:val="20"/>
        </w:rPr>
        <w:t xml:space="preserve">. </w:t>
      </w:r>
      <w:r w:rsidRPr="006457DC">
        <w:rPr>
          <w:rFonts w:ascii="TimesNewRomanPSMT" w:hAnsi="TimesNewRomanPSMT" w:cs="TimesNewRomanPSMT"/>
          <w:szCs w:val="20"/>
          <w:u w:val="single"/>
        </w:rPr>
        <w:t xml:space="preserve">He also, in doing so, encouraged, in some cases, coups and mass murder. </w:t>
      </w:r>
      <w:r w:rsidRPr="006457DC">
        <w:rPr>
          <w:rFonts w:ascii="TimesNewRomanPSMT" w:hAnsi="TimesNewRomanPSMT" w:cs="TimesNewRomanPSMT"/>
          <w:b/>
          <w:szCs w:val="20"/>
          <w:u w:val="single"/>
        </w:rPr>
        <w:t>But at least he didn’t “Other”.</w:t>
      </w:r>
      <w:r w:rsidRPr="006457DC">
        <w:rPr>
          <w:rFonts w:ascii="TimesNewRomanPSMT" w:hAnsi="TimesNewRomanPSMT" w:cs="TimesNewRomanPSMT"/>
          <w:sz w:val="14"/>
          <w:szCs w:val="20"/>
        </w:rPr>
        <w:t xml:space="preserve"> </w:t>
      </w:r>
      <w:r w:rsidRPr="006457DC">
        <w:rPr>
          <w:rFonts w:ascii="TimesNewRomanPSMT" w:hAnsi="TimesNewRomanPSMT" w:cs="TimesNewRomanPSMT"/>
          <w:szCs w:val="20"/>
          <w:u w:val="single"/>
        </w:rPr>
        <w:t>Doty</w:t>
      </w:r>
      <w:r w:rsidRPr="006457DC">
        <w:rPr>
          <w:rFonts w:ascii="TimesNewRomanPSMT" w:hAnsi="TimesNewRomanPSMT" w:cs="TimesNewRomanPSMT"/>
          <w:sz w:val="14"/>
          <w:szCs w:val="20"/>
        </w:rPr>
        <w:t xml:space="preserve"> and Guilhot </w:t>
      </w:r>
      <w:r w:rsidRPr="006457DC">
        <w:rPr>
          <w:rFonts w:ascii="TimesNewRomanPSMT" w:hAnsi="TimesNewRomanPSMT" w:cs="TimesNewRomanPSMT"/>
          <w:szCs w:val="20"/>
          <w:u w:val="single"/>
        </w:rPr>
        <w:t>give</w:t>
      </w:r>
      <w:r w:rsidRPr="006457DC">
        <w:rPr>
          <w:rFonts w:ascii="TimesNewRomanPSMT" w:hAnsi="TimesNewRomanPSMT" w:cs="TimesNewRomanPSMT"/>
          <w:sz w:val="14"/>
          <w:szCs w:val="20"/>
        </w:rPr>
        <w:t xml:space="preserve"> me </w:t>
      </w:r>
      <w:r w:rsidRPr="006457DC">
        <w:rPr>
          <w:rFonts w:ascii="TimesNewRomanPSMT" w:hAnsi="TimesNewRomanPSMT" w:cs="TimesNewRomanPSMT"/>
          <w:szCs w:val="20"/>
          <w:u w:val="single"/>
        </w:rPr>
        <w:t>no ethical criteria to distinguish between the policies of the Kissinger administration, the Carter administration, and current Bush administration policy. Because the comparison is an implicit ideal, never an empirical real world example, the critique</w:t>
      </w:r>
      <w:r w:rsidRPr="006457DC">
        <w:rPr>
          <w:rFonts w:ascii="TimesNewRomanPSMT" w:hAnsi="TimesNewRomanPSMT" w:cs="TimesNewRomanPSMT"/>
          <w:sz w:val="14"/>
          <w:szCs w:val="20"/>
        </w:rPr>
        <w:t xml:space="preserve"> is very telling and </w:t>
      </w:r>
      <w:r w:rsidRPr="006457DC">
        <w:rPr>
          <w:rFonts w:ascii="TimesNewRomanPSMT" w:hAnsi="TimesNewRomanPSMT" w:cs="TimesNewRomanPSMT"/>
          <w:szCs w:val="20"/>
          <w:u w:val="single"/>
        </w:rPr>
        <w:t xml:space="preserve">can delegitimize the critiqued policy. But </w:t>
      </w:r>
      <w:r w:rsidRPr="006457DC">
        <w:rPr>
          <w:rFonts w:ascii="TimesNewRomanPSMT" w:hAnsi="TimesNewRomanPSMT" w:cs="TimesNewRomanPSMT"/>
          <w:szCs w:val="20"/>
          <w:u w:val="single"/>
        </w:rPr>
        <w:lastRenderedPageBreak/>
        <w:t xml:space="preserve">nothing is put in its place. </w:t>
      </w:r>
      <w:r w:rsidRPr="006457DC">
        <w:rPr>
          <w:rFonts w:ascii="TimesNewRomanPSMT" w:hAnsi="TimesNewRomanPSMT" w:cs="TimesNewRomanPSMT"/>
          <w:sz w:val="14"/>
          <w:szCs w:val="20"/>
        </w:rPr>
        <w:t>So,</w:t>
      </w:r>
      <w:r w:rsidRPr="006457DC">
        <w:rPr>
          <w:rFonts w:ascii="TimesNewRomanPSMT" w:hAnsi="TimesNewRomanPSMT" w:cs="TimesNewRomanPSMT"/>
          <w:szCs w:val="20"/>
          <w:u w:val="single"/>
        </w:rPr>
        <w:t xml:space="preserve"> </w:t>
      </w:r>
      <w:r w:rsidRPr="006457DC">
        <w:rPr>
          <w:rFonts w:ascii="TimesNewRomanPSMT" w:hAnsi="TimesNewRomanPSMT" w:cs="TimesNewRomanPSMT"/>
          <w:b/>
          <w:szCs w:val="20"/>
          <w:u w:val="single"/>
        </w:rPr>
        <w:t>it demobilizes any support we might have for any human rights policy</w:t>
      </w:r>
      <w:r w:rsidRPr="006457DC">
        <w:rPr>
          <w:rFonts w:ascii="TimesNewRomanPSMT" w:hAnsi="TimesNewRomanPSMT" w:cs="TimesNewRomanPSMT"/>
          <w:szCs w:val="20"/>
          <w:u w:val="single"/>
        </w:rPr>
        <w:t>.</w:t>
      </w:r>
      <w:r w:rsidRPr="006457DC">
        <w:rPr>
          <w:rFonts w:ascii="TimesNewRomanPSMT" w:hAnsi="TimesNewRomanPSMT" w:cs="TimesNewRomanPSMT"/>
          <w:sz w:val="14"/>
          <w:szCs w:val="20"/>
        </w:rPr>
        <w:t xml:space="preserve"> </w:t>
      </w:r>
      <w:r w:rsidRPr="006457DC">
        <w:rPr>
          <w:rFonts w:ascii="TimesNewRomanPSMT" w:hAnsi="TimesNewRomanPSMT" w:cs="TimesNewRomanPSMT"/>
          <w:b/>
          <w:szCs w:val="20"/>
          <w:u w:val="single"/>
        </w:rPr>
        <w:t>It puts the analyst in an ethically comfortable position, but by not proposing any explicit comparison, it demobilizes the reader</w:t>
      </w:r>
      <w:r w:rsidRPr="006457DC">
        <w:rPr>
          <w:rFonts w:ascii="TimesNewRomanPSMT" w:hAnsi="TimesNewRomanPSMT" w:cs="TimesNewRomanPSMT"/>
          <w:sz w:val="14"/>
          <w:szCs w:val="20"/>
        </w:rPr>
        <w:t xml:space="preserve">. </w:t>
      </w:r>
      <w:r w:rsidRPr="006457DC">
        <w:rPr>
          <w:rFonts w:ascii="TimesNewRomanPSMT" w:hAnsi="TimesNewRomanPSMT" w:cs="TimesNewRomanPSMT"/>
          <w:szCs w:val="20"/>
          <w:u w:val="single"/>
        </w:rPr>
        <w:t xml:space="preserve">We learn what to oppose, to critique, but we don’t learn explicitly what to support in its stead. </w:t>
      </w:r>
      <w:r w:rsidRPr="006457DC">
        <w:rPr>
          <w:rFonts w:ascii="TimesNewRomanPSMT" w:hAnsi="TimesNewRomanPSMT" w:cs="TimesNewRomanPSMT"/>
          <w:b/>
          <w:szCs w:val="20"/>
          <w:u w:val="single"/>
        </w:rPr>
        <w:t>The result can be political paralysis.</w:t>
      </w:r>
      <w:r w:rsidRPr="006457DC">
        <w:rPr>
          <w:rFonts w:ascii="TimesNewRomanPSMT" w:hAnsi="TimesNewRomanPSMT" w:cs="TimesNewRomanPSMT"/>
          <w:b/>
          <w:sz w:val="14"/>
          <w:szCs w:val="20"/>
        </w:rPr>
        <w:t xml:space="preserve"> </w:t>
      </w:r>
      <w:r w:rsidRPr="006457DC">
        <w:rPr>
          <w:rFonts w:ascii="TimesNewRomanPSMT" w:hAnsi="TimesNewRomanPSMT" w:cs="TimesNewRomanPSMT"/>
          <w:sz w:val="14"/>
          <w:szCs w:val="20"/>
        </w:rPr>
        <w:t xml:space="preserve">One finds it difficult to act. </w:t>
      </w:r>
    </w:p>
    <w:p w:rsidR="00EB0127" w:rsidRPr="007F13D1" w:rsidRDefault="00EB0127" w:rsidP="00EB0127"/>
    <w:p w:rsidR="00EB0127" w:rsidRDefault="00EB0127" w:rsidP="00EB0127"/>
    <w:p w:rsidR="00EB0127" w:rsidRPr="00794ADB" w:rsidRDefault="00EB0127" w:rsidP="00EB0127"/>
    <w:p w:rsidR="00EB0127" w:rsidRPr="00815883" w:rsidRDefault="00EB0127" w:rsidP="00EB0127"/>
    <w:p w:rsidR="00EB0127" w:rsidRDefault="00EB0127" w:rsidP="00EB0127"/>
    <w:p w:rsidR="00EB0127" w:rsidRDefault="00EB0127" w:rsidP="00EB0127"/>
    <w:p w:rsidR="00B62EF5" w:rsidRDefault="00B62EF5" w:rsidP="00B62EF5"/>
    <w:p w:rsidR="00EB0127" w:rsidRDefault="00007C90" w:rsidP="00EB0127">
      <w:pPr>
        <w:pStyle w:val="Heading4"/>
      </w:pPr>
      <w:r>
        <w:t>Reject their academic interrogation-it is ahistorical and essentializes social relations. This means their alternative and framework should be rejected.</w:t>
      </w:r>
    </w:p>
    <w:p w:rsidR="00007C90" w:rsidRPr="00007C90" w:rsidRDefault="00007C90" w:rsidP="00007C90">
      <w:pPr>
        <w:rPr>
          <w:b/>
          <w:sz w:val="24"/>
        </w:rPr>
      </w:pPr>
      <w:r w:rsidRPr="00007C90">
        <w:rPr>
          <w:b/>
          <w:sz w:val="24"/>
        </w:rPr>
        <w:t>Barnett, Open University social sciences faculty, 2005</w:t>
      </w:r>
    </w:p>
    <w:p w:rsidR="00007C90" w:rsidRPr="00007C90" w:rsidRDefault="00007C90" w:rsidP="00007C90">
      <w:r>
        <w:t>(Clive, “The Consolations of ‘Neoliberalism”</w:t>
      </w:r>
      <w:r w:rsidR="00AA0406">
        <w:t xml:space="preserve">, </w:t>
      </w:r>
      <w:proofErr w:type="spellStart"/>
      <w:r w:rsidR="00AA0406">
        <w:t>Geoforum</w:t>
      </w:r>
      <w:proofErr w:type="spellEnd"/>
      <w:r w:rsidR="00AA0406">
        <w:t xml:space="preserve">, 36.1, </w:t>
      </w:r>
      <w:proofErr w:type="spellStart"/>
      <w:r w:rsidR="00AA0406">
        <w:t>ScienceDirect</w:t>
      </w:r>
      <w:proofErr w:type="spellEnd"/>
      <w:r w:rsidR="00AA0406">
        <w:t>)</w:t>
      </w:r>
    </w:p>
    <w:p w:rsidR="00EB0127" w:rsidRPr="002A1E53" w:rsidRDefault="00EB0127" w:rsidP="00EB0127"/>
    <w:p w:rsidR="00EB0127" w:rsidRPr="006457DC" w:rsidRDefault="00EB0127" w:rsidP="00EB0127">
      <w:pPr>
        <w:rPr>
          <w:sz w:val="14"/>
        </w:rPr>
      </w:pPr>
      <w:r w:rsidRPr="006457DC">
        <w:rPr>
          <w:sz w:val="14"/>
        </w:rPr>
        <w:t xml:space="preserve">3. There is no such thing as neoliberalism! </w:t>
      </w:r>
      <w:r w:rsidRPr="006457DC">
        <w:rPr>
          <w:rStyle w:val="StyleBoldUnderline"/>
        </w:rPr>
        <w:t>The blind-spot in theories of neoliberalism</w:t>
      </w:r>
      <w:r w:rsidRPr="006457DC">
        <w:rPr>
          <w:sz w:val="14"/>
        </w:rPr>
        <w:t>—whether neo-Marxist and Foucauldian—</w:t>
      </w:r>
      <w:r w:rsidRPr="006457DC">
        <w:rPr>
          <w:rStyle w:val="StyleBoldUnderline"/>
        </w:rPr>
        <w:t>comes with trying to account for how top-down initiatives ‘take’ in everyday situations.</w:t>
      </w:r>
      <w:r w:rsidRPr="006457DC">
        <w:rPr>
          <w:sz w:val="14"/>
        </w:rPr>
        <w:t xml:space="preserve"> So perhaps </w:t>
      </w:r>
      <w:r w:rsidRPr="006457DC">
        <w:rPr>
          <w:rStyle w:val="Emphasis"/>
        </w:rPr>
        <w:t>the best thing to do is to stop thinking of “neoliberalism” as a coherent “hegemonic” project altogether</w:t>
      </w:r>
      <w:r w:rsidRPr="006457DC">
        <w:rPr>
          <w:sz w:val="14"/>
        </w:rPr>
        <w:t>. For all its apparent critical force, the vocabulary of “neoliberalism” and “neoliberalization” in fact provides a double consolation for leftist academics: it supplies us with plentiful opportunities for unveiling the real workings of hegemonic ideologies in a characteristic gesture of revelation; and in so doing, it invites us to align our own professional roles with the activities of various actors “out there”, who are always framed as engaging in resistance</w:t>
      </w:r>
      <w:r w:rsidRPr="002A1E53">
        <w:rPr>
          <w:b/>
          <w:noProof/>
          <w:u w:val="thick"/>
        </w:rPr>
        <w:t xml:space="preserve"> </w:t>
      </w:r>
      <w:r w:rsidRPr="006457DC">
        <w:rPr>
          <w:sz w:val="14"/>
        </w:rPr>
        <w:t>or contestation. The conceptualization of “neoliberalism” as a “hegemonic” project does not need refining by adding a splash of Foucault. Perhaps we should try to do without the concept of “neoliberalism” altogether, because it might actually compound rather than aid in the task of figuring out how the world works and how it changes. One reason for this is that</w:t>
      </w:r>
      <w:r w:rsidRPr="002A1E53">
        <w:rPr>
          <w:noProof/>
          <w:u w:val="thick"/>
        </w:rPr>
        <w:t xml:space="preserve">, </w:t>
      </w:r>
      <w:r w:rsidRPr="006457DC">
        <w:rPr>
          <w:rStyle w:val="StyleBoldUnderline"/>
        </w:rPr>
        <w:t xml:space="preserve">between an overly economistic derivation of political economy and an overly statist rendition of governmentality, stories about “neoliberalism” </w:t>
      </w:r>
      <w:r w:rsidRPr="006457DC">
        <w:rPr>
          <w:rStyle w:val="Emphasis"/>
        </w:rPr>
        <w:t>manage to reduce the understanding of social relations to a residual effect of hegemonic projects</w:t>
      </w:r>
      <w:r w:rsidRPr="002A1E53">
        <w:rPr>
          <w:noProof/>
          <w:u w:val="thick"/>
        </w:rPr>
        <w:t xml:space="preserve"> </w:t>
      </w:r>
      <w:r w:rsidRPr="006457DC">
        <w:rPr>
          <w:sz w:val="14"/>
        </w:rPr>
        <w:t xml:space="preserve">and/or governmental programmes of rule (see Clarke, 2004a). </w:t>
      </w:r>
      <w:r w:rsidRPr="006457DC">
        <w:rPr>
          <w:rStyle w:val="StyleBoldUnderline"/>
        </w:rPr>
        <w:t xml:space="preserve">Stories about “neoliberalism” pay little attention to the pro-active role of socio-cultural processes </w:t>
      </w:r>
      <w:r w:rsidRPr="006457DC">
        <w:rPr>
          <w:sz w:val="14"/>
        </w:rPr>
        <w:t xml:space="preserve">in provoking changes in modes of governance, policy, and regulation. Consider the example of the restructuring of public services such as health care, education, and criminal justice in the UK over the last two or three decades. This can easily be thought of in terms of a “hegemonic” project of “neoliberalization”, and certainly one dimension of this process has been a form of anti-statism that has rhetorically contrasted market provision against the rigidities of the state. But in fact these ongoing changes in the terms of public-policy debate involve a combination of different factors that add up to a much more dispersed populist reorientation in policy, politics, and culture. These factors include changing consumer expectations, involving shifts in expectations towards public entitlements which follow from the generalization of consumerism; the decline of deference, involving shifts in conventions and hierarchies of taste, trust, access, and expertise; and the refusals of the subordinated, referring to the emergence of anti-paternalist attitudes found in, for example, women’s health movements or anti-psychiatry movements. They include also the development of the politics of difference, involving the emergence of discourses of institutional discrimination based on gender, sexuality, race, and disability. This has disrupted the ways in which welfare agencies think about inequality, helping to generate the emergence of contested inequalities, in which policies aimed at addressing inequalities of class and income develop an ever more expansive dynamic of expectation that public services should address other kinds of inequality as well (see Clarke, 2004b J. Clark, Dissolving the public realm? The logics and limits of neo-liberalism, Journal of Social Policy 33 (2004), pp. 27–48.Clarke, 2004b). None of these populist tendencies is simply an expression of a singular “hegemonic” project of “neoliberalization”. They are effects of much longer rhythms of socio-cultural change that emanate from the bottom-up. It seems just as plausible to suppose that </w:t>
      </w:r>
      <w:r w:rsidRPr="006457DC">
        <w:rPr>
          <w:rStyle w:val="StyleBoldUnderline"/>
        </w:rPr>
        <w:t>what we have come to recognise as “hegemonic neoliberalism” is a muddled set of ad hoc, opportunistic accommodations to these unstable dynamics of social change</w:t>
      </w:r>
      <w:r w:rsidRPr="006457DC">
        <w:rPr>
          <w:sz w:val="14"/>
        </w:rPr>
        <w:t xml:space="preserve"> as it is to think of it as the outcome of highly coherent political-ideological projects. </w:t>
      </w:r>
      <w:r w:rsidRPr="006457DC">
        <w:rPr>
          <w:rStyle w:val="StyleBoldUnderline"/>
        </w:rPr>
        <w:t>Processes of privatization, market liberalization, and de-regulation have often followed an ironic pattern in so far as they have</w:t>
      </w:r>
      <w:r w:rsidRPr="002A1E53">
        <w:rPr>
          <w:noProof/>
          <w:u w:val="thick"/>
        </w:rPr>
        <w:t xml:space="preserve"> </w:t>
      </w:r>
      <w:r w:rsidRPr="006457DC">
        <w:rPr>
          <w:rStyle w:val="Emphasis"/>
        </w:rPr>
        <w:t>been triggered by citizens’ movements arguing from the left of the political spectrum against the rigidities of statist forms of social policy</w:t>
      </w:r>
      <w:r w:rsidRPr="006457DC">
        <w:rPr>
          <w:sz w:val="14"/>
        </w:rPr>
        <w:t xml:space="preserve"> and welfare provision in the name of greater autonomy, equality, and participation (e.g. Horwitz, 1989). </w:t>
      </w:r>
      <w:r w:rsidRPr="006457DC">
        <w:rPr>
          <w:rStyle w:val="StyleBoldUnderline"/>
        </w:rPr>
        <w:t>The political re-alignments of the last three or four decades cannot therefore be adequately understood in terms of a straightforward shift from the left to the right, from values of collectivism to values of individualism</w:t>
      </w:r>
      <w:r w:rsidRPr="006457DC">
        <w:rPr>
          <w:sz w:val="14"/>
        </w:rPr>
        <w:t xml:space="preserve">, or as a re-imposition of class power. The emergence and generalization of this populist ethos has much longer, deeper, and wider roots than those ascribed to “hegemonic neoliberalism”. And it also points towards the extent to which easily the most widely resonant political rationality in the world today is not right-wing market liberalism at all, but is, rather, the polyvalent discourse of “democracy” (see Barnett and Low, 2004). Recent theories of “neoliberalism” have retreated from the appreciation of the long-term rhythms of socio-cultural change, which Stuart Hall once developed in his influential account of Thatcherism as a variant of authoritarian populism. Instead, they favour elite-focused analyses of state bureaucracies, policy networks, and the like. One consequence of the residualization of the social is that </w:t>
      </w:r>
      <w:r w:rsidRPr="006457DC">
        <w:rPr>
          <w:rStyle w:val="StyleBoldUnderline"/>
        </w:rPr>
        <w:t>theories of “neoliberalism” have great difficulty accounting for, or indeed even in recognizing, new forms of   “individualized collective-action” (Marchetti, 2003) that have emerged in tandem with the apparent ascendancy of “neoliberal hegemony”: environmental politics and the politics of sustainability; new forms of consumer activism oriented by an ethics of assistance and global solidarity; the identity politics of sexuality related to demands for changes in modes of health care provision, and so on (see Norris, 2002).</w:t>
      </w:r>
      <w:r w:rsidRPr="006457DC">
        <w:rPr>
          <w:sz w:val="14"/>
        </w:rPr>
        <w:t xml:space="preserve"> All of these might be thought of as variants of what we might want to call bottom-up governmentality. This refers to the notion that non-state and non-corporate actors are also engaged in trying to govern various fields of activity, both by acting on the conduct and contexts of ordinary everyday life, but also by acting on the conduct of state and </w:t>
      </w:r>
      <w:r w:rsidRPr="006457DC">
        <w:rPr>
          <w:sz w:val="14"/>
        </w:rPr>
        <w:lastRenderedPageBreak/>
        <w:t xml:space="preserve">corporate actors as well. Rose (1999, pp. 281–284) hints at the outlines of such an analysis, at the very end of his paradigmatic account of governmentality, but investigation of this phenomenon is poorly developed at present. </w:t>
      </w:r>
      <w:r w:rsidRPr="006457DC">
        <w:rPr>
          <w:rStyle w:val="StyleBoldUnderline"/>
        </w:rPr>
        <w:t>Instead, the trouble-free amalgamation of Foucault’s ideas into the Marxist narrative of “neoliberalism” sets up a simplistic image of the world divided between the forces of hegemony and the spirits of subversion</w:t>
      </w:r>
      <w:r w:rsidRPr="006457DC">
        <w:rPr>
          <w:sz w:val="14"/>
        </w:rPr>
        <w:t xml:space="preserve"> (see Sedgwick, 2003, pp. 11–12). And </w:t>
      </w:r>
      <w:r w:rsidRPr="006457DC">
        <w:rPr>
          <w:rStyle w:val="Emphasis"/>
        </w:rPr>
        <w:t>clinging to this image only makes it all the more difficult to acknowledge the possibility of positive political action</w:t>
      </w:r>
      <w:r w:rsidRPr="002A1E53">
        <w:rPr>
          <w:b/>
          <w:noProof/>
          <w:u w:val="thick"/>
        </w:rPr>
        <w:t xml:space="preserve"> </w:t>
      </w:r>
      <w:r w:rsidRPr="006457DC">
        <w:rPr>
          <w:rStyle w:val="Emphasis"/>
        </w:rPr>
        <w:t>that does not conform to a romanticized picture of rebellion,</w:t>
      </w:r>
      <w:r w:rsidRPr="002A1E53">
        <w:rPr>
          <w:noProof/>
          <w:u w:val="thick"/>
        </w:rPr>
        <w:t xml:space="preserve"> </w:t>
      </w:r>
      <w:r w:rsidRPr="006457DC">
        <w:rPr>
          <w:noProof/>
          <w:sz w:val="14"/>
        </w:rPr>
        <w:t>contestation, or protest against domination</w:t>
      </w:r>
      <w:r w:rsidRPr="006457DC">
        <w:rPr>
          <w:sz w:val="14"/>
        </w:rPr>
        <w:t xml:space="preserve"> (see Touraine, 2001). Theories of “neoliberalism” are unable to recognize the emergence of new and innovative forms of individualized collective action because their critical imagination turns on a simple evaluative opposition between individualism and collectivism, the private and the public. </w:t>
      </w:r>
      <w:r w:rsidRPr="006457DC">
        <w:rPr>
          <w:rStyle w:val="StyleBoldUnderline"/>
        </w:rPr>
        <w:t xml:space="preserve">The radical academic discourse of “neoliberalism” frames the relationship between collective action and individualism simplistically as an opposition between the good and the bad. In confirming a narrow account of liberalism, understood primarily as an economic doctrine of free markets and individual choice, </w:t>
      </w:r>
      <w:r w:rsidRPr="006457DC">
        <w:rPr>
          <w:rStyle w:val="Emphasis"/>
        </w:rPr>
        <w:t xml:space="preserve">there is a peculiar convergence between the radical academic left and the right-wing interpretation of liberal thought </w:t>
      </w:r>
      <w:r w:rsidRPr="006457DC">
        <w:rPr>
          <w:sz w:val="14"/>
        </w:rPr>
        <w:t>exemplified by Hayekian conservatism. By obliterating the political origins of modern liberalism—understood as answering the problem of how to live freely in societies divided by interminable conflicts of value, interest, and faith—</w:t>
      </w:r>
      <w:r w:rsidRPr="006457DC">
        <w:rPr>
          <w:rStyle w:val="StyleBoldUnderline"/>
        </w:rPr>
        <w:t xml:space="preserve">the discourse of “neoliberalism” reiterates a longer problem for radical academic theory of being unable to account for its own normative priorities in a compelling way. And by denigrating the value of individualism as just an ideological ploy by the right, the pejorative vocabulary of “neoliberalism” </w:t>
      </w:r>
      <w:r w:rsidRPr="006457DC">
        <w:rPr>
          <w:rStyle w:val="Emphasis"/>
        </w:rPr>
        <w:t xml:space="preserve">invites us to take solace in an image of collective decision-making as a practically and normatively unproblematic procedure. </w:t>
      </w:r>
      <w:r w:rsidRPr="006457DC">
        <w:rPr>
          <w:sz w:val="14"/>
        </w:rPr>
        <w:t xml:space="preserve">The recurrent problem for theories of “neoliberalism” and “neoliberalization” is their two-dimensional view of both political power and of geographical space. They can only account for the relationship between top-down initiatives and bottom-up developments by recourse to the language of centres, peripheries, diffusion, and contingent realizations; and by displacing the conceptualization of social relations with a flurry of implied subject-effects. </w:t>
      </w:r>
      <w:r w:rsidRPr="006457DC">
        <w:rPr>
          <w:rStyle w:val="StyleBoldUnderline"/>
        </w:rPr>
        <w:t>The turn to an overly systematized theory of governmentality, derived from Foucault, only compounds the theoretical limitations of economistic conceptualizations of “neoliberalism”</w:t>
      </w:r>
      <w:r w:rsidRPr="006457DC">
        <w:rPr>
          <w:sz w:val="14"/>
        </w:rPr>
        <w:t xml:space="preserve">. </w:t>
      </w:r>
      <w:r w:rsidRPr="006457DC">
        <w:rPr>
          <w:noProof/>
          <w:sz w:val="14"/>
        </w:rPr>
        <w:t xml:space="preserve">The task for </w:t>
      </w:r>
      <w:r w:rsidRPr="006457DC">
        <w:rPr>
          <w:sz w:val="14"/>
        </w:rPr>
        <w:t xml:space="preserve">social </w:t>
      </w:r>
      <w:r w:rsidRPr="006457DC">
        <w:rPr>
          <w:noProof/>
          <w:sz w:val="14"/>
        </w:rPr>
        <w:t xml:space="preserve">theory today remains </w:t>
      </w:r>
      <w:r w:rsidRPr="006457DC">
        <w:rPr>
          <w:sz w:val="14"/>
        </w:rPr>
        <w:t xml:space="preserve">a quite classical one, namely </w:t>
      </w:r>
      <w:r w:rsidRPr="006457DC">
        <w:rPr>
          <w:noProof/>
          <w:sz w:val="14"/>
        </w:rPr>
        <w:t xml:space="preserve">to try to specify “the </w:t>
      </w:r>
      <w:r w:rsidRPr="006457DC">
        <w:rPr>
          <w:sz w:val="14"/>
        </w:rPr>
        <w:t>recurrent causal processes that govern the intersections between abstract, centrally promoted plans and social life on the small scale” (Tilly, 2003, p. 345). Neither neoliberalism-as-hegemony nor neoliberalism-as-governmentality is really able to help in this task, not least because both invest in a deeply embedded picture of subject-formation as a process of “getting-at” ordinary people in order to make them believe in things against their best interests. With respect to the problem of accounting for how “hegemonic” projects of “neoliberalism” win wider consensual legitimacy, Foucault’s ideas on governmentality seem to promise an account of how people come to acquire what Ivison (1997) calls the “freedom to be formed and normed”. Over time, Foucault’s own work moved steadily away from an emphasis on the forming-and-norming end of this formulation towards an emphasis on the freedom end. This shift was itself a reflection of the realization that the circularities of poststructuralist theories of subjectivity can only be broken by developing an account of the active receptivity of people to being directed. But, in the last instance, neither the story of neoliberalism-as-hegemony or of neoliberalism-as-governmentality can account for the forms of receptivity, pro-activity, and generativity that might help to explain how the rhythms of the everyday are able to produce effects on macro-scale processes, and vice versa. So, rather than finding convenient synergies between what are already closely related theoretical traditions, perhaps it is better to keep open those tiresome debates about the degree of coherence between them, at the same time as trying to broaden the horizons of our theoretical curiosity a little more widely.</w:t>
      </w:r>
    </w:p>
    <w:p w:rsidR="00EB0127" w:rsidRDefault="00EB0127" w:rsidP="00EB0127"/>
    <w:p w:rsidR="000022F2" w:rsidRDefault="00B62EF5" w:rsidP="00B62EF5">
      <w:pPr>
        <w:pStyle w:val="Heading2"/>
      </w:pPr>
      <w:r>
        <w:lastRenderedPageBreak/>
        <w:t>Impact Answers</w:t>
      </w:r>
    </w:p>
    <w:p w:rsidR="00AA0406" w:rsidRDefault="00AA0406" w:rsidP="00AA0406">
      <w:pPr>
        <w:pStyle w:val="Heading3"/>
      </w:pPr>
      <w:r>
        <w:lastRenderedPageBreak/>
        <w:t>Generic Defense – 2AC</w:t>
      </w:r>
    </w:p>
    <w:p w:rsidR="00AA0406" w:rsidRPr="00942E43" w:rsidRDefault="00AA0406" w:rsidP="00AA0406">
      <w:pPr>
        <w:pStyle w:val="Heading4"/>
      </w:pPr>
      <w:r>
        <w:t>Discount their impacts-prior assumptions dispose them to pessimism-better to adapt globalization for the better and prefer specificity.</w:t>
      </w:r>
    </w:p>
    <w:p w:rsidR="00AA0406" w:rsidRPr="009477F5" w:rsidRDefault="00AA0406" w:rsidP="00AA0406">
      <w:pPr>
        <w:rPr>
          <w:b/>
          <w:sz w:val="24"/>
        </w:rPr>
      </w:pPr>
      <w:r w:rsidRPr="009477F5">
        <w:rPr>
          <w:b/>
          <w:sz w:val="24"/>
        </w:rPr>
        <w:t>Aisbett, Crawford School of Economics and Government lecturer, 2007</w:t>
      </w:r>
    </w:p>
    <w:p w:rsidR="00AA0406" w:rsidRDefault="00AA0406" w:rsidP="00AA0406">
      <w:r>
        <w:t>(Emma, “Why Are the Critics So Convinced That Globalization Is Bad for the Poor?</w:t>
      </w:r>
      <w:proofErr w:type="gramStart"/>
      <w:r>
        <w:t>”,</w:t>
      </w:r>
      <w:proofErr w:type="gramEnd"/>
      <w:r>
        <w:t xml:space="preserve"> March, </w:t>
      </w:r>
      <w:hyperlink r:id="rId14" w:history="1">
        <w:r w:rsidRPr="007E2BFF">
          <w:t>http://www.nber.org/chapters/c0113.pdf</w:t>
        </w:r>
      </w:hyperlink>
      <w:r>
        <w:t>)</w:t>
      </w:r>
    </w:p>
    <w:p w:rsidR="00AA0406" w:rsidRDefault="00AA0406" w:rsidP="00AA0406"/>
    <w:p w:rsidR="00AA0406" w:rsidRDefault="00AA0406" w:rsidP="00AA0406">
      <w:bookmarkStart w:id="5" w:name="_Toc333011434"/>
      <w:bookmarkStart w:id="6" w:name="_Toc333011821"/>
      <w:r w:rsidRPr="004D724C">
        <w:rPr>
          <w:rStyle w:val="StyleBoldUnderline"/>
        </w:rPr>
        <w:t>This paper has attempted to explain why criticisms of globalization’s impact on the poor continue to abound despite the general consensus that liberalization promotes growth and growth is good for the poor.</w:t>
      </w:r>
      <w:bookmarkEnd w:id="5"/>
      <w:bookmarkEnd w:id="6"/>
      <w:r w:rsidRPr="00942E43">
        <w:rPr>
          <w:sz w:val="14"/>
        </w:rPr>
        <w:t xml:space="preserve"> The explanation consisted of four parts. First, </w:t>
      </w:r>
      <w:r w:rsidRPr="004D724C">
        <w:rPr>
          <w:rStyle w:val="StyleBoldUnderline"/>
        </w:rPr>
        <w:t>many people view</w:t>
      </w:r>
      <w:r w:rsidRPr="00942E43">
        <w:rPr>
          <w:sz w:val="14"/>
        </w:rPr>
        <w:t xml:space="preserve"> the empirical evidence in favor of </w:t>
      </w:r>
      <w:r w:rsidRPr="004D724C">
        <w:rPr>
          <w:rStyle w:val="StyleBoldUnderline"/>
        </w:rPr>
        <w:t>globalization</w:t>
      </w:r>
      <w:r w:rsidRPr="00942E43">
        <w:rPr>
          <w:sz w:val="14"/>
        </w:rPr>
        <w:t xml:space="preserve"> skeptically because they see globalization </w:t>
      </w:r>
      <w:r w:rsidRPr="004D724C">
        <w:rPr>
          <w:rStyle w:val="StyleBoldUnderline"/>
        </w:rPr>
        <w:t>as a process through which power is concentrated</w:t>
      </w:r>
      <w:r w:rsidRPr="00942E43">
        <w:rPr>
          <w:sz w:val="14"/>
        </w:rPr>
        <w:t xml:space="preserve"> upward and away from the poor. In particular, they see transnational corporations as gaining a disproportionate amount of both political and market power. Critics of globalization are also ﬁrmly of the opinion that corporations will use their increased power in ways that beneﬁt themselves and harm the poor. Although these concerns are not without basis, </w:t>
      </w:r>
      <w:r w:rsidRPr="004D724C">
        <w:rPr>
          <w:rStyle w:val="StyleBoldUnderline"/>
        </w:rPr>
        <w:t>there are mediating factors that make it di</w:t>
      </w:r>
      <w:r w:rsidRPr="004D724C">
        <w:rPr>
          <w:rStyle w:val="StyleBoldUnderline"/>
          <w:rFonts w:ascii="Cambria Math" w:hAnsi="Cambria Math" w:cs="Cambria Math"/>
        </w:rPr>
        <w:t>ﬃ</w:t>
      </w:r>
      <w:r w:rsidRPr="004D724C">
        <w:rPr>
          <w:rStyle w:val="StyleBoldUnderline"/>
        </w:rPr>
        <w:t>cult to conclude that globalization is increasing corporate power</w:t>
      </w:r>
      <w:r w:rsidRPr="00942E43">
        <w:rPr>
          <w:sz w:val="14"/>
        </w:rPr>
        <w:t xml:space="preserve"> </w:t>
      </w:r>
      <w:r w:rsidRPr="004D724C">
        <w:rPr>
          <w:rStyle w:val="StyleBoldUnderline"/>
        </w:rPr>
        <w:t>or that increased corporate power is necessarily bad for the poor.</w:t>
      </w:r>
      <w:r w:rsidRPr="00942E43">
        <w:rPr>
          <w:sz w:val="14"/>
        </w:rPr>
        <w:t xml:space="preserve"> On the ﬁrst point it is important to remember that </w:t>
      </w:r>
      <w:r w:rsidRPr="00455F34">
        <w:rPr>
          <w:rStyle w:val="BoldUnderlineChar"/>
          <w:rFonts w:eastAsia="Calibri"/>
        </w:rPr>
        <w:t>globalization exposes many previously powerful national corporations to outside competition</w:t>
      </w:r>
      <w:r w:rsidRPr="00942E43">
        <w:rPr>
          <w:sz w:val="14"/>
        </w:rPr>
        <w:t xml:space="preserve">, </w:t>
      </w:r>
      <w:r w:rsidRPr="00455F34">
        <w:rPr>
          <w:rStyle w:val="BoldUnderlineChar"/>
          <w:rFonts w:eastAsia="Calibri"/>
        </w:rPr>
        <w:t>and requires greater transparency in government policymaking</w:t>
      </w:r>
      <w:r w:rsidRPr="00942E43">
        <w:rPr>
          <w:sz w:val="14"/>
        </w:rPr>
        <w:t xml:space="preserve">. On the second point, it may be that </w:t>
      </w:r>
      <w:r w:rsidRPr="004D724C">
        <w:rPr>
          <w:rStyle w:val="StyleBoldUnderline"/>
        </w:rPr>
        <w:t>the e</w:t>
      </w:r>
      <w:r w:rsidRPr="004D724C">
        <w:rPr>
          <w:rStyle w:val="StyleBoldUnderline"/>
          <w:rFonts w:ascii="Cambria Math" w:hAnsi="Cambria Math" w:cs="Cambria Math"/>
        </w:rPr>
        <w:t>ﬃ</w:t>
      </w:r>
      <w:r w:rsidRPr="004D724C">
        <w:rPr>
          <w:rStyle w:val="StyleBoldUnderline"/>
        </w:rPr>
        <w:t>ciency beneﬁts of large corporations outweigh any losses from increased market power</w:t>
      </w:r>
      <w:r w:rsidRPr="00942E43">
        <w:rPr>
          <w:sz w:val="14"/>
        </w:rPr>
        <w:t xml:space="preserve">. Thus, it would seem that there is room for more empirical research to determine whether the corporate globalization does indeed give the poor cause for concern. The </w:t>
      </w:r>
      <w:r w:rsidRPr="004D724C">
        <w:rPr>
          <w:rStyle w:val="StyleBoldUnderline"/>
        </w:rPr>
        <w:t>next part of the explanation focused on the multiplicity of meanings of the phrases “worsening poverty</w:t>
      </w:r>
      <w:r w:rsidRPr="00942E43">
        <w:rPr>
          <w:sz w:val="14"/>
        </w:rPr>
        <w:t>” and “increasing inequality.” The discussion in regard to poverty followed on from Kanbur’s (2001) work, which identiﬁed four major di</w:t>
      </w:r>
      <w:r w:rsidRPr="00942E43">
        <w:rPr>
          <w:rFonts w:ascii="Cambria Math" w:hAnsi="Cambria Math" w:cs="Cambria Math"/>
          <w:sz w:val="14"/>
        </w:rPr>
        <w:t>ﬀ</w:t>
      </w:r>
      <w:r w:rsidRPr="00942E43">
        <w:rPr>
          <w:sz w:val="14"/>
        </w:rPr>
        <w:t>erences between the concepts of poverty employed by globalization’s critics and proponents. These four dimensions are the total number of poor versus poverty incidence, monetary versus multidimensional measures, level of aggregation, and time horizon. I argued that although level of aggregation and time horizon do appear to be important distinctions, they are both emblematic of a more general concern that the poor should not be the ones to bear the adjustment costs of globalization. I then examined the implications of each of these di</w:t>
      </w:r>
      <w:r w:rsidRPr="00942E43">
        <w:rPr>
          <w:rFonts w:ascii="Cambria Math" w:hAnsi="Cambria Math" w:cs="Cambria Math"/>
          <w:sz w:val="14"/>
        </w:rPr>
        <w:t>ﬀ</w:t>
      </w:r>
      <w:r w:rsidRPr="00942E43">
        <w:rPr>
          <w:sz w:val="14"/>
        </w:rPr>
        <w:t xml:space="preserve">erent concepts for the assessment of the progress of the last twenty years. </w:t>
      </w:r>
      <w:r w:rsidRPr="004D724C">
        <w:rPr>
          <w:rStyle w:val="StyleBoldUnderline"/>
        </w:rPr>
        <w:t>It was argued that invariably some groups of poor are adversely a</w:t>
      </w:r>
      <w:r w:rsidRPr="004D724C">
        <w:rPr>
          <w:rStyle w:val="StyleBoldUnderline"/>
          <w:rFonts w:ascii="Cambria Math" w:hAnsi="Cambria Math" w:cs="Cambria Math"/>
        </w:rPr>
        <w:t>ﬀ</w:t>
      </w:r>
      <w:r w:rsidRPr="004D724C">
        <w:rPr>
          <w:rStyle w:val="StyleBoldUnderline"/>
        </w:rPr>
        <w:t>ected by globalization</w:t>
      </w:r>
      <w:r w:rsidRPr="00942E43">
        <w:rPr>
          <w:sz w:val="14"/>
        </w:rPr>
        <w:t xml:space="preserve">, </w:t>
      </w:r>
      <w:r w:rsidRPr="00C6008F">
        <w:rPr>
          <w:rStyle w:val="BoldUnderlineChar"/>
          <w:rFonts w:eastAsia="Calibri"/>
        </w:rPr>
        <w:t>even when a much larger number of poor are made better o</w:t>
      </w:r>
      <w:r w:rsidRPr="00C6008F">
        <w:rPr>
          <w:rStyle w:val="BoldUnderlineChar"/>
          <w:rFonts w:ascii="Cambria Math" w:eastAsia="Calibri" w:hAnsi="Cambria Math" w:cs="Cambria Math"/>
        </w:rPr>
        <w:t>ﬀ</w:t>
      </w:r>
      <w:r w:rsidRPr="00942E43">
        <w:rPr>
          <w:sz w:val="14"/>
        </w:rPr>
        <w:t xml:space="preserve">. </w:t>
      </w:r>
      <w:r w:rsidRPr="004D724C">
        <w:rPr>
          <w:rStyle w:val="StyleBoldUnderline"/>
        </w:rPr>
        <w:t>Thus, concern for negatively a</w:t>
      </w:r>
      <w:r w:rsidRPr="004D724C">
        <w:rPr>
          <w:rStyle w:val="StyleBoldUnderline"/>
          <w:rFonts w:ascii="Cambria Math" w:hAnsi="Cambria Math" w:cs="Cambria Math"/>
        </w:rPr>
        <w:t>ﬀ</w:t>
      </w:r>
      <w:r w:rsidRPr="004D724C">
        <w:rPr>
          <w:rStyle w:val="StyleBoldUnderline"/>
        </w:rPr>
        <w:t>ected subgroups will always lead to a less favorable assessment of the impact of globalization</w:t>
      </w:r>
      <w:r w:rsidRPr="00942E43">
        <w:rPr>
          <w:sz w:val="14"/>
        </w:rPr>
        <w:t xml:space="preserve">. </w:t>
      </w:r>
      <w:r w:rsidRPr="004D724C">
        <w:rPr>
          <w:rStyle w:val="StyleBoldUnderline"/>
        </w:rPr>
        <w:t>In the presence of strong population growth, looking at total number of poor rather than poverty incidence also leads to a predictably more pessimistic assessment</w:t>
      </w:r>
      <w:r w:rsidRPr="00942E43">
        <w:rPr>
          <w:sz w:val="14"/>
        </w:rPr>
        <w:t xml:space="preserve">. However, the implications of including nonmonetary dimensions of poverty are less clear. Many people clearly believe that liberalization will lead to negative impacts on nonmonetary dimensions of poverty, but the empirical evidence on this is mixed. </w:t>
      </w:r>
      <w:r w:rsidRPr="004D724C">
        <w:rPr>
          <w:rStyle w:val="StyleBoldUnderline"/>
        </w:rPr>
        <w:t>In regard to inequality I argued that economic research generally applies measures of the shape of the income distribution, while many of the criticisms of globalization are based on polarization</w:t>
      </w:r>
      <w:r w:rsidRPr="00942E43">
        <w:rPr>
          <w:sz w:val="14"/>
        </w:rPr>
        <w:t xml:space="preserve"> and on changes in absolute inequality. The latter concept is related to the observation that the poor often do not have equal access to the opportunities presented by globalization (Birdsall 2003; Winters, McCulloch, and McKay 2004). Both </w:t>
      </w:r>
      <w:r w:rsidRPr="004D724C">
        <w:rPr>
          <w:rStyle w:val="StyleBoldUnderline"/>
        </w:rPr>
        <w:t>polarization</w:t>
      </w:r>
      <w:r w:rsidRPr="00942E43">
        <w:rPr>
          <w:sz w:val="14"/>
        </w:rPr>
        <w:t xml:space="preserve"> and absolute changes </w:t>
      </w:r>
      <w:r w:rsidRPr="004D724C">
        <w:rPr>
          <w:rStyle w:val="StyleBoldUnderline"/>
        </w:rPr>
        <w:t>in inequality</w:t>
      </w:r>
      <w:r w:rsidRPr="00942E43">
        <w:rPr>
          <w:sz w:val="14"/>
        </w:rPr>
        <w:t xml:space="preserve"> </w:t>
      </w:r>
      <w:r w:rsidRPr="004D724C">
        <w:rPr>
          <w:rStyle w:val="StyleBoldUnderline"/>
        </w:rPr>
        <w:t>tend to indicate rising inequality</w:t>
      </w:r>
      <w:r w:rsidRPr="00942E43">
        <w:rPr>
          <w:sz w:val="14"/>
        </w:rPr>
        <w:t xml:space="preserve"> </w:t>
      </w:r>
      <w:r w:rsidRPr="00942E43">
        <w:rPr>
          <w:rStyle w:val="BoldUnderlineChar"/>
          <w:rFonts w:eastAsia="Calibri"/>
        </w:rPr>
        <w:t>more often than the measures of inequality preferred by economists.</w:t>
      </w:r>
      <w:r w:rsidRPr="00942E43">
        <w:rPr>
          <w:sz w:val="14"/>
        </w:rPr>
        <w:t xml:space="preserve"> The next section showed that there remain important unresolved methodological issues in the calculation of even the most fundamental poverty and inequality measures. Foremost among these issues are the use of household survey data versus national accounts data to estimate average national incomes, and the method of comparing incomes across countries and over time. Both of these issues have major implications for our assessment of the last twenty years. Until we reach a consensus on them, there will be empirical support for both optimistic and pessimistic views of the period of globalization. Global trends over the last twenty years, however, are not the best facts on which to base claims about the beneﬁts or otherwise of globalization. </w:t>
      </w:r>
      <w:r w:rsidRPr="004D724C">
        <w:rPr>
          <w:rStyle w:val="StyleBoldUnderline"/>
        </w:rPr>
        <w:t xml:space="preserve">Thorough empirical work, which links speciﬁc policy measures to poverty outcomes, provides a far better basis. The empirical work to date has contributed to a broad acceptance that trade and FDI are growth promoting. </w:t>
      </w:r>
      <w:r w:rsidRPr="00942E43">
        <w:rPr>
          <w:sz w:val="14"/>
        </w:rPr>
        <w:t xml:space="preserve">Yet much work remains to show which policies can reduce the adjustment costs borne by the poor and maximize the share of the beneﬁts they obtain from globalization. </w:t>
      </w:r>
      <w:r w:rsidRPr="004D724C">
        <w:rPr>
          <w:rStyle w:val="StyleBoldUnderline"/>
        </w:rPr>
        <w:t>Overall it seems that the di</w:t>
      </w:r>
      <w:r w:rsidRPr="004D724C">
        <w:rPr>
          <w:rStyle w:val="StyleBoldUnderline"/>
          <w:rFonts w:ascii="Cambria Math" w:hAnsi="Cambria Math" w:cs="Cambria Math"/>
        </w:rPr>
        <w:t>ﬀ</w:t>
      </w:r>
      <w:r w:rsidRPr="004D724C">
        <w:rPr>
          <w:rStyle w:val="StyleBoldUnderline"/>
        </w:rPr>
        <w:t>erence of opinion between globalization’s supporters and critics can be largely explained by di</w:t>
      </w:r>
      <w:r w:rsidRPr="004D724C">
        <w:rPr>
          <w:rStyle w:val="StyleBoldUnderline"/>
          <w:rFonts w:ascii="Cambria Math" w:hAnsi="Cambria Math" w:cs="Cambria Math"/>
        </w:rPr>
        <w:t>ﬀ</w:t>
      </w:r>
      <w:r w:rsidRPr="004D724C">
        <w:rPr>
          <w:rStyle w:val="StyleBoldUnderline"/>
        </w:rPr>
        <w:t>erences in prior views and priorities</w:t>
      </w:r>
      <w:r w:rsidRPr="00942E43">
        <w:rPr>
          <w:sz w:val="14"/>
        </w:rPr>
        <w:t>, as well as current ambiguities in the empirical evidence. Rather than viewing criticism as a burden to be thrown o</w:t>
      </w:r>
      <w:r w:rsidRPr="00942E43">
        <w:rPr>
          <w:rFonts w:ascii="Cambria Math" w:hAnsi="Cambria Math" w:cs="Cambria Math"/>
          <w:sz w:val="14"/>
        </w:rPr>
        <w:t>ﬀ</w:t>
      </w:r>
      <w:r w:rsidRPr="00942E43">
        <w:rPr>
          <w:sz w:val="14"/>
        </w:rPr>
        <w:t xml:space="preserve"> as quickly as possible, policymakers and researchers alike could do well to heed its message: “good” isn’t good enough. We owe it to the world’s poor to do better.</w:t>
      </w:r>
      <w:r>
        <w:t xml:space="preserve"> </w:t>
      </w:r>
    </w:p>
    <w:p w:rsidR="00AA0406" w:rsidRDefault="00AA0406" w:rsidP="00AA0406"/>
    <w:p w:rsidR="00AA0406" w:rsidRPr="00D30761" w:rsidRDefault="00AA0406" w:rsidP="00AA0406">
      <w:pPr>
        <w:pStyle w:val="Heading3"/>
      </w:pPr>
      <w:r>
        <w:lastRenderedPageBreak/>
        <w:t>Environment</w:t>
      </w:r>
    </w:p>
    <w:p w:rsidR="00AA0406" w:rsidRDefault="00AA0406" w:rsidP="00AA0406">
      <w:pPr>
        <w:pStyle w:val="Heading4"/>
      </w:pPr>
      <w:r>
        <w:t>Alt doesn’t solve-economic evaluation is key to preservation of the environment</w:t>
      </w:r>
    </w:p>
    <w:p w:rsidR="00AA0406" w:rsidRPr="00D779BD" w:rsidRDefault="00AA0406" w:rsidP="00AA0406">
      <w:pPr>
        <w:rPr>
          <w:b/>
          <w:sz w:val="24"/>
        </w:rPr>
      </w:pPr>
      <w:r w:rsidRPr="00D779BD">
        <w:rPr>
          <w:b/>
          <w:sz w:val="24"/>
        </w:rPr>
        <w:t>Thompson, Stanford natural resources professor, 2003</w:t>
      </w:r>
    </w:p>
    <w:p w:rsidR="00AA0406" w:rsidRPr="00D30761" w:rsidRDefault="00AA0406" w:rsidP="00AA0406">
      <w:r>
        <w:t>(Barton, “What Good is Economics”, 27 Environs Envtl. L. &amp; Pol'y J. 175, lexis)</w:t>
      </w:r>
    </w:p>
    <w:p w:rsidR="00AA0406" w:rsidRPr="00D779BD" w:rsidRDefault="00AA0406" w:rsidP="00AA0406"/>
    <w:p w:rsidR="00AA0406" w:rsidRPr="00D30761" w:rsidRDefault="00AA0406" w:rsidP="00AA0406">
      <w:r w:rsidRPr="00AA0406">
        <w:rPr>
          <w:sz w:val="14"/>
        </w:rPr>
        <w:t xml:space="preserve">Even the environmental moralist who eschews any normative use of economics may find economics valuable for other purposes. Indeed, </w:t>
      </w:r>
      <w:r w:rsidRPr="00AA0406">
        <w:rPr>
          <w:rStyle w:val="StyleBoldUnderline"/>
        </w:rPr>
        <w:t>economics is indispensable in diagnosing why society currently does not achieve the level of environmental protection desired by the moralist</w:t>
      </w:r>
      <w:r w:rsidRPr="00AA0406">
        <w:rPr>
          <w:sz w:val="14"/>
        </w:rPr>
        <w:t xml:space="preserve">. </w:t>
      </w:r>
      <w:r w:rsidRPr="00AA0406">
        <w:rPr>
          <w:rStyle w:val="BoldUnderlineChar"/>
          <w:rFonts w:eastAsia="Calibri"/>
        </w:rPr>
        <w:t>Those who turn their backs on economics and rely instead on ethical  [*187]  intuition</w:t>
      </w:r>
      <w:r w:rsidRPr="00AA0406">
        <w:rPr>
          <w:sz w:val="14"/>
        </w:rPr>
        <w:t xml:space="preserve"> to diagnose environmental problems are likely to </w:t>
      </w:r>
      <w:r w:rsidRPr="00AA0406">
        <w:rPr>
          <w:rStyle w:val="BoldUnderlineChar"/>
          <w:rFonts w:eastAsia="Calibri"/>
        </w:rPr>
        <w:t>find themselves doomed to failure</w:t>
      </w:r>
      <w:r w:rsidRPr="00AA0406">
        <w:rPr>
          <w:sz w:val="14"/>
        </w:rPr>
        <w:t xml:space="preserve">.  </w:t>
      </w:r>
      <w:r w:rsidRPr="00AA0406">
        <w:rPr>
          <w:rStyle w:val="StyleBoldUnderline"/>
        </w:rPr>
        <w:t>Economic theory suggests that flaws in economic markets and institutions are often the cause of environmental problems.</w:t>
      </w:r>
      <w:r w:rsidRPr="00AA0406">
        <w:rPr>
          <w:sz w:val="14"/>
        </w:rPr>
        <w:t xml:space="preserve"> Three concepts of market failure have proven particularly robust in analyzing environmental problems. </w:t>
      </w:r>
      <w:r w:rsidRPr="00AA0406">
        <w:rPr>
          <w:rStyle w:val="StyleBoldUnderline"/>
        </w:rPr>
        <w:t>The first is the "tragedy of the commons</w:t>
      </w:r>
      <w:r w:rsidRPr="00AA0406">
        <w:rPr>
          <w:sz w:val="14"/>
        </w:rPr>
        <w:t xml:space="preserve">." </w:t>
      </w:r>
      <w:hyperlink r:id="rId15" w:anchor="n28" w:history="1">
        <w:r w:rsidRPr="00AA0406">
          <w:rPr>
            <w:sz w:val="14"/>
          </w:rPr>
          <w:t>n28</w:t>
        </w:r>
      </w:hyperlink>
      <w:r w:rsidRPr="00AA0406">
        <w:rPr>
          <w:sz w:val="14"/>
        </w:rPr>
        <w:t xml:space="preserve"> If a resource is open and free for multiple parties to use, the parties will tend to over-utilize the resource, even to the point of its destruction. Economists and others have used the tragedy of the commons to explain such environmental problems as over-fishing, the over-drafting of groundwater aquifers, the early and inept exhaustion of oil fields, and high levels of population growth. </w:t>
      </w:r>
      <w:hyperlink r:id="rId16" w:anchor="n29" w:history="1">
        <w:r w:rsidRPr="00AA0406">
          <w:rPr>
            <w:sz w:val="14"/>
          </w:rPr>
          <w:t>n29</w:t>
        </w:r>
      </w:hyperlink>
      <w:r w:rsidRPr="00AA0406">
        <w:rPr>
          <w:sz w:val="14"/>
        </w:rPr>
        <w:t xml:space="preserve"> </w:t>
      </w:r>
      <w:r w:rsidRPr="00AA0406">
        <w:rPr>
          <w:rStyle w:val="StyleBoldUnderline"/>
        </w:rPr>
        <w:t>The second</w:t>
      </w:r>
      <w:r w:rsidRPr="00AA0406">
        <w:rPr>
          <w:sz w:val="14"/>
        </w:rPr>
        <w:t xml:space="preserve">, more general concept (of which the tragedy of the commons actually is a specialized instance) </w:t>
      </w:r>
      <w:r w:rsidRPr="00AA0406">
        <w:rPr>
          <w:rStyle w:val="StyleBoldUnderline"/>
        </w:rPr>
        <w:t>is the "negative externality</w:t>
      </w:r>
      <w:r w:rsidRPr="00AA0406">
        <w:rPr>
          <w:sz w:val="14"/>
        </w:rPr>
        <w:t xml:space="preserve">." </w:t>
      </w:r>
      <w:hyperlink r:id="rId17" w:anchor="n30" w:history="1">
        <w:r w:rsidRPr="00AA0406">
          <w:rPr>
            <w:sz w:val="14"/>
          </w:rPr>
          <w:t>n30</w:t>
        </w:r>
      </w:hyperlink>
      <w:r w:rsidRPr="00AA0406">
        <w:rPr>
          <w:sz w:val="14"/>
        </w:rPr>
        <w:t xml:space="preserve"> When parties do not bear the full cost to society of environmental harms that they cause, they tend to under-invest in the elimination or correction of the harm. Externalities help explain why factories pollute, why landowners destroy ecologically valuable wetlands or other forms of habitat, and why current generations consume high levels of exhaustible resources. </w:t>
      </w:r>
      <w:r w:rsidRPr="00AA0406">
        <w:rPr>
          <w:rStyle w:val="StyleBoldUnderline"/>
        </w:rPr>
        <w:t>The final concept is the problem of "collective action."</w:t>
      </w:r>
      <w:r w:rsidRPr="00AA0406">
        <w:rPr>
          <w:sz w:val="14"/>
        </w:rPr>
        <w:t xml:space="preserve"> </w:t>
      </w:r>
      <w:hyperlink r:id="rId18" w:anchor="n31" w:history="1">
        <w:r w:rsidRPr="00AA0406">
          <w:rPr>
            <w:sz w:val="14"/>
          </w:rPr>
          <w:t>n31</w:t>
        </w:r>
      </w:hyperlink>
      <w:r w:rsidRPr="00AA0406">
        <w:rPr>
          <w:sz w:val="14"/>
        </w:rPr>
        <w:t xml:space="preserve"> If political or market actions will benefit a large group of individuals and it is impossible to exclude anyone from enjoying the benefits, each individual will have an incentive to "free ride" on the actions of others rather than acting themselves, reducing the possibility that anything will get done. This explains why the private market does not provide us with more wildlife refuges or aesthetic open space. </w:t>
      </w:r>
      <w:hyperlink r:id="rId19" w:anchor="n32" w:history="1">
        <w:r w:rsidRPr="00AA0406">
          <w:rPr>
            <w:sz w:val="14"/>
          </w:rPr>
          <w:t>n32</w:t>
        </w:r>
      </w:hyperlink>
      <w:r w:rsidRPr="00AA0406">
        <w:rPr>
          <w:sz w:val="14"/>
        </w:rPr>
        <w:t xml:space="preserve"> </w:t>
      </w:r>
      <w:r w:rsidRPr="00AA0406">
        <w:rPr>
          <w:rStyle w:val="StyleBoldUnderline"/>
        </w:rPr>
        <w:t>Although these economic explanations for environmental problems are not universal truths, accurate in all settings, they do enjoy a robust  [*188]  applicability</w:t>
      </w:r>
      <w:r w:rsidRPr="00AA0406">
        <w:rPr>
          <w:sz w:val="14"/>
        </w:rPr>
        <w:t xml:space="preserve">. Experimenters, for example, have found that subjects in a wide array of countries succumb to the tragedy of the commons. </w:t>
      </w:r>
      <w:hyperlink r:id="rId20" w:anchor="n33" w:history="1">
        <w:r w:rsidRPr="00AA0406">
          <w:rPr>
            <w:sz w:val="14"/>
          </w:rPr>
          <w:t>n33</w:t>
        </w:r>
      </w:hyperlink>
      <w:r w:rsidRPr="00AA0406">
        <w:rPr>
          <w:sz w:val="14"/>
        </w:rPr>
        <w:t xml:space="preserve"> Smaller groups sometimes have been able to overcome the tragedy of the commons and govern a resource in collective wisdom. Yet this exception appears to be the result of institutional characteristics peculiar to the group and resource that make it easier to devise a local and informal regulatory system rather than the result of cultural differences that undermine the economic precepts of the tragedy of the commons. </w:t>
      </w:r>
      <w:hyperlink r:id="rId21" w:anchor="n34" w:history="1">
        <w:r w:rsidRPr="00AA0406">
          <w:rPr>
            <w:sz w:val="14"/>
          </w:rPr>
          <w:t>n34</w:t>
        </w:r>
      </w:hyperlink>
      <w:r w:rsidRPr="00AA0406">
        <w:rPr>
          <w:sz w:val="14"/>
        </w:rPr>
        <w:t xml:space="preserve"> These economic explanations point to a vastly different approach to solving environmental problems than a focus on environmental ethics alone would suggest. To environmental moralists, the difficulty is that the population does not understand the ethical importance of protecting the environment. Although governmental regulation might be necessary in the short run to force people to do what they do not yet appreciate is proper, the long run answers are education and moral change. A principal means of enlightening the citizenry is engaging them in a discussion of environmental goals. Economic analysis, by contrast, suggests that the problem lies in our economic institutions</w:t>
      </w:r>
      <w:r w:rsidRPr="00AA0406">
        <w:rPr>
          <w:rStyle w:val="StyleBoldUnderline"/>
        </w:rPr>
        <w:t>. The solution under economic analysis is to give those who might harm the environment the incentive to avoid the harm through the imposition of taxes or regulatory fines or the awarding of environmentally beneficial subsidies.</w:t>
      </w:r>
      <w:r w:rsidRPr="00AA0406">
        <w:rPr>
          <w:sz w:val="14"/>
        </w:rPr>
        <w:t xml:space="preserve"> The few studies that have tried to test the relative importance of environmental precepts and of economics in predicting environmentally relevant behavior suggest that economics trumps ethics. In one 1992 experiment designed to test whether subjects would yield to the tragedy of the commons in a simulated fisheries common, the researchers looked  [*189]  to see whether the environmental attitudes of individual subjects made any difference in the subjects' behavior. The researchers measured subjects' environmental beliefs through various means. They administered questionnaires designed to elicit environmental beliefs; they asked the subjects how they would behave in various hypothetical scenarios (e.g., if someone asked them to volunteer to pick up litter on the weekend); they even tried to see how the subjects would react to real requests for environmental help (e.g., by asking them to participate in a Saturday recycling campaign). </w:t>
      </w:r>
      <w:r w:rsidRPr="00AA0406">
        <w:rPr>
          <w:rStyle w:val="StyleBoldUnderline"/>
        </w:rPr>
        <w:t>No matter how the researchers tried to measure the environmental attitudes of the subjects, attitude failed to provide a statistically significant explanation for participants' behavior in the fishing commons</w:t>
      </w:r>
      <w:r w:rsidRPr="00AA0406">
        <w:rPr>
          <w:sz w:val="14"/>
        </w:rPr>
        <w:t xml:space="preserve">. Those who appeared to have strong environmental beliefs behaved just as tragically as those who did not when fighting for the limited stock of fish. </w:t>
      </w:r>
      <w:hyperlink r:id="rId22" w:anchor="n35" w:history="1">
        <w:r w:rsidRPr="00AA0406">
          <w:rPr>
            <w:sz w:val="14"/>
          </w:rPr>
          <w:t>n35</w:t>
        </w:r>
      </w:hyperlink>
      <w:r w:rsidRPr="00AA0406">
        <w:rPr>
          <w:sz w:val="14"/>
        </w:rPr>
        <w:t xml:space="preserve"> In another study, researchers examined domestic consumers of high amounts of electricity in Perth, Australia. After administering a survey to determine whether the consumers believed they had a personal and ethical duty to conserve energy, the researchers tried various methods for changing the behavior of those who reported that people have a conservation obligation. Informing these individuals of their high electricity usage and even supplying them with conservation tips did not make a statistically significant difference in their energy use.  The only thing that led these individuals to reduce their electricity consumption was a letter reminding them of the earlier survey in which they had espoused a conservation duty and emphasizing the inconsistency of that view with their high electricity usage. In response to this letter, the subjects reduced their energy use. Apparently shame can be a valuable catalyst in converting ethical beliefs into action. But the effect may be short lived. Within two weeks, the Perth subjects' energy use had risen back to its earlier levels. </w:t>
      </w:r>
      <w:hyperlink r:id="rId23" w:anchor="n36" w:history="1">
        <w:r w:rsidRPr="00AA0406">
          <w:rPr>
            <w:sz w:val="14"/>
          </w:rPr>
          <w:t>n36</w:t>
        </w:r>
      </w:hyperlink>
      <w:r w:rsidRPr="00AA0406">
        <w:rPr>
          <w:sz w:val="14"/>
        </w:rPr>
        <w:t xml:space="preserve"> </w:t>
      </w:r>
      <w:r w:rsidRPr="00AA0406">
        <w:rPr>
          <w:rStyle w:val="StyleBoldUnderline"/>
        </w:rPr>
        <w:t xml:space="preserve">Ethical beliefs, in short, frequently fall victim to personal convenience or cost considerations. </w:t>
      </w:r>
      <w:r w:rsidRPr="00AA0406">
        <w:rPr>
          <w:sz w:val="14"/>
        </w:rPr>
        <w:t xml:space="preserve">Ethical views sometimes can make a difference in how people behave. Examples include the role that ethics has played in encouraging people to recycle or to eat dolphin-free tuna. </w:t>
      </w:r>
      <w:hyperlink r:id="rId24" w:anchor="n37" w:history="1">
        <w:r w:rsidRPr="00AA0406">
          <w:rPr>
            <w:sz w:val="14"/>
          </w:rPr>
          <w:t>n37</w:t>
        </w:r>
      </w:hyperlink>
      <w:r w:rsidRPr="00AA0406">
        <w:rPr>
          <w:sz w:val="14"/>
        </w:rPr>
        <w:t xml:space="preserve"> But the  [*190]  personal cost, if any, of recycling or of eating dolphin-free tuna is exceptionally small. For most of the environmental dilemmas that face the nation and the world today, the economic cost of changing behavior is far more significant. And where costs are high, economics appears to trump most peoples' environmental views. Even if ethics played a more powerful role, we do not know for certain how to create or strengthen environmental norms. </w:t>
      </w:r>
      <w:hyperlink r:id="rId25" w:anchor="n38" w:history="1">
        <w:r w:rsidRPr="00AA0406">
          <w:rPr>
            <w:sz w:val="14"/>
          </w:rPr>
          <w:t>n38</w:t>
        </w:r>
      </w:hyperlink>
      <w:r w:rsidRPr="00AA0406">
        <w:rPr>
          <w:sz w:val="14"/>
        </w:rPr>
        <w:t xml:space="preserve"> In contrast, we do know how to change economic incentives. Although environmental moralists should continue trying to promote environmental ethics, economic analysis currently provides the strongest tool for diagnosing and thus helping to resolve environmental problems. The environmental moralist who ignores this tool in trying to improve the environment is doomed to frustration.</w:t>
      </w:r>
    </w:p>
    <w:p w:rsidR="00AA0406" w:rsidRDefault="00AA0406" w:rsidP="00AA0406"/>
    <w:p w:rsidR="00AA0406" w:rsidRDefault="00AA0406" w:rsidP="00AA0406">
      <w:pPr>
        <w:pStyle w:val="Heading4"/>
      </w:pPr>
      <w:r>
        <w:t>Scarcity and environmental degradation are self-correcting-but maintaining the profit motive is key</w:t>
      </w:r>
    </w:p>
    <w:p w:rsidR="00AA0406" w:rsidRPr="00095CFA" w:rsidRDefault="00AA0406" w:rsidP="00AA0406">
      <w:pPr>
        <w:rPr>
          <w:b/>
          <w:sz w:val="24"/>
        </w:rPr>
      </w:pPr>
      <w:r w:rsidRPr="00095CFA">
        <w:rPr>
          <w:b/>
          <w:sz w:val="24"/>
        </w:rPr>
        <w:t>Desrochers, Toronto geography professor, 2010</w:t>
      </w:r>
    </w:p>
    <w:p w:rsidR="00AA0406" w:rsidRPr="00095CFA" w:rsidRDefault="00AA0406" w:rsidP="00AA0406">
      <w:r>
        <w:lastRenderedPageBreak/>
        <w:t xml:space="preserve">(Pierre, “The environmental responsibility of business is to increase its profits (by creating value within the bounds of private property rights)”, Industrial &amp; Corporate Change. Feb2010, Vol. 19 Issue 1, </w:t>
      </w:r>
      <w:proofErr w:type="spellStart"/>
      <w:r>
        <w:t>ebsco</w:t>
      </w:r>
      <w:proofErr w:type="spellEnd"/>
      <w:r>
        <w:t>)</w:t>
      </w:r>
    </w:p>
    <w:p w:rsidR="00AA0406" w:rsidRDefault="00AA0406" w:rsidP="00AA0406"/>
    <w:p w:rsidR="00AA0406" w:rsidRDefault="00AA0406" w:rsidP="00AA0406">
      <w:bookmarkStart w:id="7" w:name="_Toc333011418"/>
      <w:bookmarkStart w:id="8" w:name="_Toc333011805"/>
      <w:r w:rsidRPr="004D724C">
        <w:rPr>
          <w:rStyle w:val="StyleBoldUnderline"/>
        </w:rPr>
        <w:t>Resources are limited, while human</w:t>
      </w:r>
      <w:bookmarkEnd w:id="7"/>
      <w:bookmarkEnd w:id="8"/>
      <w:r w:rsidRPr="00374196">
        <w:rPr>
          <w:sz w:val="14"/>
        </w:rPr>
        <w:t xml:space="preserve"> needs and </w:t>
      </w:r>
      <w:r w:rsidRPr="004D724C">
        <w:rPr>
          <w:rStyle w:val="StyleBoldUnderline"/>
        </w:rPr>
        <w:t>desires are not</w:t>
      </w:r>
      <w:r w:rsidRPr="00374196">
        <w:rPr>
          <w:sz w:val="14"/>
        </w:rPr>
        <w:t xml:space="preserve">. </w:t>
      </w:r>
      <w:r w:rsidRPr="004D724C">
        <w:rPr>
          <w:rStyle w:val="StyleBoldUnderline"/>
        </w:rPr>
        <w:t>In a free market</w:t>
      </w:r>
      <w:r w:rsidRPr="00374196">
        <w:rPr>
          <w:sz w:val="14"/>
        </w:rPr>
        <w:t xml:space="preserve">, </w:t>
      </w:r>
      <w:r w:rsidRPr="004D724C">
        <w:rPr>
          <w:rStyle w:val="StyleBoldUnderline"/>
        </w:rPr>
        <w:t>the interaction</w:t>
      </w:r>
      <w:r w:rsidRPr="00374196">
        <w:rPr>
          <w:sz w:val="14"/>
        </w:rPr>
        <w:t xml:space="preserve"> of supply and demand </w:t>
      </w:r>
      <w:r w:rsidRPr="004D724C">
        <w:rPr>
          <w:rStyle w:val="StyleBoldUnderline"/>
        </w:rPr>
        <w:t>results in prices</w:t>
      </w:r>
      <w:r w:rsidRPr="00374196">
        <w:rPr>
          <w:sz w:val="14"/>
        </w:rPr>
        <w:t xml:space="preserve"> </w:t>
      </w:r>
      <w:r w:rsidRPr="004D724C">
        <w:rPr>
          <w:rStyle w:val="StyleBoldUnderline"/>
        </w:rPr>
        <w:t>that reflect</w:t>
      </w:r>
      <w:r w:rsidRPr="00374196">
        <w:rPr>
          <w:sz w:val="14"/>
        </w:rPr>
        <w:t xml:space="preserve"> </w:t>
      </w:r>
      <w:r w:rsidRPr="004D724C">
        <w:rPr>
          <w:rStyle w:val="StyleBoldUnderline"/>
        </w:rPr>
        <w:t>the</w:t>
      </w:r>
      <w:r w:rsidRPr="00374196">
        <w:rPr>
          <w:sz w:val="14"/>
        </w:rPr>
        <w:t xml:space="preserve"> relative </w:t>
      </w:r>
      <w:r w:rsidRPr="004D724C">
        <w:rPr>
          <w:rStyle w:val="StyleBoldUnderline"/>
        </w:rPr>
        <w:t>scarcity</w:t>
      </w:r>
      <w:r w:rsidRPr="00374196">
        <w:rPr>
          <w:sz w:val="14"/>
        </w:rPr>
        <w:t xml:space="preserve"> </w:t>
      </w:r>
      <w:r w:rsidRPr="004D724C">
        <w:rPr>
          <w:rStyle w:val="StyleBoldUnderline"/>
        </w:rPr>
        <w:t>of</w:t>
      </w:r>
      <w:r w:rsidRPr="00374196">
        <w:rPr>
          <w:sz w:val="14"/>
        </w:rPr>
        <w:t xml:space="preserve"> physical and intellectual </w:t>
      </w:r>
      <w:r w:rsidRPr="004D724C">
        <w:rPr>
          <w:rStyle w:val="StyleBoldUnderline"/>
        </w:rPr>
        <w:t>resources</w:t>
      </w:r>
      <w:r w:rsidRPr="00374196">
        <w:rPr>
          <w:sz w:val="14"/>
        </w:rPr>
        <w:t xml:space="preserve">. Profits and losses are then generated by individuals’ relative ability to combine scarce inputs in order to provide products and services that consumers value more than available alternatives. Over time, </w:t>
      </w:r>
      <w:r w:rsidRPr="004D724C">
        <w:rPr>
          <w:rStyle w:val="StyleBoldUnderline"/>
        </w:rPr>
        <w:t>goods that are more valuable</w:t>
      </w:r>
      <w:r w:rsidRPr="00374196">
        <w:rPr>
          <w:sz w:val="14"/>
        </w:rPr>
        <w:t xml:space="preserve"> </w:t>
      </w:r>
      <w:r w:rsidRPr="004D724C">
        <w:rPr>
          <w:rStyle w:val="StyleBoldUnderline"/>
        </w:rPr>
        <w:t>than the sums of the inputs</w:t>
      </w:r>
      <w:r w:rsidRPr="00374196">
        <w:rPr>
          <w:sz w:val="14"/>
        </w:rPr>
        <w:t xml:space="preserve"> taken separately </w:t>
      </w:r>
      <w:r w:rsidRPr="004D724C">
        <w:rPr>
          <w:rStyle w:val="StyleBoldUnderline"/>
        </w:rPr>
        <w:t>get produced</w:t>
      </w:r>
      <w:r w:rsidRPr="00374196">
        <w:rPr>
          <w:sz w:val="14"/>
        </w:rPr>
        <w:t xml:space="preserve">, while goods worth less than the sum of their inputs are not. In this context, </w:t>
      </w:r>
      <w:r w:rsidRPr="004D724C">
        <w:rPr>
          <w:rStyle w:val="StyleBoldUnderline"/>
        </w:rPr>
        <w:t>the appropriate measure of a firm’s success in creating value is long-term profitability</w:t>
      </w:r>
      <w:r w:rsidRPr="00374196">
        <w:rPr>
          <w:sz w:val="14"/>
        </w:rPr>
        <w:t xml:space="preserve">. </w:t>
      </w:r>
      <w:r w:rsidRPr="004D724C">
        <w:rPr>
          <w:rStyle w:val="StyleBoldUnderline"/>
        </w:rPr>
        <w:t>Some theorists and many environmental activists, however, argue that market incentives foster a short-term perspective in which production costs can be reduced and/or profitability increased through overexploitation of natural resources and polluting emissions</w:t>
      </w:r>
      <w:r w:rsidRPr="00374196">
        <w:rPr>
          <w:sz w:val="14"/>
        </w:rPr>
        <w:t xml:space="preserve"> </w:t>
      </w:r>
      <w:r w:rsidRPr="00374196">
        <w:rPr>
          <w:sz w:val="10"/>
          <w:szCs w:val="10"/>
        </w:rPr>
        <w:t>that are not properly factored into the costs of production activities. The theologian John B. Cobb Jr (undated), for example, argues: “Keeping costs low often requires actions that are environmentally destructive,” while failure “to take such actions when similar ones are taken by competitors can have severely detrimental effects on a corporation.” Physiologist and geographer Jared Diamond (2005: 483) suggests that, “depending on the circumstances,” a firm “really may maximize its profits, at least in the short term, by damaging the environment and hurting people.” 7 This perspective is also shared by leading environmental economist Robert Stavins (2004: 12) who argues that “[i]f the market is left to itself, too many pollution-generating products get produced,” a point summed up in the following way by economists Marie-Franc¸ois Calmette and Isabelle Pe´choux (2006: 184): “It is well known that polluting agents need to be induced to internalize the social cost of pollution damage, otherwise they will engage in excessive levels of emission of pollutants.” Management professors Roland Geyer and Tim Jackson (2004: 56) further argue that traditional supply chains are based “on a linear production paradigm which relies on constant input of virgin natural resources and unlimited environmental capacity for assimilation of wastes and emissions.” In their opinion, “there is general agreement that this is causing environmental costs on a large scale and of a systematic nature, which cannot be fully addressed by traditional supply chain management</w:t>
      </w:r>
      <w:r w:rsidRPr="00374196">
        <w:rPr>
          <w:sz w:val="14"/>
        </w:rPr>
        <w:t xml:space="preserve">.” </w:t>
      </w:r>
      <w:r w:rsidRPr="004D724C">
        <w:rPr>
          <w:rStyle w:val="StyleBoldUnderline"/>
        </w:rPr>
        <w:t>This alleged market failure is nonetheless hard to reconcile with the fact that a firm’s survival is directly dependent upon the capacity of its owners and employees to create as much value as possible</w:t>
      </w:r>
      <w:r w:rsidRPr="00374196">
        <w:rPr>
          <w:sz w:val="14"/>
        </w:rPr>
        <w:t xml:space="preserve"> from costly inputs. In the words of businessman Charles G. Koch (2007: 104): “It is easy to fall into the trap of a single-minded emphasis on cost reduction. </w:t>
      </w:r>
      <w:r w:rsidRPr="004D724C">
        <w:rPr>
          <w:rStyle w:val="StyleBoldUnderline"/>
        </w:rPr>
        <w:t>Cost is only one component (although a critically important one) of value creation. If your goal is to lose weight, you could accomplish this by cutting off your leg, but that is hardly benefici</w:t>
      </w:r>
      <w:r w:rsidRPr="00374196">
        <w:rPr>
          <w:sz w:val="14"/>
        </w:rPr>
        <w:t xml:space="preserve">al. Cost-cutting for its own sake can be just as shortsighted and can seriously damage future profitability. It </w:t>
      </w:r>
      <w:r w:rsidRPr="00320B90">
        <w:rPr>
          <w:rStyle w:val="BoldUnderlineChar"/>
          <w:rFonts w:eastAsia="Calibri"/>
        </w:rPr>
        <w:t>is more appropriate to focus on eliminating waste.”</w:t>
      </w:r>
      <w:r w:rsidRPr="00374196">
        <w:rPr>
          <w:sz w:val="14"/>
        </w:rPr>
        <w:t xml:space="preserve"> As scientist Jesse Ausubel (1998: 39) puts it: “</w:t>
      </w:r>
      <w:r w:rsidRPr="004D724C">
        <w:rPr>
          <w:rStyle w:val="StyleBoldUnderline"/>
        </w:rPr>
        <w:t xml:space="preserve">Pollution and waste usually indicate inefficiency. In an economy of competing companies, </w:t>
      </w:r>
      <w:r w:rsidRPr="00320B90">
        <w:rPr>
          <w:rStyle w:val="BoldUnderlineChar"/>
          <w:rFonts w:eastAsia="Calibri"/>
        </w:rPr>
        <w:t>inefficiency is for losers</w:t>
      </w:r>
      <w:r w:rsidRPr="00374196">
        <w:rPr>
          <w:sz w:val="14"/>
        </w:rPr>
        <w:t xml:space="preserve">. </w:t>
      </w:r>
      <w:r w:rsidRPr="004D724C">
        <w:rPr>
          <w:rStyle w:val="StyleBoldUnderline"/>
        </w:rPr>
        <w:t xml:space="preserve">So, over the long run, successful companies are going to be green and clean.” </w:t>
      </w:r>
      <w:r w:rsidRPr="00374196">
        <w:rPr>
          <w:sz w:val="14"/>
        </w:rPr>
        <w:t xml:space="preserve">Building on this commonsensical insight and on his comparative work on the diverging environmental performance of market economies and centrally planned economies (with the former becoming wealthier and cleaner over time, while the latter stagnated or regressed while becoming increasingly polluted), </w:t>
      </w:r>
      <w:r w:rsidRPr="00E70EAA">
        <w:rPr>
          <w:rStyle w:val="BoldUnderlineChar"/>
          <w:rFonts w:eastAsia="Calibri"/>
        </w:rPr>
        <w:t>Bernstam</w:t>
      </w:r>
      <w:r w:rsidRPr="00374196">
        <w:rPr>
          <w:sz w:val="14"/>
        </w:rPr>
        <w:t xml:space="preserve"> (1990: 348) </w:t>
      </w:r>
      <w:r w:rsidRPr="00E70EAA">
        <w:rPr>
          <w:rStyle w:val="BoldUnderlineChar"/>
          <w:rFonts w:eastAsia="Calibri"/>
        </w:rPr>
        <w:t>suggests that the elimination of waste, rather than increased production or consumption, ultimately determines the impact of economic growth on the environment</w:t>
      </w:r>
      <w:r w:rsidRPr="00374196">
        <w:rPr>
          <w:sz w:val="14"/>
        </w:rPr>
        <w:t xml:space="preserve">. In this perspective, “waste” includes not only “economically useless production” such as slag, refuse, scrap, spills, discards, and other processing losses, but also “destroyed primary resources” and “losses of intermediary and final output in transportation and storage.” 8 Thus when the growth in output exceeds the growth in resource input required, increased material wealth will be created while pollution levels decline. On the other hand, a poorer economy that uses a smaller amount of resources less efficiently will experience greater environmental damage. </w:t>
      </w:r>
      <w:r w:rsidRPr="004D724C">
        <w:rPr>
          <w:rStyle w:val="StyleBoldUnderline"/>
        </w:rPr>
        <w:t>In 1987</w:t>
      </w:r>
      <w:r w:rsidRPr="00374196">
        <w:rPr>
          <w:sz w:val="14"/>
        </w:rPr>
        <w:t xml:space="preserve">, for example, industrial and domestic air </w:t>
      </w:r>
      <w:r w:rsidRPr="004D724C">
        <w:rPr>
          <w:rStyle w:val="StyleBoldUnderline"/>
        </w:rPr>
        <w:t>pollutant</w:t>
      </w:r>
      <w:r w:rsidRPr="00374196">
        <w:rPr>
          <w:sz w:val="14"/>
        </w:rPr>
        <w:t xml:space="preserve"> </w:t>
      </w:r>
      <w:r w:rsidRPr="004D724C">
        <w:rPr>
          <w:rStyle w:val="StyleBoldUnderline"/>
        </w:rPr>
        <w:t>concentrations</w:t>
      </w:r>
      <w:r w:rsidRPr="00374196">
        <w:rPr>
          <w:sz w:val="14"/>
        </w:rPr>
        <w:t xml:space="preserve"> </w:t>
      </w:r>
      <w:r w:rsidRPr="004D724C">
        <w:rPr>
          <w:rStyle w:val="StyleBoldUnderline"/>
        </w:rPr>
        <w:t>were five times higher in the USSR than in the United States</w:t>
      </w:r>
      <w:r w:rsidRPr="00374196">
        <w:rPr>
          <w:sz w:val="14"/>
        </w:rPr>
        <w:t xml:space="preserve">, </w:t>
      </w:r>
      <w:r w:rsidRPr="00E70EAA">
        <w:rPr>
          <w:rStyle w:val="BoldUnderlineChar"/>
          <w:rFonts w:eastAsia="Calibri"/>
        </w:rPr>
        <w:t>despite the fact that the former’s GDP was only half that of the latter.</w:t>
      </w:r>
      <w:r w:rsidRPr="00374196">
        <w:rPr>
          <w:sz w:val="14"/>
        </w:rPr>
        <w:t xml:space="preserve"> 9 Similarly, more tropical rainforests will be felled when livestock production, processing, and distribution is less efficient than it could be. Greater livestock production can thus be perfectly compatible with more benign environmental repercussions when more efficient methods are used. In other words, the impact of human activity on the biosphere is not a function of the amount of resources produced from it in the first place, but of the amount released from the economic sphere back into the biosphere. As will now be argued, the concomitant fear of resource exhaustion is similarly debatable. </w:t>
      </w:r>
      <w:r w:rsidRPr="004D724C">
        <w:rPr>
          <w:rStyle w:val="StyleBoldUnderline"/>
        </w:rPr>
        <w:t>According to what is sometimes referred to as the “resourceship” paradigm (McDonald, 1995; Bradley, 2007), “resources are not, they become” in that they are neither fixed nor finite, but are created by renewable human intellect in an economic context</w:t>
      </w:r>
      <w:r w:rsidRPr="00374196">
        <w:rPr>
          <w:sz w:val="14"/>
        </w:rPr>
        <w:t xml:space="preserve"> where businesses transform and manipulate a variety of otherwise valueless inputs to generate saleable outputs (Zimmermann, 1951/1933; De Gregori, 1987; Simon, 1995, 1996; Bradley, 2007; Bra¨tland, 2008). 10 </w:t>
      </w:r>
      <w:r w:rsidRPr="004D724C">
        <w:rPr>
          <w:rStyle w:val="StyleBoldUnderline"/>
        </w:rPr>
        <w:t>Historical evidence suggests that the profit motive has long acted as a powerful incentive to progressively increase the efficiency of material</w:t>
      </w:r>
      <w:r w:rsidRPr="00374196">
        <w:rPr>
          <w:sz w:val="14"/>
        </w:rPr>
        <w:t xml:space="preserve"> use. This is accomplished in two ways: </w:t>
      </w:r>
      <w:r w:rsidRPr="004D724C">
        <w:rPr>
          <w:rStyle w:val="StyleBoldUnderline"/>
        </w:rPr>
        <w:t>first, by changing the material resources used</w:t>
      </w:r>
      <w:r w:rsidRPr="00374196">
        <w:rPr>
          <w:sz w:val="14"/>
        </w:rPr>
        <w:t xml:space="preserve"> by developing valuable inputs out of previously worthless raw materials, </w:t>
      </w:r>
      <w:r w:rsidRPr="004D724C">
        <w:rPr>
          <w:rStyle w:val="StyleBoldUnderline"/>
        </w:rPr>
        <w:t>and, secondly, by transforming industrial wastes into sought-after intermediate products</w:t>
      </w:r>
      <w:r w:rsidRPr="00374196">
        <w:rPr>
          <w:sz w:val="14"/>
        </w:rPr>
        <w:t>.</w:t>
      </w:r>
      <w:r w:rsidRPr="00374196">
        <w:rPr>
          <w:sz w:val="10"/>
          <w:szCs w:val="10"/>
        </w:rPr>
        <w:t xml:space="preserve"> Each of these processes resulted in significant environmental improvements, even when no priority was given to the issue. In turn, the same practices incidentally promote sustainable development, which is here defined as wealth creation through innovative activities with net economic, social, and environmental benefits. 11 I now turn to a more detailed examination of these fundamental processes. One of the most forceful statements on the social benefits of more efficient material use belongs to Jonathan Swift (1920 [1727]: 138–139) who, through his fictional King of Brobdingnag in his classic Gulliver’s Travels, argued that whoever “could make two Ears of Corn, or two blades of Grass to grow upon a Spot of Ground where only one grew before, would deserve better of Mankind, and do more essential Service to his Country than the whole Race of Politicians put together.” The French economist Nicolas Baudeau (1910 [1767]: 46, author’s translation) reported efforts in this direction a few decades later by observing that the goal of large agricultural operations was “firstly to double, triple, quadruple, or increase tenfold if possible the harvest on a particular piece of land; secondly to reduce the amount of labor employed to one half, one third, one fourth, or one tenth, whatever possible.” Despite his belief in decreasing returns to additional agricultural investments, the economist John Stuart Mill (1909: 183–184) also described advances that enabled “the land to yield a greater absolute produce, without an equivalent increase of labour,” but also others that “have not the power of increasing the produce, but have that of diminishing the labour and expense by which it is obtained,” in the process liberating them for other valuable uses. Examples of the first included the abandonment of fallows, their replacement by crop rotations, and the introduction of new elements into the rotation, such as turnips and fertilizers. Examples of laborsaving technologies included better tools, instruments, and “a more skilful and economical application of muscular exertion,” such as the introduction of a new plowing technique requiring two horses and one man to achieve results that had previously required three or four horses and two men. A few years earlier, the polymath Charles Babbage (1846 [1832]: 62–63) had observed how advances in mechanical precision and mass production resulted in “a degree of economy in the consumption of the raw material which is, in some cases, of great importance.” For example, in the printing industry “large hemispherical balls stuffed and covered with leather” had been replaced by “cylindrical rollers of an elastic substance” which, with the later addition of steam engines to printing presses, had reduced the volume of ink needed to complete a given task by almost 65% without any visible change in the quality of the final product. Crory (1876) similarly describes numerous efficiency-improving technologies in his journalistic survey of a wide range of manufacturing activities in East London. For example, a building firm manager had supervised the construction of a timber drying-house following the best Norwegian practices to which he had added new ideas of his own. Among other improvements, the heat used to dry the timber was delivered through underground pipes in such a way as “to render safety, economy, and efficiency at once practicable and certain.” The driving machinery was similarly built underground, which again minimized the risk of accidents and economized space that, “even in such a wide area as that occupied by these Works,” was valuable (p. 87). The sharpening of saws by the use of emery instead of files was also “a great improvement” that resulted, “in a place where so much sawing is done,” into a considerable saving of money (p. 88). A contemporary of Crory similarly observed in an essay on progress that improvements depend on inventions that help humans “obtain greater effects with less expenditure of space, of time, of materials and forces” (Gore, 1882: 151). While the evidence provided by past writers might have been mostly anecdotal, numerous studies on the increased efficiency of material use over time have demonstrated the validity of their analysis (Sanbach, 1978; Bernstam, 1990; Rosenberg, 1994a; Simpson, 1999). As Ausubel (1998: 39) writes, “the wheels of history [have long been] rolling in the direction of prudent, clean use of resources,” whether one looks at energy, land (for agricultural and timber production), water, and materials. For example:  The US economy has averaged about 1% less energy to produce a good or service each year since about 1800;  In the last 300 years, the efficiency of generators has gone up from 1% of their apparent limit to about 50%;  In the last two centuries, the ratio of weight to power in industrial boilers has decreased almost 100 times; In 1860, globally, about 1.1 tons of carbon went into the primary energy produced by the energy equivalent of 1 ton of oil then in the fuel mix; this amount had decreased to about 0.7 tons in 1990; Since the late 1960s, per capita water use in the United States has fallen at an annual rate of 1.4%, while absolute water withdrawals peaked around 1980 (Ausubel, 1998). Scarcity-induced price increases effectively dissuade any inefficient use of resources and encourage reductions in the quantity of inputs needed to maintain the same amount of output. The concept of dematerialization is now often used to characterize the decline over time of the weight of materials used in industrial end products (Chadwick, 1997; Wernick et al., 1996; Cleveland and Ruth, 1998; Scarlett, 1999; De Bruyn, 2002; Labys, 2002). While it has also long been observed that increased efficiency in the use of a resource often results in a greater aggregate use or consumption of that resource (Jevons, 1865; Rosenberg, 1994a; Alcott, 2005), 12 a case will now be made that this “rebound effect,” even if coupled with a growing population, is rarely problematic because higher quality resources are continually being created from both natural substances and production residuals</w:t>
      </w:r>
      <w:r w:rsidRPr="00374196">
        <w:rPr>
          <w:sz w:val="14"/>
        </w:rPr>
        <w:t xml:space="preserve">. </w:t>
      </w:r>
      <w:r w:rsidRPr="004D724C">
        <w:rPr>
          <w:rStyle w:val="StyleBoldUnderline"/>
        </w:rPr>
        <w:t xml:space="preserve">In a market </w:t>
      </w:r>
      <w:r w:rsidRPr="004D724C">
        <w:rPr>
          <w:rStyle w:val="StyleBoldUnderline"/>
        </w:rPr>
        <w:lastRenderedPageBreak/>
        <w:t>economy, a sustained price increase for any resource not only encourages individuals to use it more efficiently, but also to look for more of it and to develop substitutes</w:t>
      </w:r>
      <w:r w:rsidRPr="00374196">
        <w:rPr>
          <w:sz w:val="14"/>
        </w:rPr>
        <w:t xml:space="preserve">. As a result, </w:t>
      </w:r>
      <w:r w:rsidRPr="004D724C">
        <w:rPr>
          <w:rStyle w:val="StyleBoldUnderline"/>
        </w:rPr>
        <w:t>despite the</w:t>
      </w:r>
      <w:r w:rsidRPr="00374196">
        <w:rPr>
          <w:sz w:val="14"/>
        </w:rPr>
        <w:t xml:space="preserve"> physical </w:t>
      </w:r>
      <w:r w:rsidRPr="004D724C">
        <w:rPr>
          <w:rStyle w:val="StyleBoldUnderline"/>
        </w:rPr>
        <w:t>finiteness of the Eart</w:t>
      </w:r>
      <w:r w:rsidRPr="00374196">
        <w:rPr>
          <w:sz w:val="14"/>
        </w:rPr>
        <w:t xml:space="preserve">h, </w:t>
      </w:r>
      <w:r w:rsidRPr="004D724C">
        <w:rPr>
          <w:rStyle w:val="StyleBoldUnderline"/>
        </w:rPr>
        <w:t>most resources</w:t>
      </w:r>
      <w:r w:rsidRPr="00374196">
        <w:rPr>
          <w:sz w:val="14"/>
        </w:rPr>
        <w:t xml:space="preserve"> </w:t>
      </w:r>
      <w:r w:rsidRPr="004D724C">
        <w:rPr>
          <w:rStyle w:val="StyleBoldUnderline"/>
        </w:rPr>
        <w:t xml:space="preserve">for which there is </w:t>
      </w:r>
      <w:r w:rsidRPr="00374196">
        <w:rPr>
          <w:sz w:val="14"/>
        </w:rPr>
        <w:t xml:space="preserve">a </w:t>
      </w:r>
      <w:r w:rsidRPr="004D724C">
        <w:rPr>
          <w:rStyle w:val="StyleBoldUnderline"/>
        </w:rPr>
        <w:t>sustained demand</w:t>
      </w:r>
      <w:r w:rsidRPr="00374196">
        <w:rPr>
          <w:sz w:val="14"/>
        </w:rPr>
        <w:t xml:space="preserve"> over time </w:t>
      </w:r>
      <w:r w:rsidRPr="00DD596E">
        <w:rPr>
          <w:rStyle w:val="BoldUnderlineChar"/>
          <w:rFonts w:eastAsia="Calibri"/>
        </w:rPr>
        <w:t>have become more plentiful</w:t>
      </w:r>
      <w:r w:rsidRPr="00374196">
        <w:rPr>
          <w:sz w:val="14"/>
        </w:rPr>
        <w:t xml:space="preserve"> and affordable (Barnett and Morse, 1963; Simon, 1995; Lomborg, 2001; Goklany, 2007). </w:t>
      </w:r>
      <w:r w:rsidRPr="004D724C">
        <w:rPr>
          <w:rStyle w:val="StyleBoldUnderline"/>
        </w:rPr>
        <w:t>The scarcity/price stimulus also provides the incentive for human ingenuity to substitute smaller volumes of higher quality or technologically more sophisticated materials</w:t>
      </w:r>
      <w:r w:rsidRPr="00374196">
        <w:rPr>
          <w:sz w:val="14"/>
        </w:rPr>
        <w:t xml:space="preserve"> for the larger volumes of lower quality materials utilized by mature industries, a </w:t>
      </w:r>
      <w:r w:rsidRPr="004D724C">
        <w:rPr>
          <w:rStyle w:val="StyleBoldUnderline"/>
        </w:rPr>
        <w:t>process sometimes referred to as transmaterialization</w:t>
      </w:r>
      <w:r w:rsidRPr="00374196">
        <w:rPr>
          <w:sz w:val="14"/>
        </w:rPr>
        <w:t xml:space="preserve"> (Labys, 2002). In the former case, economic incentives reward the development of innovative resource extraction processes that open up newly profitable deposits (e.g. offshore drilling, less concentrated ores). </w:t>
      </w:r>
      <w:r w:rsidRPr="004D724C">
        <w:rPr>
          <w:rStyle w:val="StyleBoldUnderline"/>
        </w:rPr>
        <w:t xml:space="preserve">In the latter case, similar economic incentives stimulate the development of new inputs with some combination of advantages over earlier alternatives, such as being more powerful and/or abundant; stronger and/or lighter; and/or easier to produce, handle, transport, and/or store. </w:t>
      </w:r>
      <w:r w:rsidRPr="00374196">
        <w:rPr>
          <w:sz w:val="14"/>
        </w:rPr>
        <w:t xml:space="preserve">13 For example, whale oil was supplanted by coal gas and kerosene, which were themselves eventually displaced by electricity and the incandescent light bulb. Most energy needs in Western societies were originally supplied by wood and hay, which were eventually supplanted by coal, hydroelectric and nuclear power, oil, and natural gas (Ausubel, 1991; Smil, 1994). Nitrogen for agricultural production was originally provided by the recycling of organic waste (such as straw and manure), the rotation of nitrogen-fixing leguminous grains (including peas, beans, lentils, and soybeans), and the plowing under of leguminous cover crops (such as clover and vetches). In time, however, better (i.e., more cost-effective) substitutes were developed, including guano (desiccated sea bird excrement), superphosphates (prepared mostly by digesting powdered bones with dilute sulfuric acid), Chilean sodium nitrate, ammonia recovery (mostly ammonium sulfate) from the coking of coal, and ammonia synthesis from the atmosphere (Smil, 2001). </w:t>
      </w:r>
      <w:r w:rsidRPr="004D724C">
        <w:rPr>
          <w:rStyle w:val="StyleBoldUnderline"/>
        </w:rPr>
        <w:t>One aspect of transmaterialization that so far seems to have escaped the attention of most analysts, however, is that it often involved the development of new by-products out of formerly wasted industrial residuals</w:t>
      </w:r>
      <w:r w:rsidRPr="00374196">
        <w:rPr>
          <w:sz w:val="14"/>
        </w:rPr>
        <w:t>. 14 This process will now be examined in more detail.</w:t>
      </w:r>
      <w:r>
        <w:t xml:space="preserve"> </w:t>
      </w:r>
    </w:p>
    <w:p w:rsidR="00AA0406" w:rsidRPr="00270E94" w:rsidRDefault="00AA0406" w:rsidP="00AA0406"/>
    <w:p w:rsidR="00AA0406" w:rsidRDefault="00AA0406" w:rsidP="00AA0406">
      <w:pPr>
        <w:pStyle w:val="Heading4"/>
      </w:pPr>
      <w:r>
        <w:t>Neolib is sustainable-their args are based on fallacies</w:t>
      </w:r>
    </w:p>
    <w:p w:rsidR="00AA0406" w:rsidRPr="00095CFA" w:rsidRDefault="00AA0406" w:rsidP="00AA0406">
      <w:pPr>
        <w:rPr>
          <w:b/>
          <w:sz w:val="24"/>
        </w:rPr>
      </w:pPr>
      <w:r w:rsidRPr="00095CFA">
        <w:rPr>
          <w:b/>
          <w:sz w:val="24"/>
        </w:rPr>
        <w:t>Desrochers, Toronto geography professor, 2010</w:t>
      </w:r>
    </w:p>
    <w:p w:rsidR="00AA0406" w:rsidRPr="00095CFA" w:rsidRDefault="00AA0406" w:rsidP="00AA0406">
      <w:r>
        <w:t xml:space="preserve">(Pierre, “The environmental responsibility of business is to increase its profits (by creating value within the bounds of private property rights)”, Industrial &amp; Corporate Change. Feb2010, Vol. 19 Issue 1, </w:t>
      </w:r>
      <w:proofErr w:type="spellStart"/>
      <w:r>
        <w:t>ebsco</w:t>
      </w:r>
      <w:proofErr w:type="spellEnd"/>
      <w:r>
        <w:t>)</w:t>
      </w:r>
    </w:p>
    <w:p w:rsidR="00AA0406" w:rsidRPr="00DF0CDE" w:rsidRDefault="00AA0406" w:rsidP="00AA0406"/>
    <w:p w:rsidR="00AA0406" w:rsidRPr="008A271C" w:rsidRDefault="00AA0406" w:rsidP="00AA0406">
      <w:pPr>
        <w:rPr>
          <w:rStyle w:val="BoldUnderlineChar"/>
          <w:rFonts w:eastAsia="Calibri"/>
        </w:rPr>
      </w:pPr>
      <w:bookmarkStart w:id="9" w:name="_Toc333011422"/>
      <w:bookmarkStart w:id="10" w:name="_Toc333011809"/>
      <w:r w:rsidRPr="004D724C">
        <w:rPr>
          <w:rStyle w:val="StyleBoldUnderline"/>
        </w:rPr>
        <w:t>Stakeholder-based proposals that ignore profitability considerations are incompatible with any meaningful definition of sustainable development</w:t>
      </w:r>
      <w:bookmarkEnd w:id="9"/>
      <w:bookmarkEnd w:id="10"/>
      <w:r w:rsidRPr="008A271C">
        <w:rPr>
          <w:sz w:val="14"/>
        </w:rPr>
        <w:t xml:space="preserve"> </w:t>
      </w:r>
      <w:r w:rsidRPr="004D724C">
        <w:rPr>
          <w:rStyle w:val="StyleBoldUnderline"/>
        </w:rPr>
        <w:t>for they sap the financial flow from which future-oriented investments may be made</w:t>
      </w:r>
      <w:r w:rsidRPr="008A271C">
        <w:rPr>
          <w:sz w:val="14"/>
        </w:rPr>
        <w:t xml:space="preserve">. In other words, </w:t>
      </w:r>
      <w:r w:rsidRPr="004D724C">
        <w:rPr>
          <w:rStyle w:val="StyleBoldUnderline"/>
        </w:rPr>
        <w:t>short term consumption at the expense of productive investment has always been akin to increasing short-term welfare by eating the seed corn that was going to produce the following year’s crop</w:t>
      </w:r>
      <w:r w:rsidRPr="008A271C">
        <w:rPr>
          <w:sz w:val="14"/>
        </w:rPr>
        <w:t xml:space="preserve">. The point was certainly obvious to Simmonds (1876: 4) who, in his discussion of industrial waste recovery, wrote a cautionary note on the importance of profitability by suggesting that the development of by-products should be guided by “their success as articles of commerce” and that if “philosophically, nothing should be lost, commercially, much may be thrown away.” </w:t>
      </w:r>
      <w:r w:rsidRPr="004D724C">
        <w:rPr>
          <w:rStyle w:val="StyleBoldUnderline"/>
        </w:rPr>
        <w:t>Indeed, he warned that philanthropic views, while doubtless morally serviceable, had little chance of existence where they could not afford to keep up an establishment</w:t>
      </w:r>
      <w:r w:rsidRPr="008A271C">
        <w:rPr>
          <w:sz w:val="14"/>
        </w:rPr>
        <w:t xml:space="preserve">. Fortunately, it turned out that in most instances “what pays is for the general good. The converse may be equally as probable; but we should certainly hesitate before we entered on any speculation undertaken solely on the latter consideration” (pp. 10–11). While the necessity of profits to ensure the survival of any type of business might seem obvious to most individuals, not everyone understands how </w:t>
      </w:r>
      <w:r w:rsidRPr="004D724C">
        <w:rPr>
          <w:rStyle w:val="StyleBoldUnderline"/>
        </w:rPr>
        <w:t>market prices provide valuable information about the environmental impact of the various possible combinations of capital, energy and other inputs</w:t>
      </w:r>
      <w:r w:rsidRPr="008A271C">
        <w:rPr>
          <w:sz w:val="14"/>
        </w:rPr>
        <w:t xml:space="preserve"> that are required in order to achieve a certain economic result. Of course, it is often argued that market prices do not factor all environmental impacts (e.g. by failing to factor in carbon dioxide emissions, because of the presence of price-distorting subsidies or of properly defined and enforced property rights), but they nonetheless do tend to structure production around the most efficient alternatives possible. </w:t>
      </w:r>
      <w:r w:rsidRPr="004D724C">
        <w:rPr>
          <w:rStyle w:val="StyleBoldUnderline"/>
        </w:rPr>
        <w:t>A case in point is the recent “food miles” controversy that, in many ways, resembles the meatpacking debate of the late 19th centur</w:t>
      </w:r>
      <w:r w:rsidRPr="008A271C">
        <w:rPr>
          <w:sz w:val="14"/>
        </w:rPr>
        <w:t xml:space="preserve">y. According to this framework, the distance traveled by food products from producer to consumer determines the relative ‘environmental impact’ of each product. </w:t>
      </w:r>
      <w:r w:rsidRPr="004D724C">
        <w:rPr>
          <w:rStyle w:val="StyleBoldUnderline"/>
        </w:rPr>
        <w:t>Under this criterion, foods that travel longer distances are viewed as less sustainable</w:t>
      </w:r>
      <w:r w:rsidRPr="008A271C">
        <w:rPr>
          <w:sz w:val="14"/>
        </w:rPr>
        <w:t xml:space="preserve"> due to the additional energy and greenhouse gas emissions required for their transport. As </w:t>
      </w:r>
      <w:r w:rsidRPr="004D724C">
        <w:rPr>
          <w:rStyle w:val="StyleBoldUnderline"/>
        </w:rPr>
        <w:t>critics point out, however, measuring the sustainability of agricultural production would be more accurately assessed by taking into account the total amount of energy used in all of the components of the food production chai</w:t>
      </w:r>
      <w:r w:rsidRPr="008A271C">
        <w:rPr>
          <w:sz w:val="14"/>
        </w:rPr>
        <w:t xml:space="preserve">n, </w:t>
      </w:r>
      <w:r w:rsidRPr="004D724C">
        <w:rPr>
          <w:rStyle w:val="StyleBoldUnderline"/>
        </w:rPr>
        <w:t>rather than focusing exclusively on the energy utilized during transportation</w:t>
      </w:r>
      <w:r w:rsidRPr="008A271C">
        <w:rPr>
          <w:sz w:val="14"/>
        </w:rPr>
        <w:t xml:space="preserve">. Under this more comprehensive criterion, the fact that New Zealand producers can get apples, meat and dairy products on UK supermarket shelves at a lower price than British producers simply reflects the greater overall efficiency of their productive system, and henceforth its greater sustainability (Saunders et al., 2006). This point was certainly obvious to Adam Smith (1914 [1776]: 402) who observed that with “glasses, hotbeds and hot walls, very good grapes can be raised in Scotland, and very good wine too can be made of them at </w:t>
      </w:r>
      <w:r w:rsidRPr="008A271C">
        <w:rPr>
          <w:sz w:val="14"/>
        </w:rPr>
        <w:separator/>
      </w:r>
      <w:r w:rsidRPr="008A271C">
        <w:rPr>
          <w:sz w:val="14"/>
        </w:rPr>
        <w:t xml:space="preserve">30 times the expense for which at least equally good can be brought from foreign countries.” It would have been, however, a “manifest absurdity” to employ 30 times more capital to achieve the same result and similarly absurd, “though not altogether so glaring, yet exactly of the same kind, in turning towards any such employment a thirtieth, or even a three-hundredth part more of either.” Although government-imposed environmental CSR initiatives may be politically appealing, they cause price distortions of various kinds that are rarely, if ever, sustainable in the long run, while also being prone to generate unforeseen consequences that might hurt their primary intended beneficiaries. For example, the eventual demise of cottonseed utilization was precipitated by agricultural policies that restricted cotton production in order to raise its price. The resulting higher prices for cotton, however, also meant a higher price for cottonseed, which encouraged cottonseed users to try and eventually adopt alternative sources of fats and shortenings, primarily soybeans (Wrenn, 1995). </w:t>
      </w:r>
      <w:r w:rsidRPr="004D724C">
        <w:rPr>
          <w:rStyle w:val="StyleBoldUnderline"/>
        </w:rPr>
        <w:t xml:space="preserve">While the “resourceship” paradigm has been proved historically more accurate, “depletionism,” or the perceived need to economize on the consumption of rapidly depleting resources for the benefit of future generations, has </w:t>
      </w:r>
      <w:r w:rsidRPr="004D724C">
        <w:rPr>
          <w:rStyle w:val="StyleBoldUnderline"/>
        </w:rPr>
        <w:lastRenderedPageBreak/>
        <w:t>always been more intuitively appealing, especially in light of the significantly increased economic growth of the last two centuries</w:t>
      </w:r>
      <w:r w:rsidRPr="008A271C">
        <w:rPr>
          <w:sz w:val="14"/>
        </w:rPr>
        <w:t xml:space="preserve"> (Fairchild, 1949; Sanbach, 1978; Wrigley, 1988; Deffeyes, 2003). This perspective, however, has long been untenable on a number of grounds. </w:t>
      </w:r>
      <w:r w:rsidRPr="004D724C">
        <w:rPr>
          <w:rStyle w:val="StyleBoldUnderline"/>
        </w:rPr>
        <w:t>First and foremost, human ingenuity, in the context of market economies, has always found a way around scarcity and rising prices through the development of new and improved extraction, processing and manufacturing technologies, along with the development of better substitutes, in the process making future demand for any given resource essentially unknowable.</w:t>
      </w:r>
      <w:r w:rsidRPr="008A271C">
        <w:rPr>
          <w:sz w:val="14"/>
        </w:rPr>
        <w:t xml:space="preserve"> Furthermore, if resources crucial to society were finite in any meaningful sense, even economizing on their use would not prevent societal collapse at some point in the future. </w:t>
      </w:r>
      <w:r w:rsidRPr="004D724C">
        <w:rPr>
          <w:rStyle w:val="StyleBoldUnderline"/>
        </w:rPr>
        <w:t>In other words, any belief in the finiteness of resources is fundamentally incompatible with sustainable development.</w:t>
      </w:r>
      <w:r w:rsidRPr="008A271C">
        <w:rPr>
          <w:sz w:val="14"/>
        </w:rPr>
        <w:t xml:space="preserve"> In the end, as Barnett and Morse (1963: 247–248) pointed out several decades ago, </w:t>
      </w:r>
      <w:r w:rsidRPr="004D724C">
        <w:rPr>
          <w:rStyle w:val="StyleBoldUnderline"/>
        </w:rPr>
        <w:t>a more plausible resource-creation perspective ultimately implies that there is no need to replace short-term economic calculation with a future-oriented ethical principle</w:t>
      </w:r>
      <w:r w:rsidRPr="008A271C">
        <w:rPr>
          <w:sz w:val="14"/>
        </w:rPr>
        <w:t xml:space="preserve">. </w:t>
      </w:r>
      <w:r w:rsidRPr="004D724C">
        <w:rPr>
          <w:rStyle w:val="StyleBoldUnderline"/>
        </w:rPr>
        <w:t>This is because stocks of untapped resources are only a small portion of the economically valuable legacy that each generation passes on to its descendents</w:t>
      </w:r>
      <w:r w:rsidRPr="008A271C">
        <w:rPr>
          <w:sz w:val="14"/>
        </w:rPr>
        <w:t xml:space="preserve">, </w:t>
      </w:r>
      <w:r w:rsidRPr="008A271C">
        <w:rPr>
          <w:rStyle w:val="BoldUnderlineChar"/>
          <w:rFonts w:eastAsia="Calibri"/>
        </w:rPr>
        <w:t xml:space="preserve">which is comprised much more importantly of “knowledge, technology, capital, instruments and economic institutions.” </w:t>
      </w:r>
    </w:p>
    <w:p w:rsidR="00AA0406" w:rsidRDefault="00AA0406" w:rsidP="00AA0406"/>
    <w:p w:rsidR="00AA0406" w:rsidRDefault="00AA0406" w:rsidP="00AA0406"/>
    <w:p w:rsidR="00AA0406" w:rsidRDefault="00AA0406" w:rsidP="00AA0406">
      <w:pPr>
        <w:pStyle w:val="Heading4"/>
      </w:pPr>
      <w:r>
        <w:t>Impact is wrong-environment has improved in the last 40 yrs.</w:t>
      </w:r>
    </w:p>
    <w:p w:rsidR="00AA0406" w:rsidRPr="00D8184B" w:rsidRDefault="00AA0406" w:rsidP="00AA0406">
      <w:pPr>
        <w:rPr>
          <w:b/>
          <w:sz w:val="24"/>
        </w:rPr>
      </w:pPr>
      <w:r w:rsidRPr="00D8184B">
        <w:rPr>
          <w:b/>
          <w:sz w:val="24"/>
        </w:rPr>
        <w:t>Goklany, Assistant Director for Science and Technology Policy, 2007</w:t>
      </w:r>
    </w:p>
    <w:p w:rsidR="00AA0406" w:rsidRDefault="00AA0406" w:rsidP="00AA0406">
      <w:r>
        <w:t>(Indur, “IS A RICHER-BUT-WARMER WORLD BETTER THAN</w:t>
      </w:r>
      <w:r w:rsidRPr="00D8184B">
        <w:rPr>
          <w:sz w:val="14"/>
        </w:rPr>
        <w:t xml:space="preserve"> </w:t>
      </w:r>
      <w:r>
        <w:t>POORER-BUT-COOLER WORLDS?</w:t>
      </w:r>
      <w:proofErr w:type="gramStart"/>
      <w:r>
        <w:t>”,</w:t>
      </w:r>
      <w:proofErr w:type="gramEnd"/>
      <w:r>
        <w:t xml:space="preserve"> </w:t>
      </w:r>
      <w:hyperlink r:id="rId26" w:history="1">
        <w:r w:rsidRPr="00B91ECE">
          <w:t>http://www.ce.cmu.edu/~gdrg/readings/2006/02/14/Goklany_160.pdf</w:t>
        </w:r>
      </w:hyperlink>
      <w:r>
        <w:t>)</w:t>
      </w:r>
    </w:p>
    <w:p w:rsidR="00AA0406" w:rsidRDefault="00AA0406" w:rsidP="00AA0406"/>
    <w:p w:rsidR="00AA0406" w:rsidRDefault="00AA0406" w:rsidP="00AA0406">
      <w:r w:rsidRPr="00A40A3E">
        <w:rPr>
          <w:sz w:val="14"/>
        </w:rPr>
        <w:t xml:space="preserve">One of the conundrums facing the world, which should be addressed in the course of developing climate change policies, is whether, and, if so, for how long, would a richer-but-warmer world be better for human and environmental well-being than a poorer-but-cooler world. This conundrum arises because, unless climate change is modest (IPCC, 2001a; Hitz and Smith, 2004), greater economic growth could, by increasing greenhouse gas (GHG) emissions, lead to greater damages from climate  change. On </w:t>
      </w:r>
      <w:r w:rsidRPr="004D724C">
        <w:rPr>
          <w:rStyle w:val="StyleBoldUnderline"/>
        </w:rPr>
        <w:t>the other hand, by increasing wealth, technological development and human capital, economic growth would broadly increase human well-being</w:t>
      </w:r>
      <w:r w:rsidRPr="00A40A3E">
        <w:rPr>
          <w:sz w:val="14"/>
        </w:rPr>
        <w:t xml:space="preserve"> (Goklany, 2002a), </w:t>
      </w:r>
      <w:r w:rsidRPr="004D724C">
        <w:rPr>
          <w:rStyle w:val="StyleBoldUnderline"/>
        </w:rPr>
        <w:t>and society’s capacity to reduce climate change damages via adaptation or mitigation</w:t>
      </w:r>
      <w:r w:rsidRPr="00A40A3E">
        <w:rPr>
          <w:sz w:val="14"/>
        </w:rPr>
        <w:t xml:space="preserve"> (Goklany, 1995, 2007a; Yohe, 2001; Smit et al., 2001). Specifically, </w:t>
      </w:r>
      <w:r w:rsidRPr="004D724C">
        <w:rPr>
          <w:rStyle w:val="StyleBoldUnderline"/>
        </w:rPr>
        <w:t>many determinants</w:t>
      </w:r>
      <w:r w:rsidRPr="00A40A3E">
        <w:rPr>
          <w:sz w:val="14"/>
        </w:rPr>
        <w:t xml:space="preserve"> </w:t>
      </w:r>
      <w:r w:rsidRPr="004D724C">
        <w:rPr>
          <w:rStyle w:val="StyleBoldUnderline"/>
        </w:rPr>
        <w:t>of</w:t>
      </w:r>
      <w:r w:rsidRPr="00A40A3E">
        <w:rPr>
          <w:sz w:val="14"/>
        </w:rPr>
        <w:t xml:space="preserve"> human </w:t>
      </w:r>
      <w:r w:rsidRPr="004D724C">
        <w:rPr>
          <w:rStyle w:val="StyleBoldUnderline"/>
        </w:rPr>
        <w:t>well-being</w:t>
      </w:r>
      <w:r w:rsidRPr="00A40A3E">
        <w:rPr>
          <w:sz w:val="14"/>
        </w:rPr>
        <w:t>—hunger, malnutrition, mortality rates, life expectancy, the level of education, and spending on health care and on research and development—</w:t>
      </w:r>
      <w:r w:rsidRPr="004D724C">
        <w:rPr>
          <w:rStyle w:val="StyleBoldUnderline"/>
        </w:rPr>
        <w:t xml:space="preserve">improve along with the level of economic development, </w:t>
      </w:r>
      <w:r w:rsidRPr="00A40A3E">
        <w:rPr>
          <w:sz w:val="14"/>
        </w:rPr>
        <w:t xml:space="preserve">as measured by GDP per capita, a surrogate for both per capita income and wealth (or “affluence”) (see Figure 1; Goklany, 2002a). </w:t>
      </w:r>
      <w:r w:rsidRPr="004D724C">
        <w:rPr>
          <w:rStyle w:val="StyleBoldUnderline"/>
        </w:rPr>
        <w:t>Improvements in these determinants are associated with increased</w:t>
      </w:r>
      <w:r w:rsidRPr="00A40A3E">
        <w:rPr>
          <w:sz w:val="14"/>
        </w:rPr>
        <w:t xml:space="preserve"> </w:t>
      </w:r>
      <w:r w:rsidRPr="004D724C">
        <w:rPr>
          <w:rStyle w:val="StyleBoldUnderline"/>
        </w:rPr>
        <w:t>human capital and should aid technological diffusion</w:t>
      </w:r>
      <w:r w:rsidRPr="00A40A3E">
        <w:rPr>
          <w:sz w:val="14"/>
        </w:rPr>
        <w:t xml:space="preserve">. </w:t>
      </w:r>
      <w:r w:rsidRPr="004D724C">
        <w:rPr>
          <w:rStyle w:val="StyleBoldUnderline"/>
        </w:rPr>
        <w:t>Increasing wealth would also improve</w:t>
      </w:r>
      <w:r w:rsidRPr="00A40A3E">
        <w:rPr>
          <w:sz w:val="14"/>
        </w:rPr>
        <w:t xml:space="preserve"> some, though not necessarily all, </w:t>
      </w:r>
      <w:r w:rsidRPr="004D724C">
        <w:rPr>
          <w:rStyle w:val="StyleBoldUnderline"/>
        </w:rPr>
        <w:t>indicators of environmental well-being</w:t>
      </w:r>
      <w:r w:rsidRPr="00A40A3E">
        <w:rPr>
          <w:sz w:val="14"/>
        </w:rPr>
        <w:t xml:space="preserve">, e.g., </w:t>
      </w:r>
      <w:r w:rsidRPr="004D724C">
        <w:rPr>
          <w:rStyle w:val="StyleBoldUnderline"/>
        </w:rPr>
        <w:t>wealthier nations have higher cereal yield</w:t>
      </w:r>
      <w:r w:rsidRPr="00A40A3E">
        <w:rPr>
          <w:sz w:val="14"/>
        </w:rPr>
        <w:t xml:space="preserve"> (</w:t>
      </w:r>
      <w:r w:rsidRPr="004D724C">
        <w:rPr>
          <w:rStyle w:val="StyleBoldUnderline"/>
        </w:rPr>
        <w:t>an important determinant of cropland</w:t>
      </w:r>
      <w:r w:rsidRPr="00A40A3E">
        <w:rPr>
          <w:sz w:val="14"/>
        </w:rPr>
        <w:t xml:space="preserve">, </w:t>
      </w:r>
      <w:r w:rsidRPr="00B077FC">
        <w:rPr>
          <w:rStyle w:val="BoldUnderlineChar"/>
          <w:rFonts w:eastAsia="Calibri"/>
        </w:rPr>
        <w:t>which is inversely related</w:t>
      </w:r>
      <w:r w:rsidRPr="00A40A3E">
        <w:rPr>
          <w:sz w:val="14"/>
        </w:rPr>
        <w:t xml:space="preserve"> </w:t>
      </w:r>
      <w:r w:rsidRPr="00B077FC">
        <w:rPr>
          <w:rStyle w:val="BoldUnderlineChar"/>
          <w:rFonts w:eastAsia="Calibri"/>
        </w:rPr>
        <w:t>to</w:t>
      </w:r>
      <w:r w:rsidRPr="00A40A3E">
        <w:rPr>
          <w:sz w:val="14"/>
        </w:rPr>
        <w:t xml:space="preserve"> </w:t>
      </w:r>
      <w:r w:rsidRPr="00B077FC">
        <w:rPr>
          <w:rStyle w:val="BoldUnderlineChar"/>
          <w:rFonts w:eastAsia="Calibri"/>
        </w:rPr>
        <w:t>habitat conversion</w:t>
      </w:r>
      <w:r w:rsidRPr="00A40A3E">
        <w:rPr>
          <w:sz w:val="14"/>
        </w:rPr>
        <w:t xml:space="preserve">), greater access to safe water and sanitation, and lower birth rates (see Figure 2; Goklany, 2002a, 2007a). 3 Notably, </w:t>
      </w:r>
      <w:r w:rsidRPr="004D724C">
        <w:rPr>
          <w:rStyle w:val="StyleBoldUnderline"/>
        </w:rPr>
        <w:t>access to safe water</w:t>
      </w:r>
      <w:r w:rsidRPr="00A40A3E">
        <w:rPr>
          <w:sz w:val="14"/>
        </w:rPr>
        <w:t xml:space="preserve"> and access to  sanitation </w:t>
      </w:r>
      <w:r w:rsidRPr="004D724C">
        <w:rPr>
          <w:rStyle w:val="StyleBoldUnderline"/>
        </w:rPr>
        <w:t>double as indicators of both human and environmental well-being, as does cereal yield</w:t>
      </w:r>
      <w:r w:rsidRPr="00A40A3E">
        <w:rPr>
          <w:sz w:val="14"/>
        </w:rPr>
        <w:t xml:space="preserve"> since higher yield means more food and lower hunger (in addition to lower pressure on habitat; Goklany, 1998; Green et al., 2005). </w:t>
      </w:r>
      <w:r w:rsidRPr="004D724C">
        <w:rPr>
          <w:rStyle w:val="StyleBoldUnderline"/>
        </w:rPr>
        <w:t>Cross country data also indicate that at any given level of economic development, the previously-noted indicators of human and environmental well-being</w:t>
      </w:r>
      <w:r w:rsidRPr="00A40A3E">
        <w:rPr>
          <w:sz w:val="14"/>
        </w:rPr>
        <w:t xml:space="preserve"> (e.g., malnutrition, mortality rates, life expectancy, access to safe water, crop yields, and so forth) </w:t>
      </w:r>
      <w:r w:rsidRPr="00A40A3E">
        <w:rPr>
          <w:rStyle w:val="BoldUnderlineChar"/>
          <w:rFonts w:eastAsia="Calibri"/>
        </w:rPr>
        <w:t>improve with time</w:t>
      </w:r>
      <w:r w:rsidRPr="00A40A3E">
        <w:rPr>
          <w:sz w:val="14"/>
        </w:rPr>
        <w:t xml:space="preserve">, which itself is a surrogate for advances in, and diffusion of, technology (Goklany, 2002a, 2007a). Figure 3 illustrates this time-dependent (or secular) improvement for two of the most important indicators of human well-being, namely, life expectancy and infant mortality. Thus one should expect, ceteris paribus, that society’s adaptive capacity should also increase with the passage of time which, barring inadvertent maladaptation, should reduce the future impacts of climate change (Goklany, 2007a). </w:t>
      </w:r>
    </w:p>
    <w:p w:rsidR="00AA0406" w:rsidRDefault="00AA0406" w:rsidP="00AA0406"/>
    <w:p w:rsidR="00AA0406" w:rsidRPr="005454E4" w:rsidRDefault="00AA0406" w:rsidP="00AA0406">
      <w:pPr>
        <w:pStyle w:val="Heading3"/>
      </w:pPr>
      <w:r>
        <w:lastRenderedPageBreak/>
        <w:t>Sustainable – 2AC</w:t>
      </w:r>
    </w:p>
    <w:p w:rsidR="00AA0406" w:rsidRDefault="00AA0406" w:rsidP="00AA0406">
      <w:pPr>
        <w:pStyle w:val="Heading4"/>
      </w:pPr>
      <w:r w:rsidRPr="00D30761">
        <w:t>No limits to gro</w:t>
      </w:r>
      <w:r>
        <w:t>wth-tech and demographics solve</w:t>
      </w:r>
    </w:p>
    <w:p w:rsidR="00AA0406" w:rsidRPr="00113961" w:rsidRDefault="00AA0406" w:rsidP="00AA0406">
      <w:pPr>
        <w:rPr>
          <w:b/>
          <w:sz w:val="24"/>
        </w:rPr>
      </w:pPr>
      <w:r w:rsidRPr="00113961">
        <w:rPr>
          <w:b/>
          <w:sz w:val="24"/>
        </w:rPr>
        <w:t>Bisk, Center for Strategic Futurist Thinking director, 2012</w:t>
      </w:r>
    </w:p>
    <w:p w:rsidR="00AA0406" w:rsidRPr="00113961" w:rsidRDefault="00AA0406" w:rsidP="00AA0406">
      <w:r>
        <w:t xml:space="preserve">(Tsvi, “No Limits to Growth”, </w:t>
      </w:r>
      <w:hyperlink r:id="rId27" w:history="1">
        <w:r w:rsidRPr="00B00C98">
          <w:rPr>
            <w:rStyle w:val="Hyperlink"/>
          </w:rPr>
          <w:t>https://www.wfs.org/Upload/PDFWFR/WFR_Spring2012_Bisk.pdf</w:t>
        </w:r>
      </w:hyperlink>
      <w:r>
        <w:t>)</w:t>
      </w:r>
    </w:p>
    <w:p w:rsidR="00AA0406" w:rsidRPr="00D30761" w:rsidRDefault="00AA0406" w:rsidP="00AA0406"/>
    <w:p w:rsidR="00AA0406" w:rsidRPr="00D30761" w:rsidRDefault="00AA0406" w:rsidP="00AA0406">
      <w:r w:rsidRPr="00AA0406">
        <w:rPr>
          <w:sz w:val="14"/>
        </w:rPr>
        <w:t>The Case for No Limits to Growth Notwithstanding all of the above, I want to reassert that by imagineering an alternative future—based on solid science and technology— we can create a situation in which there are “</w:t>
      </w:r>
      <w:r w:rsidRPr="00AA0406">
        <w:rPr>
          <w:rStyle w:val="StyleBoldUnderline"/>
        </w:rPr>
        <w:t>no limits to growth.” It begins with a new paradigm for food production now under development</w:t>
      </w:r>
      <w:r w:rsidRPr="00AA0406">
        <w:rPr>
          <w:sz w:val="14"/>
        </w:rPr>
        <w:t xml:space="preserve">: the urban vertical farm. This is a concept popularized by Prof. Dickson Despommier of Columbia University.30 </w:t>
      </w:r>
      <w:r w:rsidRPr="00AA0406">
        <w:rPr>
          <w:rStyle w:val="StyleBoldUnderline"/>
        </w:rPr>
        <w:t>A</w:t>
      </w:r>
      <w:r w:rsidRPr="00AA0406">
        <w:rPr>
          <w:sz w:val="14"/>
        </w:rPr>
        <w:t xml:space="preserve"> 30-story urban </w:t>
      </w:r>
      <w:r w:rsidRPr="00AA0406">
        <w:rPr>
          <w:rStyle w:val="StyleBoldUnderline"/>
        </w:rPr>
        <w:t>vertical farm</w:t>
      </w:r>
      <w:r w:rsidRPr="00AA0406">
        <w:rPr>
          <w:sz w:val="14"/>
        </w:rPr>
        <w:t xml:space="preserve"> located on five square acres could yield food for fifty thousand people. We are talking about high-tech installations that would multiply productivity by a factor of 480: four growing seasons, times twice the density of crops, times two growing levels on each floor, times 30 floors = 480. This means that five acres of land can produce the equivalent of 2,600 acres of conventionally planted and tended crops. Just 160 such buildings occupying only 800 acres could feed the entire city of New York. Given this calculus, an area </w:t>
      </w:r>
      <w:r w:rsidRPr="00AA0406">
        <w:rPr>
          <w:rStyle w:val="BoldUnderlineChar"/>
          <w:rFonts w:eastAsia="Calibri"/>
        </w:rPr>
        <w:t>the size of Denmark could feed the entire human race</w:t>
      </w:r>
      <w:r w:rsidRPr="00AA0406">
        <w:rPr>
          <w:sz w:val="14"/>
        </w:rPr>
        <w:t xml:space="preserve">. </w:t>
      </w:r>
      <w:r w:rsidRPr="00AA0406">
        <w:rPr>
          <w:rStyle w:val="StyleBoldUnderline"/>
        </w:rPr>
        <w:t>Vertical farms</w:t>
      </w:r>
      <w:r w:rsidRPr="00AA0406">
        <w:rPr>
          <w:sz w:val="14"/>
        </w:rPr>
        <w:t xml:space="preserve"> would be self-sustaining. Located contiguous to or inside urban centers, they could also contribute to urban renewal. They would be urban lungs, improving the air quality of cities. They would produce a varied food supply year-round. They would </w:t>
      </w:r>
      <w:r w:rsidRPr="00AA0406">
        <w:rPr>
          <w:rStyle w:val="StyleBoldUnderline"/>
        </w:rPr>
        <w:t>use 90% less water</w:t>
      </w:r>
      <w:r w:rsidRPr="00AA0406">
        <w:rPr>
          <w:sz w:val="14"/>
        </w:rPr>
        <w:t xml:space="preserve">. Since agriculture consumes two-thirds of the water worldwide, mass adoption of </w:t>
      </w:r>
      <w:r w:rsidRPr="00AA0406">
        <w:rPr>
          <w:rStyle w:val="StyleBoldUnderline"/>
        </w:rPr>
        <w:t>this technology would solve humanity’s water problem</w:t>
      </w:r>
      <w:r w:rsidRPr="00AA0406">
        <w:rPr>
          <w:sz w:val="14"/>
        </w:rPr>
        <w:t xml:space="preserve">. Food would no longer need to be transported to market; it would be produced at the market and would not require use of petroleum intensive agricultural equipment. </w:t>
      </w:r>
      <w:r w:rsidRPr="00AA0406">
        <w:rPr>
          <w:rStyle w:val="StyleBoldUnderline"/>
        </w:rPr>
        <w:t>This, along with lessened use of pesticides, herbicides and fertilizers, would not only be better for the environment but would eliminate agriculture’s dependence on petroleum and significantly reduce petroleum demand</w:t>
      </w:r>
      <w:r w:rsidRPr="00AA0406">
        <w:rPr>
          <w:sz w:val="14"/>
        </w:rPr>
        <w:t xml:space="preserve">. Despite increased efficiencies, direct (energy) and indirect (fertilizers, etc.) energy use represented over 13% of farm expenses in 2005-2008 and have been increasing as the price of oil rises.31 </w:t>
      </w:r>
      <w:r w:rsidRPr="00AA0406">
        <w:rPr>
          <w:rStyle w:val="StyleBoldUnderline"/>
        </w:rPr>
        <w:t>Many of the world’s damaged ecosystems would be repaired by the consequent abandonment of farmland</w:t>
      </w:r>
      <w:r w:rsidRPr="00AA0406">
        <w:rPr>
          <w:sz w:val="14"/>
        </w:rPr>
        <w:t xml:space="preserve">. A “rewilding” of our planet would take place. Forests, jungles and savannas would reconquer nature, increasing habitat and becoming giant CO2 “sinks,” sucking up the excess CO2 that the industrial revolution has pumped into the atmosphere. Countries already investigating the adoption of such technology include Abu Dhabi, Saudi Arabia, South Korea, and China—countries that are water starved or highly populated. Material Science, Resources and Energy The embryonic revolution in material science now taking place is the key to “no limits to growth.” I refer to “smart” and superlight materials. </w:t>
      </w:r>
      <w:r w:rsidRPr="00AA0406">
        <w:rPr>
          <w:rStyle w:val="StyleBoldUnderline"/>
        </w:rPr>
        <w:t>Smart materials</w:t>
      </w:r>
      <w:r w:rsidRPr="00AA0406">
        <w:rPr>
          <w:sz w:val="14"/>
        </w:rPr>
        <w:t xml:space="preserve"> “are materials that have one or more properties that can be significantly changed in a controlled fashion by external stimuli.” 32 They can produce energy by exploiting differences in temperature (thermoelectric materials) or by being stressed (piezoelectric materials). Other smart materials save energy in the manufacturing process by changing shape or repairing themselves as a consequence of various external stimuli. These materials have all passed the “proof of concept” phase (i.e., are scientifically sound) and many are in the prototype phase. Some </w:t>
      </w:r>
      <w:r w:rsidRPr="00AA0406">
        <w:rPr>
          <w:rStyle w:val="StyleBoldUnderline"/>
        </w:rPr>
        <w:t>are already commercialized and penetrating the market.</w:t>
      </w:r>
      <w:r w:rsidRPr="00AA0406">
        <w:rPr>
          <w:sz w:val="14"/>
        </w:rPr>
        <w:t xml:space="preserve"> For example, the Israeli company Innowattech has underlain a one-kilometer stretch of local highway with piezoelectric material to “harvest” the wasted stress energy of vehicles passing over and convert it to electricity.33 They reckon that Israel has stretches of road that can efficiently produce 250 megawatts. If this is verified, consider the tremendous electricity potential of the New Jersey Turnpike or the thruways of Los Angeles and elsewhere. Consider the potential of railway and subway tracks. We are talking about tens of thousands of potential megawatts produced without any fossil fuels. Additional energy is derivable from thermoelectric materials, which can transform wasted heat into electricity. As Christopher Steiner notes, capturing waste heat from manufacturing alone in the United States would provide an additional 65,000 megawatts: “enough for 50 million homes.”34 Smart glass is already commercialized and can save significant energy in heating, airconditioning and lighting—up to 50% saving in energy has been achieved in retrofitted legacy buildings (such as the former Sears Tower in Chicago). New buildings, designed to take maximum advantage of this and other technologies could save even more. Buildings consume 39% of America’s energy and 68% of its electricity. They emit 38% of the carbon dioxide, 49% of the sulfur dioxide, and 25% of the nitrogen oxides found in the air.35 Even greater savings in electricity could be realized by replacing incandescent and fluorescent light bulbs with LEDS which use 1/10th the electricity of incandescent and half the electricity of fluorescents. </w:t>
      </w:r>
      <w:r w:rsidRPr="00AA0406">
        <w:rPr>
          <w:rStyle w:val="StyleBoldUnderline"/>
        </w:rPr>
        <w:t>These three steps: transforming waste heat into electricity, retrofitting buildings with smart glass, and LED lighting, could cut America’s electricity consumption and its CO2 emissions by 50% within 10 years</w:t>
      </w:r>
      <w:r w:rsidRPr="00AA0406">
        <w:rPr>
          <w:sz w:val="14"/>
        </w:rPr>
        <w:t xml:space="preserve">. They would also generate hundreds of thousands of jobs in construction and home improvements. Coal driven electricity generation would become a thing of the past. The coal released could be liquefied or gasified (by new environmentally friendly technologies) into the energy equivalent of 3.5 million barrels of oil a day. This is equivalent to the amount of oil the United States imports from the Persian Gulf and Venezuela together.36 Conservation of energy and parasitic energy harvesting, as well as urban agriculture would cut the planet’s energy consumption and air and water pollution significantly. </w:t>
      </w:r>
      <w:r w:rsidRPr="00AA0406">
        <w:rPr>
          <w:rStyle w:val="StyleBoldUnderline"/>
        </w:rPr>
        <w:t>Waste-to-energy technologies could begin to replace fossil fuels</w:t>
      </w:r>
      <w:r w:rsidRPr="00AA0406">
        <w:rPr>
          <w:sz w:val="14"/>
        </w:rPr>
        <w:t xml:space="preserve">. Garbage, sewage, organic trash, and agricultural and food processing waste are essentially hydrocarbon resources that can be transformed into ethanol, methanol, and biobutanol or biodiesel. These can be used for transportation, electricity generation or as feedstock for plastics and other materials. Waste-to-energy is essentially a recycling of CO2 from the environment instead of introducing new CO2 into the environment. Waste-to-energy also prevents the production, and release from rotting organic waste, of methane—a greenhouse gas 25 times more powerful than CO2. Methane accounts for 18% of the manmade greenhouse effect. Not as much as CO2, which constitutes 72%, but still considerable (landfills emit as much greenhouse gas effect, in the form of methane, as the CO2 from all the vehicles in the world). </w:t>
      </w:r>
      <w:r w:rsidRPr="00AA0406">
        <w:rPr>
          <w:rStyle w:val="StyleBoldUnderline"/>
        </w:rPr>
        <w:t>Numerous prototypes of a variety of waste-to-energy technologies are already in place. When their declining costs meet the rising costs of fossil fuels, they will become commercialized and, if history is any judge, will replace fossil fuels very quickly</w:t>
      </w:r>
      <w:r w:rsidRPr="00AA0406">
        <w:rPr>
          <w:sz w:val="14"/>
        </w:rPr>
        <w:t xml:space="preserve">—just as coal replaced wood in a matter of decades and petroleum replaced whale oil in a matter of years. Superlight Materials But it is superlight materials that have the greatest potential to transform civilization and, in conjunction with the above, to usher in the “no limits to growth” era. I refer, in particular, to car-bon nanotubes—alternatively referred to as Buckyballs or Buckypaper (in honor of Buckminster Fuller). Carbon nanotubes are between 1/10,000th and 1/50,000th the width of a human hair, more flexible than rubber and 100-500 times stronger than steel per unit of weight. Imagine the energy savings if planes, cars, trucks, trains, elevators—everything that needs energy to move—were made of this material and weighed 1/100th what they weigh now. Imagine the types of alternative energy that would become practical. Imagine the positive impact on the environment: replacing many industrial processes and mining, and thus lessening air and groundwater pollution. Present costs and production methods make this impractical but that infinite resource—the human mind—has confronted and solved many problems like this before. Let us take the example of aluminum. A hundred fifty years ago, aluminum was more expensive than gold or platinum.37 When Napoleon III held a banquet, he provided his most honored guests with aluminum plates. Less-distinguished guests had to make do with gold! When the Washington Monument was completed in 1884, it was fitted with an aluminum cap—the most expensive metal in the world at the time—as a sign of respect to </w:t>
      </w:r>
      <w:r w:rsidRPr="00AA0406">
        <w:rPr>
          <w:sz w:val="14"/>
        </w:rPr>
        <w:lastRenderedPageBreak/>
        <w:t xml:space="preserve">George Washington. It weighed 2.85 kilograms, or 2,850 grams. Aluminum at the time cost $1 a gram (or $1,000 a kilogram). A typical day laborer working on the monument was paid $1 a day for 10-12 hours a day. In other words, today’s common soft-drink can, which weighs 14 grams, could have bought 14 ten-hour days of labor in 1884.38 Today’s U.S. minimum wage is $7.50 an hour. Using labor as the measure of value, a soft drink can would cost $1,125 today (or $80,000 a kilogram), were it not for a new method of processing aluminum ore. The Hall-Héroult process turned aluminum into one of the cheapest commodities on earth only two years after the Washington Monument was capped with aluminum. Today aluminum costs $3 a kilogram, or $3000 a metric ton. The soft drink can that would have cost $1,125 today without the process now costs $0.04. Today the average cost of industrial grade carbon nanotubes is about $50-$60 a kilogram. This is already far cheaper in real cost than aluminum was in 1884. Yet revolutionary methods of production are now being developed that will drive costs down even more radically. </w:t>
      </w:r>
      <w:r w:rsidRPr="00AA0406">
        <w:rPr>
          <w:rStyle w:val="StyleBoldUnderline"/>
        </w:rPr>
        <w:t>At Cambridge University they are working on a new electrochemical production method that could produce 600 kilograms of carbon nanotubes per day</w:t>
      </w:r>
      <w:r w:rsidRPr="00AA0406">
        <w:rPr>
          <w:sz w:val="14"/>
        </w:rPr>
        <w:t xml:space="preserve"> at a projected cost of around $10 a kilogram, or $10,000 a metric ton.39 This will do for carbon nanotubes what the Hall-Héroult process did for aluminum</w:t>
      </w:r>
      <w:r w:rsidRPr="00AA0406">
        <w:rPr>
          <w:rStyle w:val="StyleBoldUnderline"/>
        </w:rPr>
        <w:t>. Nanotubes will become the universal raw material of choice</w:t>
      </w:r>
      <w:r w:rsidRPr="00AA0406">
        <w:rPr>
          <w:sz w:val="14"/>
        </w:rPr>
        <w:t xml:space="preserve">, displacing steel, aluminum, copper and other metals and materials. Steel presently costs about $750 per metric ton. Nanotubes of equivalent strength to a metric ton of steel would cost $100 if this Cambridge process (or others being pursued in research labs around the world) proves successful. Ben Wang, director of Florida State’s High Performance Materials Institute claims that: “If you take just one gram of nanotubes, and you unfold every tube into a graphite sheet, you can cover about two-thirds of a football field”.40 </w:t>
      </w:r>
      <w:r w:rsidRPr="00AA0406">
        <w:rPr>
          <w:rStyle w:val="StyleBoldUnderline"/>
        </w:rPr>
        <w:t xml:space="preserve">Since other research has indicated that carbon nanotubes would be more suitable than silicon for producing photovoltaic energy, consider the implications. </w:t>
      </w:r>
      <w:r w:rsidRPr="00AA0406">
        <w:rPr>
          <w:sz w:val="14"/>
        </w:rPr>
        <w:t xml:space="preserve">Several grams of this material could be the energy-producing skin for new generations of superlight dirigibles—making these airships energy autonomous. They could replace airplanes as the primary means to transport air freight. Modern American history has shown that anything human beings decide they want done can be done in 20 years if it does not violate the laws of nature. The atom bomb was developed in four years; putting a man on the moon took eight years. It </w:t>
      </w:r>
      <w:r w:rsidRPr="00AA0406">
        <w:rPr>
          <w:rStyle w:val="StyleBoldUnderline"/>
        </w:rPr>
        <w:t>is a reasonable conjecture that by 2020 or earlier, an industrial process for the inexpensive production of carbon nanotubes will be developed,</w:t>
      </w:r>
      <w:r w:rsidRPr="00AA0406">
        <w:rPr>
          <w:sz w:val="14"/>
        </w:rPr>
        <w:t xml:space="preserve"> and that this would be the key to solving our energy, raw materials, and environmental problems all at once. Mitigating Anthropic Greenhouse Gases Another vital component of a “no limits to growth” world is to formulate a rational environmental policy that saves money; one that would gain wide grassroots support because it would benefit taxpayers and businesses, and would not endanger livelihoods. For example, what do sewage treatment, garbage disposal, and fuel costs amount to as a percentage of municipal budgets? What are the costs of waste disposal and fuel costs in stockyards, on poultry farms, throughout the food processing industry, and in restaurants? How much aggregate energy could be saved from all of the above? Some experts claim that we could obtain enough liquid fuel from recycling these hydrocarbon resources to satisfy all the transportation needs of the United States. Turning the above waste into energy by various means would be a huge cost saver and value generator, in addition to being a blessing to the environment. The U.S. army has developed a portable field apparatus that turns a combat unit’s human waste and garbage into bio-diesel to fuel their vehicles and generators.41 It is called TGER—the Tactical Garbage to Energy Refinery. It eliminates the need to transport fuel to the field, thus saving lives, time, and equipment expenses. The cost per barrel must still be very high. However, the history of military technology being civilianized and revolutionizing accepted norms is long. We might expect that within 5-10 years, economically competitive units using similar technologies will appear in restaurants, on farms, and perhaps even in individual households, turning organic waste into usable and economical fuel. We might conjecture that within several decades, centralized sewage disposal and garbage collection will be things of the past and that even the Edison Grid (unchanged for over one hundred years) will be deconstructed. </w:t>
      </w:r>
      <w:r w:rsidRPr="00AA0406">
        <w:rPr>
          <w:rStyle w:val="StyleBoldUnderline"/>
        </w:rPr>
        <w:t>The Promise of Algae Biofuels produced from algae could eventually provide a substantial portion of our transportation fuel. Algae has a much higher productivity potential than crop-based biofuels because it grows faster, uses less land and requires only sun and CO2 plus nutrients that can be provided from gray sewage water.</w:t>
      </w:r>
      <w:r w:rsidRPr="00AA0406">
        <w:rPr>
          <w:sz w:val="14"/>
        </w:rPr>
        <w:t xml:space="preserve"> It is the primo CO2 sequesterer because it works for free (by way of photosynthesis), and in doing so produces biodiesel and ethanol in much higher volumes per acre than corn or other crops. Production costs are the biggest remaining challenge. One Defense Department estimate pins them at more than $20 a gallon.42 But once commercialized in industrial scale facilities, production cost could go as low as $2 a gallon (the equivalent of $88 per barrel of oil) according to Jennifer Holmgren, director of renewable fuels at an energy subsidiary of Honeywell International.43 Since algae uses waste water and CO2 as its primary feedstock, its use to produce transportation fuel or feedstock for product would actually improve the environment. The Promise of the Electric Car There are 250 million cars in the United States. Let’s assume that they were all fully electric vehicles (EVs) equipped with 25-kWh batteries. Each kWh takes a car two to three miles, and if the average driver charges the car twice a week, this would come to about 100 charge cycles per year. All told, Americans would use 600 billion kWh per year, which is only 15% of the current total U.S. production of 4 trillion kWh per year. If supplied during low demand times, this would not even require additional power plants. If cars were made primarily out of Buckypaper, one kWh might take a car 40-50 miles. If the surface of the car was utilized as a photovoltaic, the car of the future might conceivably become energy autonomous (or at least semi-autonomous). A kWh produced by a coal-fired power plant creates two pounds of CO2, so our car-related CO2 footprint would be 1.2 trillion pounds if all electricity were produced by coal. However, burning one gallon of gas produces 20 pounds of CO2.44 In 2008, the U.S. used 3.3 billion barrels of gasoline, thereby creating about 3 trillion pounds of CO2. Therefore, a switch to electric vehicles would cut CO2 emissions by 60% (from 3 trillion to 1.2 trillion pounds), even if we burned coal exclusively to generate that power. Actually, replacing a gas car with an electric car will cause zero increase in electric draw because refineries use seven kWh of power to refine crude oil into a gallon of gasoline. A Tesla Roadster can go 25 miles on that 7 KWh of power. So the electric car can go 25 miles using the same electricity needed to refine the gallon of gas that a combustion engine car would use to go the same distance. Additional Strategies The goal of mitigating global warming/climate change without changing our lifestyles is not naïve. </w:t>
      </w:r>
      <w:r w:rsidRPr="00AA0406">
        <w:rPr>
          <w:rStyle w:val="StyleBoldUnderline"/>
        </w:rPr>
        <w:t>Using proven Israeli expertise, planting forests on just 12% of the world’s semi-arid areas would offset the annual CO2 output of one thousand 500-megawatt coal plant</w:t>
      </w:r>
      <w:r w:rsidRPr="00AA0406">
        <w:rPr>
          <w:sz w:val="14"/>
        </w:rPr>
        <w:t>s (a gigaton a year).45 A global program of foresting 60% of the world’s semi-arid areas would offset five thousand 500-megawatt coal plants (five gigatons a year). Since mitigation goals for global warming include reducing our CO2 emissions by eight gigatons by 2050, this project alone would have a tremendous ameliorating effect. Given that large swaths of semi-arid land areas contain or border on some of the poorest populations on the planet</w:t>
      </w:r>
      <w:r w:rsidRPr="00AA0406">
        <w:rPr>
          <w:rStyle w:val="StyleBoldUnderline"/>
        </w:rPr>
        <w:t>, we could put millions</w:t>
      </w:r>
      <w:r w:rsidRPr="00AA0406">
        <w:rPr>
          <w:sz w:val="14"/>
        </w:rPr>
        <w:t xml:space="preserve"> of the world’s poorest citizens </w:t>
      </w:r>
      <w:r w:rsidRPr="00AA0406">
        <w:rPr>
          <w:rStyle w:val="StyleBoldUnderline"/>
        </w:rPr>
        <w:t>to work in</w:t>
      </w:r>
      <w:r w:rsidRPr="00AA0406">
        <w:rPr>
          <w:sz w:val="14"/>
        </w:rPr>
        <w:t xml:space="preserve"> forestation, thus accomplishing two positives (fighting poverty and environmental degradation) with one project. </w:t>
      </w:r>
      <w:r w:rsidRPr="00AA0406">
        <w:rPr>
          <w:rStyle w:val="StyleBoldUnderline"/>
        </w:rPr>
        <w:t>Moving agriculture from its current fieldbased paradigm to vertical urban agriculture would eliminate two gigatons of CO2. The subsequent re-wilding of vast areas of the earth’s surface could help sequester up to 50 gigatons of CO2 a year</w:t>
      </w:r>
      <w:r w:rsidRPr="00AA0406">
        <w:rPr>
          <w:sz w:val="14"/>
        </w:rPr>
        <w:t xml:space="preserve">, completely reversing the trend. The revolution underway in material science will help us to become “self-sufficient” in energy. It will also enable us to create superlight vehicles and structures that will produce their own energy. Over time, carbon nanotubes will replace steel, copper and aluminum in a myriad of functions. Converting waste to energy will eliminate most of the methane gas humanity releases into the atmosphere. Meanwhile, artificial photosynthesis will suck CO2 out of the air at 1,000 times the rate of natural photosynthesis.46 This trapped CO2 could then be combined with hydrogen to create much of the petroleum we will continue to need. As hemp and other fast-growing plants replace wood for making paper, the logging industry will largely cease to exist. </w:t>
      </w:r>
      <w:r w:rsidRPr="00AA0406">
        <w:rPr>
          <w:rStyle w:val="StyleBoldUnderline"/>
        </w:rPr>
        <w:t xml:space="preserve">Self-contained fish farms will provide a major share of our protein needs with far less environmental damage to the oceans. </w:t>
      </w:r>
      <w:r w:rsidRPr="00AA0406">
        <w:rPr>
          <w:sz w:val="14"/>
        </w:rPr>
        <w:t xml:space="preserve">Population Explosion or Population Implosion One constant refrain of anti-growth advocates is that we are heading towards 12 billion people by the end of the century, that this is unsustainable, and thus that we must proactively reduce the human population to 3 billion-4 billion in order to “save the planet” and human civilization from catastrophe. But recent data indicates that a demographic winter will engulf humanity by the middle of this century. </w:t>
      </w:r>
      <w:r w:rsidRPr="00AA0406">
        <w:rPr>
          <w:rStyle w:val="StyleBoldUnderline"/>
        </w:rPr>
        <w:t xml:space="preserve">More </w:t>
      </w:r>
      <w:r w:rsidRPr="00AA0406">
        <w:rPr>
          <w:rStyle w:val="StyleBoldUnderline"/>
        </w:rPr>
        <w:lastRenderedPageBreak/>
        <w:t>than 60 countries (containing over half the world’s population) already do not have replacement birth rates of 2.1 children per woman.</w:t>
      </w:r>
      <w:r w:rsidRPr="00AA0406">
        <w:rPr>
          <w:sz w:val="14"/>
        </w:rPr>
        <w:t xml:space="preserve"> This includes the entire EU, China, Russia, and half a dozen Muslim countries, including Turkey, Algeria, and Iran. </w:t>
      </w:r>
      <w:r w:rsidRPr="00AA0406">
        <w:rPr>
          <w:rStyle w:val="StyleBoldUnderline"/>
        </w:rPr>
        <w:t>If present trends continue</w:t>
      </w:r>
      <w:r w:rsidRPr="00AA0406">
        <w:rPr>
          <w:sz w:val="14"/>
        </w:rPr>
        <w:t xml:space="preserve">, India, Mexico and Indonesia will join this group before 2030. The human population will peak at 9-10 billion by 2060, after which, for the first time since the Black Death, it will begin to shrink. </w:t>
      </w:r>
      <w:r w:rsidRPr="00AA0406">
        <w:rPr>
          <w:rStyle w:val="StyleBoldUnderline"/>
        </w:rPr>
        <w:t>By the end of the century, the human population might be as low as 6 billion-7 billion.</w:t>
      </w:r>
      <w:r w:rsidRPr="00AA0406">
        <w:rPr>
          <w:sz w:val="14"/>
        </w:rPr>
        <w:t xml:space="preserve"> The real danger is not a population explosion; but the consequences of the impending population implosion.47 This demographic process is not being driven by famine or disease as has been the case in all previous history. Instead, it is being driven by the greatest Cultural Revolution in the history of the human race: the liberation and empowerment of women. The fact is that even with present technology, we would still be able to sustain a global population of 12 billion by the end of the century if needed. The evidence for this is cited above.</w:t>
      </w:r>
    </w:p>
    <w:p w:rsidR="00AA0406" w:rsidRPr="00D30761" w:rsidRDefault="00AA0406" w:rsidP="00AA0406"/>
    <w:p w:rsidR="00AA0406" w:rsidRDefault="00AA0406" w:rsidP="00AA0406">
      <w:pPr>
        <w:pStyle w:val="Heading3"/>
      </w:pPr>
      <w:r>
        <w:lastRenderedPageBreak/>
        <w:t>Sustainable – 1AR</w:t>
      </w:r>
    </w:p>
    <w:p w:rsidR="00AA0406" w:rsidRDefault="00AA0406" w:rsidP="00AA0406"/>
    <w:p w:rsidR="00AA0406" w:rsidRPr="00522B41" w:rsidRDefault="00AA0406" w:rsidP="00AA0406"/>
    <w:p w:rsidR="00AA0406" w:rsidRDefault="00AA0406" w:rsidP="00AA0406">
      <w:pPr>
        <w:pStyle w:val="Heading4"/>
      </w:pPr>
      <w:r>
        <w:t>The squo is structurally improving</w:t>
      </w:r>
    </w:p>
    <w:p w:rsidR="00AA0406" w:rsidRPr="00CC3AD0" w:rsidRDefault="00AA0406" w:rsidP="00AA0406">
      <w:pPr>
        <w:rPr>
          <w:b/>
          <w:sz w:val="24"/>
        </w:rPr>
      </w:pPr>
      <w:r w:rsidRPr="00CC3AD0">
        <w:rPr>
          <w:b/>
          <w:sz w:val="24"/>
        </w:rPr>
        <w:t>Goklany, Assistant Director for Science and Technology Policy, 2009</w:t>
      </w:r>
    </w:p>
    <w:p w:rsidR="00AA0406" w:rsidRDefault="00AA0406" w:rsidP="00AA0406">
      <w:r>
        <w:t xml:space="preserve">(Indur, PhD electrical engineering from MSU, “Have Increases In Population, Affluence </w:t>
      </w:r>
      <w:r w:rsidRPr="00CC3AD0">
        <w:t>And Technology Worsened Human And Environmental Well-Being?</w:t>
      </w:r>
      <w:proofErr w:type="gramStart"/>
      <w:r w:rsidRPr="00CC3AD0">
        <w:t>”,</w:t>
      </w:r>
      <w:proofErr w:type="gramEnd"/>
      <w:r w:rsidRPr="00CC3AD0">
        <w:t xml:space="preserve"> </w:t>
      </w:r>
      <w:hyperlink r:id="rId28" w:history="1">
        <w:r w:rsidRPr="000F1083">
          <w:t>http://173-45-244-96.slicehost.net/public/journal_article/11</w:t>
        </w:r>
      </w:hyperlink>
      <w:r>
        <w:t>)</w:t>
      </w:r>
    </w:p>
    <w:p w:rsidR="00AA0406" w:rsidRPr="00B012C4" w:rsidRDefault="00AA0406" w:rsidP="00AA0406"/>
    <w:p w:rsidR="00AA0406" w:rsidRDefault="00AA0406" w:rsidP="00AA0406">
      <w:bookmarkStart w:id="11" w:name="_Toc333011420"/>
      <w:bookmarkStart w:id="12" w:name="_Toc333011807"/>
      <w:r w:rsidRPr="004D724C">
        <w:rPr>
          <w:rStyle w:val="StyleBoldUnderline"/>
        </w:rPr>
        <w:t>Although global population is no longer growing exponentially, it has quadrupled since 1900</w:t>
      </w:r>
      <w:bookmarkEnd w:id="11"/>
      <w:bookmarkEnd w:id="12"/>
      <w:r w:rsidRPr="003C4BBD">
        <w:rPr>
          <w:sz w:val="14"/>
        </w:rPr>
        <w:t xml:space="preserve">. Concurrently, affluence (or GDP per capita) has sextupled, global economic product (a measure of aggregate consumption) has increased 23-fold and carbon dioxide has increased over 15-fold (Maddison 2003; GGDC 2008; World Bank 2008a; Marland et al. 2007).4 </w:t>
      </w:r>
      <w:r w:rsidRPr="004D724C">
        <w:rPr>
          <w:rStyle w:val="StyleBoldUnderline"/>
        </w:rPr>
        <w:t xml:space="preserve">But contrary to Neo-Malthusian fears, average human well-being, measured by any objective indicator, has never been higher. </w:t>
      </w:r>
      <w:r w:rsidRPr="003C4BBD">
        <w:rPr>
          <w:sz w:val="14"/>
        </w:rPr>
        <w:t xml:space="preserve">Food supplies, Malthus’ original concern, are up worldwide. </w:t>
      </w:r>
      <w:r w:rsidRPr="004D724C">
        <w:rPr>
          <w:rStyle w:val="StyleBoldUnderline"/>
        </w:rPr>
        <w:t>Global food supplies per capita increased from 2,254 Cals/day in 1961 to 2,810 in 2003 (</w:t>
      </w:r>
      <w:r w:rsidRPr="003C4BBD">
        <w:rPr>
          <w:sz w:val="14"/>
        </w:rPr>
        <w:t>FAOSTAT 2008). This helped reduce hunger and malnutrition worldwide</w:t>
      </w:r>
      <w:r w:rsidRPr="004D724C">
        <w:rPr>
          <w:rStyle w:val="StyleBoldUnderline"/>
        </w:rPr>
        <w:t>. The proportion of the population in the developing world, suffering from chronic hunger declined from 37 percent to 17 percent between 1969-71 and 2001-2003 despite an 87 percent population increase</w:t>
      </w:r>
      <w:r w:rsidRPr="003C4BBD">
        <w:rPr>
          <w:sz w:val="14"/>
        </w:rPr>
        <w:t xml:space="preserve"> (Goklany 2007a; FAO 2006). </w:t>
      </w:r>
      <w:r w:rsidRPr="004D724C">
        <w:rPr>
          <w:rStyle w:val="StyleBoldUnderline"/>
        </w:rPr>
        <w:t>The reduction in hunger and malnutrition, along with improvements in basic hygiene, improved access to safer water and sanitation, broad adoption of vaccinations, antibiotics, pasteurization and other public health measures, helped reduce mortality and increase life expectancies</w:t>
      </w:r>
      <w:r w:rsidRPr="003C4BBD">
        <w:rPr>
          <w:sz w:val="14"/>
        </w:rPr>
        <w:t xml:space="preserve">. These improvements first became evident in today’s developed countries in the mid- to late-1800s and started to spread in earnest to developing countries from the 1950s. The infant mortality rate in developing countries was 180 per 1,000 live births in the early 1950s; today it is 57. Consequently, global life expectancy, perhaps the single most important measure of human well-being, increased from 31 years in 1900 to 47 years in the early 1950s to 67 years today (Goklany 2007a). </w:t>
      </w:r>
      <w:r w:rsidRPr="004D724C">
        <w:rPr>
          <w:rStyle w:val="StyleBoldUnderline"/>
        </w:rPr>
        <w:t>Globally, average annual per capita incomes tripled since 1950. The proportion of the world’s population outside of high-income OECD countries living in absolute poverty</w:t>
      </w:r>
      <w:r w:rsidRPr="003C4BBD">
        <w:rPr>
          <w:sz w:val="14"/>
        </w:rPr>
        <w:t xml:space="preserve"> (average consumption of less than $1 per day in 1985 International dollars adjusted for purchasing power parity), </w:t>
      </w:r>
      <w:r w:rsidRPr="00C02599">
        <w:rPr>
          <w:rStyle w:val="BoldUnderlineChar"/>
          <w:rFonts w:eastAsia="Calibri"/>
        </w:rPr>
        <w:t>fell from 84 percent in 1820 to 40 percent in 1981 to 20 percent in 2007</w:t>
      </w:r>
      <w:r w:rsidRPr="003C4BBD">
        <w:rPr>
          <w:sz w:val="14"/>
        </w:rPr>
        <w:t xml:space="preserve"> (Goklany 2007a; WRI 2008; World Bank 2007). </w:t>
      </w:r>
      <w:r w:rsidRPr="004D724C">
        <w:rPr>
          <w:rStyle w:val="StyleBoldUnderline"/>
        </w:rPr>
        <w:t>Equally important, the world is more literate and better educated</w:t>
      </w:r>
      <w:r w:rsidRPr="003C4BBD">
        <w:rPr>
          <w:sz w:val="14"/>
        </w:rPr>
        <w:t xml:space="preserve">. Child labor in low income countries declined from 30 to 18 percent between 1960 and 2003. </w:t>
      </w:r>
      <w:r w:rsidRPr="004D724C">
        <w:rPr>
          <w:rStyle w:val="StyleBoldUnderline"/>
        </w:rPr>
        <w:t>In most countries, people are freer politically, economically and socially to pursue their goals as they see</w:t>
      </w:r>
      <w:r w:rsidRPr="003C4BBD">
        <w:rPr>
          <w:sz w:val="14"/>
        </w:rPr>
        <w:t xml:space="preserve"> fit. More people choose their own rulers, and have freedom of expression. They are more likely to live under rule of law, and less likely to be arbitrarily deprived of life, limb and property. </w:t>
      </w:r>
      <w:r w:rsidRPr="004D724C">
        <w:rPr>
          <w:rStyle w:val="StyleBoldUnderline"/>
        </w:rPr>
        <w:t>Social and professional mobility has never been greater</w:t>
      </w:r>
      <w:r w:rsidRPr="003C4BBD">
        <w:rPr>
          <w:sz w:val="14"/>
        </w:rPr>
        <w:t xml:space="preserve">. It is easier to transcend the bonds of caste, place, gender, and other accidents of birth in the lottery of life. People work fewer hours, and have more money and better health to enjoy their leisure time (Goklany 2007a). Figure 3 summarizes the U.S. experience over the 20th century with respect to growth of population, affluence, material, fossil fuel energy and chemical consumption, and life expectancy. It indicates that population has multiplied 3.7-fold; income, 6.9-fold; carbon dioxide emissions, 8.5-fold; material use, 26.5-fold; and organic chemical use, 101-fold. Yet its life expectancy increased from 47 years to 77 years and infant mortality (not shown) declined from over 100 per 1,000 live births to 7 per 1,000. It is also important to note that not only are people living longer, they are healthier. The disability rate for seniors declined 28 percent between 1982 and 2004/2005 and, despite better diagnostic tools, major diseases (e.g., cancer, and heart and respiratory diseases) occur 8–11 years later now than a century ago (Fogel 2003; Manton et al. 2006). If similar figures could be constructed for other countries, most would indicate qualitatively similar trends, especially after 1950, except Sub-Saharan Africa and the erstwhile members of the Soviet Union. In the latter two cases, life expectancy, which had increased following World War II, declined after the late 1980s to the early 2000s, possibly due poor economic performance compounded, especially in Sub-Saharan Africa, by AIDS, resurgence of malaria, and tuberculosis due mainly to poor governance (breakdown of public health services) and other manmade causes (Goklany 2007a, pp.66-69, pp.178-181, and references therein). However, there are signs of a turnaround, perhaps related to increased economic growth since the early 2000s, although this could, of course, be a temporary blip (Goklany 2007a; World Bank 2008a). </w:t>
      </w:r>
      <w:r w:rsidRPr="004D724C">
        <w:rPr>
          <w:rStyle w:val="StyleBoldUnderline"/>
        </w:rPr>
        <w:t>Notably, in most areas of the world, the health-adjusted life expectancy (HALE), that is, life expectancy adjusted downward for the severity and length of time spent by the average individual in a less-than-healthy condition, is greater now than the unadjusted life expectancy was 30 years ago</w:t>
      </w:r>
      <w:r w:rsidRPr="003C4BBD">
        <w:rPr>
          <w:sz w:val="14"/>
        </w:rPr>
        <w:t xml:space="preserve">. HALE for the China and India in 2002, for instance, were 64.1 and 53.5 years, which exceeded their unadjusted life expectancy of 63.2 and 50.7 years in 1970-1975 (WRI 2008). </w:t>
      </w:r>
      <w:r w:rsidRPr="004D724C">
        <w:rPr>
          <w:rStyle w:val="StyleBoldUnderline"/>
        </w:rPr>
        <w:t>Figure 4, based on cross country data, indicates that contrary to Neo-Malthusian fears, both life expectancy and infant mortality improve with the level of affluenc</w:t>
      </w:r>
      <w:r w:rsidRPr="003C4BBD">
        <w:rPr>
          <w:sz w:val="14"/>
        </w:rPr>
        <w:t xml:space="preserve">e (economic development) and time, a surrogate for technological change (Goklany 2007a). Other indicators of human well-being that improve over time and as affluence rises are: access to safe water and sanitation (see below), literacy, level of education, food supplies per capita, and the prevalence of malnutrition (Goklany 2007a, 2007b). </w:t>
      </w:r>
    </w:p>
    <w:p w:rsidR="00AA0406" w:rsidRDefault="00AA0406" w:rsidP="00AA0406">
      <w:pPr>
        <w:rPr>
          <w:sz w:val="14"/>
        </w:rPr>
      </w:pPr>
    </w:p>
    <w:p w:rsidR="00AA0406" w:rsidRPr="00AA0406" w:rsidRDefault="00AA0406" w:rsidP="00AA0406"/>
    <w:p w:rsidR="00AA0406" w:rsidRPr="005454E4" w:rsidRDefault="00AA0406" w:rsidP="00AA0406">
      <w:pPr>
        <w:pStyle w:val="Heading3"/>
      </w:pPr>
      <w:r>
        <w:lastRenderedPageBreak/>
        <w:t>A2: Rebound/Jevons Paradox</w:t>
      </w:r>
    </w:p>
    <w:p w:rsidR="00AA0406" w:rsidRDefault="00AA0406" w:rsidP="00AA0406">
      <w:pPr>
        <w:pStyle w:val="Heading4"/>
      </w:pPr>
      <w:r w:rsidRPr="00D30761">
        <w:t xml:space="preserve">No </w:t>
      </w:r>
      <w:r>
        <w:t>rebound effect-energy intensity doesn’t always increase</w:t>
      </w:r>
    </w:p>
    <w:p w:rsidR="00AA0406" w:rsidRPr="000E51F2" w:rsidRDefault="00AA0406" w:rsidP="00AA0406">
      <w:pPr>
        <w:rPr>
          <w:b/>
          <w:sz w:val="24"/>
        </w:rPr>
      </w:pPr>
      <w:r w:rsidRPr="000E51F2">
        <w:rPr>
          <w:b/>
          <w:sz w:val="24"/>
        </w:rPr>
        <w:t>Vaughn, Rocky Mountain Institute senior PR, 2012</w:t>
      </w:r>
    </w:p>
    <w:p w:rsidR="00AA0406" w:rsidRPr="00CB34B8" w:rsidRDefault="00AA0406" w:rsidP="00AA0406">
      <w:r>
        <w:t xml:space="preserve">(Kelly, “Jevons Paradox: The Debate That Just Won't Die”, </w:t>
      </w:r>
      <w:hyperlink r:id="rId29" w:history="1">
        <w:r w:rsidRPr="00B00C98">
          <w:rPr>
            <w:rStyle w:val="Hyperlink"/>
          </w:rPr>
          <w:t>http://blog.rmi.org/blog_Jevons_Paradox</w:t>
        </w:r>
      </w:hyperlink>
      <w:r>
        <w:t>)</w:t>
      </w:r>
    </w:p>
    <w:p w:rsidR="00AA0406" w:rsidRPr="00D30761" w:rsidRDefault="00AA0406" w:rsidP="00AA0406"/>
    <w:p w:rsidR="00AA0406" w:rsidRPr="000E51F2" w:rsidRDefault="00AA0406" w:rsidP="00AA0406">
      <w:pPr>
        <w:rPr>
          <w:rStyle w:val="StyleBoldUnderline"/>
        </w:rPr>
      </w:pPr>
      <w:r w:rsidRPr="00AA0406">
        <w:rPr>
          <w:rStyle w:val="StyleBoldUnderline"/>
        </w:rPr>
        <w:t>Owen's</w:t>
      </w:r>
      <w:r w:rsidRPr="00AA0406">
        <w:rPr>
          <w:sz w:val="14"/>
        </w:rPr>
        <w:t xml:space="preserve"> counterfactual 2010 New Yorker </w:t>
      </w:r>
      <w:r w:rsidRPr="00AA0406">
        <w:rPr>
          <w:rStyle w:val="StyleBoldUnderline"/>
        </w:rPr>
        <w:t>article on energy "rebound" was demolished</w:t>
      </w:r>
      <w:r w:rsidRPr="00AA0406">
        <w:rPr>
          <w:sz w:val="14"/>
        </w:rPr>
        <w:t xml:space="preserve"> at the time </w:t>
      </w:r>
      <w:r w:rsidRPr="00AA0406">
        <w:rPr>
          <w:rStyle w:val="StyleBoldUnderline"/>
        </w:rPr>
        <w:t>by</w:t>
      </w:r>
      <w:r w:rsidRPr="00AA0406">
        <w:rPr>
          <w:sz w:val="14"/>
        </w:rPr>
        <w:t xml:space="preserve">, among others, </w:t>
      </w:r>
      <w:r w:rsidRPr="00AA0406">
        <w:rPr>
          <w:rStyle w:val="StyleBoldUnderline"/>
        </w:rPr>
        <w:t>Dr. James Barrett of the Clean Economy Development Center, Dr. Michael Levi of the Council on Foreign Relations, Dr. David Goldstein of Natural Resources Defense Council, and myself . Cameron Burns and Michael Potts nicely summarized the key arguments</w:t>
      </w:r>
      <w:r w:rsidRPr="00AA0406">
        <w:rPr>
          <w:sz w:val="14"/>
        </w:rPr>
        <w:t xml:space="preserve"> here—the #1 Google hit for searches like "AmoryLovins+Jevons"—and RMI pursues the diverse "Jevons paradox" conversation at on our blog. A Times editor constructing a conversation on this theme could have easily found such references, leaving readers better-informed. There is a very large professional literature on energy rebound, refreshed about every decade as someone rediscovers and popularizes this old canard. </w:t>
      </w:r>
      <w:r w:rsidRPr="00AA0406">
        <w:rPr>
          <w:rStyle w:val="StyleBoldUnderline"/>
        </w:rPr>
        <w:t>That literature supports neither Owen's view nor Prof. Matthew Kotchen's partial support that "rebound effects are potentially important." Real, yes; important, no. The price-elasticity and responding effects Owen cites, where measurable, are consistently minor</w:t>
      </w:r>
      <w:r w:rsidRPr="00AA0406">
        <w:rPr>
          <w:sz w:val="14"/>
        </w:rPr>
        <w:t xml:space="preserve">—a theoretical nicety of little practical consequence. James Watt's more-efficient steam engine did spark an industrial revolution that (as Stanley Jevons observed) created great wealth and burned more coal. But this is no proof that energy efficiency generally triggers economic growth that devours its savings (or more)—a "backfire" effect never yet observed. Rather, it shows that many disruptive technologies stimulate economic growth and wealth, sometimes sharply. Some disruptive technologies, like microchips and the Internet, incidentally save net energy even though they are not meant to be energy technologies; some disruptive energy technologies, like automobiles and jet airplanes, increase energy use, while others, like electric motors, probably decrease it, and still others, like electric lights, could do either depending on technology and metrics (which Owen's cited lighting analysis muddles); still other disruptive technologies that Owen doesn't criticize, like key advances in public health, mass education, and innovation, enormously increase wealth and have complex and indeterminate energy effects. Blaming wealth effects on energy efficiency has no basis in fact or logic. To be sure, energy efficiency does modestly increase wealth, just as Owen's more efficient desk-lamp makes him slightly richer. I doubt this saving makes him use the lamp at least four times more (as would be needed to offset its energy savings), or that if it did, sitting longer at his desk would not displace other substantial energy-using activities. More likely his total energy use rose simply because he got richer: his writings and lectures have sold well to people who like his message, so he now has more stuff, uses it more, travels more, and probably doesn't reinvest much of his increased wealth in buying still more energy efficiency, which he thinks would frustrate his stated goal of environmental improvement. That U.S. energy productivity has grown faster than GDP in only nine of the past 35 years doesn't prove it can't, nor make it less valuable; </w:t>
      </w:r>
      <w:r w:rsidRPr="00AA0406">
        <w:rPr>
          <w:rStyle w:val="StyleBoldUnderline"/>
        </w:rPr>
        <w:t>the U.S. now uses half the total energy it would have used at its 1975 energy intensity</w:t>
      </w:r>
      <w:r w:rsidRPr="00AA0406">
        <w:rPr>
          <w:sz w:val="14"/>
        </w:rPr>
        <w:t xml:space="preserve">. (I'm one of two analysts who called this correctly back then.) Energy efficiency's speed and depth of adoption depend on many things—frugal technologies' price and easy availability, delivery channels' maturity and trustworthiness, citizens' attitudes and behaviors, and (most of all) barrier-busting so people can make smarter choices. Some places do this well. </w:t>
      </w:r>
      <w:r w:rsidRPr="00AA0406">
        <w:rPr>
          <w:rStyle w:val="StyleBoldUnderline"/>
        </w:rPr>
        <w:t>California, for example, has held per-capita electricity use flat for 30 years while per-capita real income rose by four-fifths</w:t>
      </w:r>
      <w:r w:rsidRPr="00AA0406">
        <w:rPr>
          <w:sz w:val="14"/>
        </w:rPr>
        <w:t xml:space="preserve">. Nor does continuing, though slackening, energy growth mean energy productivity can't accelerate to outpace economic growth consistently, as U.S. oil productivity did during 1977–85, when GDP grew 27 percent while oil use fell 17 percent Indeed, Rocky Mountain Institute's new synthesis Reinventing Fire (which properly counts rebound effects to the minor extent they've been established in the professional literature) explores what would happen if the United States achieved over decades the rates of efficiency improvement that some states have already sustained. The result: a 158 percent-bigger 2050 U.S. economy could use 24 percent less energy, need no oil or coal or nuclear energy, emit 82–86 percent less fossil carbon, and cost $5 trillion less (in net present value, ignoring all externalities)—the transition needing no new inventions nor Acts of Congress, and led by business for profit. </w:t>
      </w:r>
      <w:r w:rsidRPr="00AA0406">
        <w:rPr>
          <w:rStyle w:val="StyleBoldUnderline"/>
        </w:rPr>
        <w:t>Owen's call to reject such practical and profitable transformation reminds me of the economic theorist who lay awake all night wondering whether what works in practice can possibly work in theory. Fortunately, his sophistry will not deter readers who understand energy and economics.</w:t>
      </w:r>
    </w:p>
    <w:p w:rsidR="00AA0406" w:rsidRPr="00D30761" w:rsidRDefault="00AA0406" w:rsidP="00AA0406"/>
    <w:p w:rsidR="00AA0406" w:rsidRDefault="00AA0406" w:rsidP="00AA0406">
      <w:pPr>
        <w:rPr>
          <w:rFonts w:cs="Arial"/>
        </w:rPr>
      </w:pPr>
    </w:p>
    <w:p w:rsidR="00B62EF5" w:rsidRDefault="00B62EF5" w:rsidP="00B62EF5">
      <w:pPr>
        <w:pStyle w:val="Heading2"/>
      </w:pPr>
      <w:r>
        <w:lastRenderedPageBreak/>
        <w:t>Turns</w:t>
      </w:r>
    </w:p>
    <w:p w:rsidR="00B62EF5" w:rsidRDefault="00B62EF5" w:rsidP="00B62EF5"/>
    <w:p w:rsidR="00B62EF5" w:rsidRPr="00B62EF5" w:rsidRDefault="00B62EF5" w:rsidP="00B62EF5">
      <w:pPr>
        <w:pStyle w:val="Heading3"/>
      </w:pPr>
      <w:r>
        <w:lastRenderedPageBreak/>
        <w:t>Collapse – 2AC</w:t>
      </w:r>
    </w:p>
    <w:p w:rsidR="00B62EF5" w:rsidRDefault="00B62EF5" w:rsidP="00B62EF5">
      <w:pPr>
        <w:pStyle w:val="Heading4"/>
      </w:pPr>
      <w:r>
        <w:t>Collapse is worse for all their impacts---causes extinction of every other species and then humans</w:t>
      </w:r>
    </w:p>
    <w:p w:rsidR="00B62EF5" w:rsidRPr="00B849AE" w:rsidRDefault="00B62EF5" w:rsidP="00B62EF5">
      <w:pPr>
        <w:rPr>
          <w:b/>
          <w:sz w:val="24"/>
        </w:rPr>
      </w:pPr>
      <w:r w:rsidRPr="00B849AE">
        <w:rPr>
          <w:b/>
          <w:sz w:val="24"/>
        </w:rPr>
        <w:t>Monbiot, visiting Environmental Policy professorship at Oxford, 2009</w:t>
      </w:r>
    </w:p>
    <w:p w:rsidR="00B62EF5" w:rsidRDefault="00B62EF5" w:rsidP="00B62EF5">
      <w:r>
        <w:t>(George, “Is there any point in fighting to stave off industrial apocalypse?</w:t>
      </w:r>
      <w:proofErr w:type="gramStart"/>
      <w:r>
        <w:t>”,</w:t>
      </w:r>
      <w:proofErr w:type="gramEnd"/>
      <w:r>
        <w:t xml:space="preserve"> 8-17, </w:t>
      </w:r>
      <w:hyperlink r:id="rId30" w:history="1">
        <w:r w:rsidRPr="000F1083">
          <w:t>http://www.guardian.co.uk/commentisfree/cif-green/2009/aug/17/environment-climate-change</w:t>
        </w:r>
      </w:hyperlink>
      <w:r w:rsidR="00AA0406">
        <w:t>)</w:t>
      </w:r>
    </w:p>
    <w:p w:rsidR="00B62EF5" w:rsidRDefault="00B62EF5" w:rsidP="00B62EF5"/>
    <w:p w:rsidR="00B62EF5" w:rsidRDefault="00B62EF5" w:rsidP="00B62EF5">
      <w:r w:rsidRPr="0078481E">
        <w:rPr>
          <w:sz w:val="14"/>
        </w:rPr>
        <w:t xml:space="preserve">The interesting question, and the one that probably divides us, is this: </w:t>
      </w:r>
      <w:r w:rsidRPr="00AD0641">
        <w:rPr>
          <w:rStyle w:val="StyleBoldUnderline"/>
        </w:rPr>
        <w:t>to what extent should we welcome the likely collapse of industrial civilisatio</w:t>
      </w:r>
      <w:r w:rsidRPr="0078481E">
        <w:rPr>
          <w:sz w:val="14"/>
        </w:rPr>
        <w:t xml:space="preserve">n? Or more precisely: to what extent do we believe that some good may come of it? I detect in your writings, and in the conversations we have had, an attraction towards – almost a yearning for – this apocalypse, a sense that you see it as a cleansing fire that will rid the world of a diseased society. If this is your view, I do not share it. </w:t>
      </w:r>
      <w:r w:rsidRPr="00AD0641">
        <w:rPr>
          <w:rStyle w:val="StyleBoldUnderline"/>
        </w:rPr>
        <w:t>I'm sure we can agree that the immediate consequences of collapse would be hideou</w:t>
      </w:r>
      <w:r w:rsidRPr="0078481E">
        <w:rPr>
          <w:sz w:val="14"/>
        </w:rPr>
        <w:t xml:space="preserve">s: the </w:t>
      </w:r>
      <w:r w:rsidRPr="007758DF">
        <w:rPr>
          <w:rStyle w:val="BoldUnderlineChar"/>
          <w:rFonts w:eastAsia="Calibri"/>
        </w:rPr>
        <w:t>breakdown of the systems that keep most of us alive; mass starvation; wa</w:t>
      </w:r>
      <w:r w:rsidRPr="0078481E">
        <w:rPr>
          <w:sz w:val="14"/>
        </w:rPr>
        <w:t xml:space="preserve">r. </w:t>
      </w:r>
      <w:r w:rsidRPr="007758DF">
        <w:rPr>
          <w:rStyle w:val="BoldUnderlineChar"/>
          <w:rFonts w:eastAsia="Calibri"/>
        </w:rPr>
        <w:t>These alone surely give us sufficient reason to fight on,</w:t>
      </w:r>
      <w:r w:rsidRPr="0078481E">
        <w:rPr>
          <w:sz w:val="14"/>
        </w:rPr>
        <w:t xml:space="preserve"> however faint our chances appear. But even if we were somehow able to put this out of our minds, I </w:t>
      </w:r>
      <w:r w:rsidRPr="00AD0641">
        <w:rPr>
          <w:rStyle w:val="StyleBoldUnderline"/>
        </w:rPr>
        <w:t xml:space="preserve">believe that what is likely to come out on the other side will be worse than our current settlement. Here are three observations: 1 Our species (unlike most of its members) is tough and resilient; 2 When civilisations collapse, psychopaths take over; 3 We seldom learn from others' mistakes. </w:t>
      </w:r>
      <w:r w:rsidRPr="0078481E">
        <w:rPr>
          <w:sz w:val="14"/>
        </w:rPr>
        <w:t xml:space="preserve">From the first observation, this follows: even if you are hardened to the fate of humans, </w:t>
      </w:r>
      <w:r w:rsidRPr="00AD0641">
        <w:rPr>
          <w:rStyle w:val="StyleBoldUnderline"/>
        </w:rPr>
        <w:t>you can surely see that our species will not become extinct without causing the extinction of almost all others.</w:t>
      </w:r>
      <w:r w:rsidRPr="0078481E">
        <w:rPr>
          <w:sz w:val="14"/>
        </w:rPr>
        <w:t xml:space="preserve"> However hard we fall, we will recover sufficiently to land another hammer blow on the biosphere. </w:t>
      </w:r>
      <w:r w:rsidRPr="00AD0641">
        <w:rPr>
          <w:rStyle w:val="StyleBoldUnderline"/>
        </w:rPr>
        <w:t>We will continue to do so until there is so little left that even Homo sapiens can no longer survive.</w:t>
      </w:r>
      <w:r w:rsidRPr="0078481E">
        <w:rPr>
          <w:sz w:val="14"/>
        </w:rPr>
        <w:t xml:space="preserve"> </w:t>
      </w:r>
      <w:r w:rsidRPr="00AD0641">
        <w:rPr>
          <w:rStyle w:val="StyleBoldUnderline"/>
        </w:rPr>
        <w:t>This is the ecological destiny of a species possessed of outstanding intelligence, opposable thumbs and an ability to interpret and exploit almost every possible resource</w:t>
      </w:r>
      <w:r w:rsidRPr="0078481E">
        <w:rPr>
          <w:sz w:val="14"/>
        </w:rPr>
        <w:t xml:space="preserve"> – in the absence of political restraint. From the second and third observations, this follows: instead of gathering as free collectives of happy householders, </w:t>
      </w:r>
      <w:r w:rsidRPr="00AD0641">
        <w:rPr>
          <w:rStyle w:val="StyleBoldUnderline"/>
        </w:rPr>
        <w:t>survivors of this collapse will be subject to the will of people seeking to monopolise remaining resources.</w:t>
      </w:r>
      <w:r w:rsidRPr="0078481E">
        <w:rPr>
          <w:sz w:val="14"/>
        </w:rPr>
        <w:t xml:space="preserve"> </w:t>
      </w:r>
      <w:r w:rsidRPr="0078481E">
        <w:rPr>
          <w:rStyle w:val="BoldUnderlineChar"/>
          <w:rFonts w:eastAsia="Calibri"/>
        </w:rPr>
        <w:t>This will is likely to be imposed through violence.</w:t>
      </w:r>
      <w:r w:rsidRPr="0078481E">
        <w:rPr>
          <w:sz w:val="14"/>
        </w:rPr>
        <w:t xml:space="preserve"> Political accountability will be a distant memory. </w:t>
      </w:r>
      <w:r w:rsidRPr="00AD0641">
        <w:rPr>
          <w:rStyle w:val="StyleBoldUnderline"/>
        </w:rPr>
        <w:t>The chances of conserving any resource in these circumstances are approximately zero</w:t>
      </w:r>
      <w:r w:rsidRPr="0078481E">
        <w:rPr>
          <w:sz w:val="14"/>
        </w:rPr>
        <w:t xml:space="preserve">. </w:t>
      </w:r>
      <w:r w:rsidRPr="00AD0641">
        <w:rPr>
          <w:rStyle w:val="StyleBoldUnderline"/>
        </w:rPr>
        <w:t>The human and ecological consequences of the first global collapse are likely to persist for many generations</w:t>
      </w:r>
      <w:r w:rsidRPr="0078481E">
        <w:rPr>
          <w:sz w:val="14"/>
        </w:rPr>
        <w:t xml:space="preserve">, </w:t>
      </w:r>
      <w:r w:rsidRPr="0078481E">
        <w:rPr>
          <w:rStyle w:val="BoldUnderlineChar"/>
          <w:rFonts w:eastAsia="Calibri"/>
        </w:rPr>
        <w:t>perhaps for our species' remaining time on earth</w:t>
      </w:r>
      <w:r w:rsidRPr="0078481E">
        <w:rPr>
          <w:sz w:val="14"/>
        </w:rPr>
        <w:t xml:space="preserve">. To imagine that good could come of the involuntary failure of industrial civilisation is also to succumb to denial. The answer to your question – what will we learn from this collapse? – is nothing. </w:t>
      </w:r>
      <w:r w:rsidRPr="00AD0641">
        <w:rPr>
          <w:rStyle w:val="StyleBoldUnderline"/>
        </w:rPr>
        <w:t>This is why, despite everything, I fight on. I am not fighting to sustain economic growth. I am fighting to prevent both initial collapse and the repeated catastrophe that follows</w:t>
      </w:r>
      <w:r w:rsidRPr="0078481E">
        <w:rPr>
          <w:sz w:val="14"/>
        </w:rPr>
        <w:t xml:space="preserve">. </w:t>
      </w:r>
      <w:r w:rsidRPr="00AD0641">
        <w:rPr>
          <w:rStyle w:val="StyleBoldUnderline"/>
        </w:rPr>
        <w:t>However faint the hopes of engineering a soft landing – an ordered and structured downsizing of the global economy – might be,</w:t>
      </w:r>
      <w:r w:rsidRPr="0078481E">
        <w:rPr>
          <w:sz w:val="14"/>
        </w:rPr>
        <w:t xml:space="preserve"> </w:t>
      </w:r>
      <w:r w:rsidRPr="0078481E">
        <w:rPr>
          <w:rStyle w:val="BoldUnderlineChar"/>
          <w:rFonts w:eastAsia="Calibri"/>
        </w:rPr>
        <w:t>we must keep this possibility alive</w:t>
      </w:r>
      <w:r w:rsidRPr="0078481E">
        <w:rPr>
          <w:sz w:val="14"/>
        </w:rPr>
        <w:t xml:space="preserve">. Perhaps we are both in denial: I, because I think the fight is still worth having; you, because you think it isn't. </w:t>
      </w:r>
    </w:p>
    <w:p w:rsidR="00B62EF5" w:rsidRPr="00522B41" w:rsidRDefault="00B62EF5" w:rsidP="00B62EF5"/>
    <w:p w:rsidR="00B62EF5" w:rsidRDefault="00B62EF5" w:rsidP="00B62EF5">
      <w:pPr>
        <w:pStyle w:val="Heading3"/>
      </w:pPr>
      <w:r>
        <w:lastRenderedPageBreak/>
        <w:t>Collapse – 1AR</w:t>
      </w:r>
    </w:p>
    <w:p w:rsidR="00B62EF5" w:rsidRPr="00B62EF5" w:rsidRDefault="00B62EF5" w:rsidP="00B62EF5"/>
    <w:p w:rsidR="00B62EF5" w:rsidRDefault="00B62EF5" w:rsidP="00B62EF5">
      <w:pPr>
        <w:pStyle w:val="Heading4"/>
      </w:pPr>
      <w:r w:rsidRPr="00C27999">
        <w:t xml:space="preserve">Collapse </w:t>
      </w:r>
      <w:r>
        <w:t xml:space="preserve">is better for </w:t>
      </w:r>
      <w:r w:rsidRPr="00491FBB">
        <w:t>transnational</w:t>
      </w:r>
      <w:r>
        <w:t xml:space="preserve"> capital-they are the only ones with the resources to exploit the crisis.</w:t>
      </w:r>
    </w:p>
    <w:p w:rsidR="00B62EF5" w:rsidRPr="00491FBB" w:rsidRDefault="00B62EF5" w:rsidP="00B62EF5">
      <w:pPr>
        <w:rPr>
          <w:b/>
          <w:sz w:val="24"/>
        </w:rPr>
      </w:pPr>
      <w:r w:rsidRPr="00491FBB">
        <w:rPr>
          <w:b/>
          <w:sz w:val="24"/>
        </w:rPr>
        <w:t>McCoy, Wisconsin history professor, 2010</w:t>
      </w:r>
    </w:p>
    <w:p w:rsidR="00B62EF5" w:rsidRDefault="00B62EF5" w:rsidP="00B62EF5">
      <w:r>
        <w:t xml:space="preserve">(Alfred, “The Decline and </w:t>
      </w:r>
      <w:proofErr w:type="gramStart"/>
      <w:r>
        <w:t>Fall</w:t>
      </w:r>
      <w:proofErr w:type="gramEnd"/>
      <w:r>
        <w:t xml:space="preserve"> of the American Empire Four Scenarios for the End of the American Century by 2025”, 12-6, http://www.comm</w:t>
      </w:r>
      <w:r w:rsidR="00AA0406">
        <w:t>ondreams.org/view/2010/12/06-1)</w:t>
      </w:r>
    </w:p>
    <w:p w:rsidR="00B62EF5" w:rsidRDefault="00B62EF5" w:rsidP="00B62EF5"/>
    <w:p w:rsidR="00B62EF5" w:rsidRDefault="00B62EF5" w:rsidP="00B62EF5">
      <w:pPr>
        <w:rPr>
          <w:sz w:val="14"/>
        </w:rPr>
      </w:pPr>
      <w:r w:rsidRPr="00491FBB">
        <w:rPr>
          <w:sz w:val="14"/>
        </w:rPr>
        <w:t xml:space="preserve">Complicating matters even more, the economic, military, and technological </w:t>
      </w:r>
      <w:r w:rsidRPr="00AD0641">
        <w:rPr>
          <w:rStyle w:val="StyleBoldUnderline"/>
        </w:rPr>
        <w:t>trends</w:t>
      </w:r>
      <w:r w:rsidRPr="00491FBB">
        <w:rPr>
          <w:sz w:val="14"/>
        </w:rPr>
        <w:t xml:space="preserve"> outlined above </w:t>
      </w:r>
      <w:r w:rsidRPr="00AD0641">
        <w:rPr>
          <w:rStyle w:val="StyleBoldUnderline"/>
        </w:rPr>
        <w:t>will not operate in</w:t>
      </w:r>
      <w:r w:rsidRPr="00491FBB">
        <w:rPr>
          <w:sz w:val="14"/>
        </w:rPr>
        <w:t xml:space="preserve"> tidy </w:t>
      </w:r>
      <w:r w:rsidRPr="00AD0641">
        <w:rPr>
          <w:rStyle w:val="StyleBoldUnderline"/>
        </w:rPr>
        <w:t>isolation</w:t>
      </w:r>
      <w:r w:rsidRPr="00491FBB">
        <w:rPr>
          <w:sz w:val="14"/>
        </w:rPr>
        <w:t xml:space="preserve">. As happened to European empires after World War II, such </w:t>
      </w:r>
      <w:r w:rsidRPr="00AD0641">
        <w:rPr>
          <w:rStyle w:val="StyleBoldUnderline"/>
        </w:rPr>
        <w:t>negative forces</w:t>
      </w:r>
      <w:r w:rsidRPr="00491FBB">
        <w:rPr>
          <w:sz w:val="14"/>
        </w:rPr>
        <w:t xml:space="preserve"> </w:t>
      </w:r>
      <w:r w:rsidRPr="00AD0641">
        <w:rPr>
          <w:rStyle w:val="StyleBoldUnderline"/>
        </w:rPr>
        <w:t>will</w:t>
      </w:r>
      <w:r w:rsidRPr="00491FBB">
        <w:rPr>
          <w:sz w:val="14"/>
        </w:rPr>
        <w:t xml:space="preserve"> undoubtedly prove synergistic. They will </w:t>
      </w:r>
      <w:r w:rsidRPr="00AD0641">
        <w:rPr>
          <w:rStyle w:val="StyleBoldUnderline"/>
        </w:rPr>
        <w:t>combine</w:t>
      </w:r>
      <w:r w:rsidRPr="00491FBB">
        <w:rPr>
          <w:sz w:val="14"/>
        </w:rPr>
        <w:t xml:space="preserve"> </w:t>
      </w:r>
      <w:r w:rsidRPr="00AD0641">
        <w:rPr>
          <w:rStyle w:val="StyleBoldUnderline"/>
        </w:rPr>
        <w:t xml:space="preserve">in thoroughly unexpected ways, </w:t>
      </w:r>
      <w:r w:rsidRPr="00491FBB">
        <w:rPr>
          <w:rStyle w:val="BoldUnderlineChar"/>
          <w:rFonts w:eastAsia="Calibri"/>
        </w:rPr>
        <w:t>create crises</w:t>
      </w:r>
      <w:r w:rsidRPr="00491FBB">
        <w:rPr>
          <w:sz w:val="14"/>
        </w:rPr>
        <w:t xml:space="preserve"> for which Americans are remarkably unprepared, </w:t>
      </w:r>
      <w:r w:rsidRPr="00491FBB">
        <w:rPr>
          <w:rStyle w:val="BoldUnderlineChar"/>
          <w:rFonts w:eastAsia="Calibri"/>
        </w:rPr>
        <w:t>and threaten to spin the economy into a sudden downward spiral</w:t>
      </w:r>
      <w:r w:rsidRPr="00491FBB">
        <w:rPr>
          <w:sz w:val="14"/>
        </w:rPr>
        <w:t xml:space="preserve">, consigning this country to a generation or more of economic misery. </w:t>
      </w:r>
      <w:r w:rsidRPr="00AD0641">
        <w:rPr>
          <w:rStyle w:val="StyleBoldUnderline"/>
        </w:rPr>
        <w:t>As U.S. power recedes, the past offers a spectrum of possibilities for a future world order</w:t>
      </w:r>
      <w:r w:rsidRPr="00491FBB">
        <w:rPr>
          <w:sz w:val="14"/>
        </w:rPr>
        <w:t xml:space="preserve">. At one end of this spectrum, the rise of a new global superpower, however unlikely, cannot be ruled out. Yet both China and Russia evince self-referential cultures, recondite non-roman scripts, regional defense strategies, and underdeveloped legal systems, denying them key instruments for global dominion. At the moment then, no single superpower seems to be on the horizon likely to succeed the U.S. </w:t>
      </w:r>
      <w:r w:rsidRPr="00AD0641">
        <w:rPr>
          <w:rStyle w:val="StyleBoldUnderline"/>
        </w:rPr>
        <w:t>In a</w:t>
      </w:r>
      <w:r w:rsidRPr="00491FBB">
        <w:rPr>
          <w:sz w:val="14"/>
        </w:rPr>
        <w:t xml:space="preserve"> dark, </w:t>
      </w:r>
      <w:r w:rsidRPr="00AD0641">
        <w:rPr>
          <w:rStyle w:val="StyleBoldUnderline"/>
        </w:rPr>
        <w:t>dystopian</w:t>
      </w:r>
      <w:r w:rsidRPr="00491FBB">
        <w:rPr>
          <w:sz w:val="14"/>
        </w:rPr>
        <w:t xml:space="preserve"> version of our global </w:t>
      </w:r>
      <w:r w:rsidRPr="00AD0641">
        <w:rPr>
          <w:rStyle w:val="StyleBoldUnderline"/>
        </w:rPr>
        <w:t>future</w:t>
      </w:r>
      <w:r w:rsidRPr="00491FBB">
        <w:rPr>
          <w:sz w:val="14"/>
        </w:rPr>
        <w:t xml:space="preserve">, a </w:t>
      </w:r>
      <w:r w:rsidRPr="00491FBB">
        <w:rPr>
          <w:rStyle w:val="BoldUnderlineChar"/>
          <w:rFonts w:eastAsia="Calibri"/>
        </w:rPr>
        <w:t>coalition of transnational corporations</w:t>
      </w:r>
      <w:r w:rsidRPr="00491FBB">
        <w:rPr>
          <w:sz w:val="14"/>
        </w:rPr>
        <w:t xml:space="preserve">, multilateral forces like NATO, and an international financial elite </w:t>
      </w:r>
      <w:r w:rsidRPr="00AD0641">
        <w:rPr>
          <w:rStyle w:val="StyleBoldUnderline"/>
        </w:rPr>
        <w:t>could conceivably forge a single, possibly unstable, supra-national nexus</w:t>
      </w:r>
      <w:r w:rsidRPr="00491FBB">
        <w:rPr>
          <w:sz w:val="14"/>
        </w:rPr>
        <w:t xml:space="preserve"> that would make it no longer meaningful to speak of national empires at all. </w:t>
      </w:r>
      <w:r w:rsidRPr="00AD0641">
        <w:rPr>
          <w:rStyle w:val="StyleBoldUnderline"/>
        </w:rPr>
        <w:t>While denationalized corporations and multinational elites would assumedly rule such a world from secure urban enclave</w:t>
      </w:r>
      <w:r w:rsidRPr="00491FBB">
        <w:rPr>
          <w:sz w:val="14"/>
        </w:rPr>
        <w:t xml:space="preserve">s, </w:t>
      </w:r>
      <w:r w:rsidRPr="00491FBB">
        <w:rPr>
          <w:rStyle w:val="BoldUnderlineChar"/>
          <w:rFonts w:eastAsia="Calibri"/>
        </w:rPr>
        <w:t>the multitudes would be relegated to urban and rural wastelands.</w:t>
      </w:r>
      <w:r>
        <w:rPr>
          <w:rStyle w:val="BoldUnderlineChar"/>
          <w:rFonts w:eastAsia="Calibri"/>
        </w:rPr>
        <w:t xml:space="preserve"> </w:t>
      </w:r>
      <w:r w:rsidRPr="00491FBB">
        <w:rPr>
          <w:sz w:val="14"/>
        </w:rPr>
        <w:t xml:space="preserve">In Planet of Slums, Mike Davis offers at least a partial vision of such a world from the bottom up. He argues that the billion people already packed into fetid favela-style slums worldwide (rising to two billion by 2030) will make “the 'feral, failed cities' of the Third World… the distinctive battlespace of the twenty-first century.” As darkness settles over some future super-favela, “the empire can deploy Orwellian technologies of repression” as “hornet-like helicopter gun-ships stalk enigmatic enemies in the narrow streets of the slum districts… Every morning the slums reply with suicide bombers and eloquent explosions.” </w:t>
      </w:r>
    </w:p>
    <w:p w:rsidR="00B62EF5" w:rsidRPr="00F87FC5" w:rsidRDefault="00B62EF5" w:rsidP="00B62EF5">
      <w:pPr>
        <w:rPr>
          <w:sz w:val="14"/>
        </w:rPr>
      </w:pPr>
    </w:p>
    <w:p w:rsidR="00B62EF5" w:rsidRDefault="00B62EF5" w:rsidP="00B62EF5">
      <w:pPr>
        <w:pStyle w:val="Heading4"/>
      </w:pPr>
      <w:r>
        <w:t xml:space="preserve">Mobilizing anti-systemic movements damages institutions that regulate capital—makes the system more violent </w:t>
      </w:r>
    </w:p>
    <w:p w:rsidR="00B62EF5" w:rsidRPr="00F064AC" w:rsidRDefault="00B62EF5" w:rsidP="00B62EF5">
      <w:pPr>
        <w:rPr>
          <w:b/>
          <w:sz w:val="24"/>
        </w:rPr>
      </w:pPr>
      <w:r w:rsidRPr="00F064AC">
        <w:rPr>
          <w:b/>
          <w:sz w:val="24"/>
        </w:rPr>
        <w:t>Wallerstein, former Binghamton sociology professor, 2000</w:t>
      </w:r>
    </w:p>
    <w:p w:rsidR="00B62EF5" w:rsidRDefault="00B62EF5" w:rsidP="00B62EF5">
      <w:r>
        <w:t xml:space="preserve">(Immanuel, “Globalization or the Age of Transition? A Long-Term View of the Trajectory of the World System “, International Sociology, June, </w:t>
      </w:r>
      <w:hyperlink r:id="rId31" w:history="1">
        <w:r w:rsidRPr="000F1083">
          <w:t>http://www.iwallerstein.com/wp-content/uploads/docs/TRAJWS1.PDF</w:t>
        </w:r>
      </w:hyperlink>
      <w:bookmarkStart w:id="13" w:name="_Toc333011413"/>
      <w:r w:rsidR="00AA0406">
        <w:t>)</w:t>
      </w:r>
    </w:p>
    <w:p w:rsidR="00B62EF5" w:rsidRDefault="00B62EF5" w:rsidP="00B62EF5"/>
    <w:p w:rsidR="00B62EF5" w:rsidRDefault="00B62EF5" w:rsidP="00B62EF5">
      <w:bookmarkStart w:id="14" w:name="_Toc333011800"/>
      <w:r w:rsidRPr="00AD0641">
        <w:rPr>
          <w:rStyle w:val="StyleBoldUnderline"/>
        </w:rPr>
        <w:t>The major argument for patience has been the inevitability of reform</w:t>
      </w:r>
      <w:bookmarkEnd w:id="13"/>
      <w:r w:rsidRPr="00AD0641">
        <w:rPr>
          <w:rStyle w:val="StyleBoldUnderline"/>
        </w:rPr>
        <w:t>.</w:t>
      </w:r>
      <w:bookmarkEnd w:id="14"/>
      <w:r w:rsidRPr="006934B0">
        <w:rPr>
          <w:sz w:val="14"/>
        </w:rPr>
        <w:t xml:space="preserve"> Things will get better – if not immediately, then for one’s children and grandchildren. A more prosperous, more egalitarian world is on the horizon. This is, of course, ofﬁcial liberal ideology, and it has dominated the geoculture since the 19th century. But </w:t>
      </w:r>
      <w:r w:rsidRPr="00AD0641">
        <w:rPr>
          <w:rStyle w:val="StyleBoldUnderline"/>
        </w:rPr>
        <w:t>it has also been the theme of all the anti-systemic movements, not least those which have proclaimed themselves most revolutionary.</w:t>
      </w:r>
      <w:r w:rsidRPr="006934B0">
        <w:rPr>
          <w:sz w:val="14"/>
        </w:rPr>
        <w:t xml:space="preserve"> These movements have particularly emphasized this theme when they have occupied state power. They have said to their own working classes that they were ‘developing’ their economies, and these working classes must be patient while the fruits of economic growth eventually improve their life situations. They have preached patience not only about standards of living but also about the absence of political equality. As long as such anti-systemic movements (whether they were communist, social-democrat or national liberation movements) were in their mobilizing phase against inegalitarian, militaristic, dictatorial, fascist, colonial or even simply conservative regimes, this theme was muted and did not interfere with the ability of anti-systemic movements to secure extensive popular support. </w:t>
      </w:r>
      <w:r w:rsidRPr="00AD0641">
        <w:rPr>
          <w:rStyle w:val="StyleBoldUnderline"/>
        </w:rPr>
        <w:t>Once, however, such movements came to power, as they did extensively throughout the world during the period 1945–70</w:t>
      </w:r>
      <w:r w:rsidRPr="006934B0">
        <w:rPr>
          <w:sz w:val="14"/>
        </w:rPr>
        <w:t xml:space="preserve"> (the Kondratieff A-period of which we have been speaking), </w:t>
      </w:r>
      <w:r w:rsidRPr="00AD0641">
        <w:rPr>
          <w:rStyle w:val="StyleBoldUnderline"/>
        </w:rPr>
        <w:t>they were put to the test.</w:t>
      </w:r>
      <w:r w:rsidRPr="00D12A49">
        <w:rPr>
          <w:rStyle w:val="BoldUnderlineChar"/>
          <w:rFonts w:eastAsia="Calibri"/>
        </w:rPr>
        <w:t xml:space="preserve"> </w:t>
      </w:r>
      <w:r w:rsidRPr="00514628">
        <w:rPr>
          <w:rStyle w:val="BoldUnderlineChar"/>
          <w:rFonts w:eastAsia="Calibri"/>
        </w:rPr>
        <w:t>And worldwide they have been found wanting.</w:t>
      </w:r>
      <w:r w:rsidRPr="006934B0">
        <w:rPr>
          <w:sz w:val="14"/>
        </w:rPr>
        <w:t xml:space="preserve"> </w:t>
      </w:r>
      <w:r w:rsidRPr="00AD0641">
        <w:rPr>
          <w:rStyle w:val="StyleBoldUnderline"/>
        </w:rPr>
        <w:t>The record of post-’revolutionary’ regimes has been that they have not been able to reduce worldwide or even internal polarization to any signiﬁcant degree, nor have they been able to institute serious internal political equality</w:t>
      </w:r>
      <w:r w:rsidRPr="006934B0">
        <w:rPr>
          <w:sz w:val="14"/>
        </w:rPr>
        <w:t xml:space="preserve">. They have, no doubt, accomplished many reforms, but they promised far more than reforms. </w:t>
      </w:r>
      <w:r w:rsidRPr="00AD0641">
        <w:rPr>
          <w:rStyle w:val="StyleBoldUnderline"/>
        </w:rPr>
        <w:t>And because the world system has remained a capitalist world economy, the regimes outside the core zone have been structurally unable to ‘catch up’ with the wealthy countries.</w:t>
      </w:r>
      <w:r w:rsidRPr="006934B0">
        <w:rPr>
          <w:sz w:val="14"/>
        </w:rPr>
        <w:t xml:space="preserve">  This is not merely a matter of academic analysis. </w:t>
      </w:r>
      <w:r w:rsidRPr="00514628">
        <w:rPr>
          <w:rStyle w:val="BoldUnderlineChar"/>
          <w:rFonts w:eastAsia="Calibri"/>
        </w:rPr>
        <w:t xml:space="preserve">The result of these realities has been a monumental disillusionment with the anti-systemic movements. </w:t>
      </w:r>
      <w:r w:rsidRPr="006934B0">
        <w:rPr>
          <w:sz w:val="14"/>
        </w:rPr>
        <w:t xml:space="preserve">To the extent that they retain support, it is at most as a pis aller, as a reformist group better, perhaps, than a more right-wing alternative but certainly not as a harbinger of the new society. </w:t>
      </w:r>
      <w:r w:rsidRPr="00514628">
        <w:rPr>
          <w:rStyle w:val="BoldUnderlineChar"/>
          <w:rFonts w:eastAsia="Calibri"/>
        </w:rPr>
        <w:t>The major result has been a massive disinvestment in state structures</w:t>
      </w:r>
      <w:r w:rsidRPr="006934B0">
        <w:rPr>
          <w:sz w:val="14"/>
        </w:rPr>
        <w:t xml:space="preserve">. </w:t>
      </w:r>
      <w:r w:rsidRPr="00AD0641">
        <w:rPr>
          <w:rStyle w:val="StyleBoldUnderline"/>
        </w:rPr>
        <w:t>The masses of the world, having turned toward the states as agents of transformation, have now returned to a more fundamental skepticism</w:t>
      </w:r>
      <w:r w:rsidRPr="006934B0">
        <w:rPr>
          <w:sz w:val="14"/>
        </w:rPr>
        <w:t xml:space="preserve"> about the ability of the states to promote transformation or even to maintain social order. </w:t>
      </w:r>
      <w:r w:rsidRPr="00AD0641">
        <w:rPr>
          <w:rStyle w:val="StyleBoldUnderline"/>
        </w:rPr>
        <w:t>This worldwide upsurge of anti-statism has two immediate consequences. One is that social fears have escalated, and</w:t>
      </w:r>
      <w:r w:rsidRPr="006934B0">
        <w:rPr>
          <w:sz w:val="14"/>
        </w:rPr>
        <w:t xml:space="preserve"> people everywhere are taking back from the states the role of providing for their own security. </w:t>
      </w:r>
      <w:r w:rsidRPr="00AD0641">
        <w:rPr>
          <w:rStyle w:val="StyleBoldUnderline"/>
        </w:rPr>
        <w:t xml:space="preserve">But of course this </w:t>
      </w:r>
      <w:r w:rsidRPr="00AD0641">
        <w:rPr>
          <w:rStyle w:val="StyleBoldUnderline"/>
        </w:rPr>
        <w:lastRenderedPageBreak/>
        <w:t>institutes a negative spiral</w:t>
      </w:r>
      <w:r w:rsidRPr="006934B0">
        <w:rPr>
          <w:sz w:val="14"/>
        </w:rPr>
        <w:t xml:space="preserve">. </w:t>
      </w:r>
      <w:r w:rsidRPr="00514628">
        <w:rPr>
          <w:rStyle w:val="BoldUnderlineChar"/>
          <w:rFonts w:eastAsia="Calibri"/>
        </w:rPr>
        <w:t>The more they do so the more there is chaotic violence, and the more there is chaotic violence, the more the states ﬁnd themselves unable to handle the situation, and therefore the more people disinvest the state, which further weakens the ability of the states to limit the spiral</w:t>
      </w:r>
      <w:r w:rsidRPr="009D09BF">
        <w:rPr>
          <w:rStyle w:val="BoldUnderlineChar"/>
          <w:rFonts w:eastAsia="Calibri"/>
        </w:rPr>
        <w:t>.</w:t>
      </w:r>
      <w:r w:rsidRPr="006934B0">
        <w:rPr>
          <w:sz w:val="14"/>
        </w:rPr>
        <w:t xml:space="preserve"> We have entered into this kind of spiral at varying paces in the various countries of the world system but at a growing pace virtually everywhere. </w:t>
      </w:r>
    </w:p>
    <w:p w:rsidR="00B62EF5" w:rsidRPr="00731730" w:rsidRDefault="00B62EF5" w:rsidP="00B62EF5"/>
    <w:p w:rsidR="00B62EF5" w:rsidRPr="00B61742" w:rsidRDefault="00B62EF5" w:rsidP="00B62EF5"/>
    <w:p w:rsidR="00B62EF5" w:rsidRPr="00080E34" w:rsidRDefault="00AA0406" w:rsidP="00AA0406">
      <w:pPr>
        <w:pStyle w:val="Heading3"/>
      </w:pPr>
      <w:r>
        <w:lastRenderedPageBreak/>
        <w:t>Hegemony – 2AC</w:t>
      </w:r>
    </w:p>
    <w:p w:rsidR="00B62EF5" w:rsidRDefault="00B62EF5" w:rsidP="00B62EF5">
      <w:pPr>
        <w:pStyle w:val="Heading4"/>
        <w:rPr>
          <w:lang w:eastAsia="zh-TW" w:bidi="en-US"/>
        </w:rPr>
      </w:pPr>
      <w:r>
        <w:rPr>
          <w:lang w:eastAsia="zh-TW" w:bidi="en-US"/>
        </w:rPr>
        <w:t>Neolib is key to heg</w:t>
      </w:r>
    </w:p>
    <w:p w:rsidR="00B62EF5" w:rsidRPr="008D6EAF" w:rsidRDefault="00B62EF5" w:rsidP="00B62EF5">
      <w:pPr>
        <w:rPr>
          <w:b/>
          <w:sz w:val="24"/>
          <w:lang w:eastAsia="zh-TW" w:bidi="en-US"/>
        </w:rPr>
      </w:pPr>
      <w:r w:rsidRPr="008D6EAF">
        <w:rPr>
          <w:b/>
          <w:sz w:val="24"/>
          <w:lang w:eastAsia="zh-TW" w:bidi="en-US"/>
        </w:rPr>
        <w:t>Cafruny, Henry Platt Bristol International Affairs professor, 2008</w:t>
      </w:r>
    </w:p>
    <w:p w:rsidR="00B62EF5" w:rsidRPr="008D6EAF" w:rsidRDefault="00B62EF5" w:rsidP="00B62EF5">
      <w:pPr>
        <w:rPr>
          <w:lang w:eastAsia="zh-TW" w:bidi="en-US"/>
        </w:rPr>
      </w:pPr>
      <w:r>
        <w:rPr>
          <w:lang w:eastAsia="zh-TW" w:bidi="en-US"/>
        </w:rPr>
        <w:t xml:space="preserve">(Alan, “The Imperial Turn and the Future of Us Hegemony: Terminal Decline or Retrenchment?” 3-25, </w:t>
      </w:r>
      <w:hyperlink r:id="rId32" w:history="1">
        <w:r w:rsidRPr="00746288">
          <w:rPr>
            <w:lang w:eastAsia="zh-TW" w:bidi="en-US"/>
          </w:rPr>
          <w:t>http://www.allacademic.com//meta/p_mla_apa_research_citation/2/5/2/1/0/pages252105/p252105-3.php</w:t>
        </w:r>
      </w:hyperlink>
      <w:r w:rsidR="00AA0406">
        <w:rPr>
          <w:lang w:eastAsia="zh-TW" w:bidi="en-US"/>
        </w:rPr>
        <w:t>)</w:t>
      </w:r>
    </w:p>
    <w:p w:rsidR="00B62EF5" w:rsidRDefault="00B62EF5" w:rsidP="00B62EF5">
      <w:pPr>
        <w:ind w:right="288"/>
        <w:rPr>
          <w:szCs w:val="20"/>
          <w:lang w:eastAsia="zh-TW"/>
        </w:rPr>
      </w:pPr>
    </w:p>
    <w:p w:rsidR="00B62EF5" w:rsidRDefault="00B62EF5" w:rsidP="00B62EF5">
      <w:pPr>
        <w:ind w:right="288"/>
        <w:rPr>
          <w:sz w:val="16"/>
          <w:szCs w:val="24"/>
        </w:rPr>
      </w:pPr>
      <w:r w:rsidRPr="00007B5A">
        <w:rPr>
          <w:sz w:val="14"/>
          <w:szCs w:val="24"/>
        </w:rPr>
        <w:t xml:space="preserve">The role played by U.S. structural financial power in the construction of Europe’s neoliberal project has been analyzed by many scholars (Helleiner, 1994; Gowan, 1999; Seabrooke, 2001; Baker, 2003); Panitch and Gindin, 2005; Cafruny and Ryner, 2007a; Ryner, 2007). However, </w:t>
      </w:r>
      <w:r w:rsidRPr="004D724C">
        <w:rPr>
          <w:rStyle w:val="StyleBoldUnderline"/>
        </w:rPr>
        <w:t>the relationship between neoliberalism and geopolitics has received less attention</w:t>
      </w:r>
      <w:r w:rsidRPr="00007B5A">
        <w:rPr>
          <w:b/>
          <w:szCs w:val="24"/>
          <w:u w:val="single"/>
        </w:rPr>
        <w:t>.</w:t>
      </w:r>
      <w:r w:rsidRPr="00007B5A">
        <w:rPr>
          <w:sz w:val="14"/>
          <w:szCs w:val="24"/>
        </w:rPr>
        <w:t xml:space="preserve"> In the first part of this chapter I discuss the role of </w:t>
      </w:r>
      <w:r w:rsidRPr="004D724C">
        <w:rPr>
          <w:rStyle w:val="StyleBoldUnderline"/>
        </w:rPr>
        <w:t>U.S. military power as it has served, in tandem with U.S. structural financial power, to consolidate the turn to neoliberalism</w:t>
      </w:r>
      <w:r w:rsidRPr="00007B5A">
        <w:rPr>
          <w:sz w:val="14"/>
          <w:szCs w:val="24"/>
        </w:rPr>
        <w:t xml:space="preserve"> in Europe. Beginning in the mid-1990s the United States transformed NATO from a containment-oriented and defensive alliance to an instrument designed </w:t>
      </w:r>
      <w:r w:rsidRPr="004D724C">
        <w:rPr>
          <w:rStyle w:val="StyleBoldUnderline"/>
        </w:rPr>
        <w:t>to promote the forward expansion of American power across the European continent and into central Asia. This reinforced Europe’s geopolitical dependence on the United States and buttressed neoliberal social forces across the continent.</w:t>
      </w:r>
      <w:r w:rsidRPr="00007B5A">
        <w:rPr>
          <w:sz w:val="14"/>
          <w:szCs w:val="24"/>
        </w:rPr>
        <w:t xml:space="preserve"> In the second part of the chapter I consider the long-range possibilities for the United States and Europe in view of growing challenges to U.S. power in both its geoeconomic and geopolitical dimensions. The uncertain status of the dollar is the natural accompaniment to relative industrial decline and the transnationalization of production even as </w:t>
      </w:r>
      <w:r w:rsidRPr="004D724C">
        <w:rPr>
          <w:rStyle w:val="StyleBoldUnderline"/>
        </w:rPr>
        <w:t>U.S. hegemony has been prolonged through financial deregulation</w:t>
      </w:r>
      <w:r w:rsidRPr="00007B5A">
        <w:rPr>
          <w:sz w:val="14"/>
          <w:szCs w:val="24"/>
        </w:rPr>
        <w:t xml:space="preserve"> and a resultant series of bubbles. In this context the Bush administration’s policy of geopolitical advance and militarization, designed in part to maintain its hold over global energy resources, is a compensatory strategy (Harvey, 2003) that has, however, encountered substantial costs and risks. Notwithstanding the deepening crisis of the U.S. imperium, the </w:t>
      </w:r>
      <w:r w:rsidRPr="004D724C">
        <w:rPr>
          <w:rStyle w:val="StyleBoldUnderline"/>
        </w:rPr>
        <w:t>possibilities for a European challenge are sharply circumscribed by</w:t>
      </w:r>
      <w:r w:rsidRPr="00007B5A">
        <w:rPr>
          <w:sz w:val="14"/>
          <w:szCs w:val="24"/>
        </w:rPr>
        <w:t xml:space="preserve"> its subordinate participation within a </w:t>
      </w:r>
      <w:r w:rsidRPr="004D724C">
        <w:rPr>
          <w:rStyle w:val="StyleBoldUnderline"/>
        </w:rPr>
        <w:t>U.S.-led neoliberal transnational financial order</w:t>
      </w:r>
      <w:r w:rsidRPr="00007B5A">
        <w:rPr>
          <w:sz w:val="14"/>
          <w:szCs w:val="24"/>
        </w:rPr>
        <w:t xml:space="preserve"> and its related inability to develop an autonomous regional security structure. U.S. power in both its structural financial and military dimensions has been central to the construction and consolidation of a European neoliberalism. It has not, however, led to transnational class formation or the suppression of inter-imperialist rivalry either at the Atlantic level or within the European Union. </w:t>
      </w:r>
      <w:r w:rsidRPr="004D724C">
        <w:rPr>
          <w:rStyle w:val="StyleBoldUnderline"/>
        </w:rPr>
        <w:t>Neoliberal ideology cements national capitalist classes together</w:t>
      </w:r>
      <w:r w:rsidRPr="00007B5A">
        <w:rPr>
          <w:sz w:val="14"/>
          <w:szCs w:val="24"/>
        </w:rPr>
        <w:t xml:space="preserve"> in an organic alliance </w:t>
      </w:r>
      <w:r w:rsidRPr="004D724C">
        <w:rPr>
          <w:rStyle w:val="StyleBoldUnderline"/>
        </w:rPr>
        <w:t>under</w:t>
      </w:r>
      <w:r w:rsidRPr="00007B5A">
        <w:rPr>
          <w:sz w:val="14"/>
          <w:szCs w:val="24"/>
        </w:rPr>
        <w:t xml:space="preserve"> a declining but still minimally </w:t>
      </w:r>
      <w:r w:rsidRPr="004D724C">
        <w:rPr>
          <w:rStyle w:val="StyleBoldUnderline"/>
        </w:rPr>
        <w:t>hegemonic U.S. superpower.</w:t>
      </w:r>
      <w:r w:rsidRPr="00007B5A">
        <w:rPr>
          <w:sz w:val="14"/>
          <w:szCs w:val="24"/>
        </w:rPr>
        <w:t xml:space="preserve"> From within the framework of this intersubjective agreement the United States continues to provide collective goods in the form of liquidity, trade openness, and military security, albeit very much on its own terms as it externalizes its own problems and social contradictions into the international system. In the eurozone mercantilist rivalry has been displaced from the sphere of national monetary policy to “structural labor reform” and, intermittently, fiscal policy. AFTER THE COLD WAR: INTERREGNUM AND RESTORATION OF U.S. COERCIVE SUPREMACY IN EUROPE 3</w:t>
      </w:r>
    </w:p>
    <w:p w:rsidR="00B62EF5" w:rsidRDefault="00B62EF5" w:rsidP="00B62EF5"/>
    <w:p w:rsidR="00B62EF5" w:rsidRDefault="00B62EF5" w:rsidP="00B62EF5"/>
    <w:p w:rsidR="00B62EF5" w:rsidRDefault="00B62EF5" w:rsidP="00B62EF5"/>
    <w:p w:rsidR="00B62EF5" w:rsidRDefault="00B62EF5" w:rsidP="00B62EF5"/>
    <w:p w:rsidR="00B62EF5" w:rsidRPr="00D8184B" w:rsidRDefault="00B62EF5" w:rsidP="00B62EF5">
      <w:r>
        <w:t xml:space="preserve"> </w:t>
      </w:r>
    </w:p>
    <w:p w:rsidR="00B62EF5" w:rsidRPr="00731730" w:rsidRDefault="00B62EF5" w:rsidP="00B62EF5"/>
    <w:p w:rsidR="00AA0406" w:rsidRDefault="00AA0406" w:rsidP="00AA0406">
      <w:pPr>
        <w:pStyle w:val="Heading3"/>
      </w:pPr>
      <w:r>
        <w:lastRenderedPageBreak/>
        <w:t>Structural Violence – 2AC</w:t>
      </w:r>
    </w:p>
    <w:p w:rsidR="00B62EF5" w:rsidRDefault="00B62EF5" w:rsidP="00B62EF5">
      <w:pPr>
        <w:pStyle w:val="Heading4"/>
      </w:pPr>
      <w:r>
        <w:t>Globalization solves poverty and repression</w:t>
      </w:r>
    </w:p>
    <w:p w:rsidR="00B62EF5" w:rsidRPr="003B6FB5" w:rsidRDefault="00B62EF5" w:rsidP="00B62EF5">
      <w:pPr>
        <w:rPr>
          <w:b/>
          <w:sz w:val="24"/>
        </w:rPr>
      </w:pPr>
      <w:r w:rsidRPr="003B6FB5">
        <w:rPr>
          <w:b/>
          <w:sz w:val="24"/>
        </w:rPr>
        <w:t>Chen, Minnesota law school professor, 2000</w:t>
      </w:r>
    </w:p>
    <w:p w:rsidR="00B62EF5" w:rsidRDefault="00B62EF5" w:rsidP="00B62EF5">
      <w:r>
        <w:t>(Jim, “ESSAY: PAX MERCATORIA: GLOBALIZATION AS A SECOND CHANCE AT "PEACE FOR OUR TIME”, 24</w:t>
      </w:r>
      <w:r w:rsidR="00AA0406">
        <w:t xml:space="preserve"> Fordham Int'l L.J. 217, lexis)</w:t>
      </w:r>
    </w:p>
    <w:p w:rsidR="00B62EF5" w:rsidRDefault="00B62EF5" w:rsidP="00B62EF5"/>
    <w:p w:rsidR="00B62EF5" w:rsidRDefault="00B62EF5" w:rsidP="00B62EF5">
      <w:r w:rsidRPr="00235A94">
        <w:rPr>
          <w:sz w:val="14"/>
        </w:rPr>
        <w:t xml:space="preserve">The antiglobalization movement has made some extraordinary claims. Let us transplant a precept of natural science into this social realm: n177 extraordinary claims demand extraordinary proof. n178 From Seattle to Prague, protesters have argued that the organs of international economic law conspire with multinational corporations to sap national and local governments of legitimate power, to destabilize global security, and to poison workplaces as well as ecosystems. n179 That case has not met even the most generous standard of proof. The antiglobalization movement has failed to refute the following: Dramatic improvements in welfare at every wealth and income [*246] level. n180 </w:t>
      </w:r>
      <w:r w:rsidRPr="004D724C">
        <w:rPr>
          <w:rStyle w:val="StyleBoldUnderline"/>
        </w:rPr>
        <w:t>Since 1820 global wealth has expanded tenfold</w:t>
      </w:r>
      <w:r w:rsidRPr="00235A94">
        <w:rPr>
          <w:sz w:val="14"/>
        </w:rPr>
        <w:t xml:space="preserve">, thanks largely to technological advances and the erosion of barriers to trade. n181 </w:t>
      </w:r>
      <w:r w:rsidRPr="004D724C">
        <w:rPr>
          <w:rStyle w:val="StyleBoldUnderline"/>
        </w:rPr>
        <w:t>The world economic order, simply put, is lifting people out of poverty</w:t>
      </w:r>
      <w:r w:rsidRPr="00235A94">
        <w:rPr>
          <w:sz w:val="14"/>
        </w:rPr>
        <w:t xml:space="preserve">. </w:t>
      </w:r>
      <w:r w:rsidRPr="004D724C">
        <w:rPr>
          <w:rStyle w:val="StyleBoldUnderline"/>
        </w:rPr>
        <w:t>According to the World Bank, the percentage of the world's population living in extreme poverty fell from 28.3 to 23.4% between 1987 and 1998.</w:t>
      </w:r>
      <w:r w:rsidRPr="00235A94">
        <w:rPr>
          <w:sz w:val="14"/>
        </w:rPr>
        <w:t xml:space="preserve"> n182 (The World Bank defines extreme and absolute poverty according to "reference lines set at $ 1 and $ 2 per day" in 1993 terms, adjusted for "the relative purchasing power of currencies across countries.") n183 </w:t>
      </w:r>
      <w:r w:rsidRPr="004D724C">
        <w:rPr>
          <w:rStyle w:val="StyleBoldUnderline"/>
        </w:rPr>
        <w:t>A more optimistic study has concluded that "the share of the world's population earning less than US$ 2 per day shrank by more than half" between 1980 and 1990</w:t>
      </w:r>
      <w:r w:rsidRPr="00235A94">
        <w:rPr>
          <w:sz w:val="14"/>
        </w:rPr>
        <w:t xml:space="preserve">, "from 34 to 16.6 percent." n184 In concrete terms, "economic growth associated with globalization" over the course of that decade helped lift 1.4 billion people out of absolute poverty. </w:t>
      </w:r>
      <w:r w:rsidRPr="00881953">
        <w:rPr>
          <w:rStyle w:val="BoldUnderlineChar"/>
          <w:rFonts w:eastAsia="Calibri"/>
        </w:rPr>
        <w:t>n185 Whatever its precise magnitude, this improvement in global welfare has taken place because of, not in spite of, flourishing world trade.</w:t>
      </w:r>
      <w:r w:rsidRPr="00235A94">
        <w:rPr>
          <w:sz w:val="14"/>
        </w:rPr>
        <w:t xml:space="preserve"> n186 The meaning of American victory in the Cold War. The liberal democracies of the north Atlantic alliance decisively defeated their primary political rivals in the Eastern bloc. Capitalism coupled with generous civil liberties crushed central planning coupled with dictatorship of the proletariat. "America, so the world supposes, won the Cold War." n187 And the world is right. The true nature of the environmental crisis. The most serious environmental problems involve "the depletion and destruction of the global commons." n188 Climate change, ozone depletion, [*247] and the loss of species, habitats, and biodiversity are today's top environmental priorities. n189 None can be solved without substantial economic development and intense international cooperation. The systematic degradation of the biosphere respects no political boundaries. Worse, it is exacerbated by poverty. </w:t>
      </w:r>
      <w:r w:rsidRPr="004D724C">
        <w:rPr>
          <w:rStyle w:val="StyleBoldUnderline"/>
        </w:rPr>
        <w:t>Of the myriad environmental problems in this mutually dependent world, "persistent poverty may turn out to be the most aggravating and destructive."</w:t>
      </w:r>
      <w:r w:rsidRPr="00235A94">
        <w:rPr>
          <w:sz w:val="14"/>
        </w:rPr>
        <w:t xml:space="preserve"> </w:t>
      </w:r>
      <w:r w:rsidRPr="004D724C">
        <w:rPr>
          <w:rStyle w:val="StyleBoldUnderline"/>
        </w:rPr>
        <w:t>n190 We must remember "above all else" that "human degradation and deprivation ... constitute the greatest threat not only to national, regional, and world security, but to essential life-supporting ecological systems</w:t>
      </w:r>
      <w:r w:rsidRPr="00235A94">
        <w:rPr>
          <w:sz w:val="14"/>
        </w:rPr>
        <w:t xml:space="preserve">." n191 The enhancement of individual liberty through globalization. </w:t>
      </w:r>
      <w:r w:rsidRPr="004D724C">
        <w:rPr>
          <w:rStyle w:val="StyleBoldUnderline"/>
        </w:rPr>
        <w:t>By dislodging local tyrants and ideologies, globalization has minimized the sort of personal abuse that too often seems endemic to one place, one population</w:t>
      </w:r>
      <w:r w:rsidRPr="00235A94">
        <w:rPr>
          <w:sz w:val="14"/>
        </w:rPr>
        <w:t xml:space="preserve">. n192 The twenty-first century will witness "people voting with their feet to escape from some village elder's idea of how to live, or some London School of Economics graduate's idea of protecting Indian folkways." n193 </w:t>
      </w:r>
      <w:r w:rsidRPr="004D724C">
        <w:rPr>
          <w:rStyle w:val="StyleBoldUnderline"/>
        </w:rPr>
        <w:t xml:space="preserve">This changing social reality will undermine the conventional assumption that capital is mobile but labor is immobile. </w:t>
      </w:r>
      <w:r w:rsidRPr="00235A94">
        <w:rPr>
          <w:sz w:val="14"/>
        </w:rPr>
        <w:t>Generations of scholarship on trade and international relations hang in the balance. At the very least we will have to recalibrate existing race-to-the-bottom models and their sensitivity to "giant sucking sounds." [*248</w:t>
      </w:r>
      <w:r w:rsidRPr="004D724C">
        <w:rPr>
          <w:rStyle w:val="StyleBoldUnderline"/>
        </w:rPr>
        <w:t>] Nor has localism propounded plausible solutions to challenges such as food security</w:t>
      </w:r>
      <w:r w:rsidRPr="00235A94">
        <w:rPr>
          <w:sz w:val="14"/>
        </w:rPr>
        <w:t xml:space="preserve">, n194 AIDS and other epidemiological crises, and barriers to full equality for women and children. n195 </w:t>
      </w:r>
      <w:r w:rsidRPr="004D724C">
        <w:rPr>
          <w:rStyle w:val="StyleBoldUnderline"/>
        </w:rPr>
        <w:t>The localist package of autarky, retaliatory protectionism, and isolationism would be catastrophic</w:t>
      </w:r>
      <w:r w:rsidRPr="00235A94">
        <w:rPr>
          <w:sz w:val="14"/>
        </w:rPr>
        <w:t xml:space="preserve">. It really is a shame that Ralph Nader will probably not be named "the first U.S. ambassador to North Korea," where he could "get a real taste of what a country that actually follows [his] insane economic philosophy - high protectionism, economic autarky, anti-markets, antiglobalization, anti-multinationals - is like for the people who live there." n196 The policies preferred by the protesters at Seattle and Prague guarantee penury for most, security for some, and power for an unjustly privileged few. That way runs anew the road to serfdom. n197 </w:t>
      </w:r>
    </w:p>
    <w:p w:rsidR="00AA0406" w:rsidRDefault="00AA0406" w:rsidP="00AA0406">
      <w:pPr>
        <w:pStyle w:val="Heading3"/>
      </w:pPr>
      <w:r>
        <w:lastRenderedPageBreak/>
        <w:t>Structural Violence – 1AR</w:t>
      </w:r>
    </w:p>
    <w:p w:rsidR="00B62EF5" w:rsidRDefault="00B62EF5" w:rsidP="00B62EF5"/>
    <w:p w:rsidR="00AA0406" w:rsidRDefault="00AA0406" w:rsidP="00AA0406">
      <w:pPr>
        <w:pStyle w:val="Heading4"/>
      </w:pPr>
      <w:r>
        <w:t>Globalization solves structural violence-infant morbidity down and life expectancy is up</w:t>
      </w:r>
    </w:p>
    <w:p w:rsidR="00AA0406" w:rsidRPr="00667F20" w:rsidRDefault="00AA0406" w:rsidP="00AA0406">
      <w:pPr>
        <w:rPr>
          <w:b/>
          <w:sz w:val="24"/>
        </w:rPr>
      </w:pPr>
      <w:r w:rsidRPr="00667F20">
        <w:rPr>
          <w:b/>
          <w:sz w:val="24"/>
        </w:rPr>
        <w:t>Krieckhaus et al., Missouri political science professor, 2011</w:t>
      </w:r>
    </w:p>
    <w:p w:rsidR="00AA0406" w:rsidRPr="009D0EE0" w:rsidRDefault="00AA0406" w:rsidP="00AA0406">
      <w:r>
        <w:t>(Jonathan, “Globalization and</w:t>
      </w:r>
      <w:r w:rsidRPr="009D0EE0">
        <w:rPr>
          <w:sz w:val="14"/>
        </w:rPr>
        <w:t xml:space="preserve"> </w:t>
      </w:r>
      <w:r>
        <w:t>human well-being”, International Political Science Review, SAGE)</w:t>
      </w:r>
    </w:p>
    <w:p w:rsidR="00AA0406" w:rsidRDefault="00AA0406" w:rsidP="00AA0406"/>
    <w:p w:rsidR="00AA0406" w:rsidRPr="004D724C" w:rsidRDefault="00AA0406" w:rsidP="00AA0406">
      <w:pPr>
        <w:rPr>
          <w:rStyle w:val="StyleBoldUnderline"/>
        </w:rPr>
      </w:pPr>
      <w:r w:rsidRPr="00D114EB">
        <w:rPr>
          <w:sz w:val="14"/>
        </w:rPr>
        <w:t xml:space="preserve">Globalization is increasingly prevalent in the modern world, and scholars have therefore rightly explored both its causes and consequences. Human well-being is also a heavily studied topic, given that citizens around the globe desire healthy children and longer lifespans. Surprisingly, however, </w:t>
      </w:r>
      <w:r w:rsidRPr="004D724C">
        <w:rPr>
          <w:rStyle w:val="StyleBoldUnderline"/>
        </w:rPr>
        <w:t>there has been scant research on the myriad ways through which globalization might influence human well-being</w:t>
      </w:r>
      <w:r w:rsidRPr="00D114EB">
        <w:rPr>
          <w:sz w:val="14"/>
        </w:rPr>
        <w:t xml:space="preserve">. We have argued that there are advantages and disadvantages to globalization, but that in </w:t>
      </w:r>
      <w:r w:rsidRPr="004D724C">
        <w:rPr>
          <w:rStyle w:val="StyleBoldUnderline"/>
        </w:rPr>
        <w:t>spite of the shortcoming</w:t>
      </w:r>
      <w:r w:rsidRPr="00D114EB">
        <w:rPr>
          <w:sz w:val="14"/>
        </w:rPr>
        <w:t xml:space="preserve">s, </w:t>
      </w:r>
      <w:r w:rsidRPr="004D724C">
        <w:rPr>
          <w:rStyle w:val="StyleBoldUnderline"/>
        </w:rPr>
        <w:t>on balance globalization has a positive effect on human welfare,</w:t>
      </w:r>
      <w:r w:rsidRPr="00D114EB">
        <w:rPr>
          <w:sz w:val="14"/>
        </w:rPr>
        <w:t xml:space="preserve"> </w:t>
      </w:r>
      <w:r w:rsidRPr="004D724C">
        <w:rPr>
          <w:rStyle w:val="StyleBoldUnderline"/>
        </w:rPr>
        <w:t>due to its ability to bring increased development, technology, knowledge, and foreign suppor</w:t>
      </w:r>
      <w:r w:rsidRPr="00D114EB">
        <w:rPr>
          <w:sz w:val="14"/>
        </w:rPr>
        <w:t xml:space="preserve">t. We tested three aspects of this argument, namely the effects of economic globalization, social globalization, and political globalization. </w:t>
      </w:r>
      <w:r w:rsidRPr="004D724C">
        <w:rPr>
          <w:rStyle w:val="StyleBoldUnderline"/>
        </w:rPr>
        <w:t>We found that all</w:t>
      </w:r>
      <w:r w:rsidRPr="00D114EB">
        <w:rPr>
          <w:sz w:val="14"/>
        </w:rPr>
        <w:t xml:space="preserve"> three of these </w:t>
      </w:r>
      <w:r w:rsidRPr="004D724C">
        <w:rPr>
          <w:rStyle w:val="StyleBoldUnderline"/>
        </w:rPr>
        <w:t>forms of globalization have enhanced human welfare</w:t>
      </w:r>
      <w:r w:rsidRPr="00D114EB">
        <w:rPr>
          <w:sz w:val="14"/>
        </w:rPr>
        <w:t xml:space="preserve">, </w:t>
      </w:r>
      <w:r w:rsidRPr="00DA22DB">
        <w:rPr>
          <w:rStyle w:val="BoldUnderlineChar"/>
          <w:rFonts w:eastAsia="Calibri"/>
        </w:rPr>
        <w:t>and that these positive effects are relatively robust to a wide range of statistical specifications.</w:t>
      </w:r>
      <w:r w:rsidRPr="00D114EB">
        <w:rPr>
          <w:sz w:val="14"/>
        </w:rPr>
        <w:t xml:space="preserve"> These findings have significance for both social science and public policy. Concerning social science, we contribute to the longstanding debate as to whether the forces of globalization are a positive or negative force in the world. Although our results speak only to the issue of human physical well-being, we suggest that this is an important criterion for evaluating globalization. Given that we find that three different dimensions of globalization all have consistently positive effects on well-being, we provide new evidence in support of globalization. Concerning public policy, our findings have clear implications for child welfare advocates. While organizations like the UNDP and UNICEF can, and should, continue to advocate for the interests of developing countries, they should also keep in mind that </w:t>
      </w:r>
      <w:r w:rsidRPr="004D724C">
        <w:rPr>
          <w:rStyle w:val="StyleBoldUnderline"/>
        </w:rPr>
        <w:t>encouraging developing countries to incorporate themselves into the global system (economically, socially, and politically) will also encourage child welfare.</w:t>
      </w:r>
      <w:r w:rsidRPr="00D114EB">
        <w:rPr>
          <w:sz w:val="14"/>
        </w:rPr>
        <w:t xml:space="preserve"> For these same reasons, our results should be of considerable interest to policymakers in the developing world, who often face difficult choices concerning the political costs and benefits of economic liberalization and decreased cultural autonomy</w:t>
      </w:r>
      <w:r w:rsidRPr="004D724C">
        <w:rPr>
          <w:rStyle w:val="StyleBoldUnderline"/>
        </w:rPr>
        <w:t xml:space="preserve">. While we cannot provide here a full cost/benefit analysis of globalization, we do note that a new and important dimension must enter such calculations, namely globalization’s positive effects on the well-being of children. </w:t>
      </w:r>
    </w:p>
    <w:p w:rsidR="00AA0406" w:rsidRDefault="00AA0406" w:rsidP="00AA0406">
      <w:r>
        <w:t>[Note- 132 countries over the time period 1970–</w:t>
      </w:r>
      <w:r w:rsidRPr="009D0EE0">
        <w:rPr>
          <w:sz w:val="14"/>
        </w:rPr>
        <w:t xml:space="preserve"> </w:t>
      </w:r>
      <w:r>
        <w:t>2007]</w:t>
      </w:r>
    </w:p>
    <w:p w:rsidR="00AA0406" w:rsidRDefault="00AA0406" w:rsidP="00AA0406"/>
    <w:p w:rsidR="00AA0406" w:rsidRPr="00270E94" w:rsidRDefault="00AA0406" w:rsidP="00AA0406"/>
    <w:p w:rsidR="00AA0406" w:rsidRDefault="00AA0406" w:rsidP="00AA0406">
      <w:pPr>
        <w:pStyle w:val="Heading4"/>
      </w:pPr>
      <w:r>
        <w:t>Every indicator of inequality is treanding down</w:t>
      </w:r>
    </w:p>
    <w:p w:rsidR="00AA0406" w:rsidRPr="00D64EC8" w:rsidRDefault="00AA0406" w:rsidP="00AA0406">
      <w:pPr>
        <w:rPr>
          <w:b/>
          <w:sz w:val="24"/>
        </w:rPr>
      </w:pPr>
      <w:r w:rsidRPr="00D64EC8">
        <w:rPr>
          <w:b/>
          <w:sz w:val="24"/>
        </w:rPr>
        <w:t>Segerstrom, Stocholm School of Economics professor, 2010</w:t>
      </w:r>
    </w:p>
    <w:p w:rsidR="00AA0406" w:rsidRPr="00D64EC8" w:rsidRDefault="00AA0406" w:rsidP="00AA0406">
      <w:r>
        <w:t xml:space="preserve">(Paul, “Naomi Klein and the Anti-Globalization Movement”, 6-23, </w:t>
      </w:r>
      <w:hyperlink r:id="rId33" w:history="1">
        <w:r w:rsidRPr="007E2BFF">
          <w:t>http://www2.hhs.se/personal/segerstrom/naomiklein.pdf</w:t>
        </w:r>
      </w:hyperlink>
      <w:r>
        <w:t>)</w:t>
      </w:r>
    </w:p>
    <w:p w:rsidR="00AA0406" w:rsidRDefault="00AA0406" w:rsidP="00AA0406"/>
    <w:p w:rsidR="00AA0406" w:rsidRDefault="00AA0406" w:rsidP="00AA0406">
      <w:r w:rsidRPr="008171F2">
        <w:rPr>
          <w:sz w:val="14"/>
        </w:rPr>
        <w:t>Much of what Naomi Klein writes about the marketing behavior of large corporations is true. But I want to focus on her reason for being concerned. According to Naomi Klein (NL, p.122), “over the last decade [the 1990s], there has been a massive redistribution of the world’s resources, with everyone except those in the very highest tier of the corporate elite…getting less.” There appears to be a general consensus among anti-globalization activists that the world we live in is characterized by disturbing increases in poverty and income inequality. But is this really the case? Economists have devoted a lot of energy to measuring poverty and income inequality in the world. I want to discuss at length the influential paper “The World Distribution of Income: Falling Poverty and…Convergence, Period” by Xavier Sala-i-Martin (2006), an economist at Columbia University. Sala-i-</w:t>
      </w:r>
      <w:r w:rsidRPr="004D724C">
        <w:rPr>
          <w:rStyle w:val="StyleBoldUnderline"/>
        </w:rPr>
        <w:t>Martin</w:t>
      </w:r>
      <w:r w:rsidRPr="008171F2">
        <w:rPr>
          <w:sz w:val="14"/>
        </w:rPr>
        <w:t xml:space="preserve"> (2006) </w:t>
      </w:r>
      <w:r w:rsidRPr="004D724C">
        <w:rPr>
          <w:rStyle w:val="StyleBoldUnderline"/>
        </w:rPr>
        <w:t>uses aggregate Gross Domestic Product data and within-country income shares for the period 1970-2000</w:t>
      </w:r>
      <w:r w:rsidRPr="008171F2">
        <w:rPr>
          <w:sz w:val="14"/>
        </w:rPr>
        <w:t xml:space="preserve"> to assign a level of income to each person in the world. </w:t>
      </w:r>
      <w:r w:rsidRPr="004D724C">
        <w:rPr>
          <w:rStyle w:val="StyleBoldUnderline"/>
        </w:rPr>
        <w:t>All income data used are purchasing-power-parity-adjuste</w:t>
      </w:r>
      <w:r w:rsidRPr="008171F2">
        <w:rPr>
          <w:sz w:val="14"/>
        </w:rPr>
        <w:t xml:space="preserve">d since people tend to buy goods where they live and one wants to compare incomes across people who live in different countries. </w:t>
      </w:r>
      <w:r w:rsidRPr="004D724C">
        <w:rPr>
          <w:rStyle w:val="StyleBoldUnderline"/>
        </w:rPr>
        <w:t>Also all income levels are converted to 1996 constant US dollars and are thus corrected for inflatio</w:t>
      </w:r>
      <w:r w:rsidRPr="008171F2">
        <w:rPr>
          <w:sz w:val="14"/>
        </w:rPr>
        <w:t>n. Sala-i-Martin estimates a densit  function for the world distribution of income. The implications for poverty and income inequality are surprising. Sala-i</w:t>
      </w:r>
      <w:r w:rsidRPr="004D724C">
        <w:rPr>
          <w:rStyle w:val="StyleBoldUnderline"/>
        </w:rPr>
        <w:t>-Martin finds that the percentage of people in the world with incomes below $1 per day</w:t>
      </w:r>
      <w:r w:rsidRPr="008171F2">
        <w:rPr>
          <w:sz w:val="14"/>
        </w:rPr>
        <w:t xml:space="preserve"> (one commonly used measure of poverty) </w:t>
      </w:r>
      <w:r w:rsidRPr="004D724C">
        <w:rPr>
          <w:rStyle w:val="StyleBoldUnderline"/>
        </w:rPr>
        <w:t>has fallen from 15.4% in 1970 to 5.7% in 2000 and the percentage of people in the world with incomes below $2 per da</w:t>
      </w:r>
      <w:r w:rsidRPr="008171F2">
        <w:rPr>
          <w:sz w:val="14"/>
        </w:rPr>
        <w:t xml:space="preserve">y (another commonly used measure of poverty) </w:t>
      </w:r>
      <w:r w:rsidRPr="004D724C">
        <w:rPr>
          <w:rStyle w:val="StyleBoldUnderline"/>
        </w:rPr>
        <w:t>has fallen from 29.6% in 1970 to 10.6% in 2000</w:t>
      </w:r>
      <w:r w:rsidRPr="008171F2">
        <w:rPr>
          <w:sz w:val="14"/>
        </w:rPr>
        <w:t xml:space="preserve">. </w:t>
      </w:r>
      <w:r w:rsidRPr="004D724C">
        <w:rPr>
          <w:rStyle w:val="StyleBoldUnderline"/>
        </w:rPr>
        <w:t>The recent period of globalization has been associated with a substantial decrease in the fraction of the world population living in povert</w:t>
      </w:r>
      <w:r w:rsidRPr="008171F2">
        <w:rPr>
          <w:sz w:val="14"/>
        </w:rPr>
        <w:t>y (using either measure). Indeed, the entire distribution of income in the world has shifted significantly to the right (see Sala-i-Martin’s Figure 4). 5 Turning to income inequality, Sala-i-</w:t>
      </w:r>
      <w:r w:rsidRPr="004D724C">
        <w:rPr>
          <w:rStyle w:val="StyleBoldUnderline"/>
        </w:rPr>
        <w:t>Martin uses eight different popular indexes to measure income inequality</w:t>
      </w:r>
      <w:r w:rsidRPr="008171F2">
        <w:rPr>
          <w:rStyle w:val="BoldUnderlineChar"/>
          <w:rFonts w:eastAsia="Calibri"/>
        </w:rPr>
        <w:t>. All indexes show a reduction in global income inequality between 1980 and 200</w:t>
      </w:r>
      <w:r w:rsidRPr="008171F2">
        <w:rPr>
          <w:sz w:val="14"/>
        </w:rPr>
        <w:t xml:space="preserve">0. </w:t>
      </w:r>
      <w:r w:rsidRPr="004D724C">
        <w:rPr>
          <w:rStyle w:val="StyleBoldUnderline"/>
        </w:rPr>
        <w:t>Within-country income inequality has increased slightly during the sample period</w:t>
      </w:r>
      <w:r w:rsidRPr="008171F2">
        <w:rPr>
          <w:sz w:val="14"/>
        </w:rPr>
        <w:t xml:space="preserve"> </w:t>
      </w:r>
      <w:r w:rsidRPr="008171F2">
        <w:rPr>
          <w:rStyle w:val="BoldUnderlineChar"/>
          <w:rFonts w:eastAsia="Calibri"/>
        </w:rPr>
        <w:t>but not enough to offset the substantial reduction in across country disparities.</w:t>
      </w:r>
      <w:r w:rsidRPr="008171F2">
        <w:rPr>
          <w:sz w:val="14"/>
        </w:rPr>
        <w:t xml:space="preserve"> 6 The reduction in global income inequality is driven by China, where 1.2 billion people (20% of the world population) have benefited from high economic growth rates since 1978. If one removes China from the data, then global income inequality would be roughly constant over time. </w:t>
      </w:r>
    </w:p>
    <w:p w:rsidR="00AA0406" w:rsidRDefault="00AA0406" w:rsidP="00AA0406"/>
    <w:p w:rsidR="00AA0406" w:rsidRDefault="00AA0406" w:rsidP="00AA0406"/>
    <w:p w:rsidR="00AA0406" w:rsidRPr="00ED1657" w:rsidRDefault="00AA0406" w:rsidP="00AA0406"/>
    <w:p w:rsidR="00AA0406" w:rsidRDefault="00AA0406" w:rsidP="00AA0406">
      <w:pPr>
        <w:pStyle w:val="Heading4"/>
      </w:pPr>
      <w:r>
        <w:t>Inequality is going down AND doesn’t change the effect on human well being</w:t>
      </w:r>
    </w:p>
    <w:p w:rsidR="00AA0406" w:rsidRPr="00D8184B" w:rsidRDefault="00AA0406" w:rsidP="00AA0406">
      <w:pPr>
        <w:rPr>
          <w:b/>
          <w:sz w:val="24"/>
        </w:rPr>
      </w:pPr>
      <w:r w:rsidRPr="00D8184B">
        <w:rPr>
          <w:b/>
          <w:sz w:val="24"/>
        </w:rPr>
        <w:t>Goklany, Assistant Director for Science and Technology Policy, 2007</w:t>
      </w:r>
    </w:p>
    <w:p w:rsidR="00AA0406" w:rsidRDefault="00AA0406" w:rsidP="00AA0406">
      <w:r>
        <w:t>(Indur, “IS A RICHER-BUT-WARMER WORLD BETTER THAN</w:t>
      </w:r>
      <w:r w:rsidRPr="00D8184B">
        <w:rPr>
          <w:sz w:val="14"/>
        </w:rPr>
        <w:t xml:space="preserve"> </w:t>
      </w:r>
      <w:r>
        <w:t>POORER-BUT-COOLER WORLDS?</w:t>
      </w:r>
      <w:proofErr w:type="gramStart"/>
      <w:r>
        <w:t>”,</w:t>
      </w:r>
      <w:proofErr w:type="gramEnd"/>
      <w:r>
        <w:t xml:space="preserve"> </w:t>
      </w:r>
      <w:hyperlink r:id="rId34" w:history="1">
        <w:r w:rsidRPr="00B91ECE">
          <w:t>http://www.ce.cmu.edu/~gdrg/readings/2006/02/14/Goklany_160.pdf</w:t>
        </w:r>
      </w:hyperlink>
      <w:r>
        <w:t>)</w:t>
      </w:r>
    </w:p>
    <w:p w:rsidR="00AA0406" w:rsidRDefault="00AA0406" w:rsidP="00AA0406"/>
    <w:p w:rsidR="00AA0406" w:rsidRDefault="00AA0406" w:rsidP="00AA0406">
      <w:r w:rsidRPr="00EE6380">
        <w:rPr>
          <w:sz w:val="14"/>
        </w:rPr>
        <w:t xml:space="preserve">It has been sometimes argued that </w:t>
      </w:r>
      <w:r w:rsidRPr="004D724C">
        <w:rPr>
          <w:rStyle w:val="StyleBoldUnderline"/>
        </w:rPr>
        <w:t>the extent to which</w:t>
      </w:r>
      <w:r w:rsidRPr="00EE6380">
        <w:rPr>
          <w:sz w:val="14"/>
        </w:rPr>
        <w:t xml:space="preserve"> economic </w:t>
      </w:r>
      <w:r w:rsidRPr="004D724C">
        <w:rPr>
          <w:rStyle w:val="StyleBoldUnderline"/>
        </w:rPr>
        <w:t>growth increases society’s</w:t>
      </w:r>
      <w:r w:rsidRPr="00EE6380">
        <w:rPr>
          <w:sz w:val="14"/>
        </w:rPr>
        <w:t xml:space="preserve"> (or another entity’s) </w:t>
      </w:r>
      <w:r w:rsidRPr="004D724C">
        <w:rPr>
          <w:rStyle w:val="StyleBoldUnderline"/>
        </w:rPr>
        <w:t>capacity to reduce climate change d</w:t>
      </w:r>
      <w:r w:rsidRPr="00EE6380">
        <w:rPr>
          <w:sz w:val="14"/>
        </w:rPr>
        <w:t xml:space="preserve">amages via adaptation or mitigation, this capacity </w:t>
      </w:r>
      <w:r w:rsidRPr="004D724C">
        <w:rPr>
          <w:rStyle w:val="StyleBoldUnderline"/>
        </w:rPr>
        <w:t>would depend considerably on the distribution of the determinants of human well being</w:t>
      </w:r>
      <w:r w:rsidRPr="00EE6380">
        <w:rPr>
          <w:sz w:val="14"/>
        </w:rPr>
        <w:t xml:space="preserve"> (such as economic growth) </w:t>
      </w:r>
      <w:r w:rsidRPr="004D724C">
        <w:rPr>
          <w:rStyle w:val="StyleBoldUnderline"/>
        </w:rPr>
        <w:t>between</w:t>
      </w:r>
      <w:r w:rsidRPr="00EE6380">
        <w:rPr>
          <w:sz w:val="14"/>
        </w:rPr>
        <w:t xml:space="preserve"> and within </w:t>
      </w:r>
      <w:r w:rsidRPr="004D724C">
        <w:rPr>
          <w:rStyle w:val="StyleBoldUnderline"/>
        </w:rPr>
        <w:t>countries</w:t>
      </w:r>
      <w:r w:rsidRPr="00EE6380">
        <w:rPr>
          <w:sz w:val="14"/>
        </w:rPr>
        <w:t xml:space="preserve">. For example, if economic growth is concentrated on countries that are already wealthy, as sometimes has been claimed to be the case in recent decades, then today’s poorer countries’ ability to reduce future climate impacts (due to higher adaptive capacity because of economic growth) could be seriously overestimated. While there is some merit to this argument, it should be noted that in the recent past, economic </w:t>
      </w:r>
      <w:r w:rsidRPr="004D724C">
        <w:rPr>
          <w:rStyle w:val="StyleBoldUnderline"/>
        </w:rPr>
        <w:t>growth in some of the most populous developing countries</w:t>
      </w:r>
      <w:r w:rsidRPr="00EE6380">
        <w:rPr>
          <w:sz w:val="14"/>
        </w:rPr>
        <w:t xml:space="preserve"> (e.g., China and India) </w:t>
      </w:r>
      <w:r w:rsidRPr="004D724C">
        <w:rPr>
          <w:rStyle w:val="StyleBoldUnderline"/>
        </w:rPr>
        <w:t>has outstripped that in developed countries</w:t>
      </w:r>
      <w:r w:rsidRPr="00EE6380">
        <w:rPr>
          <w:sz w:val="14"/>
        </w:rPr>
        <w:t xml:space="preserve">. As a result, </w:t>
      </w:r>
      <w:r w:rsidRPr="00C92DD8">
        <w:rPr>
          <w:rStyle w:val="BoldUnderlineChar"/>
          <w:rFonts w:eastAsia="Calibri"/>
        </w:rPr>
        <w:t>income inequalities have, for the world population as a whole, shrunk around the world</w:t>
      </w:r>
      <w:r w:rsidRPr="00EE6380">
        <w:rPr>
          <w:sz w:val="14"/>
        </w:rPr>
        <w:t xml:space="preserve"> (Sala-i-Martin, 2007; Bhalla, 2002), </w:t>
      </w:r>
      <w:r w:rsidRPr="00C92DD8">
        <w:rPr>
          <w:rStyle w:val="BoldUnderlineChar"/>
          <w:rFonts w:eastAsia="Calibri"/>
        </w:rPr>
        <w:t>as have inequalities between developing and developed countries since the 1950s</w:t>
      </w:r>
      <w:r w:rsidRPr="00EE6380">
        <w:rPr>
          <w:sz w:val="14"/>
        </w:rPr>
        <w:t xml:space="preserve"> in terms of determinants of human well-being. 6 More importantly, according to the IPCC scenarios, between 1990 and 2100 income growth in developing countries relative to developed countries will be greater by a factor of 3.6 to 9.4 (IPCC, 2000: 301). Secondly, an examination of </w:t>
      </w:r>
      <w:r w:rsidRPr="004D724C">
        <w:rPr>
          <w:rStyle w:val="StyleBoldUnderline"/>
        </w:rPr>
        <w:t>Figures 1 and 2 indicates that the dependence of virtually all determinants of human well-being on income is highly non-linea</w:t>
      </w:r>
      <w:r w:rsidRPr="00EE6380">
        <w:rPr>
          <w:sz w:val="14"/>
        </w:rPr>
        <w:t xml:space="preserve">r (generally </w:t>
      </w:r>
      <w:r w:rsidRPr="004D724C">
        <w:rPr>
          <w:rStyle w:val="StyleBoldUnderline"/>
        </w:rPr>
        <w:t>logarithmic) with their improvements occurring much more rapidly at the lowest levels of income</w:t>
      </w:r>
      <w:r w:rsidRPr="00EE6380">
        <w:rPr>
          <w:sz w:val="14"/>
        </w:rPr>
        <w:t xml:space="preserve"> (Goklany, 2007a). </w:t>
      </w:r>
      <w:r w:rsidRPr="00C92DD8">
        <w:rPr>
          <w:rStyle w:val="BoldUnderlineChar"/>
          <w:rFonts w:eastAsia="Calibri"/>
        </w:rPr>
        <w:t>Thus even a small improvement in income for poor societies</w:t>
      </w:r>
      <w:r w:rsidRPr="00EE6380">
        <w:rPr>
          <w:sz w:val="14"/>
        </w:rPr>
        <w:t xml:space="preserve"> (or the poor within a country) </w:t>
      </w:r>
      <w:r w:rsidRPr="00C92DD8">
        <w:rPr>
          <w:rStyle w:val="BoldUnderlineChar"/>
          <w:rFonts w:eastAsia="Calibri"/>
        </w:rPr>
        <w:t>could enhance their adaptive capacity</w:t>
      </w:r>
      <w:r w:rsidRPr="00EE6380">
        <w:rPr>
          <w:sz w:val="14"/>
        </w:rPr>
        <w:t xml:space="preserve"> more than a larger increase for richer societies (or the rich). </w:t>
      </w:r>
      <w:r w:rsidRPr="004D724C">
        <w:rPr>
          <w:rStyle w:val="StyleBoldUnderline"/>
        </w:rPr>
        <w:t>Thirdly, over the long haul (say, 50 to 100 years), secular improvements in technology could dominate over increases in income wi</w:t>
      </w:r>
      <w:r w:rsidRPr="00EE6380">
        <w:rPr>
          <w:sz w:val="14"/>
        </w:rPr>
        <w:t xml:space="preserve">th respect to enhancing adaptive capacity, particularly at low income levels (see Figure 3). </w:t>
      </w:r>
      <w:r w:rsidRPr="004D724C">
        <w:rPr>
          <w:rStyle w:val="StyleBoldUnderline"/>
        </w:rPr>
        <w:t>The long term impact of technological change is one reason for the remarkable declines—99 percent or greater—during the 20th century in mortality and morbidity rates in the United State</w:t>
      </w:r>
      <w:r w:rsidRPr="00EE6380">
        <w:rPr>
          <w:sz w:val="14"/>
        </w:rPr>
        <w:t>s for various waterrelated diseases, e.g., typhoid, paratyphoid, dysentery, malaria and various gastrointestinal diseases) (Goklany, 2007b: 153; USBC, 1975: 77).</w:t>
      </w:r>
      <w:r>
        <w:t xml:space="preserve"> </w:t>
      </w:r>
    </w:p>
    <w:p w:rsidR="00AA0406" w:rsidRDefault="00AA0406" w:rsidP="00AA0406"/>
    <w:p w:rsidR="00AA0406" w:rsidRDefault="00AA0406" w:rsidP="00AA0406">
      <w:pPr>
        <w:pStyle w:val="Heading3"/>
      </w:pPr>
      <w:r>
        <w:lastRenderedPageBreak/>
        <w:t>War/SV – 2AC</w:t>
      </w:r>
    </w:p>
    <w:p w:rsidR="00AA0406" w:rsidRPr="00B62EF5" w:rsidRDefault="00AA0406" w:rsidP="00AA0406"/>
    <w:p w:rsidR="00AA0406" w:rsidRDefault="00AA0406" w:rsidP="00AA0406">
      <w:pPr>
        <w:pStyle w:val="Heading4"/>
      </w:pPr>
      <w:r w:rsidRPr="00CF2668">
        <w:t>Violence has massively decreased because of econ growth/modernization/interdependence- best data proves</w:t>
      </w:r>
    </w:p>
    <w:p w:rsidR="00AA0406" w:rsidRPr="00CE1502" w:rsidRDefault="00AA0406" w:rsidP="00AA0406">
      <w:pPr>
        <w:rPr>
          <w:b/>
          <w:sz w:val="24"/>
        </w:rPr>
      </w:pPr>
      <w:r w:rsidRPr="00CE1502">
        <w:rPr>
          <w:b/>
          <w:sz w:val="24"/>
        </w:rPr>
        <w:t>Gat, Tel Aviv political science professor, 2012</w:t>
      </w:r>
    </w:p>
    <w:p w:rsidR="00AA0406" w:rsidRDefault="00AA0406" w:rsidP="00AA0406">
      <w:r>
        <w:t>(Azar, “Is war declining – and why?” Journal of Peace Research, December, SAGE)</w:t>
      </w:r>
    </w:p>
    <w:p w:rsidR="00AA0406" w:rsidRPr="00317380" w:rsidRDefault="00AA0406" w:rsidP="00AA0406"/>
    <w:p w:rsidR="00AA0406" w:rsidRPr="00CF594F" w:rsidRDefault="00AA0406" w:rsidP="00AA0406">
      <w:pPr>
        <w:rPr>
          <w:sz w:val="14"/>
        </w:rPr>
      </w:pPr>
      <w:r w:rsidRPr="00CF594F">
        <w:rPr>
          <w:u w:val="single"/>
        </w:rPr>
        <w:t xml:space="preserve">When quite </w:t>
      </w:r>
      <w:r w:rsidRPr="00CF594F">
        <w:rPr>
          <w:rStyle w:val="Emphasis"/>
        </w:rPr>
        <w:t>a number of scholars simultaneously and independently</w:t>
      </w:r>
      <w:r w:rsidRPr="00CF594F">
        <w:rPr>
          <w:u w:val="single"/>
        </w:rPr>
        <w:t xml:space="preserve"> of one another arrive at </w:t>
      </w:r>
      <w:r w:rsidRPr="00CF594F">
        <w:rPr>
          <w:rStyle w:val="Emphasis"/>
        </w:rPr>
        <w:t>very similar conclusions on an issue of cardinal theoretical and practical significance</w:t>
      </w:r>
      <w:r w:rsidRPr="00CF594F">
        <w:rPr>
          <w:u w:val="single"/>
        </w:rPr>
        <w:t xml:space="preserve">, their thesis </w:t>
      </w:r>
      <w:r w:rsidRPr="00CF594F">
        <w:rPr>
          <w:b/>
          <w:u w:val="single"/>
        </w:rPr>
        <w:t>deserves</w:t>
      </w:r>
      <w:r w:rsidRPr="00CF594F">
        <w:rPr>
          <w:u w:val="single"/>
        </w:rPr>
        <w:t xml:space="preserve">, and has received, </w:t>
      </w:r>
      <w:r w:rsidRPr="00CF594F">
        <w:rPr>
          <w:b/>
          <w:u w:val="single"/>
        </w:rPr>
        <w:t>great attention</w:t>
      </w:r>
      <w:r w:rsidRPr="00CF594F">
        <w:rPr>
          <w:sz w:val="14"/>
        </w:rPr>
        <w:t xml:space="preserve">. </w:t>
      </w:r>
      <w:r w:rsidRPr="00CF594F">
        <w:rPr>
          <w:u w:val="single"/>
        </w:rPr>
        <w:t xml:space="preserve">The thesis is that </w:t>
      </w:r>
      <w:r w:rsidRPr="00CF594F">
        <w:rPr>
          <w:rStyle w:val="Emphasis"/>
        </w:rPr>
        <w:t>war and violence</w:t>
      </w:r>
      <w:r w:rsidRPr="00CF594F">
        <w:rPr>
          <w:u w:val="single"/>
        </w:rPr>
        <w:t xml:space="preserve"> in general have progressively </w:t>
      </w:r>
      <w:r w:rsidRPr="00CF594F">
        <w:rPr>
          <w:rStyle w:val="Emphasis"/>
        </w:rPr>
        <w:t>decreased in recent times, during the modern era, and</w:t>
      </w:r>
      <w:r w:rsidRPr="00CF594F">
        <w:rPr>
          <w:u w:val="single"/>
        </w:rPr>
        <w:t xml:space="preserve"> even </w:t>
      </w:r>
      <w:r w:rsidRPr="00CF594F">
        <w:rPr>
          <w:rStyle w:val="Emphasis"/>
        </w:rPr>
        <w:t>throughout history</w:t>
      </w:r>
      <w:r w:rsidRPr="00CF594F">
        <w:rPr>
          <w:b/>
          <w:u w:val="single"/>
        </w:rPr>
        <w:t xml:space="preserve">. </w:t>
      </w:r>
      <w:r w:rsidRPr="00CF594F">
        <w:rPr>
          <w:sz w:val="14"/>
        </w:rPr>
        <w:t xml:space="preserve">Of course, despite their unanimity, all these scholars could still be wrong. Indeed, </w:t>
      </w:r>
      <w:r w:rsidRPr="00CF594F">
        <w:rPr>
          <w:u w:val="single"/>
        </w:rPr>
        <w:t xml:space="preserve">each of them tells a similar story of people’s </w:t>
      </w:r>
      <w:r w:rsidRPr="00CF594F">
        <w:rPr>
          <w:rStyle w:val="Emphasis"/>
        </w:rPr>
        <w:t>disbelief at their findings</w:t>
      </w:r>
      <w:r w:rsidRPr="00CF594F">
        <w:rPr>
          <w:u w:val="single"/>
        </w:rPr>
        <w:t>,</w:t>
      </w:r>
      <w:r w:rsidRPr="00CF594F">
        <w:rPr>
          <w:sz w:val="14"/>
        </w:rPr>
        <w:t xml:space="preserve"> most notably </w:t>
      </w:r>
      <w:r w:rsidRPr="00CF594F">
        <w:rPr>
          <w:rStyle w:val="Emphasis"/>
        </w:rPr>
        <w:t>that we live in the most peaceful period in human history</w:t>
      </w:r>
      <w:r w:rsidRPr="00CF594F">
        <w:rPr>
          <w:sz w:val="14"/>
        </w:rPr>
        <w:t xml:space="preserve">. </w:t>
      </w:r>
      <w:r w:rsidRPr="00CF594F">
        <w:rPr>
          <w:u w:val="single"/>
        </w:rPr>
        <w:t>Some of them even explain the general incredulity by the findings of evolutionary psychology according to which we tend to be overly optimistic about ourselves but overly pessimistic about the world at large. Having myself written about the marked decrease in deadly human violence (Gat, 2006), I agree with the authors’ general</w:t>
      </w:r>
      <w:r w:rsidRPr="00CF594F">
        <w:rPr>
          <w:sz w:val="14"/>
        </w:rPr>
        <w:t xml:space="preserve"> thesis. However, their unanimity falters over, and they are less clear about, the historical trajectory of and the reasons for the decline in violence and war, questions that are as important as the general thesis itself. Previous Section Next Section Hobbes was right, and Rousseau wrong, about the state of nature Steven Pinker’s The Better Angels of Our Nature (2011) towers above all the other books surveyed here in size, scope, boldness, and scholarly excellence. It has deservedly attracted great public attention and has become a best-seller. Massively documented, this 800-page volume is lavishly furnished with statistics, charts, and diagrams, which are one of the book’s most effective features. The book, spanning the whole human past as far back as our aboriginal condition, points to two major steps in the decline of violence. The first is the sharp decline in violent mortality which resulted from the rise of the state-Leviathan from around 5,000 years ago. This conclusion is based on the most comprehensive studies of the subject published over the past 15 years (Keeley, 1996; LeBlanc, 2003; Gat, 2006), which demonstrate on the basis of anthropological and archaeological evidence that Hobbes’s picture of the anarchic state of nature as a very violent one was fundamentally true. Pinker rightly summarizes that violent mortality with the rise of states dropped from a staggering estimated 15% of the population, 25% of the men, in pre-state societies, to about 1–5%. The main reason for this drop is the enforcement of internal peace by the Leviathan, but also, less noted by Pinker, lower mobilization rates and a smaller exposure of the civilian population to war than with tribal groups, as will be explained shortly. This conclusion regarding the dramatic drop in violent mortality with the transition to the state is at odds with the claim made by Jack Levy &amp; William Thompson in their book, The Arc of War (2011). As the book’s title implies, Levy &amp; Thompson posit a great increase in warfare during history, before a decrease during the past two centuries. Thus, the book claims that mortality in fighting greatly increased, ‘accelerated’ in the authors’ language, with the transition to the state. They reach this conclusion by making several mistaken assumptions. First, although professing ignorance about the distant past because of the lack of evidence on the behavior of hunter-gatherer societies before the adoption of agriculture some 10,000 years ago, they cite and are heavily influenced by the old Rousseauite anthropology of the generation after the 1960s, which recent studies have refuted. Obviously, one does not have to accept the above findings regarding the pervasiveness and great lethality of prehistoric warfare. But Levy &amp; Thompson simply do not engage with them. They accept as true the Rousseauite premise that sparse human population could not possibly have had that much to fight about. However, recently extant hunter-gatherer societies prove the opposite. Australia is our best laboratory of hunter-gatherer societies, because that vast continent was entirely populated by them and ‘unpolluted’ by agriculturalists, pastoralists or states until the arrival of the Europeans in 1788. And the evidence shows that the Australian tribes fought incessantly with one another. Even in the Central Australian Desert, whose population density was as low as one person per 35 square miles, among the lowest there is, conflict and deadly fighting were the rule. Much of that fighting centered on the water-holes vital for survival in this area, with the violent death rate there reckoned to have been several times higher than in any state society. In most other places, hunting territories were monopolized and fiercely defended by hunter-gatherers because they were quickly depleted. Even among the Inuit of Arctic Canada, who were so sparse as to experience no resource competition, fighting to kidnap women was pervasive, resulting in a violent death rate 10 times higher than the USA’s peak rate of 1990, itself the highest in the developed world. In more hospitable and densely populated environments casualties averaged, as already mentioned, 15% of the population and 25% of the men, and the surviving men were covered with scars (Gat, 2006: chs 2, 6). We are not dealing here with a piece of exotic curiosity. Ninety-five percent of the history of our species Homo sapiens sapiens – people who are like us – was spent as hunter-gatherers. The transition to agriculture and the state is very recent, the tip of the iceberg, in human history. Furthermore, the human state of nature turns out to be no different than the state of nature in general. Here too, science has made a complete turnabout. During the 1960s people believed that animals did not kill each other within the same species, which made humans appear like a murderous exception and fed speculations that warfare emerged only with civilization. Since then, however, it has been found that animals kill each other extensively within species, a point pressed on every viewer of television nature documentaries. There is nothing special about humans in this regard. Thus, lethal human fighting did not ‘emerge’ at some point in history, as Levy &amp; Thompson posit. Previous Section Next Section Violent death sharply decreased with the rise of the Leviathan As mentioned earlier and as Pinker well realizes, violent mortality actually dropped steeply with the emergence of the state-Leviathan. Here is where Levy &amp; Thompson make a second mistake. For measuring the lethality of warfare they use evidence of battle mortality, but this is highly misleading for various reasons. First, pre-state tribes’ main fighting modes were not the battle but the raid and the ambush – capturing the enemy by surprise and often annihilating entire sleeping camps: men, women, and children. Second, the size of battles merely indicates the size of the states and their armies, which are obviously larger than tribal groups in absolute terms. Yet </w:t>
      </w:r>
      <w:r w:rsidRPr="00CF594F">
        <w:rPr>
          <w:rStyle w:val="Emphasis"/>
        </w:rPr>
        <w:t>the main question is relative casualties,</w:t>
      </w:r>
      <w:r w:rsidRPr="00CF594F">
        <w:rPr>
          <w:sz w:val="14"/>
        </w:rPr>
        <w:t xml:space="preserve"> what percentage of the population died violently. And here the fact is that while states and their armies grew by a factor of tens, hundreds, and thousands, giving a spectacular impression of large-scale fighting,</w:t>
      </w:r>
      <w:r w:rsidRPr="00CF594F">
        <w:rPr>
          <w:u w:val="single"/>
        </w:rPr>
        <w:t xml:space="preserve"> </w:t>
      </w:r>
      <w:r w:rsidRPr="00CF594F">
        <w:rPr>
          <w:rStyle w:val="Emphasis"/>
        </w:rPr>
        <w:t>relative casualties actually decreased</w:t>
      </w:r>
      <w:r w:rsidRPr="00CF594F">
        <w:rPr>
          <w:u w:val="single"/>
        </w:rPr>
        <w:t xml:space="preserve"> under the state, and not only because of internal peace. </w:t>
      </w:r>
      <w:r w:rsidRPr="00CF594F">
        <w:rPr>
          <w:sz w:val="14"/>
        </w:rPr>
        <w:t xml:space="preserve">Indeed, casualties decreased precisely because states grew large. Take Egypt, for example, part of the ‘acceleration’ of war with the emergence of states in Mesopotamia, Egypt, Greece, and China, according to Levy &amp; Thompson. The size of the Egyptian army with which Pharaoh Ramses II fought the Hittite empire at the Battle of Kadesh (commonly dated 1274 BCE) was 20,000–25,000 soldiers. This was a very large army by the standards of the time. Yet the total population of Egypt was about 2–3 million, so the army constituted 1% of the population at most. This was very much the standard in large states and empires throughout history because of the great financial and logistical problems of maintaining large armies for long periods at great distances from home. Thus, in comparison to the high military participation rates of small-scale tribal societies, participation rates, and hence war casualties, in large states’ armies were much lower. Moreover, in contrast to the great vulnerability of women and children in small-scale tribal warfare, the civilian population of Egypt was sheltered by distance from the theaters of military operations and not often exposed to the horrors of war. Such relative security, interrupted only by large-scale invasions, is one of the main reasons why </w:t>
      </w:r>
      <w:r w:rsidRPr="00CF594F">
        <w:rPr>
          <w:sz w:val="14"/>
        </w:rPr>
        <w:lastRenderedPageBreak/>
        <w:t xml:space="preserve">societies experienced great demographic growth after the emergence of the state. It is also the reason why civil war, when the war rages within the country, tends to be the most lethal form of war, as Hobbes very well realized. Warfare and feuds in the pre- and early-modern eras Levy &amp; Thompson further posit that between the 14th and early 19th centuries, Europe was the scene of a second ‘acceleration’ in the historical trajectory of violence. This is very much in line with the prevailing perceptions regarding early modern European history, but these perceptions are most probably wrong, and for the same reason as before: Levy &amp; Thompson count absolute battle casualties, and obviously states became more centralized during this period and armies grew in number, so battles also grew in size. Yet it was the anarchy and feudal fragmentation in Europe between the fall of the Roman Empire and 1200 that were responsible for the pervasive insecurity and endemic violence that characterized the Dark Ages and resulted in, among other things, a sharp demographic decline. Again, small-scale usually meant more, not less, violent mortality. The focus on early modern Europe is misleading also in another way: in the late Middle Ages the Mongol conquests inflicted on the societies of China, Central Asia, and Eastern Europe casualties and destruction that were among the highest ever suffered during historical times. Estimates of the sharp decline experienced by the populations of China and Russia, for example, vary widely. Still, even by the lowest estimates they were at least as great, and in China almost definitely much greater, than the Soviet Union’s horrific rate in World War II of about 15%. The receding of medieval anarchy in the face of the growing European state-Leviathans was the first step towards a steep decline in the continent’s violent mortality rate beginning in early modernity and continuing to the present day. The studies and data cited by Pinker with respect to the domestic aspect of this trend are strikingly paralleled by those of Robert Muchembled’s History of Violence (2012). The work of a historian, the book meticulously documents, on the basis of French legal records, a 20-fold decrease in homicide rates between the 13th and 20th centuries. Earlier studies of other parts of Europe, starting with Gurr (1981), have come up with similar findings. Like Pinker, Muchembled attributes the steep decline to the state’s growing authority, as its justice system effectively replaced and deterred ‘private justice’, vendetta, and pervasive violence, all of them endemic in unruly societies. Correspondingly, again like Pinker, Muchembled invokes Norbert Elias’s (2000) ‘civilizing process’, whereby the defense of honor by sword and knife, a social norm and imperative in most traditional societies, is gradually given up among both the nobility and the general populace. The civilizing process is partly a function of the growing authority of the state’s rule and justice system. But there were other factors involved, which Pinker excels in identifying and weaving together. Although he is not a historian, his historical synthesis is exemplarily rich and nuanced. He specifies the growing humanitarian sensibilities in Europe of the Enlightenment, which he traces to, among other things, the gradual improvement in living conditions, growing commercial spirit and, above all, the print revolution with the attendant values and habits of reasoning, introspection, and empathy that it inculcated among the reading elites. As Pinker points out, not only did homicide rates decline but also other previously common forms of violence, such as judicial disembowelment and torture, were becoming unacceptable by the 18th century. This was the beginning of a continuous process which during the following centuries would bring about, among other things, the abolition of slavery and the decline of capital punishment, tyranny, and political violence in the developed world – most notably in the areas where the values of Enlightenment humanitarianism triumphed. Both Pinker and Muchembled identify a change in the trend towards increased violence and homicide rates in the United States and Europe from the 1960s on. They attribute this change (Pinker is particularly elaborative here) to the erosion of public authority and some reversal of the ‘civilizing process’ with the cults of youth culture, defiance of authority, radical ideologies of violence by the ‘oppressed’, and the fragmentation of the stable family structure. Pinker identifies a return to a downward trend in violence from about 1990 on, which he attributes to an ebbing of much of the above through reasserted state action and changes in the public mood. A last point worth mentioning in this context: Muchembled reveals that throughout the steep decline in homicide rates, from medieval times to the present, 90% or more of all cases have been perpetrated by men, especially between the ages of 20 and 30 years old. As Daly &amp; Wilson (1988: 145–149) have shown, this ratio is found in each and every society studied around the globe, from hunter-gatherers to agricultural and industrial societies, irrespective of the vastly different homicide rates among them. Previous Section Next Section The decline of war and the three `Long Peaces' after 1815 </w:t>
      </w:r>
      <w:r w:rsidRPr="00CF594F">
        <w:rPr>
          <w:u w:val="single"/>
        </w:rPr>
        <w:t xml:space="preserve">We now move to the decline of war, which is our main concern here. Most people are surprised to learn that the occurrence of war and overall mortality in war sharply decreased after 1815, </w:t>
      </w:r>
      <w:r w:rsidRPr="00CF594F">
        <w:rPr>
          <w:sz w:val="14"/>
        </w:rPr>
        <w:t>most notably in the developed world.</w:t>
      </w:r>
      <w:r w:rsidRPr="00CF594F">
        <w:rPr>
          <w:u w:val="single"/>
        </w:rPr>
        <w:t xml:space="preserve"> The ‘Long Peace’ among the great powers after 1945 is more recognized and is widely attributed to the nuclear factor, a decisive factor to be sure, which concentrated the minds of all the protagonists wonderfully. The (inter-)democratic peace has been equally recognized. But in actuality, the </w:t>
      </w:r>
      <w:r w:rsidRPr="00CF594F">
        <w:rPr>
          <w:rStyle w:val="Emphasis"/>
        </w:rPr>
        <w:t>decrease in war had been very marked before the nuclear era and encompassed both democracies and non-democracies</w:t>
      </w:r>
      <w:r w:rsidRPr="00CF594F">
        <w:rPr>
          <w:u w:val="single"/>
        </w:rPr>
        <w:t xml:space="preserve">. In the century after 1815, </w:t>
      </w:r>
      <w:r w:rsidRPr="00CF594F">
        <w:rPr>
          <w:rStyle w:val="Emphasis"/>
        </w:rPr>
        <w:t>wars among economically advanced countries declined in their frequency to about one-third of what they had been in the previous centuries, an unprecedented change</w:t>
      </w:r>
      <w:r w:rsidRPr="00CF594F">
        <w:rPr>
          <w:u w:val="single"/>
        </w:rPr>
        <w:t xml:space="preserve">. </w:t>
      </w:r>
      <w:r w:rsidRPr="00CF594F">
        <w:rPr>
          <w:sz w:val="14"/>
        </w:rPr>
        <w:t xml:space="preserve">Indeed, the Long Peace after 1945 was preceded by the second longest peace among the great powers, between 1871 and 1914, and by the third longest peace, between 1815 and 1854 (Gat, 2006: 536–537, 608). Thus, the three longest periods of peace by far in the modern great powers system all occurred after 1815. Clearly, one needs to explain the entire trend, while also accounting for the glaring divergence from it: the two World Wars. Previous Section Next Section Is modern war more lethal and destructive than before? In his earlier works, Levy (1983) was among the first to document the much-reduced frequency of war after 1815. But what brought about this change? Levy &amp; Thompson assume – this is perhaps the most natural hypothesis – that wars declined in frequency because they became too lethal, destructive, and expensive. Supposedly, a trade-off of sorts was created between the intensity and frequency of warfare: fewer, larger wars supplanting many smaller ones. This hypothesis barely holds, however, because, again, relative to population and wealth wars have not become more lethal and costly than earlier in history. Furthermore, as Levy &amp; Thompson rightly document, the wars of the 19th century – the most peaceful century in European history – were particularly light, in comparative terms, so there is no trade-off here. True, the World Wars, especially World War II, were certainly on the upper scale of the range in terms of casualties. Yet, as already noted, they were far from being exceptional in history. Once more, we need to look at relative casualties, general human mortality in any number of wars that happen to rage around the world, rather than at the aggregate created by the fact that many states participated in the World Wars. I have already mentioned the Mongol invasions, but other examples abound. In the first three years of the Second Punic War, 218–16 BCE, Rome lost some 50,000 citizens of the ages of 17–46, out of a total of about 200,000 in that age demographic (Brunt, 1971). This was roughly 25% of the military-age cohorts in only three years, the same range as the Russian and higher than the German rates in World War II. This, and the devastation of Rome’s free peasantry during the Second Punic War, did not reduce Rome’s propensity for war thereafter. During the Thirty Years War (1618–48) population loss in Germany is estimated at between one-fifth and one-third – either way higher than the German casualties in World War I and World War II combined. People often assume that more developed military technology during modernity means greater lethality and destruction, but in fact it also means greater protective power, as with mechanized armor, mechanized speed and agility, and defensive electronic measures. Offensive and defensive advances generally rise in tandem. In addition, it is all too often forgotten that the vast majority of the many millions of non-combatants killed by Germany during World War II – Jews, Soviet prisoners of war, Soviet civilians – fell victim to intentional starvation, exposure to the elements, and mass executions rather than to any sophisticated military technology. Instances of genocide in general during the 20th century, much as earlier in history, were carried out with the simplest of technologies, as the Rwanda genocide horrifically reminded us. Nor have wars during the past two centuries been economically more costly than they were earlier in history, again relative to overall wealth. War has always involved massive economic exertion and has been the single most expensive item of state spending (e.g. massively documented, Bonney, 1999). Examples are countless, and it will suffice to mention that both 16th- and 17th-century Spain and 18th-century France were economically ruined by war and staggering war debts, which in the French case brought about the Revolution. Furthermore, death by starvation in premodern wars was widespread. Previous Section Next Section Is it peace that has become more profitable? So if wars have not become more costly and destructive during the past two centuries then </w:t>
      </w:r>
      <w:r w:rsidRPr="00CF594F">
        <w:rPr>
          <w:u w:val="single"/>
        </w:rPr>
        <w:t>why have they receded, particularly in the developed world</w:t>
      </w:r>
      <w:r w:rsidRPr="00CF594F">
        <w:rPr>
          <w:sz w:val="14"/>
        </w:rPr>
        <w:t xml:space="preserve">? </w:t>
      </w:r>
      <w:r w:rsidRPr="00CF594F">
        <w:rPr>
          <w:u w:val="single"/>
        </w:rPr>
        <w:t xml:space="preserve">The answer is the </w:t>
      </w:r>
      <w:r w:rsidRPr="00CF594F">
        <w:rPr>
          <w:rStyle w:val="Emphasis"/>
        </w:rPr>
        <w:t>advent of the industrial–commercial revolution</w:t>
      </w:r>
      <w:r w:rsidRPr="00CF594F">
        <w:rPr>
          <w:sz w:val="14"/>
        </w:rPr>
        <w:t xml:space="preserve"> after 1815, the most profound transformation of human society since the Neolithic adoption of agriculture. The correlation between the decline of war in the developed world and the process of modernization, both unfolding since 1815, is surely not accidental, and the causation is not difficult to locate. In the first place, given explosive growth in per capita wealth, about 30- to 50-fold thus far, the Malthusian trap has </w:t>
      </w:r>
      <w:r w:rsidRPr="00CF594F">
        <w:rPr>
          <w:sz w:val="14"/>
        </w:rPr>
        <w:lastRenderedPageBreak/>
        <w:t xml:space="preserve">been broken. </w:t>
      </w:r>
      <w:r w:rsidRPr="00CF594F">
        <w:rPr>
          <w:u w:val="single"/>
        </w:rPr>
        <w:t xml:space="preserve">Wealth no longer constitutes a </w:t>
      </w:r>
      <w:r w:rsidRPr="00CF594F">
        <w:rPr>
          <w:rStyle w:val="Emphasis"/>
        </w:rPr>
        <w:t>fundamentally finite quantity</w:t>
      </w:r>
      <w:r w:rsidRPr="00CF594F">
        <w:rPr>
          <w:u w:val="single"/>
        </w:rPr>
        <w:t xml:space="preserve">, and wealth acquisition progressively </w:t>
      </w:r>
      <w:r w:rsidRPr="00CF594F">
        <w:rPr>
          <w:b/>
          <w:u w:val="single"/>
        </w:rPr>
        <w:t xml:space="preserve">shifted </w:t>
      </w:r>
      <w:r w:rsidRPr="00CF594F">
        <w:rPr>
          <w:u w:val="single"/>
        </w:rPr>
        <w:t>away</w:t>
      </w:r>
      <w:r w:rsidRPr="00CF594F">
        <w:rPr>
          <w:b/>
          <w:u w:val="single"/>
        </w:rPr>
        <w:t xml:space="preserve"> from a zero-sum game</w:t>
      </w:r>
      <w:r w:rsidRPr="00CF594F">
        <w:rPr>
          <w:sz w:val="14"/>
        </w:rPr>
        <w:t xml:space="preserve">. </w:t>
      </w:r>
      <w:r w:rsidRPr="00CF594F">
        <w:rPr>
          <w:u w:val="single"/>
        </w:rPr>
        <w:t xml:space="preserve">Secondly, economies are no longer overwhelmingly autarkic, </w:t>
      </w:r>
      <w:r w:rsidRPr="00CF594F">
        <w:rPr>
          <w:b/>
          <w:u w:val="single"/>
        </w:rPr>
        <w:t>instead having become increasingly interconnected</w:t>
      </w:r>
      <w:r w:rsidRPr="00CF594F">
        <w:rPr>
          <w:sz w:val="14"/>
        </w:rPr>
        <w:t xml:space="preserve"> by specialization, scale, and exchange. Consequently, </w:t>
      </w:r>
      <w:r w:rsidRPr="00CF594F">
        <w:rPr>
          <w:u w:val="single"/>
        </w:rPr>
        <w:t xml:space="preserve">foreign devastation potentially depressed the entire system and was thus </w:t>
      </w:r>
      <w:r w:rsidRPr="00CF594F">
        <w:rPr>
          <w:b/>
          <w:u w:val="single"/>
        </w:rPr>
        <w:t>detrimental to a state’s own wellbeing</w:t>
      </w:r>
      <w:r w:rsidRPr="00CF594F">
        <w:rPr>
          <w:sz w:val="14"/>
        </w:rPr>
        <w:t xml:space="preserve">. This reality, already noted by Mill (1848/1961: 582), starkly manifested itself after World War I, as Keynes (1920) had anticipated in his criticism of the reparations imposed on Germany. Thirdly, </w:t>
      </w:r>
      <w:r w:rsidRPr="00CF594F">
        <w:rPr>
          <w:u w:val="single"/>
        </w:rPr>
        <w:t xml:space="preserve">greater economic </w:t>
      </w:r>
      <w:r w:rsidRPr="00CF594F">
        <w:rPr>
          <w:b/>
          <w:u w:val="single"/>
        </w:rPr>
        <w:t>openness has decreased the likelihood of war by disassociating economic access from the confines of political borders and sovereignty</w:t>
      </w:r>
      <w:r w:rsidRPr="00CF594F">
        <w:rPr>
          <w:sz w:val="14"/>
        </w:rPr>
        <w:t xml:space="preserve">. </w:t>
      </w:r>
      <w:r w:rsidRPr="00CF594F">
        <w:rPr>
          <w:u w:val="single"/>
        </w:rPr>
        <w:t xml:space="preserve">It is no longer necessary to </w:t>
      </w:r>
      <w:r w:rsidRPr="00CF594F">
        <w:rPr>
          <w:b/>
          <w:u w:val="single"/>
        </w:rPr>
        <w:t>politically possess a territory in order benefit</w:t>
      </w:r>
      <w:r w:rsidRPr="00CF594F">
        <w:rPr>
          <w:u w:val="single"/>
        </w:rPr>
        <w:t xml:space="preserve"> from it. Of the above three factors, the second one – commercial interdependence – has attracted most of the attention in the literature. But the other two factors have been no less significant. Thus, the greater </w:t>
      </w:r>
      <w:r w:rsidRPr="00CF594F">
        <w:rPr>
          <w:b/>
          <w:u w:val="single"/>
        </w:rPr>
        <w:t>the yield of competitive economic cooperation, the more counterproductive and less attractive conflict becomes</w:t>
      </w:r>
      <w:r w:rsidRPr="00CF594F">
        <w:rPr>
          <w:u w:val="single"/>
        </w:rPr>
        <w:t xml:space="preserve">. Rather than war becoming more costly, as is widely believed, </w:t>
      </w:r>
      <w:r w:rsidRPr="00CF594F">
        <w:rPr>
          <w:b/>
          <w:u w:val="single"/>
        </w:rPr>
        <w:t xml:space="preserve">it is in fact peace that has been growing more profitable. </w:t>
      </w:r>
      <w:r w:rsidRPr="00CF594F">
        <w:rPr>
          <w:sz w:val="14"/>
        </w:rPr>
        <w:t>Referring to my argument in this regard, Levy &amp; Thompson (2011: 72–75) excused themselves from deciding on the issue on the grounds of insufficient information regarding the cost of premodern war. But as already noted, the information on the subject is quite clear.</w:t>
      </w:r>
    </w:p>
    <w:p w:rsidR="00AA0406" w:rsidRDefault="00AA0406" w:rsidP="00AA0406"/>
    <w:p w:rsidR="00AA0406" w:rsidRDefault="00AA0406" w:rsidP="00AA0406"/>
    <w:p w:rsidR="00AA0406" w:rsidRPr="00860DC1" w:rsidRDefault="00AA0406" w:rsidP="00AA0406"/>
    <w:p w:rsidR="00B62EF5" w:rsidRPr="00CB7F1D" w:rsidRDefault="00AA0406" w:rsidP="00AA0406">
      <w:pPr>
        <w:pStyle w:val="Heading3"/>
      </w:pPr>
      <w:r>
        <w:lastRenderedPageBreak/>
        <w:t>War – 1AR</w:t>
      </w:r>
    </w:p>
    <w:p w:rsidR="00B62EF5" w:rsidRDefault="00B62EF5" w:rsidP="00B62EF5">
      <w:pPr>
        <w:pStyle w:val="Heading4"/>
      </w:pPr>
      <w:r>
        <w:t xml:space="preserve">Reduces conflict-last 3 decades prove. </w:t>
      </w:r>
    </w:p>
    <w:p w:rsidR="00B62EF5" w:rsidRPr="00AB46CF" w:rsidRDefault="00B62EF5" w:rsidP="00B62EF5">
      <w:pPr>
        <w:rPr>
          <w:b/>
          <w:sz w:val="24"/>
        </w:rPr>
      </w:pPr>
      <w:r w:rsidRPr="00AB46CF">
        <w:rPr>
          <w:b/>
          <w:sz w:val="24"/>
        </w:rPr>
        <w:t>Tures, LaGrange political science professor, 2003</w:t>
      </w:r>
    </w:p>
    <w:p w:rsidR="00B62EF5" w:rsidRDefault="00B62EF5" w:rsidP="00B62EF5">
      <w:r>
        <w:t xml:space="preserve">(John, “Economic Freedom </w:t>
      </w:r>
      <w:proofErr w:type="gramStart"/>
      <w:r>
        <w:t>And</w:t>
      </w:r>
      <w:proofErr w:type="gramEnd"/>
      <w:r>
        <w:t xml:space="preserve"> Conflict</w:t>
      </w:r>
      <w:r w:rsidRPr="00AB46CF">
        <w:rPr>
          <w:sz w:val="14"/>
        </w:rPr>
        <w:t xml:space="preserve"> </w:t>
      </w:r>
      <w:r>
        <w:t>Reduction: Evidence From The 1970s,</w:t>
      </w:r>
      <w:r w:rsidRPr="00AB46CF">
        <w:rPr>
          <w:sz w:val="14"/>
        </w:rPr>
        <w:t xml:space="preserve"> </w:t>
      </w:r>
      <w:r>
        <w:t xml:space="preserve">1980s, And 1990s”, </w:t>
      </w:r>
      <w:hyperlink r:id="rId35" w:history="1">
        <w:r w:rsidRPr="007E2BFF">
          <w:t>http://www.freetheworld.com/papers/John_Tures.pdf</w:t>
        </w:r>
      </w:hyperlink>
      <w:r w:rsidR="00AA0406">
        <w:t>)</w:t>
      </w:r>
    </w:p>
    <w:p w:rsidR="00B62EF5" w:rsidRDefault="00B62EF5" w:rsidP="00B62EF5"/>
    <w:p w:rsidR="00B62EF5" w:rsidRDefault="00B62EF5" w:rsidP="00B62EF5">
      <w:bookmarkStart w:id="15" w:name="_Toc333011442"/>
      <w:bookmarkStart w:id="16" w:name="_Toc333011829"/>
      <w:r w:rsidRPr="004D724C">
        <w:rPr>
          <w:rStyle w:val="StyleBoldUnderline"/>
        </w:rPr>
        <w:t>The last three decades have witnessed an unprecedented expansion of market-based reforms and the profusion of economic freedom in the international system</w:t>
      </w:r>
      <w:bookmarkEnd w:id="15"/>
      <w:bookmarkEnd w:id="16"/>
      <w:r w:rsidRPr="00317953">
        <w:rPr>
          <w:sz w:val="14"/>
        </w:rPr>
        <w:t xml:space="preserve">. This shift in economic policy has sparked a debate about whether free markets are superior to state controls. Numerous studies have compared the neoliberal and statist policies on issues of production capacity, economic growth, commercial volumes, and egalitarianism. An overlooked research agenda, however, is the relationship between levels of economic freedom and violence within countries. Proponents of the statist approach might note that a strong government can bend the market to its will, directing activity toward policies necessary to achieve greater levels of gross domestic product and growth. By extracting more resources for the economy, a powerful state can redistribute benefits to keep the populace happy. Higher taxes can also pay for an army and police force that intimidate people. Such governments range from command economies of totalitarian systems to autocratic dictators and military juntas. Other economically unfree systems include some of the authoritarian “Asian tigers.” A </w:t>
      </w:r>
      <w:r w:rsidRPr="004D724C">
        <w:rPr>
          <w:rStyle w:val="StyleBoldUnderline"/>
        </w:rPr>
        <w:t>combination of historical evidence, modern theorists, and statistical findings, however, has indicated that a reduced role for the state in regulating economic transactions is associated with a decrease in internal conflicts. Countries where the government dominates the commercial realm experience an increase in the level of domestic violen</w:t>
      </w:r>
      <w:r w:rsidRPr="00317953">
        <w:rPr>
          <w:sz w:val="14"/>
        </w:rPr>
        <w:t xml:space="preserve">ce. Scholars have traced the history of revolutions to explain the relationship between statism and internal upheavals. </w:t>
      </w:r>
      <w:r w:rsidRPr="004D724C">
        <w:rPr>
          <w:rStyle w:val="StyleBoldUnderline"/>
        </w:rPr>
        <w:t>Contemporary authors also posit a relationship between economic liberty and peace .</w:t>
      </w:r>
      <w:r w:rsidRPr="00317953">
        <w:rPr>
          <w:rStyle w:val="BoldUnderlineChar"/>
          <w:rFonts w:eastAsia="Calibri"/>
        </w:rPr>
        <w:t>Statistical tests show a strong connection between economic freedom and conflict reduction during the past three decades.</w:t>
      </w:r>
      <w:r w:rsidRPr="00317953">
        <w:rPr>
          <w:sz w:val="14"/>
        </w:rPr>
        <w:t xml:space="preserve"> </w:t>
      </w:r>
    </w:p>
    <w:p w:rsidR="00B62EF5" w:rsidRDefault="00B62EF5" w:rsidP="00B62EF5"/>
    <w:p w:rsidR="00B62EF5" w:rsidRDefault="00B62EF5" w:rsidP="00B62EF5">
      <w:pPr>
        <w:pStyle w:val="Heading4"/>
      </w:pPr>
      <w:r>
        <w:t xml:space="preserve">Neolib boosts freedom and peace-strong statistical support. </w:t>
      </w:r>
    </w:p>
    <w:p w:rsidR="00B62EF5" w:rsidRPr="00034FCB" w:rsidRDefault="00B62EF5" w:rsidP="00B62EF5">
      <w:pPr>
        <w:rPr>
          <w:b/>
          <w:sz w:val="24"/>
        </w:rPr>
      </w:pPr>
      <w:r w:rsidRPr="00034FCB">
        <w:rPr>
          <w:b/>
          <w:sz w:val="24"/>
        </w:rPr>
        <w:t>Soysa et al., Norwegian University of Science and Technology professor, 2011</w:t>
      </w:r>
    </w:p>
    <w:p w:rsidR="00B62EF5" w:rsidRDefault="00B62EF5" w:rsidP="00B62EF5">
      <w:r>
        <w:t>(Indra de, “Does Being Bound Together Su</w:t>
      </w:r>
      <w:r>
        <w:rPr>
          <w:rFonts w:ascii="Cambria Math" w:hAnsi="Cambria Math" w:cs="Cambria Math"/>
        </w:rPr>
        <w:t>ﬀ</w:t>
      </w:r>
      <w:r>
        <w:t>ocate, or Liberate? The E</w:t>
      </w:r>
      <w:r>
        <w:rPr>
          <w:rFonts w:ascii="Cambria Math" w:hAnsi="Cambria Math" w:cs="Cambria Math"/>
        </w:rPr>
        <w:t>ﬀ</w:t>
      </w:r>
      <w:r>
        <w:t>ects</w:t>
      </w:r>
      <w:r w:rsidRPr="00034FCB">
        <w:rPr>
          <w:sz w:val="14"/>
        </w:rPr>
        <w:t xml:space="preserve"> </w:t>
      </w:r>
      <w:r>
        <w:t>of Economic, Social, and Political Globalization on</w:t>
      </w:r>
      <w:r w:rsidRPr="00034FCB">
        <w:rPr>
          <w:sz w:val="14"/>
        </w:rPr>
        <w:t xml:space="preserve"> </w:t>
      </w:r>
      <w:r>
        <w:t xml:space="preserve">Human Rights, 1981–2005”, KYKLOS, Vol. 64 – February </w:t>
      </w:r>
      <w:r w:rsidR="00AA0406">
        <w:t xml:space="preserve">2011 – No. 1, 20–53, </w:t>
      </w:r>
      <w:proofErr w:type="spellStart"/>
      <w:r w:rsidR="00AA0406">
        <w:t>ebsco</w:t>
      </w:r>
      <w:proofErr w:type="spellEnd"/>
      <w:r w:rsidR="00AA0406">
        <w:t>)</w:t>
      </w:r>
    </w:p>
    <w:p w:rsidR="00B62EF5" w:rsidRPr="00034FCB" w:rsidRDefault="00B62EF5" w:rsidP="00B62EF5">
      <w:r>
        <w:t xml:space="preserve"> </w:t>
      </w:r>
    </w:p>
    <w:p w:rsidR="00B62EF5" w:rsidRDefault="00B62EF5" w:rsidP="00B62EF5">
      <w:r w:rsidRPr="0031732D">
        <w:rPr>
          <w:sz w:val="14"/>
        </w:rPr>
        <w:t>There is a large volume of research on human rights and their determinants, but theoretical models and empirical evidence on the e</w:t>
      </w:r>
      <w:r w:rsidRPr="0031732D">
        <w:rPr>
          <w:rFonts w:ascii="Cambria Math" w:hAnsi="Cambria Math" w:cs="Cambria Math"/>
          <w:sz w:val="14"/>
        </w:rPr>
        <w:t>ﬀ</w:t>
      </w:r>
      <w:r w:rsidRPr="0031732D">
        <w:rPr>
          <w:sz w:val="14"/>
        </w:rPr>
        <w:t xml:space="preserve">ects of globalization on the extent of human rights are sparse. The empirical evidence on this subject that does exist assess very simple dimensions of globalization, typically measures such as the level of trade openness or the penetration of FDI (Hafner-Burton 2005). Instead of these commonly-used proxies of globalization, </w:t>
      </w:r>
      <w:r w:rsidRPr="004D724C">
        <w:rPr>
          <w:rStyle w:val="StyleBoldUnderline"/>
        </w:rPr>
        <w:t>we use an index that aggregates several factors that in combination capture how globalized a country is along three main dimensions</w:t>
      </w:r>
      <w:r w:rsidRPr="0031732D">
        <w:rPr>
          <w:sz w:val="14"/>
        </w:rPr>
        <w:t>—economic, political, and social globalization (Dreher et al. 2008). As far as we are aware, no study has estimated how di</w:t>
      </w:r>
      <w:r w:rsidRPr="0031732D">
        <w:rPr>
          <w:rFonts w:ascii="Cambria Math" w:hAnsi="Cambria Math" w:cs="Cambria Math"/>
          <w:sz w:val="14"/>
        </w:rPr>
        <w:t>ﬀ</w:t>
      </w:r>
      <w:r w:rsidRPr="0031732D">
        <w:rPr>
          <w:sz w:val="14"/>
        </w:rPr>
        <w:t>erentially these three dimensions of globalization a</w:t>
      </w:r>
      <w:r w:rsidRPr="0031732D">
        <w:rPr>
          <w:rFonts w:ascii="Cambria Math" w:hAnsi="Cambria Math" w:cs="Cambria Math"/>
          <w:sz w:val="14"/>
        </w:rPr>
        <w:t>ﬀ</w:t>
      </w:r>
      <w:r w:rsidRPr="0031732D">
        <w:rPr>
          <w:sz w:val="14"/>
        </w:rPr>
        <w:t xml:space="preserve">ect government respect for human rights and the degree of political terror, an important normative policy concern as well as a crucial aspect of future socio-political development. We </w:t>
      </w:r>
      <w:r w:rsidRPr="004D724C">
        <w:rPr>
          <w:rStyle w:val="StyleBoldUnderline"/>
        </w:rPr>
        <w:t>employ panel data for 118 countries for which there is complete data (94 developing and 24 developed countries) over the period 1981–2005 (25 years</w:t>
      </w:r>
      <w:r w:rsidRPr="0031732D">
        <w:rPr>
          <w:sz w:val="14"/>
        </w:rPr>
        <w:t xml:space="preserve">). Our results are easily summarized: </w:t>
      </w:r>
      <w:r w:rsidRPr="004D724C">
        <w:rPr>
          <w:rStyle w:val="StyleBoldUnderline"/>
        </w:rPr>
        <w:t>globalization and the disaggregated components</w:t>
      </w:r>
      <w:r w:rsidRPr="0031732D">
        <w:rPr>
          <w:sz w:val="14"/>
        </w:rPr>
        <w:t xml:space="preserve"> along economic, social, and political dimensions </w:t>
      </w:r>
      <w:r w:rsidRPr="0031732D">
        <w:rPr>
          <w:rStyle w:val="BoldUnderlineChar"/>
          <w:rFonts w:eastAsia="Calibri"/>
        </w:rPr>
        <w:t xml:space="preserve">predict higher human rights, controlling for a host of other factors. These results are robust </w:t>
      </w:r>
      <w:r w:rsidRPr="0031732D">
        <w:rPr>
          <w:sz w:val="14"/>
        </w:rPr>
        <w:t xml:space="preserve">to instrumental variables techniques that allow us to assess the endogenous nature of the relationship between human rights and globalization. </w:t>
      </w:r>
      <w:r w:rsidRPr="0031732D">
        <w:rPr>
          <w:rStyle w:val="BoldUnderlineChar"/>
          <w:rFonts w:eastAsia="Calibri"/>
        </w:rPr>
        <w:t>The results support those who argue that increased globalization could build peace and social progress, net of all the other factors such as democracy and higher levels of income.</w:t>
      </w:r>
      <w:r w:rsidRPr="0031732D">
        <w:rPr>
          <w:sz w:val="14"/>
        </w:rPr>
        <w:t xml:space="preserve"> </w:t>
      </w:r>
    </w:p>
    <w:p w:rsidR="00B62EF5" w:rsidRPr="00D17C4E" w:rsidRDefault="00B62EF5" w:rsidP="00D17C4E"/>
    <w:p w:rsidR="00AA0406" w:rsidRPr="00270E94" w:rsidRDefault="00AA0406" w:rsidP="00AA0406">
      <w:pPr>
        <w:pStyle w:val="Heading3"/>
      </w:pPr>
      <w:r>
        <w:lastRenderedPageBreak/>
        <w:t>Warming – 2AC</w:t>
      </w:r>
    </w:p>
    <w:p w:rsidR="00AA0406" w:rsidRDefault="00AA0406" w:rsidP="00AA0406">
      <w:pPr>
        <w:pStyle w:val="Heading4"/>
      </w:pPr>
      <w:r>
        <w:t>Neolib solves warming-allows the greatest adaptive capacity and improves human wellbeing that overwhelms negative effects.</w:t>
      </w:r>
    </w:p>
    <w:p w:rsidR="00AA0406" w:rsidRPr="00D8184B" w:rsidRDefault="00AA0406" w:rsidP="00AA0406">
      <w:pPr>
        <w:rPr>
          <w:b/>
          <w:sz w:val="24"/>
        </w:rPr>
      </w:pPr>
      <w:r w:rsidRPr="00D8184B">
        <w:rPr>
          <w:b/>
          <w:sz w:val="24"/>
        </w:rPr>
        <w:t>Goklany, Assistant Director for Science and Technology Policy, 2007</w:t>
      </w:r>
    </w:p>
    <w:p w:rsidR="00AA0406" w:rsidRDefault="00AA0406" w:rsidP="00AA0406">
      <w:r>
        <w:t>(Indur, “IS A RICHER-BUT-WARMER WORLD BETTER THAN</w:t>
      </w:r>
      <w:r w:rsidRPr="00D8184B">
        <w:rPr>
          <w:sz w:val="14"/>
        </w:rPr>
        <w:t xml:space="preserve"> </w:t>
      </w:r>
      <w:r>
        <w:t>POORER-BUT-COOLER WORLDS?</w:t>
      </w:r>
      <w:proofErr w:type="gramStart"/>
      <w:r>
        <w:t>”,</w:t>
      </w:r>
      <w:proofErr w:type="gramEnd"/>
      <w:r>
        <w:t xml:space="preserve"> </w:t>
      </w:r>
      <w:hyperlink r:id="rId36" w:history="1">
        <w:r w:rsidRPr="00B91ECE">
          <w:t>http://www.ce.cmu.edu/~gdrg/readings/2006/02/14/Goklany_160.pdf</w:t>
        </w:r>
      </w:hyperlink>
      <w:r>
        <w:t>)</w:t>
      </w:r>
    </w:p>
    <w:p w:rsidR="00AA0406" w:rsidRPr="006F27A6" w:rsidRDefault="00AA0406" w:rsidP="00AA0406"/>
    <w:p w:rsidR="00AA0406" w:rsidRDefault="00AA0406" w:rsidP="00AA0406">
      <w:bookmarkStart w:id="17" w:name="_Toc333011428"/>
      <w:bookmarkStart w:id="18" w:name="_Toc333011815"/>
      <w:r w:rsidRPr="004D724C">
        <w:rPr>
          <w:rStyle w:val="StyleBoldUnderline"/>
        </w:rPr>
        <w:t>Table 10 indicates</w:t>
      </w:r>
      <w:bookmarkEnd w:id="17"/>
      <w:bookmarkEnd w:id="18"/>
      <w:r w:rsidRPr="00BD3E63">
        <w:rPr>
          <w:sz w:val="14"/>
        </w:rPr>
        <w:t xml:space="preserve"> that notwithstanding gross inflation of the adverse impacts of climate change, </w:t>
      </w:r>
      <w:r w:rsidRPr="004D724C">
        <w:rPr>
          <w:rStyle w:val="StyleBoldUnderline"/>
        </w:rPr>
        <w:t>welfare should be higher in 2100 than it was in 1990 under all scenarios</w:t>
      </w:r>
      <w:r w:rsidRPr="00BD3E63">
        <w:rPr>
          <w:sz w:val="14"/>
        </w:rPr>
        <w:t xml:space="preserve">. Remarkably, </w:t>
      </w:r>
      <w:r w:rsidRPr="004D724C">
        <w:rPr>
          <w:rStyle w:val="StyleBoldUnderline"/>
        </w:rPr>
        <w:t>even after accounting for climate change</w:t>
      </w:r>
      <w:r w:rsidRPr="00BD3E63">
        <w:rPr>
          <w:sz w:val="14"/>
        </w:rPr>
        <w:t xml:space="preserve">, </w:t>
      </w:r>
      <w:r w:rsidRPr="004C2384">
        <w:rPr>
          <w:rStyle w:val="BoldUnderlineChar"/>
          <w:rFonts w:eastAsia="Calibri"/>
        </w:rPr>
        <w:t>welfare in developing countries</w:t>
      </w:r>
      <w:r w:rsidRPr="00BD3E63">
        <w:rPr>
          <w:sz w:val="14"/>
        </w:rPr>
        <w:t xml:space="preserve"> (on average) </w:t>
      </w:r>
      <w:r w:rsidRPr="004C2384">
        <w:rPr>
          <w:rStyle w:val="BoldUnderlineChar"/>
          <w:rFonts w:eastAsia="Calibri"/>
        </w:rPr>
        <w:t>should be higher in 2100 than it was for developed countries in 1990</w:t>
      </w:r>
      <w:r w:rsidRPr="00BD3E63">
        <w:rPr>
          <w:sz w:val="14"/>
        </w:rPr>
        <w:t xml:space="preserve"> for all but the A2 scenario. </w:t>
      </w:r>
      <w:r w:rsidRPr="004D724C">
        <w:rPr>
          <w:rStyle w:val="StyleBoldUnderline"/>
        </w:rPr>
        <w:t>This</w:t>
      </w:r>
      <w:r w:rsidRPr="00BD3E63">
        <w:rPr>
          <w:sz w:val="14"/>
        </w:rPr>
        <w:t xml:space="preserve"> also </w:t>
      </w:r>
      <w:r w:rsidRPr="004D724C">
        <w:rPr>
          <w:rStyle w:val="StyleBoldUnderline"/>
        </w:rPr>
        <w:t>calls into question</w:t>
      </w:r>
      <w:r w:rsidRPr="00BD3E63">
        <w:rPr>
          <w:sz w:val="14"/>
        </w:rPr>
        <w:t xml:space="preserve"> arguments that present </w:t>
      </w:r>
      <w:r w:rsidRPr="004D724C">
        <w:rPr>
          <w:rStyle w:val="StyleBoldUnderline"/>
        </w:rPr>
        <w:t>generations are morally bound to take aggressive actions now to mitigate climate change</w:t>
      </w:r>
      <w:r w:rsidRPr="00BD3E63">
        <w:rPr>
          <w:sz w:val="14"/>
        </w:rPr>
        <w:t xml:space="preserve"> because future generations will, otherwise, be worse off in the future. </w:t>
      </w:r>
      <w:r w:rsidRPr="004D724C">
        <w:rPr>
          <w:rStyle w:val="StyleBoldUnderline"/>
        </w:rPr>
        <w:t>Future generations will not only be better off,</w:t>
      </w:r>
      <w:r w:rsidRPr="00BD3E63">
        <w:rPr>
          <w:sz w:val="14"/>
        </w:rPr>
        <w:t xml:space="preserve"> </w:t>
      </w:r>
      <w:r w:rsidRPr="004C2384">
        <w:rPr>
          <w:rStyle w:val="BoldUnderlineChar"/>
          <w:rFonts w:eastAsia="Calibri"/>
        </w:rPr>
        <w:t>they should also have at their disposal better and more effective technologies</w:t>
      </w:r>
      <w:r w:rsidRPr="00BD3E63">
        <w:rPr>
          <w:sz w:val="14"/>
        </w:rPr>
        <w:t xml:space="preserve"> and greater human capital </w:t>
      </w:r>
      <w:r w:rsidRPr="004D724C">
        <w:rPr>
          <w:rStyle w:val="StyleBoldUnderline"/>
        </w:rPr>
        <w:t>to address</w:t>
      </w:r>
      <w:r w:rsidRPr="00BD3E63">
        <w:rPr>
          <w:sz w:val="14"/>
        </w:rPr>
        <w:t xml:space="preserve"> not just </w:t>
      </w:r>
      <w:r w:rsidRPr="004D724C">
        <w:rPr>
          <w:rStyle w:val="StyleBoldUnderline"/>
        </w:rPr>
        <w:t>climate change</w:t>
      </w:r>
      <w:r w:rsidRPr="00BD3E63">
        <w:rPr>
          <w:sz w:val="14"/>
        </w:rPr>
        <w:t xml:space="preserve"> but any other sources of adversity. </w:t>
      </w:r>
      <w:r w:rsidRPr="004D724C">
        <w:rPr>
          <w:rStyle w:val="StyleBoldUnderline"/>
        </w:rPr>
        <w:t>Second, well-being in 2100 should, in the aggregate, be highest for the richest-but warmest</w:t>
      </w:r>
      <w:r w:rsidRPr="00BD3E63">
        <w:rPr>
          <w:sz w:val="14"/>
        </w:rPr>
        <w:t xml:space="preserve"> (A1FI) </w:t>
      </w:r>
      <w:r w:rsidRPr="004D724C">
        <w:rPr>
          <w:rStyle w:val="StyleBoldUnderline"/>
        </w:rPr>
        <w:t>scenario</w:t>
      </w:r>
      <w:r w:rsidRPr="00BD3E63">
        <w:rPr>
          <w:sz w:val="14"/>
        </w:rPr>
        <w:t xml:space="preserve"> </w:t>
      </w:r>
      <w:r w:rsidRPr="00761774">
        <w:rPr>
          <w:rStyle w:val="BoldUnderlineChar"/>
          <w:rFonts w:eastAsia="Calibri"/>
        </w:rPr>
        <w:t>and lowest for the poorest (A2) scenario</w:t>
      </w:r>
      <w:r w:rsidRPr="00BD3E63">
        <w:rPr>
          <w:sz w:val="14"/>
        </w:rPr>
        <w:t xml:space="preserve">. </w:t>
      </w:r>
      <w:r w:rsidRPr="004D724C">
        <w:rPr>
          <w:rStyle w:val="StyleBoldUnderline"/>
        </w:rPr>
        <w:t>This conclusion was reached despite the previously noted tendency of</w:t>
      </w:r>
      <w:r w:rsidRPr="00BD3E63">
        <w:rPr>
          <w:sz w:val="14"/>
        </w:rPr>
        <w:t xml:space="preserve"> </w:t>
      </w:r>
      <w:r w:rsidRPr="00761774">
        <w:rPr>
          <w:rStyle w:val="BoldUnderlineChar"/>
          <w:rFonts w:eastAsia="Calibri"/>
        </w:rPr>
        <w:t>impacts analyses to overestimate net adverse impacts</w:t>
      </w:r>
      <w:r w:rsidRPr="00BD3E63">
        <w:rPr>
          <w:sz w:val="14"/>
        </w:rPr>
        <w:t xml:space="preserve">, especially for wealthier societies. To summarize, over this century the SRES scenario that leads to the greatest risk of climate change is also the one that leads to the greatest gains in human welfare. </w:t>
      </w:r>
      <w:r w:rsidRPr="004D724C">
        <w:rPr>
          <w:rStyle w:val="StyleBoldUnderline"/>
        </w:rPr>
        <w:t>Notwithstanding climate change, through this century human well-being is likely to be highest in the richest-but-warmest (A1FI) world and lower in poorer-but-cooler worlds.</w:t>
      </w:r>
      <w:r w:rsidRPr="00BD3E63">
        <w:rPr>
          <w:sz w:val="14"/>
        </w:rPr>
        <w:t xml:space="preserve"> Thus</w:t>
      </w:r>
      <w:r w:rsidRPr="004D724C">
        <w:rPr>
          <w:rStyle w:val="StyleBoldUnderline"/>
        </w:rPr>
        <w:t>, if humanity could choose between the four scenarios examined</w:t>
      </w:r>
      <w:r w:rsidRPr="00BD3E63">
        <w:rPr>
          <w:sz w:val="14"/>
        </w:rPr>
        <w:t xml:space="preserve"> here, </w:t>
      </w:r>
      <w:r w:rsidRPr="004D724C">
        <w:rPr>
          <w:rStyle w:val="StyleBoldUnderline"/>
        </w:rPr>
        <w:t>it should</w:t>
      </w:r>
      <w:r w:rsidRPr="00BD3E63">
        <w:rPr>
          <w:sz w:val="14"/>
        </w:rPr>
        <w:t xml:space="preserve"> for the next few decades </w:t>
      </w:r>
      <w:r w:rsidRPr="004D724C">
        <w:rPr>
          <w:rStyle w:val="StyleBoldUnderline"/>
        </w:rPr>
        <w:t>strive to realize</w:t>
      </w:r>
      <w:r w:rsidRPr="00BD3E63">
        <w:rPr>
          <w:sz w:val="14"/>
        </w:rPr>
        <w:t xml:space="preserve"> </w:t>
      </w:r>
      <w:r w:rsidRPr="00761774">
        <w:rPr>
          <w:rStyle w:val="BoldUnderlineChar"/>
          <w:rFonts w:eastAsia="Calibri"/>
        </w:rPr>
        <w:t>the richest-but-warmest (A1FI) world</w:t>
      </w:r>
      <w:r w:rsidRPr="00BD3E63">
        <w:rPr>
          <w:sz w:val="14"/>
        </w:rPr>
        <w:t xml:space="preserve">. Strictly from the perspective of human well-being, the richest-but-warmest world characterized by the A1FI scenario would probably be superior to the poorer-but-cooler worlds at least through 2085, particularly if one considers the numerous ways GDP per capita advances human well-being. Human well-being would likely be the lowest for the poorest (A2) world. </w:t>
      </w:r>
      <w:r w:rsidRPr="004D724C">
        <w:rPr>
          <w:rStyle w:val="StyleBoldUnderline"/>
        </w:rPr>
        <w:t>With respect to environmental well-being, the FTA’s results suggest matters may be best in the A1FI world for some critical environmental indicators through 2100</w:t>
      </w:r>
      <w:r w:rsidRPr="00BD3E63">
        <w:rPr>
          <w:sz w:val="14"/>
        </w:rPr>
        <w:t xml:space="preserve">, but not necessarily for others. On the other hand, the Stern Review’s worst-case results for potential welfare losses due to climate change suggest that, welfare, adjusted for market and non-market impacts and the risk of catastrophe due to climate change, will be highest under the A1FI scenario, at least through 2100. It should however be noted that the results of this paper would not by themselves justify any inference that intervening to mitigate the impacts of climate change, either through limiting emissions and concentrations of greenhouse gases or through adaptation, would reduce welfare by making us poorer. That needs a different type of economic analysis involving, among other things, analysis of the marginal costs and benefits of various interventions and include consideration of co-benefits of adaptation and mitigation and opportunity costs (Goklany, 2007a), which is outside the scope of this paper. Nevertheless, the </w:t>
      </w:r>
      <w:r w:rsidRPr="004D724C">
        <w:rPr>
          <w:rStyle w:val="StyleBoldUnderline"/>
        </w:rPr>
        <w:t>above results cast doubt on a key premise implicit in all calls to steer the world toward lower emission pathway</w:t>
      </w:r>
      <w:r w:rsidRPr="00BD3E63">
        <w:rPr>
          <w:sz w:val="14"/>
        </w:rPr>
        <w:t xml:space="preserve">s and to take actions now that would go beyond “no-regret” policies in order to reduce GHG emissions in the near term, namely, a richer but-warmer world will, before too long, necessarily be worse for the globe than a poorer but-cooler world. But the above analysis suggests this is unlikely to occur, at least not before the 2085–2100 period, and that in the short-to-medium term, </w:t>
      </w:r>
      <w:r w:rsidRPr="004D724C">
        <w:rPr>
          <w:rStyle w:val="StyleBoldUnderline"/>
        </w:rPr>
        <w:t>societies should strive to advance their level of economic development and their ability to develop, implement and acquire new and improved technologies while simultaneously implementing “no regret” actions to mitigate climate change and reduce vulnerability to current climate sensitive problems that might be exacerbated by climate change</w:t>
      </w:r>
      <w:r w:rsidRPr="00BD3E63">
        <w:rPr>
          <w:sz w:val="14"/>
        </w:rPr>
        <w:t xml:space="preserve"> (Goklany, 2005, 2007a).</w:t>
      </w:r>
    </w:p>
    <w:p w:rsidR="00AA0406" w:rsidRDefault="00AA0406" w:rsidP="00AA0406"/>
    <w:p w:rsidR="00AA0406" w:rsidRDefault="00AA0406">
      <w:pPr>
        <w:spacing w:after="200" w:line="276" w:lineRule="auto"/>
        <w:rPr>
          <w:rFonts w:asciiTheme="minorHAnsi" w:hAnsiTheme="minorHAnsi" w:cstheme="minorBidi"/>
          <w:sz w:val="22"/>
        </w:rPr>
      </w:pPr>
    </w:p>
    <w:sectPr w:rsidR="00AA0406"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14EB" w:rsidRDefault="00FD14EB" w:rsidP="005F5576">
      <w:r>
        <w:separator/>
      </w:r>
    </w:p>
  </w:endnote>
  <w:endnote w:type="continuationSeparator" w:id="0">
    <w:p w:rsidR="00FD14EB" w:rsidRDefault="00FD14EB"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0000000000000000000"/>
    <w:charset w:val="4D"/>
    <w:family w:val="roman"/>
    <w:notTrueType/>
    <w:pitch w:val="default"/>
    <w:sig w:usb0="03000000"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14EB" w:rsidRDefault="00FD14EB" w:rsidP="005F5576">
      <w:r>
        <w:separator/>
      </w:r>
    </w:p>
  </w:footnote>
  <w:footnote w:type="continuationSeparator" w:id="0">
    <w:p w:rsidR="00FD14EB" w:rsidRDefault="00FD14EB"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0127"/>
    <w:rsid w:val="000022F2"/>
    <w:rsid w:val="0000459F"/>
    <w:rsid w:val="00004EB4"/>
    <w:rsid w:val="00007C90"/>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425A3"/>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00A21"/>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4495"/>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270A2"/>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457DC"/>
    <w:rsid w:val="00650E98"/>
    <w:rsid w:val="00656C61"/>
    <w:rsid w:val="006672D8"/>
    <w:rsid w:val="00670D96"/>
    <w:rsid w:val="00672877"/>
    <w:rsid w:val="00683154"/>
    <w:rsid w:val="00690115"/>
    <w:rsid w:val="00690898"/>
    <w:rsid w:val="00693039"/>
    <w:rsid w:val="00693A5A"/>
    <w:rsid w:val="006B302F"/>
    <w:rsid w:val="006C64D4"/>
    <w:rsid w:val="006D4050"/>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63B46"/>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56824"/>
    <w:rsid w:val="00A73245"/>
    <w:rsid w:val="00A77145"/>
    <w:rsid w:val="00A82989"/>
    <w:rsid w:val="00A904FE"/>
    <w:rsid w:val="00A9262C"/>
    <w:rsid w:val="00AA0406"/>
    <w:rsid w:val="00AA3DE5"/>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62EF5"/>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34C78"/>
    <w:rsid w:val="00C42DD6"/>
    <w:rsid w:val="00C545E7"/>
    <w:rsid w:val="00C66858"/>
    <w:rsid w:val="00C7125D"/>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2105"/>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0127"/>
    <w:rsid w:val="00EB2CDE"/>
    <w:rsid w:val="00EC1A81"/>
    <w:rsid w:val="00EC7E5C"/>
    <w:rsid w:val="00ED78F1"/>
    <w:rsid w:val="00EE4DCA"/>
    <w:rsid w:val="00EF0F62"/>
    <w:rsid w:val="00F007E1"/>
    <w:rsid w:val="00F0134E"/>
    <w:rsid w:val="00F057C6"/>
    <w:rsid w:val="00F17D96"/>
    <w:rsid w:val="00F22565"/>
    <w:rsid w:val="00F22BDB"/>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14EB"/>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00A21"/>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200A2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00A2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00A2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
    <w:basedOn w:val="Normal"/>
    <w:next w:val="Normal"/>
    <w:link w:val="Heading4Char"/>
    <w:uiPriority w:val="4"/>
    <w:qFormat/>
    <w:rsid w:val="00200A21"/>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200A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0A21"/>
  </w:style>
  <w:style w:type="character" w:customStyle="1" w:styleId="Heading1Char">
    <w:name w:val="Heading 1 Char"/>
    <w:aliases w:val="Pocket Char"/>
    <w:basedOn w:val="DefaultParagraphFont"/>
    <w:link w:val="Heading1"/>
    <w:uiPriority w:val="1"/>
    <w:rsid w:val="00200A21"/>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200A21"/>
    <w:rPr>
      <w:rFonts w:ascii="Times New Roman" w:eastAsiaTheme="majorEastAsia" w:hAnsi="Times New Roman" w:cstheme="majorBidi"/>
      <w:b/>
      <w:bCs/>
      <w:sz w:val="44"/>
      <w:szCs w:val="26"/>
      <w:u w:val="double"/>
    </w:rPr>
  </w:style>
  <w:style w:type="character" w:styleId="Emphasis">
    <w:name w:val="Emphasis"/>
    <w:aliases w:val="Bold Underline,Minimized,Highlighted,Evidence,minimized,tag2,Size 10,emphasis in card,CD Card,ED - Tag,Underlined,emphasis,Emphasis!!,small"/>
    <w:basedOn w:val="DefaultParagraphFont"/>
    <w:uiPriority w:val="7"/>
    <w:qFormat/>
    <w:rsid w:val="00200A21"/>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200A21"/>
    <w:rPr>
      <w:b/>
      <w:bCs/>
    </w:rPr>
  </w:style>
  <w:style w:type="character" w:customStyle="1" w:styleId="Heading3Char">
    <w:name w:val="Heading 3 Char"/>
    <w:aliases w:val="Block Char"/>
    <w:basedOn w:val="DefaultParagraphFont"/>
    <w:link w:val="Heading3"/>
    <w:uiPriority w:val="3"/>
    <w:rsid w:val="00200A21"/>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200A21"/>
    <w:rPr>
      <w:b w:val="0"/>
      <w:bCs/>
      <w:sz w:val="20"/>
      <w:u w:val="single"/>
    </w:rPr>
  </w:style>
  <w:style w:type="character" w:customStyle="1" w:styleId="StyleStyleBold12pt">
    <w:name w:val="Style Style Bold + 12 pt"/>
    <w:aliases w:val="Cite"/>
    <w:basedOn w:val="StyleBold"/>
    <w:uiPriority w:val="5"/>
    <w:qFormat/>
    <w:rsid w:val="00200A21"/>
    <w:rPr>
      <w:b/>
      <w:bCs/>
      <w:sz w:val="24"/>
      <w:u w:val="none"/>
    </w:rPr>
  </w:style>
  <w:style w:type="paragraph" w:styleId="Header">
    <w:name w:val="header"/>
    <w:basedOn w:val="Normal"/>
    <w:link w:val="HeaderChar"/>
    <w:uiPriority w:val="99"/>
    <w:semiHidden/>
    <w:rsid w:val="00200A21"/>
    <w:pPr>
      <w:tabs>
        <w:tab w:val="center" w:pos="4680"/>
        <w:tab w:val="right" w:pos="9360"/>
      </w:tabs>
    </w:pPr>
  </w:style>
  <w:style w:type="character" w:customStyle="1" w:styleId="HeaderChar">
    <w:name w:val="Header Char"/>
    <w:basedOn w:val="DefaultParagraphFont"/>
    <w:link w:val="Header"/>
    <w:uiPriority w:val="99"/>
    <w:semiHidden/>
    <w:rsid w:val="00200A21"/>
    <w:rPr>
      <w:rFonts w:ascii="Times New Roman" w:hAnsi="Times New Roman" w:cs="Times New Roman"/>
      <w:sz w:val="20"/>
    </w:rPr>
  </w:style>
  <w:style w:type="paragraph" w:styleId="Footer">
    <w:name w:val="footer"/>
    <w:basedOn w:val="Normal"/>
    <w:link w:val="FooterChar"/>
    <w:uiPriority w:val="99"/>
    <w:semiHidden/>
    <w:rsid w:val="00200A21"/>
    <w:pPr>
      <w:tabs>
        <w:tab w:val="center" w:pos="4680"/>
        <w:tab w:val="right" w:pos="9360"/>
      </w:tabs>
    </w:pPr>
  </w:style>
  <w:style w:type="character" w:customStyle="1" w:styleId="FooterChar">
    <w:name w:val="Footer Char"/>
    <w:basedOn w:val="DefaultParagraphFont"/>
    <w:link w:val="Footer"/>
    <w:uiPriority w:val="99"/>
    <w:semiHidden/>
    <w:rsid w:val="00200A21"/>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200A21"/>
    <w:rPr>
      <w:color w:val="auto"/>
      <w:u w:val="none"/>
    </w:rPr>
  </w:style>
  <w:style w:type="character" w:styleId="FollowedHyperlink">
    <w:name w:val="FollowedHyperlink"/>
    <w:basedOn w:val="DefaultParagraphFont"/>
    <w:uiPriority w:val="99"/>
    <w:semiHidden/>
    <w:rsid w:val="00200A21"/>
    <w:rPr>
      <w:color w:val="auto"/>
      <w:u w:val="none"/>
    </w:rPr>
  </w:style>
  <w:style w:type="character" w:customStyle="1" w:styleId="Heading4Char">
    <w:name w:val="Heading 4 Char"/>
    <w:aliases w:val="Tag Char,small text Char,Big card Char,body Char,Normal Tag Char,heading 2 Char,Heading 2 Char2 Char Char,Heading 2 Char1 Char Char Char, Ch Char"/>
    <w:basedOn w:val="DefaultParagraphFont"/>
    <w:link w:val="Heading4"/>
    <w:uiPriority w:val="4"/>
    <w:rsid w:val="00200A21"/>
    <w:rPr>
      <w:rFonts w:ascii="Times New Roman" w:eastAsiaTheme="majorEastAsia" w:hAnsi="Times New Roman" w:cstheme="majorBidi"/>
      <w:b/>
      <w:bCs/>
      <w:iCs/>
      <w:sz w:val="24"/>
    </w:rPr>
  </w:style>
  <w:style w:type="paragraph" w:customStyle="1" w:styleId="Cites">
    <w:name w:val="Cites"/>
    <w:rsid w:val="00EB0127"/>
    <w:pPr>
      <w:spacing w:after="0" w:line="240" w:lineRule="auto"/>
    </w:pPr>
    <w:rPr>
      <w:rFonts w:ascii="Times New Roman" w:eastAsia="Times New Roman" w:hAnsi="Times New Roman" w:cs="Times New Roman"/>
      <w:noProof/>
      <w:sz w:val="20"/>
      <w:szCs w:val="20"/>
    </w:rPr>
  </w:style>
  <w:style w:type="character" w:customStyle="1" w:styleId="BoldUnderlineChar">
    <w:name w:val="Bold Underline Char"/>
    <w:locked/>
    <w:rsid w:val="00B62EF5"/>
    <w:rPr>
      <w:rFonts w:ascii="Times New Roman" w:eastAsia="Times New Roman" w:hAnsi="Times New Roman" w:cs="Times New Roman"/>
      <w:b/>
      <w:bCs/>
      <w:sz w:val="20"/>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00A21"/>
    <w:pPr>
      <w:spacing w:after="0" w:line="240" w:lineRule="auto"/>
    </w:pPr>
    <w:rPr>
      <w:rFonts w:ascii="Times New Roman" w:hAnsi="Times New Roman" w:cs="Times New Roman"/>
      <w:sz w:val="20"/>
    </w:rPr>
  </w:style>
  <w:style w:type="paragraph" w:styleId="Heading1">
    <w:name w:val="heading 1"/>
    <w:aliases w:val="Pocket"/>
    <w:basedOn w:val="Normal"/>
    <w:next w:val="Normal"/>
    <w:link w:val="Heading1Char"/>
    <w:uiPriority w:val="1"/>
    <w:qFormat/>
    <w:rsid w:val="00200A21"/>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00A21"/>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00A21"/>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
    <w:basedOn w:val="Normal"/>
    <w:next w:val="Normal"/>
    <w:link w:val="Heading4Char"/>
    <w:uiPriority w:val="4"/>
    <w:qFormat/>
    <w:rsid w:val="00200A21"/>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200A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0A21"/>
  </w:style>
  <w:style w:type="character" w:customStyle="1" w:styleId="Heading1Char">
    <w:name w:val="Heading 1 Char"/>
    <w:aliases w:val="Pocket Char"/>
    <w:basedOn w:val="DefaultParagraphFont"/>
    <w:link w:val="Heading1"/>
    <w:uiPriority w:val="1"/>
    <w:rsid w:val="00200A21"/>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200A21"/>
    <w:rPr>
      <w:rFonts w:ascii="Times New Roman" w:eastAsiaTheme="majorEastAsia" w:hAnsi="Times New Roman" w:cstheme="majorBidi"/>
      <w:b/>
      <w:bCs/>
      <w:sz w:val="44"/>
      <w:szCs w:val="26"/>
      <w:u w:val="double"/>
    </w:rPr>
  </w:style>
  <w:style w:type="character" w:styleId="Emphasis">
    <w:name w:val="Emphasis"/>
    <w:aliases w:val="Bold Underline,Minimized,Highlighted,Evidence,minimized,tag2,Size 10,emphasis in card,CD Card,ED - Tag,Underlined,emphasis,Emphasis!!,small"/>
    <w:basedOn w:val="DefaultParagraphFont"/>
    <w:uiPriority w:val="7"/>
    <w:qFormat/>
    <w:rsid w:val="00200A21"/>
    <w:rPr>
      <w:rFonts w:ascii="Times New Roman" w:hAnsi="Times New Roman" w:cs="Times New Roman"/>
      <w:b/>
      <w:i w:val="0"/>
      <w:iCs/>
      <w:sz w:val="20"/>
      <w:u w:val="single"/>
      <w:bdr w:val="none" w:sz="0" w:space="0" w:color="auto"/>
    </w:rPr>
  </w:style>
  <w:style w:type="character" w:customStyle="1" w:styleId="StyleBold">
    <w:name w:val="Style Bold"/>
    <w:basedOn w:val="DefaultParagraphFont"/>
    <w:uiPriority w:val="9"/>
    <w:semiHidden/>
    <w:rsid w:val="00200A21"/>
    <w:rPr>
      <w:b/>
      <w:bCs/>
    </w:rPr>
  </w:style>
  <w:style w:type="character" w:customStyle="1" w:styleId="Heading3Char">
    <w:name w:val="Heading 3 Char"/>
    <w:aliases w:val="Block Char"/>
    <w:basedOn w:val="DefaultParagraphFont"/>
    <w:link w:val="Heading3"/>
    <w:uiPriority w:val="3"/>
    <w:rsid w:val="00200A21"/>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apple-style-span + 6 pt,Bold,Kern at 16 pt,Intense Emphasis2,HHeading 3 + 12 pt,Cards + Font: 12 pt Char,Bold Cite Char,Citation Char Char Char,Heading 3 Char1 Char Char Char,ci,Underline Char,c,Style,Bo"/>
    <w:basedOn w:val="DefaultParagraphFont"/>
    <w:uiPriority w:val="6"/>
    <w:qFormat/>
    <w:rsid w:val="00200A21"/>
    <w:rPr>
      <w:b w:val="0"/>
      <w:bCs/>
      <w:sz w:val="20"/>
      <w:u w:val="single"/>
    </w:rPr>
  </w:style>
  <w:style w:type="character" w:customStyle="1" w:styleId="StyleStyleBold12pt">
    <w:name w:val="Style Style Bold + 12 pt"/>
    <w:aliases w:val="Cite"/>
    <w:basedOn w:val="StyleBold"/>
    <w:uiPriority w:val="5"/>
    <w:qFormat/>
    <w:rsid w:val="00200A21"/>
    <w:rPr>
      <w:b/>
      <w:bCs/>
      <w:sz w:val="24"/>
      <w:u w:val="none"/>
    </w:rPr>
  </w:style>
  <w:style w:type="paragraph" w:styleId="Header">
    <w:name w:val="header"/>
    <w:basedOn w:val="Normal"/>
    <w:link w:val="HeaderChar"/>
    <w:uiPriority w:val="99"/>
    <w:semiHidden/>
    <w:rsid w:val="00200A21"/>
    <w:pPr>
      <w:tabs>
        <w:tab w:val="center" w:pos="4680"/>
        <w:tab w:val="right" w:pos="9360"/>
      </w:tabs>
    </w:pPr>
  </w:style>
  <w:style w:type="character" w:customStyle="1" w:styleId="HeaderChar">
    <w:name w:val="Header Char"/>
    <w:basedOn w:val="DefaultParagraphFont"/>
    <w:link w:val="Header"/>
    <w:uiPriority w:val="99"/>
    <w:semiHidden/>
    <w:rsid w:val="00200A21"/>
    <w:rPr>
      <w:rFonts w:ascii="Times New Roman" w:hAnsi="Times New Roman" w:cs="Times New Roman"/>
      <w:sz w:val="20"/>
    </w:rPr>
  </w:style>
  <w:style w:type="paragraph" w:styleId="Footer">
    <w:name w:val="footer"/>
    <w:basedOn w:val="Normal"/>
    <w:link w:val="FooterChar"/>
    <w:uiPriority w:val="99"/>
    <w:semiHidden/>
    <w:rsid w:val="00200A21"/>
    <w:pPr>
      <w:tabs>
        <w:tab w:val="center" w:pos="4680"/>
        <w:tab w:val="right" w:pos="9360"/>
      </w:tabs>
    </w:pPr>
  </w:style>
  <w:style w:type="character" w:customStyle="1" w:styleId="FooterChar">
    <w:name w:val="Footer Char"/>
    <w:basedOn w:val="DefaultParagraphFont"/>
    <w:link w:val="Footer"/>
    <w:uiPriority w:val="99"/>
    <w:semiHidden/>
    <w:rsid w:val="00200A21"/>
    <w:rPr>
      <w:rFonts w:ascii="Times New Roman" w:hAnsi="Times New Roman" w:cs="Times New Roman"/>
      <w:sz w:val="20"/>
    </w:rPr>
  </w:style>
  <w:style w:type="character" w:styleId="Hyperlink">
    <w:name w:val="Hyperlink"/>
    <w:aliases w:val="heading 1 (block title),Important,Read,Card Text,Internet Link"/>
    <w:basedOn w:val="DefaultParagraphFont"/>
    <w:uiPriority w:val="99"/>
    <w:rsid w:val="00200A21"/>
    <w:rPr>
      <w:color w:val="auto"/>
      <w:u w:val="none"/>
    </w:rPr>
  </w:style>
  <w:style w:type="character" w:styleId="FollowedHyperlink">
    <w:name w:val="FollowedHyperlink"/>
    <w:basedOn w:val="DefaultParagraphFont"/>
    <w:uiPriority w:val="99"/>
    <w:semiHidden/>
    <w:rsid w:val="00200A21"/>
    <w:rPr>
      <w:color w:val="auto"/>
      <w:u w:val="none"/>
    </w:rPr>
  </w:style>
  <w:style w:type="character" w:customStyle="1" w:styleId="Heading4Char">
    <w:name w:val="Heading 4 Char"/>
    <w:aliases w:val="Tag Char,small text Char,Big card Char,body Char,Normal Tag Char,heading 2 Char,Heading 2 Char2 Char Char,Heading 2 Char1 Char Char Char, Ch Char"/>
    <w:basedOn w:val="DefaultParagraphFont"/>
    <w:link w:val="Heading4"/>
    <w:uiPriority w:val="4"/>
    <w:rsid w:val="00200A21"/>
    <w:rPr>
      <w:rFonts w:ascii="Times New Roman" w:eastAsiaTheme="majorEastAsia" w:hAnsi="Times New Roman" w:cstheme="majorBidi"/>
      <w:b/>
      <w:bCs/>
      <w:iCs/>
      <w:sz w:val="24"/>
    </w:rPr>
  </w:style>
  <w:style w:type="paragraph" w:customStyle="1" w:styleId="Cites">
    <w:name w:val="Cites"/>
    <w:rsid w:val="00EB0127"/>
    <w:pPr>
      <w:spacing w:after="0" w:line="240" w:lineRule="auto"/>
    </w:pPr>
    <w:rPr>
      <w:rFonts w:ascii="Times New Roman" w:eastAsia="Times New Roman" w:hAnsi="Times New Roman" w:cs="Times New Roman"/>
      <w:noProof/>
      <w:sz w:val="20"/>
      <w:szCs w:val="20"/>
    </w:rPr>
  </w:style>
  <w:style w:type="character" w:customStyle="1" w:styleId="BoldUnderlineChar">
    <w:name w:val="Bold Underline Char"/>
    <w:locked/>
    <w:rsid w:val="00B62EF5"/>
    <w:rPr>
      <w:rFonts w:ascii="Times New Roman" w:eastAsia="Times New Roman" w:hAnsi="Times New Roman" w:cs="Times New Roman"/>
      <w:b/>
      <w:bCs/>
      <w:sz w:val="20"/>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polisci.umn.edu/centers/theory/pdf/sikkink.pdf" TargetMode="External"/><Relationship Id="rId18" Type="http://schemas.openxmlformats.org/officeDocument/2006/relationships/hyperlink" Target="http://www.lexisnexis.com.ezproxy.uwc.edu/us/lnacademic/" TargetMode="External"/><Relationship Id="rId26" Type="http://schemas.openxmlformats.org/officeDocument/2006/relationships/hyperlink" Target="http://www.ce.cmu.edu/~gdrg/readings/2006/02/14/Goklany_160.pdf" TargetMode="External"/><Relationship Id="rId3" Type="http://schemas.openxmlformats.org/officeDocument/2006/relationships/customXml" Target="../customXml/item3.xml"/><Relationship Id="rId21" Type="http://schemas.openxmlformats.org/officeDocument/2006/relationships/hyperlink" Target="http://www.lexisnexis.com.ezproxy.uwc.edu/us/lnacademic/" TargetMode="External"/><Relationship Id="rId34" Type="http://schemas.openxmlformats.org/officeDocument/2006/relationships/hyperlink" Target="http://www.ce.cmu.edu/~gdrg/readings/2006/02/14/Goklany_160.pdf" TargetMode="External"/><Relationship Id="rId7" Type="http://schemas.openxmlformats.org/officeDocument/2006/relationships/webSettings" Target="webSettings.xml"/><Relationship Id="rId12" Type="http://schemas.openxmlformats.org/officeDocument/2006/relationships/hyperlink" Target="http://www.variant.org.uk/29texts/Franks29.html" TargetMode="External"/><Relationship Id="rId17" Type="http://schemas.openxmlformats.org/officeDocument/2006/relationships/hyperlink" Target="http://www.lexisnexis.com.ezproxy.uwc.edu/us/lnacademic/" TargetMode="External"/><Relationship Id="rId25" Type="http://schemas.openxmlformats.org/officeDocument/2006/relationships/hyperlink" Target="http://www.lexisnexis.com.ezproxy.uwc.edu/us/lnacademic/" TargetMode="External"/><Relationship Id="rId33" Type="http://schemas.openxmlformats.org/officeDocument/2006/relationships/hyperlink" Target="http://www2.hhs.se/personal/segerstrom/naomiklein.pdf"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lexisnexis.com.ezproxy.uwc.edu/us/lnacademic/" TargetMode="External"/><Relationship Id="rId20" Type="http://schemas.openxmlformats.org/officeDocument/2006/relationships/hyperlink" Target="http://www.lexisnexis.com.ezproxy.uwc.edu/us/lnacademic/" TargetMode="External"/><Relationship Id="rId29" Type="http://schemas.openxmlformats.org/officeDocument/2006/relationships/hyperlink" Target="http://blog.rmi.org/blog_Jevons_Paradox"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politicalclimate.net/2011/03/25/the-limits-to-environmentalism-4/" TargetMode="External"/><Relationship Id="rId24" Type="http://schemas.openxmlformats.org/officeDocument/2006/relationships/hyperlink" Target="http://www.lexisnexis.com.ezproxy.uwc.edu/us/lnacademic/" TargetMode="External"/><Relationship Id="rId32" Type="http://schemas.openxmlformats.org/officeDocument/2006/relationships/hyperlink" Target="http://www.allacademic.com//meta/p_mla_apa_research_citation/2/5/2/1/0/pages252105/p252105-3.php" TargetMode="External"/><Relationship Id="rId37" Type="http://schemas.openxmlformats.org/officeDocument/2006/relationships/fontTable" Target="fontTable.xml"/><Relationship Id="rId5" Type="http://schemas.microsoft.com/office/2007/relationships/stylesWithEffects" Target="stylesWithEffects.xml"/><Relationship Id="rId15" Type="http://schemas.openxmlformats.org/officeDocument/2006/relationships/hyperlink" Target="http://www.lexisnexis.com.ezproxy.uwc.edu/us/lnacademic/" TargetMode="External"/><Relationship Id="rId23" Type="http://schemas.openxmlformats.org/officeDocument/2006/relationships/hyperlink" Target="http://www.lexisnexis.com.ezproxy.uwc.edu/us/lnacademic/" TargetMode="External"/><Relationship Id="rId28" Type="http://schemas.openxmlformats.org/officeDocument/2006/relationships/hyperlink" Target="http://173-45-244-96.slicehost.net/public/journal_article/11" TargetMode="External"/><Relationship Id="rId36" Type="http://schemas.openxmlformats.org/officeDocument/2006/relationships/hyperlink" Target="http://www.ce.cmu.edu/~gdrg/readings/2006/02/14/Goklany_160.pdf" TargetMode="External"/><Relationship Id="rId10" Type="http://schemas.openxmlformats.org/officeDocument/2006/relationships/hyperlink" Target="http://www.theaustralian.com.au/news/world/death-of-capitalism-exaggerated/story-e6frg6ux-1225783517725" TargetMode="External"/><Relationship Id="rId19" Type="http://schemas.openxmlformats.org/officeDocument/2006/relationships/hyperlink" Target="http://www.lexisnexis.com.ezproxy.uwc.edu/us/lnacademic/" TargetMode="External"/><Relationship Id="rId31" Type="http://schemas.openxmlformats.org/officeDocument/2006/relationships/hyperlink" Target="http://www.iwallerstein.com/wp-content/uploads/docs/TRAJWS1.PDF"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nber.org/chapters/c0113.pdf" TargetMode="External"/><Relationship Id="rId22" Type="http://schemas.openxmlformats.org/officeDocument/2006/relationships/hyperlink" Target="http://www.lexisnexis.com.ezproxy.uwc.edu/us/lnacademic/" TargetMode="External"/><Relationship Id="rId27" Type="http://schemas.openxmlformats.org/officeDocument/2006/relationships/hyperlink" Target="https://www.wfs.org/Upload/PDFWFR/WFR_Spring2012_Bisk.pdf" TargetMode="External"/><Relationship Id="rId30" Type="http://schemas.openxmlformats.org/officeDocument/2006/relationships/hyperlink" Target="http://www.guardian.co.uk/commentisfree/cif-green/2009/aug/17/environment-climate-change" TargetMode="External"/><Relationship Id="rId35" Type="http://schemas.openxmlformats.org/officeDocument/2006/relationships/hyperlink" Target="http://www.freetheworld.com/papers/John_Tures.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garre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40</Pages>
  <Words>29743</Words>
  <Characters>169541</Characters>
  <Application>Microsoft Office Word</Application>
  <DocSecurity>0</DocSecurity>
  <Lines>1412</Lines>
  <Paragraphs>397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198887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lgarrett</dc:creator>
  <cp:lastModifiedBy>lgarrett</cp:lastModifiedBy>
  <cp:revision>3</cp:revision>
  <dcterms:created xsi:type="dcterms:W3CDTF">2013-07-03T13:55:00Z</dcterms:created>
  <dcterms:modified xsi:type="dcterms:W3CDTF">2013-07-03T14:12:00Z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