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25B8D" w:rsidRDefault="00825B8D" w:rsidP="00825B8D">
      <w:pPr>
        <w:pStyle w:val="TOC1"/>
        <w:rPr>
          <w:b/>
          <w:sz w:val="60"/>
          <w:szCs w:val="60"/>
          <w:u w:val="single"/>
        </w:rPr>
      </w:pPr>
      <w:bookmarkStart w:id="0" w:name="_GoBack"/>
      <w:bookmarkEnd w:id="0"/>
      <w:r w:rsidRPr="00825B8D">
        <w:rPr>
          <w:b/>
          <w:sz w:val="60"/>
          <w:szCs w:val="60"/>
          <w:u w:val="single"/>
        </w:rPr>
        <w:t>TOPICALITY</w:t>
      </w:r>
    </w:p>
    <w:p w:rsidR="00825B8D" w:rsidRPr="00825B8D" w:rsidRDefault="00825B8D" w:rsidP="00825B8D">
      <w:pPr>
        <w:rPr>
          <w:b/>
          <w:sz w:val="28"/>
          <w:szCs w:val="28"/>
        </w:rPr>
      </w:pPr>
      <w:r w:rsidRPr="00825B8D">
        <w:rPr>
          <w:b/>
          <w:sz w:val="28"/>
          <w:szCs w:val="28"/>
        </w:rPr>
        <w:t xml:space="preserve">Resolved: The United States federal government should substantially increase its economic engagement toward Cuba, Mexico or Venezuela. </w:t>
      </w:r>
    </w:p>
    <w:p w:rsidR="00825B8D" w:rsidRPr="00825B8D" w:rsidRDefault="00825B8D" w:rsidP="00825B8D"/>
    <w:p w:rsidR="00825B8D" w:rsidRDefault="00262A0E" w:rsidP="00825B8D">
      <w:pPr>
        <w:pStyle w:val="TOC1"/>
        <w:rPr>
          <w:noProof/>
        </w:rPr>
      </w:pPr>
      <w:r w:rsidRPr="00262A0E">
        <w:fldChar w:fldCharType="begin"/>
      </w:r>
      <w:r w:rsidR="00825B8D">
        <w:instrText xml:space="preserve"> TOC \o "1-2" \h \z \u </w:instrText>
      </w:r>
      <w:r w:rsidRPr="00262A0E">
        <w:fldChar w:fldCharType="separate"/>
      </w:r>
      <w:hyperlink w:anchor="_Toc360542142" w:history="1">
        <w:r w:rsidR="00825B8D" w:rsidRPr="00503249">
          <w:rPr>
            <w:rStyle w:val="Hyperlink"/>
            <w:noProof/>
          </w:rPr>
          <w:t>Economic Engagement</w:t>
        </w:r>
        <w:r w:rsidR="00825B8D">
          <w:rPr>
            <w:noProof/>
            <w:webHidden/>
          </w:rPr>
          <w:tab/>
        </w:r>
        <w:r>
          <w:rPr>
            <w:noProof/>
            <w:webHidden/>
          </w:rPr>
          <w:fldChar w:fldCharType="begin"/>
        </w:r>
        <w:r w:rsidR="00825B8D">
          <w:rPr>
            <w:noProof/>
            <w:webHidden/>
          </w:rPr>
          <w:instrText xml:space="preserve"> PAGEREF _Toc360542142 \h </w:instrText>
        </w:r>
        <w:r>
          <w:rPr>
            <w:noProof/>
            <w:webHidden/>
          </w:rPr>
        </w:r>
        <w:r>
          <w:rPr>
            <w:noProof/>
            <w:webHidden/>
          </w:rPr>
          <w:fldChar w:fldCharType="separate"/>
        </w:r>
        <w:r w:rsidR="00825B8D">
          <w:rPr>
            <w:noProof/>
            <w:webHidden/>
          </w:rPr>
          <w:t>2</w:t>
        </w:r>
        <w:r>
          <w:rPr>
            <w:noProof/>
            <w:webHidden/>
          </w:rPr>
          <w:fldChar w:fldCharType="end"/>
        </w:r>
      </w:hyperlink>
    </w:p>
    <w:p w:rsidR="00825B8D" w:rsidRDefault="00262A0E" w:rsidP="00825B8D">
      <w:pPr>
        <w:pStyle w:val="TOC2"/>
        <w:rPr>
          <w:noProof/>
        </w:rPr>
      </w:pPr>
      <w:hyperlink w:anchor="_Toc360542143" w:history="1">
        <w:r w:rsidR="00825B8D" w:rsidRPr="00503249">
          <w:rPr>
            <w:rStyle w:val="Hyperlink"/>
            <w:noProof/>
          </w:rPr>
          <w:t>Economic Engagement = QPQ 1NC (Long 1/3)</w:t>
        </w:r>
        <w:r w:rsidR="00825B8D">
          <w:rPr>
            <w:noProof/>
            <w:webHidden/>
          </w:rPr>
          <w:tab/>
        </w:r>
        <w:r>
          <w:rPr>
            <w:noProof/>
            <w:webHidden/>
          </w:rPr>
          <w:fldChar w:fldCharType="begin"/>
        </w:r>
        <w:r w:rsidR="00825B8D">
          <w:rPr>
            <w:noProof/>
            <w:webHidden/>
          </w:rPr>
          <w:instrText xml:space="preserve"> PAGEREF _Toc360542143 \h </w:instrText>
        </w:r>
        <w:r>
          <w:rPr>
            <w:noProof/>
            <w:webHidden/>
          </w:rPr>
        </w:r>
        <w:r>
          <w:rPr>
            <w:noProof/>
            <w:webHidden/>
          </w:rPr>
          <w:fldChar w:fldCharType="separate"/>
        </w:r>
        <w:r w:rsidR="00825B8D">
          <w:rPr>
            <w:noProof/>
            <w:webHidden/>
          </w:rPr>
          <w:t>3</w:t>
        </w:r>
        <w:r>
          <w:rPr>
            <w:noProof/>
            <w:webHidden/>
          </w:rPr>
          <w:fldChar w:fldCharType="end"/>
        </w:r>
      </w:hyperlink>
    </w:p>
    <w:p w:rsidR="00825B8D" w:rsidRDefault="00262A0E" w:rsidP="00825B8D">
      <w:pPr>
        <w:pStyle w:val="TOC2"/>
        <w:rPr>
          <w:noProof/>
        </w:rPr>
      </w:pPr>
      <w:hyperlink w:anchor="_Toc360542144" w:history="1">
        <w:r w:rsidR="00825B8D" w:rsidRPr="00503249">
          <w:rPr>
            <w:rStyle w:val="Hyperlink"/>
            <w:noProof/>
          </w:rPr>
          <w:t>Economic Engagement = QPQ 1NC (Short 1/2)</w:t>
        </w:r>
        <w:r w:rsidR="00825B8D">
          <w:rPr>
            <w:noProof/>
            <w:webHidden/>
          </w:rPr>
          <w:tab/>
        </w:r>
        <w:r>
          <w:rPr>
            <w:noProof/>
            <w:webHidden/>
          </w:rPr>
          <w:fldChar w:fldCharType="begin"/>
        </w:r>
        <w:r w:rsidR="00825B8D">
          <w:rPr>
            <w:noProof/>
            <w:webHidden/>
          </w:rPr>
          <w:instrText xml:space="preserve"> PAGEREF _Toc360542144 \h </w:instrText>
        </w:r>
        <w:r>
          <w:rPr>
            <w:noProof/>
            <w:webHidden/>
          </w:rPr>
        </w:r>
        <w:r>
          <w:rPr>
            <w:noProof/>
            <w:webHidden/>
          </w:rPr>
          <w:fldChar w:fldCharType="separate"/>
        </w:r>
        <w:r w:rsidR="00825B8D">
          <w:rPr>
            <w:noProof/>
            <w:webHidden/>
          </w:rPr>
          <w:t>6</w:t>
        </w:r>
        <w:r>
          <w:rPr>
            <w:noProof/>
            <w:webHidden/>
          </w:rPr>
          <w:fldChar w:fldCharType="end"/>
        </w:r>
      </w:hyperlink>
    </w:p>
    <w:p w:rsidR="00825B8D" w:rsidRDefault="00262A0E" w:rsidP="00825B8D">
      <w:pPr>
        <w:pStyle w:val="TOC2"/>
        <w:rPr>
          <w:noProof/>
        </w:rPr>
      </w:pPr>
      <w:hyperlink w:anchor="_Toc360542145" w:history="1">
        <w:r w:rsidR="00825B8D" w:rsidRPr="00503249">
          <w:rPr>
            <w:rStyle w:val="Hyperlink"/>
            <w:noProof/>
          </w:rPr>
          <w:t>Economic Engagement = G2G 1NC (1/3)</w:t>
        </w:r>
        <w:r w:rsidR="00825B8D">
          <w:rPr>
            <w:noProof/>
            <w:webHidden/>
          </w:rPr>
          <w:tab/>
        </w:r>
        <w:r>
          <w:rPr>
            <w:noProof/>
            <w:webHidden/>
          </w:rPr>
          <w:fldChar w:fldCharType="begin"/>
        </w:r>
        <w:r w:rsidR="00825B8D">
          <w:rPr>
            <w:noProof/>
            <w:webHidden/>
          </w:rPr>
          <w:instrText xml:space="preserve"> PAGEREF _Toc360542145 \h </w:instrText>
        </w:r>
        <w:r>
          <w:rPr>
            <w:noProof/>
            <w:webHidden/>
          </w:rPr>
        </w:r>
        <w:r>
          <w:rPr>
            <w:noProof/>
            <w:webHidden/>
          </w:rPr>
          <w:fldChar w:fldCharType="separate"/>
        </w:r>
        <w:r w:rsidR="00825B8D">
          <w:rPr>
            <w:noProof/>
            <w:webHidden/>
          </w:rPr>
          <w:t>8</w:t>
        </w:r>
        <w:r>
          <w:rPr>
            <w:noProof/>
            <w:webHidden/>
          </w:rPr>
          <w:fldChar w:fldCharType="end"/>
        </w:r>
      </w:hyperlink>
    </w:p>
    <w:p w:rsidR="00825B8D" w:rsidRDefault="00262A0E" w:rsidP="00825B8D">
      <w:pPr>
        <w:pStyle w:val="TOC2"/>
        <w:rPr>
          <w:noProof/>
        </w:rPr>
      </w:pPr>
      <w:hyperlink w:anchor="_Toc360542146" w:history="1">
        <w:r w:rsidR="00825B8D" w:rsidRPr="00503249">
          <w:rPr>
            <w:rStyle w:val="Hyperlink"/>
            <w:noProof/>
          </w:rPr>
          <w:t>EE = QPQ Ext.</w:t>
        </w:r>
        <w:r w:rsidR="00825B8D">
          <w:rPr>
            <w:noProof/>
            <w:webHidden/>
          </w:rPr>
          <w:tab/>
        </w:r>
        <w:r>
          <w:rPr>
            <w:noProof/>
            <w:webHidden/>
          </w:rPr>
          <w:fldChar w:fldCharType="begin"/>
        </w:r>
        <w:r w:rsidR="00825B8D">
          <w:rPr>
            <w:noProof/>
            <w:webHidden/>
          </w:rPr>
          <w:instrText xml:space="preserve"> PAGEREF _Toc360542146 \h </w:instrText>
        </w:r>
        <w:r>
          <w:rPr>
            <w:noProof/>
            <w:webHidden/>
          </w:rPr>
        </w:r>
        <w:r>
          <w:rPr>
            <w:noProof/>
            <w:webHidden/>
          </w:rPr>
          <w:fldChar w:fldCharType="separate"/>
        </w:r>
        <w:r w:rsidR="00825B8D">
          <w:rPr>
            <w:noProof/>
            <w:webHidden/>
          </w:rPr>
          <w:t>11</w:t>
        </w:r>
        <w:r>
          <w:rPr>
            <w:noProof/>
            <w:webHidden/>
          </w:rPr>
          <w:fldChar w:fldCharType="end"/>
        </w:r>
      </w:hyperlink>
    </w:p>
    <w:p w:rsidR="00825B8D" w:rsidRDefault="00262A0E" w:rsidP="00825B8D">
      <w:pPr>
        <w:pStyle w:val="TOC2"/>
        <w:rPr>
          <w:noProof/>
        </w:rPr>
      </w:pPr>
      <w:hyperlink w:anchor="_Toc360542147" w:history="1">
        <w:r w:rsidR="00825B8D" w:rsidRPr="00503249">
          <w:rPr>
            <w:rStyle w:val="Hyperlink"/>
            <w:noProof/>
          </w:rPr>
          <w:t>EE ≠ Diplomatic or Military Engagement</w:t>
        </w:r>
        <w:r w:rsidR="00825B8D">
          <w:rPr>
            <w:noProof/>
            <w:webHidden/>
          </w:rPr>
          <w:tab/>
        </w:r>
        <w:r>
          <w:rPr>
            <w:noProof/>
            <w:webHidden/>
          </w:rPr>
          <w:fldChar w:fldCharType="begin"/>
        </w:r>
        <w:r w:rsidR="00825B8D">
          <w:rPr>
            <w:noProof/>
            <w:webHidden/>
          </w:rPr>
          <w:instrText xml:space="preserve"> PAGEREF _Toc360542147 \h </w:instrText>
        </w:r>
        <w:r>
          <w:rPr>
            <w:noProof/>
            <w:webHidden/>
          </w:rPr>
        </w:r>
        <w:r>
          <w:rPr>
            <w:noProof/>
            <w:webHidden/>
          </w:rPr>
          <w:fldChar w:fldCharType="separate"/>
        </w:r>
        <w:r w:rsidR="00825B8D">
          <w:rPr>
            <w:noProof/>
            <w:webHidden/>
          </w:rPr>
          <w:t>13</w:t>
        </w:r>
        <w:r>
          <w:rPr>
            <w:noProof/>
            <w:webHidden/>
          </w:rPr>
          <w:fldChar w:fldCharType="end"/>
        </w:r>
      </w:hyperlink>
    </w:p>
    <w:p w:rsidR="00825B8D" w:rsidRDefault="00262A0E" w:rsidP="00825B8D">
      <w:pPr>
        <w:pStyle w:val="TOC2"/>
        <w:rPr>
          <w:noProof/>
        </w:rPr>
      </w:pPr>
      <w:hyperlink w:anchor="_Toc360542148" w:history="1">
        <w:r w:rsidR="00825B8D" w:rsidRPr="00503249">
          <w:rPr>
            <w:rStyle w:val="Hyperlink"/>
            <w:noProof/>
          </w:rPr>
          <w:t>Economic = Trade</w:t>
        </w:r>
        <w:r w:rsidR="00825B8D">
          <w:rPr>
            <w:noProof/>
            <w:webHidden/>
          </w:rPr>
          <w:tab/>
        </w:r>
        <w:r>
          <w:rPr>
            <w:noProof/>
            <w:webHidden/>
          </w:rPr>
          <w:fldChar w:fldCharType="begin"/>
        </w:r>
        <w:r w:rsidR="00825B8D">
          <w:rPr>
            <w:noProof/>
            <w:webHidden/>
          </w:rPr>
          <w:instrText xml:space="preserve"> PAGEREF _Toc360542148 \h </w:instrText>
        </w:r>
        <w:r>
          <w:rPr>
            <w:noProof/>
            <w:webHidden/>
          </w:rPr>
        </w:r>
        <w:r>
          <w:rPr>
            <w:noProof/>
            <w:webHidden/>
          </w:rPr>
          <w:fldChar w:fldCharType="separate"/>
        </w:r>
        <w:r w:rsidR="00825B8D">
          <w:rPr>
            <w:noProof/>
            <w:webHidden/>
          </w:rPr>
          <w:t>15</w:t>
        </w:r>
        <w:r>
          <w:rPr>
            <w:noProof/>
            <w:webHidden/>
          </w:rPr>
          <w:fldChar w:fldCharType="end"/>
        </w:r>
      </w:hyperlink>
    </w:p>
    <w:p w:rsidR="00825B8D" w:rsidRDefault="00262A0E" w:rsidP="00825B8D">
      <w:pPr>
        <w:pStyle w:val="TOC2"/>
        <w:rPr>
          <w:noProof/>
        </w:rPr>
      </w:pPr>
      <w:hyperlink w:anchor="_Toc360542149" w:history="1">
        <w:r w:rsidR="00825B8D" w:rsidRPr="00503249">
          <w:rPr>
            <w:rStyle w:val="Hyperlink"/>
            <w:noProof/>
          </w:rPr>
          <w:t>EE = Aid</w:t>
        </w:r>
        <w:r w:rsidR="00825B8D">
          <w:rPr>
            <w:noProof/>
            <w:webHidden/>
          </w:rPr>
          <w:tab/>
        </w:r>
        <w:r>
          <w:rPr>
            <w:noProof/>
            <w:webHidden/>
          </w:rPr>
          <w:fldChar w:fldCharType="begin"/>
        </w:r>
        <w:r w:rsidR="00825B8D">
          <w:rPr>
            <w:noProof/>
            <w:webHidden/>
          </w:rPr>
          <w:instrText xml:space="preserve"> PAGEREF _Toc360542149 \h </w:instrText>
        </w:r>
        <w:r>
          <w:rPr>
            <w:noProof/>
            <w:webHidden/>
          </w:rPr>
        </w:r>
        <w:r>
          <w:rPr>
            <w:noProof/>
            <w:webHidden/>
          </w:rPr>
          <w:fldChar w:fldCharType="separate"/>
        </w:r>
        <w:r w:rsidR="00825B8D">
          <w:rPr>
            <w:noProof/>
            <w:webHidden/>
          </w:rPr>
          <w:t>16</w:t>
        </w:r>
        <w:r>
          <w:rPr>
            <w:noProof/>
            <w:webHidden/>
          </w:rPr>
          <w:fldChar w:fldCharType="end"/>
        </w:r>
      </w:hyperlink>
    </w:p>
    <w:p w:rsidR="00825B8D" w:rsidRDefault="00262A0E" w:rsidP="00825B8D">
      <w:pPr>
        <w:pStyle w:val="TOC2"/>
        <w:rPr>
          <w:noProof/>
        </w:rPr>
      </w:pPr>
      <w:hyperlink w:anchor="_Toc360542150" w:history="1">
        <w:r w:rsidR="00825B8D" w:rsidRPr="00503249">
          <w:rPr>
            <w:rStyle w:val="Hyperlink"/>
            <w:noProof/>
          </w:rPr>
          <w:t>EE = Dialogue</w:t>
        </w:r>
        <w:r w:rsidR="00825B8D">
          <w:rPr>
            <w:noProof/>
            <w:webHidden/>
          </w:rPr>
          <w:tab/>
        </w:r>
        <w:r>
          <w:rPr>
            <w:noProof/>
            <w:webHidden/>
          </w:rPr>
          <w:fldChar w:fldCharType="begin"/>
        </w:r>
        <w:r w:rsidR="00825B8D">
          <w:rPr>
            <w:noProof/>
            <w:webHidden/>
          </w:rPr>
          <w:instrText xml:space="preserve"> PAGEREF _Toc360542150 \h </w:instrText>
        </w:r>
        <w:r>
          <w:rPr>
            <w:noProof/>
            <w:webHidden/>
          </w:rPr>
        </w:r>
        <w:r>
          <w:rPr>
            <w:noProof/>
            <w:webHidden/>
          </w:rPr>
          <w:fldChar w:fldCharType="separate"/>
        </w:r>
        <w:r w:rsidR="00825B8D">
          <w:rPr>
            <w:noProof/>
            <w:webHidden/>
          </w:rPr>
          <w:t>18</w:t>
        </w:r>
        <w:r>
          <w:rPr>
            <w:noProof/>
            <w:webHidden/>
          </w:rPr>
          <w:fldChar w:fldCharType="end"/>
        </w:r>
      </w:hyperlink>
    </w:p>
    <w:p w:rsidR="00825B8D" w:rsidRDefault="00262A0E" w:rsidP="00825B8D">
      <w:pPr>
        <w:pStyle w:val="TOC2"/>
        <w:rPr>
          <w:noProof/>
        </w:rPr>
      </w:pPr>
      <w:hyperlink w:anchor="_Toc360542151" w:history="1">
        <w:r w:rsidR="00825B8D" w:rsidRPr="00503249">
          <w:rPr>
            <w:rStyle w:val="Hyperlink"/>
            <w:noProof/>
          </w:rPr>
          <w:t>EE = Energy Cooperation</w:t>
        </w:r>
        <w:r w:rsidR="00825B8D">
          <w:rPr>
            <w:noProof/>
            <w:webHidden/>
          </w:rPr>
          <w:tab/>
        </w:r>
        <w:r>
          <w:rPr>
            <w:noProof/>
            <w:webHidden/>
          </w:rPr>
          <w:fldChar w:fldCharType="begin"/>
        </w:r>
        <w:r w:rsidR="00825B8D">
          <w:rPr>
            <w:noProof/>
            <w:webHidden/>
          </w:rPr>
          <w:instrText xml:space="preserve"> PAGEREF _Toc360542151 \h </w:instrText>
        </w:r>
        <w:r>
          <w:rPr>
            <w:noProof/>
            <w:webHidden/>
          </w:rPr>
        </w:r>
        <w:r>
          <w:rPr>
            <w:noProof/>
            <w:webHidden/>
          </w:rPr>
          <w:fldChar w:fldCharType="separate"/>
        </w:r>
        <w:r w:rsidR="00825B8D">
          <w:rPr>
            <w:noProof/>
            <w:webHidden/>
          </w:rPr>
          <w:t>19</w:t>
        </w:r>
        <w:r>
          <w:rPr>
            <w:noProof/>
            <w:webHidden/>
          </w:rPr>
          <w:fldChar w:fldCharType="end"/>
        </w:r>
      </w:hyperlink>
    </w:p>
    <w:p w:rsidR="00825B8D" w:rsidRDefault="00262A0E" w:rsidP="00825B8D">
      <w:pPr>
        <w:pStyle w:val="TOC2"/>
        <w:rPr>
          <w:noProof/>
        </w:rPr>
      </w:pPr>
      <w:hyperlink w:anchor="_Toc360542152" w:history="1">
        <w:r w:rsidR="00825B8D" w:rsidRPr="00503249">
          <w:rPr>
            <w:rStyle w:val="Hyperlink"/>
            <w:noProof/>
          </w:rPr>
          <w:t>EE = Various</w:t>
        </w:r>
        <w:r w:rsidR="00825B8D">
          <w:rPr>
            <w:noProof/>
            <w:webHidden/>
          </w:rPr>
          <w:tab/>
        </w:r>
        <w:r>
          <w:rPr>
            <w:noProof/>
            <w:webHidden/>
          </w:rPr>
          <w:fldChar w:fldCharType="begin"/>
        </w:r>
        <w:r w:rsidR="00825B8D">
          <w:rPr>
            <w:noProof/>
            <w:webHidden/>
          </w:rPr>
          <w:instrText xml:space="preserve"> PAGEREF _Toc360542152 \h </w:instrText>
        </w:r>
        <w:r>
          <w:rPr>
            <w:noProof/>
            <w:webHidden/>
          </w:rPr>
        </w:r>
        <w:r>
          <w:rPr>
            <w:noProof/>
            <w:webHidden/>
          </w:rPr>
          <w:fldChar w:fldCharType="separate"/>
        </w:r>
        <w:r w:rsidR="00825B8D">
          <w:rPr>
            <w:noProof/>
            <w:webHidden/>
          </w:rPr>
          <w:t>20</w:t>
        </w:r>
        <w:r>
          <w:rPr>
            <w:noProof/>
            <w:webHidden/>
          </w:rPr>
          <w:fldChar w:fldCharType="end"/>
        </w:r>
      </w:hyperlink>
    </w:p>
    <w:p w:rsidR="00825B8D" w:rsidRDefault="00262A0E" w:rsidP="00825B8D">
      <w:pPr>
        <w:pStyle w:val="TOC2"/>
        <w:rPr>
          <w:noProof/>
        </w:rPr>
      </w:pPr>
      <w:hyperlink w:anchor="_Toc360542153" w:history="1">
        <w:r w:rsidR="00825B8D" w:rsidRPr="00503249">
          <w:rPr>
            <w:rStyle w:val="Hyperlink"/>
            <w:noProof/>
          </w:rPr>
          <w:t>EE ≠ Sanctions</w:t>
        </w:r>
        <w:r w:rsidR="00825B8D">
          <w:rPr>
            <w:noProof/>
            <w:webHidden/>
          </w:rPr>
          <w:tab/>
        </w:r>
        <w:r>
          <w:rPr>
            <w:noProof/>
            <w:webHidden/>
          </w:rPr>
          <w:fldChar w:fldCharType="begin"/>
        </w:r>
        <w:r w:rsidR="00825B8D">
          <w:rPr>
            <w:noProof/>
            <w:webHidden/>
          </w:rPr>
          <w:instrText xml:space="preserve"> PAGEREF _Toc360542153 \h </w:instrText>
        </w:r>
        <w:r>
          <w:rPr>
            <w:noProof/>
            <w:webHidden/>
          </w:rPr>
        </w:r>
        <w:r>
          <w:rPr>
            <w:noProof/>
            <w:webHidden/>
          </w:rPr>
          <w:fldChar w:fldCharType="separate"/>
        </w:r>
        <w:r w:rsidR="00825B8D">
          <w:rPr>
            <w:noProof/>
            <w:webHidden/>
          </w:rPr>
          <w:t>21</w:t>
        </w:r>
        <w:r>
          <w:rPr>
            <w:noProof/>
            <w:webHidden/>
          </w:rPr>
          <w:fldChar w:fldCharType="end"/>
        </w:r>
      </w:hyperlink>
    </w:p>
    <w:p w:rsidR="00825B8D" w:rsidRDefault="00262A0E" w:rsidP="00825B8D">
      <w:pPr>
        <w:pStyle w:val="TOC2"/>
        <w:rPr>
          <w:noProof/>
        </w:rPr>
      </w:pPr>
      <w:hyperlink w:anchor="_Toc360542154" w:history="1">
        <w:r w:rsidR="00825B8D" w:rsidRPr="00503249">
          <w:rPr>
            <w:rStyle w:val="Hyperlink"/>
            <w:noProof/>
          </w:rPr>
          <w:t>EE = Conditional AND Unconditional</w:t>
        </w:r>
        <w:r w:rsidR="00825B8D">
          <w:rPr>
            <w:noProof/>
            <w:webHidden/>
          </w:rPr>
          <w:tab/>
        </w:r>
        <w:r>
          <w:rPr>
            <w:noProof/>
            <w:webHidden/>
          </w:rPr>
          <w:fldChar w:fldCharType="begin"/>
        </w:r>
        <w:r w:rsidR="00825B8D">
          <w:rPr>
            <w:noProof/>
            <w:webHidden/>
          </w:rPr>
          <w:instrText xml:space="preserve"> PAGEREF _Toc360542154 \h </w:instrText>
        </w:r>
        <w:r>
          <w:rPr>
            <w:noProof/>
            <w:webHidden/>
          </w:rPr>
        </w:r>
        <w:r>
          <w:rPr>
            <w:noProof/>
            <w:webHidden/>
          </w:rPr>
          <w:fldChar w:fldCharType="separate"/>
        </w:r>
        <w:r w:rsidR="00825B8D">
          <w:rPr>
            <w:noProof/>
            <w:webHidden/>
          </w:rPr>
          <w:t>22</w:t>
        </w:r>
        <w:r>
          <w:rPr>
            <w:noProof/>
            <w:webHidden/>
          </w:rPr>
          <w:fldChar w:fldCharType="end"/>
        </w:r>
      </w:hyperlink>
    </w:p>
    <w:p w:rsidR="00825B8D" w:rsidRDefault="00262A0E" w:rsidP="00825B8D">
      <w:pPr>
        <w:pStyle w:val="TOC1"/>
        <w:rPr>
          <w:noProof/>
        </w:rPr>
      </w:pPr>
      <w:hyperlink w:anchor="_Toc360542155" w:history="1">
        <w:r w:rsidR="00825B8D" w:rsidRPr="00503249">
          <w:rPr>
            <w:rStyle w:val="Hyperlink"/>
            <w:noProof/>
          </w:rPr>
          <w:t>Resolved</w:t>
        </w:r>
        <w:r w:rsidR="00825B8D">
          <w:rPr>
            <w:noProof/>
            <w:webHidden/>
          </w:rPr>
          <w:tab/>
        </w:r>
        <w:r>
          <w:rPr>
            <w:noProof/>
            <w:webHidden/>
          </w:rPr>
          <w:fldChar w:fldCharType="begin"/>
        </w:r>
        <w:r w:rsidR="00825B8D">
          <w:rPr>
            <w:noProof/>
            <w:webHidden/>
          </w:rPr>
          <w:instrText xml:space="preserve"> PAGEREF _Toc360542155 \h </w:instrText>
        </w:r>
        <w:r>
          <w:rPr>
            <w:noProof/>
            <w:webHidden/>
          </w:rPr>
        </w:r>
        <w:r>
          <w:rPr>
            <w:noProof/>
            <w:webHidden/>
          </w:rPr>
          <w:fldChar w:fldCharType="separate"/>
        </w:r>
        <w:r w:rsidR="00825B8D">
          <w:rPr>
            <w:noProof/>
            <w:webHidden/>
          </w:rPr>
          <w:t>23</w:t>
        </w:r>
        <w:r>
          <w:rPr>
            <w:noProof/>
            <w:webHidden/>
          </w:rPr>
          <w:fldChar w:fldCharType="end"/>
        </w:r>
      </w:hyperlink>
    </w:p>
    <w:p w:rsidR="00825B8D" w:rsidRDefault="00262A0E" w:rsidP="00825B8D">
      <w:pPr>
        <w:pStyle w:val="TOC1"/>
        <w:rPr>
          <w:noProof/>
        </w:rPr>
      </w:pPr>
      <w:hyperlink w:anchor="_Toc360542156" w:history="1">
        <w:r w:rsidR="00825B8D" w:rsidRPr="00503249">
          <w:rPr>
            <w:rStyle w:val="Hyperlink"/>
            <w:noProof/>
          </w:rPr>
          <w:t>The</w:t>
        </w:r>
        <w:r w:rsidR="00825B8D">
          <w:rPr>
            <w:noProof/>
            <w:webHidden/>
          </w:rPr>
          <w:tab/>
        </w:r>
        <w:r>
          <w:rPr>
            <w:noProof/>
            <w:webHidden/>
          </w:rPr>
          <w:fldChar w:fldCharType="begin"/>
        </w:r>
        <w:r w:rsidR="00825B8D">
          <w:rPr>
            <w:noProof/>
            <w:webHidden/>
          </w:rPr>
          <w:instrText xml:space="preserve"> PAGEREF _Toc360542156 \h </w:instrText>
        </w:r>
        <w:r>
          <w:rPr>
            <w:noProof/>
            <w:webHidden/>
          </w:rPr>
        </w:r>
        <w:r>
          <w:rPr>
            <w:noProof/>
            <w:webHidden/>
          </w:rPr>
          <w:fldChar w:fldCharType="separate"/>
        </w:r>
        <w:r w:rsidR="00825B8D">
          <w:rPr>
            <w:noProof/>
            <w:webHidden/>
          </w:rPr>
          <w:t>24</w:t>
        </w:r>
        <w:r>
          <w:rPr>
            <w:noProof/>
            <w:webHidden/>
          </w:rPr>
          <w:fldChar w:fldCharType="end"/>
        </w:r>
      </w:hyperlink>
    </w:p>
    <w:p w:rsidR="00825B8D" w:rsidRDefault="00262A0E" w:rsidP="00825B8D">
      <w:pPr>
        <w:pStyle w:val="TOC1"/>
        <w:rPr>
          <w:noProof/>
        </w:rPr>
      </w:pPr>
      <w:hyperlink w:anchor="_Toc360542157" w:history="1">
        <w:r w:rsidR="00825B8D" w:rsidRPr="00503249">
          <w:rPr>
            <w:rStyle w:val="Hyperlink"/>
            <w:noProof/>
          </w:rPr>
          <w:t>United States federal government</w:t>
        </w:r>
        <w:r w:rsidR="00825B8D">
          <w:rPr>
            <w:noProof/>
            <w:webHidden/>
          </w:rPr>
          <w:tab/>
        </w:r>
        <w:r>
          <w:rPr>
            <w:noProof/>
            <w:webHidden/>
          </w:rPr>
          <w:fldChar w:fldCharType="begin"/>
        </w:r>
        <w:r w:rsidR="00825B8D">
          <w:rPr>
            <w:noProof/>
            <w:webHidden/>
          </w:rPr>
          <w:instrText xml:space="preserve"> PAGEREF _Toc360542157 \h </w:instrText>
        </w:r>
        <w:r>
          <w:rPr>
            <w:noProof/>
            <w:webHidden/>
          </w:rPr>
        </w:r>
        <w:r>
          <w:rPr>
            <w:noProof/>
            <w:webHidden/>
          </w:rPr>
          <w:fldChar w:fldCharType="separate"/>
        </w:r>
        <w:r w:rsidR="00825B8D">
          <w:rPr>
            <w:noProof/>
            <w:webHidden/>
          </w:rPr>
          <w:t>25</w:t>
        </w:r>
        <w:r>
          <w:rPr>
            <w:noProof/>
            <w:webHidden/>
          </w:rPr>
          <w:fldChar w:fldCharType="end"/>
        </w:r>
      </w:hyperlink>
    </w:p>
    <w:p w:rsidR="00825B8D" w:rsidRDefault="00262A0E" w:rsidP="00825B8D">
      <w:pPr>
        <w:pStyle w:val="TOC1"/>
        <w:rPr>
          <w:noProof/>
        </w:rPr>
      </w:pPr>
      <w:hyperlink w:anchor="_Toc360542158" w:history="1">
        <w:r w:rsidR="00825B8D" w:rsidRPr="00503249">
          <w:rPr>
            <w:rStyle w:val="Hyperlink"/>
            <w:noProof/>
          </w:rPr>
          <w:t>Should</w:t>
        </w:r>
        <w:r w:rsidR="00825B8D">
          <w:rPr>
            <w:noProof/>
            <w:webHidden/>
          </w:rPr>
          <w:tab/>
        </w:r>
        <w:r>
          <w:rPr>
            <w:noProof/>
            <w:webHidden/>
          </w:rPr>
          <w:fldChar w:fldCharType="begin"/>
        </w:r>
        <w:r w:rsidR="00825B8D">
          <w:rPr>
            <w:noProof/>
            <w:webHidden/>
          </w:rPr>
          <w:instrText xml:space="preserve"> PAGEREF _Toc360542158 \h </w:instrText>
        </w:r>
        <w:r>
          <w:rPr>
            <w:noProof/>
            <w:webHidden/>
          </w:rPr>
        </w:r>
        <w:r>
          <w:rPr>
            <w:noProof/>
            <w:webHidden/>
          </w:rPr>
          <w:fldChar w:fldCharType="separate"/>
        </w:r>
        <w:r w:rsidR="00825B8D">
          <w:rPr>
            <w:noProof/>
            <w:webHidden/>
          </w:rPr>
          <w:t>26</w:t>
        </w:r>
        <w:r>
          <w:rPr>
            <w:noProof/>
            <w:webHidden/>
          </w:rPr>
          <w:fldChar w:fldCharType="end"/>
        </w:r>
      </w:hyperlink>
    </w:p>
    <w:p w:rsidR="00825B8D" w:rsidRDefault="00262A0E" w:rsidP="00825B8D">
      <w:pPr>
        <w:pStyle w:val="TOC1"/>
        <w:rPr>
          <w:noProof/>
        </w:rPr>
      </w:pPr>
      <w:hyperlink w:anchor="_Toc360542159" w:history="1">
        <w:r w:rsidR="00825B8D" w:rsidRPr="00503249">
          <w:rPr>
            <w:rStyle w:val="Hyperlink"/>
            <w:noProof/>
          </w:rPr>
          <w:t>Substantially</w:t>
        </w:r>
        <w:r w:rsidR="00825B8D">
          <w:rPr>
            <w:noProof/>
            <w:webHidden/>
          </w:rPr>
          <w:tab/>
        </w:r>
        <w:r>
          <w:rPr>
            <w:noProof/>
            <w:webHidden/>
          </w:rPr>
          <w:fldChar w:fldCharType="begin"/>
        </w:r>
        <w:r w:rsidR="00825B8D">
          <w:rPr>
            <w:noProof/>
            <w:webHidden/>
          </w:rPr>
          <w:instrText xml:space="preserve"> PAGEREF _Toc360542159 \h </w:instrText>
        </w:r>
        <w:r>
          <w:rPr>
            <w:noProof/>
            <w:webHidden/>
          </w:rPr>
        </w:r>
        <w:r>
          <w:rPr>
            <w:noProof/>
            <w:webHidden/>
          </w:rPr>
          <w:fldChar w:fldCharType="separate"/>
        </w:r>
        <w:r w:rsidR="00825B8D">
          <w:rPr>
            <w:noProof/>
            <w:webHidden/>
          </w:rPr>
          <w:t>27</w:t>
        </w:r>
        <w:r>
          <w:rPr>
            <w:noProof/>
            <w:webHidden/>
          </w:rPr>
          <w:fldChar w:fldCharType="end"/>
        </w:r>
      </w:hyperlink>
    </w:p>
    <w:p w:rsidR="00825B8D" w:rsidRDefault="00262A0E" w:rsidP="00825B8D">
      <w:pPr>
        <w:pStyle w:val="TOC2"/>
        <w:rPr>
          <w:noProof/>
        </w:rPr>
      </w:pPr>
      <w:hyperlink w:anchor="_Toc360542160" w:history="1">
        <w:r w:rsidR="00825B8D" w:rsidRPr="00503249">
          <w:rPr>
            <w:rStyle w:val="Hyperlink"/>
            <w:noProof/>
          </w:rPr>
          <w:t>Substantial = Qualitative</w:t>
        </w:r>
        <w:r w:rsidR="00825B8D">
          <w:rPr>
            <w:noProof/>
            <w:webHidden/>
          </w:rPr>
          <w:tab/>
        </w:r>
        <w:r>
          <w:rPr>
            <w:noProof/>
            <w:webHidden/>
          </w:rPr>
          <w:fldChar w:fldCharType="begin"/>
        </w:r>
        <w:r w:rsidR="00825B8D">
          <w:rPr>
            <w:noProof/>
            <w:webHidden/>
          </w:rPr>
          <w:instrText xml:space="preserve"> PAGEREF _Toc360542160 \h </w:instrText>
        </w:r>
        <w:r>
          <w:rPr>
            <w:noProof/>
            <w:webHidden/>
          </w:rPr>
        </w:r>
        <w:r>
          <w:rPr>
            <w:noProof/>
            <w:webHidden/>
          </w:rPr>
          <w:fldChar w:fldCharType="separate"/>
        </w:r>
        <w:r w:rsidR="00825B8D">
          <w:rPr>
            <w:noProof/>
            <w:webHidden/>
          </w:rPr>
          <w:t>28</w:t>
        </w:r>
        <w:r>
          <w:rPr>
            <w:noProof/>
            <w:webHidden/>
          </w:rPr>
          <w:fldChar w:fldCharType="end"/>
        </w:r>
      </w:hyperlink>
    </w:p>
    <w:p w:rsidR="00825B8D" w:rsidRDefault="00262A0E" w:rsidP="00825B8D">
      <w:pPr>
        <w:pStyle w:val="TOC1"/>
        <w:rPr>
          <w:noProof/>
        </w:rPr>
      </w:pPr>
      <w:hyperlink w:anchor="_Toc360542161" w:history="1">
        <w:r w:rsidR="00825B8D" w:rsidRPr="00503249">
          <w:rPr>
            <w:rStyle w:val="Hyperlink"/>
            <w:noProof/>
          </w:rPr>
          <w:t>Increase</w:t>
        </w:r>
        <w:r w:rsidR="00825B8D">
          <w:rPr>
            <w:noProof/>
            <w:webHidden/>
          </w:rPr>
          <w:tab/>
        </w:r>
        <w:r>
          <w:rPr>
            <w:noProof/>
            <w:webHidden/>
          </w:rPr>
          <w:fldChar w:fldCharType="begin"/>
        </w:r>
        <w:r w:rsidR="00825B8D">
          <w:rPr>
            <w:noProof/>
            <w:webHidden/>
          </w:rPr>
          <w:instrText xml:space="preserve"> PAGEREF _Toc360542161 \h </w:instrText>
        </w:r>
        <w:r>
          <w:rPr>
            <w:noProof/>
            <w:webHidden/>
          </w:rPr>
        </w:r>
        <w:r>
          <w:rPr>
            <w:noProof/>
            <w:webHidden/>
          </w:rPr>
          <w:fldChar w:fldCharType="separate"/>
        </w:r>
        <w:r w:rsidR="00825B8D">
          <w:rPr>
            <w:noProof/>
            <w:webHidden/>
          </w:rPr>
          <w:t>30</w:t>
        </w:r>
        <w:r>
          <w:rPr>
            <w:noProof/>
            <w:webHidden/>
          </w:rPr>
          <w:fldChar w:fldCharType="end"/>
        </w:r>
      </w:hyperlink>
    </w:p>
    <w:p w:rsidR="00825B8D" w:rsidRDefault="00262A0E" w:rsidP="00825B8D">
      <w:pPr>
        <w:pStyle w:val="TOC1"/>
        <w:rPr>
          <w:noProof/>
        </w:rPr>
      </w:pPr>
      <w:hyperlink w:anchor="_Toc360542162" w:history="1">
        <w:r w:rsidR="00825B8D" w:rsidRPr="00503249">
          <w:rPr>
            <w:rStyle w:val="Hyperlink"/>
            <w:noProof/>
          </w:rPr>
          <w:t>Its</w:t>
        </w:r>
        <w:r w:rsidR="00825B8D">
          <w:rPr>
            <w:noProof/>
            <w:webHidden/>
          </w:rPr>
          <w:tab/>
        </w:r>
        <w:r>
          <w:rPr>
            <w:noProof/>
            <w:webHidden/>
          </w:rPr>
          <w:fldChar w:fldCharType="begin"/>
        </w:r>
        <w:r w:rsidR="00825B8D">
          <w:rPr>
            <w:noProof/>
            <w:webHidden/>
          </w:rPr>
          <w:instrText xml:space="preserve"> PAGEREF _Toc360542162 \h </w:instrText>
        </w:r>
        <w:r>
          <w:rPr>
            <w:noProof/>
            <w:webHidden/>
          </w:rPr>
        </w:r>
        <w:r>
          <w:rPr>
            <w:noProof/>
            <w:webHidden/>
          </w:rPr>
          <w:fldChar w:fldCharType="separate"/>
        </w:r>
        <w:r w:rsidR="00825B8D">
          <w:rPr>
            <w:noProof/>
            <w:webHidden/>
          </w:rPr>
          <w:t>31</w:t>
        </w:r>
        <w:r>
          <w:rPr>
            <w:noProof/>
            <w:webHidden/>
          </w:rPr>
          <w:fldChar w:fldCharType="end"/>
        </w:r>
      </w:hyperlink>
    </w:p>
    <w:p w:rsidR="00825B8D" w:rsidRDefault="00262A0E" w:rsidP="00825B8D">
      <w:pPr>
        <w:pStyle w:val="TOC1"/>
        <w:rPr>
          <w:noProof/>
        </w:rPr>
      </w:pPr>
      <w:hyperlink w:anchor="_Toc360542163" w:history="1">
        <w:r w:rsidR="00825B8D" w:rsidRPr="00503249">
          <w:rPr>
            <w:rStyle w:val="Hyperlink"/>
            <w:noProof/>
          </w:rPr>
          <w:t>Toward</w:t>
        </w:r>
        <w:r w:rsidR="00825B8D">
          <w:rPr>
            <w:noProof/>
            <w:webHidden/>
          </w:rPr>
          <w:tab/>
        </w:r>
        <w:r>
          <w:rPr>
            <w:noProof/>
            <w:webHidden/>
          </w:rPr>
          <w:fldChar w:fldCharType="begin"/>
        </w:r>
        <w:r w:rsidR="00825B8D">
          <w:rPr>
            <w:noProof/>
            <w:webHidden/>
          </w:rPr>
          <w:instrText xml:space="preserve"> PAGEREF _Toc360542163 \h </w:instrText>
        </w:r>
        <w:r>
          <w:rPr>
            <w:noProof/>
            <w:webHidden/>
          </w:rPr>
        </w:r>
        <w:r>
          <w:rPr>
            <w:noProof/>
            <w:webHidden/>
          </w:rPr>
          <w:fldChar w:fldCharType="separate"/>
        </w:r>
        <w:r w:rsidR="00825B8D">
          <w:rPr>
            <w:noProof/>
            <w:webHidden/>
          </w:rPr>
          <w:t>32</w:t>
        </w:r>
        <w:r>
          <w:rPr>
            <w:noProof/>
            <w:webHidden/>
          </w:rPr>
          <w:fldChar w:fldCharType="end"/>
        </w:r>
      </w:hyperlink>
    </w:p>
    <w:p w:rsidR="00825B8D" w:rsidRDefault="00262A0E" w:rsidP="00825B8D">
      <w:pPr>
        <w:pStyle w:val="TOC1"/>
        <w:rPr>
          <w:noProof/>
        </w:rPr>
      </w:pPr>
      <w:hyperlink w:anchor="_Toc360542164" w:history="1">
        <w:r w:rsidR="00825B8D" w:rsidRPr="00503249">
          <w:rPr>
            <w:rStyle w:val="Hyperlink"/>
            <w:noProof/>
          </w:rPr>
          <w:t>Cuba</w:t>
        </w:r>
        <w:r w:rsidR="00825B8D">
          <w:rPr>
            <w:noProof/>
            <w:webHidden/>
          </w:rPr>
          <w:tab/>
        </w:r>
        <w:r>
          <w:rPr>
            <w:noProof/>
            <w:webHidden/>
          </w:rPr>
          <w:fldChar w:fldCharType="begin"/>
        </w:r>
        <w:r w:rsidR="00825B8D">
          <w:rPr>
            <w:noProof/>
            <w:webHidden/>
          </w:rPr>
          <w:instrText xml:space="preserve"> PAGEREF _Toc360542164 \h </w:instrText>
        </w:r>
        <w:r>
          <w:rPr>
            <w:noProof/>
            <w:webHidden/>
          </w:rPr>
        </w:r>
        <w:r>
          <w:rPr>
            <w:noProof/>
            <w:webHidden/>
          </w:rPr>
          <w:fldChar w:fldCharType="separate"/>
        </w:r>
        <w:r w:rsidR="00825B8D">
          <w:rPr>
            <w:noProof/>
            <w:webHidden/>
          </w:rPr>
          <w:t>33</w:t>
        </w:r>
        <w:r>
          <w:rPr>
            <w:noProof/>
            <w:webHidden/>
          </w:rPr>
          <w:fldChar w:fldCharType="end"/>
        </w:r>
      </w:hyperlink>
    </w:p>
    <w:p w:rsidR="00825B8D" w:rsidRDefault="00262A0E" w:rsidP="00825B8D">
      <w:pPr>
        <w:pStyle w:val="TOC2"/>
        <w:rPr>
          <w:noProof/>
        </w:rPr>
      </w:pPr>
      <w:hyperlink w:anchor="_Toc360542165" w:history="1">
        <w:r w:rsidR="00825B8D" w:rsidRPr="00503249">
          <w:rPr>
            <w:rStyle w:val="Hyperlink"/>
            <w:noProof/>
          </w:rPr>
          <w:t>“Cuba” ≠ Government</w:t>
        </w:r>
        <w:r w:rsidR="00825B8D">
          <w:rPr>
            <w:noProof/>
            <w:webHidden/>
          </w:rPr>
          <w:tab/>
        </w:r>
        <w:r>
          <w:rPr>
            <w:noProof/>
            <w:webHidden/>
          </w:rPr>
          <w:fldChar w:fldCharType="begin"/>
        </w:r>
        <w:r w:rsidR="00825B8D">
          <w:rPr>
            <w:noProof/>
            <w:webHidden/>
          </w:rPr>
          <w:instrText xml:space="preserve"> PAGEREF _Toc360542165 \h </w:instrText>
        </w:r>
        <w:r>
          <w:rPr>
            <w:noProof/>
            <w:webHidden/>
          </w:rPr>
        </w:r>
        <w:r>
          <w:rPr>
            <w:noProof/>
            <w:webHidden/>
          </w:rPr>
          <w:fldChar w:fldCharType="separate"/>
        </w:r>
        <w:r w:rsidR="00825B8D">
          <w:rPr>
            <w:noProof/>
            <w:webHidden/>
          </w:rPr>
          <w:t>34</w:t>
        </w:r>
        <w:r>
          <w:rPr>
            <w:noProof/>
            <w:webHidden/>
          </w:rPr>
          <w:fldChar w:fldCharType="end"/>
        </w:r>
      </w:hyperlink>
    </w:p>
    <w:p w:rsidR="00825B8D" w:rsidRDefault="00262A0E" w:rsidP="00825B8D">
      <w:pPr>
        <w:pStyle w:val="TOC2"/>
        <w:rPr>
          <w:noProof/>
        </w:rPr>
      </w:pPr>
      <w:hyperlink w:anchor="_Toc360542166" w:history="1">
        <w:r w:rsidR="00825B8D" w:rsidRPr="00503249">
          <w:rPr>
            <w:rStyle w:val="Hyperlink"/>
            <w:noProof/>
          </w:rPr>
          <w:t>“Cuba” = Government</w:t>
        </w:r>
        <w:r w:rsidR="00825B8D">
          <w:rPr>
            <w:noProof/>
            <w:webHidden/>
          </w:rPr>
          <w:tab/>
        </w:r>
        <w:r>
          <w:rPr>
            <w:noProof/>
            <w:webHidden/>
          </w:rPr>
          <w:fldChar w:fldCharType="begin"/>
        </w:r>
        <w:r w:rsidR="00825B8D">
          <w:rPr>
            <w:noProof/>
            <w:webHidden/>
          </w:rPr>
          <w:instrText xml:space="preserve"> PAGEREF _Toc360542166 \h </w:instrText>
        </w:r>
        <w:r>
          <w:rPr>
            <w:noProof/>
            <w:webHidden/>
          </w:rPr>
        </w:r>
        <w:r>
          <w:rPr>
            <w:noProof/>
            <w:webHidden/>
          </w:rPr>
          <w:fldChar w:fldCharType="separate"/>
        </w:r>
        <w:r w:rsidR="00825B8D">
          <w:rPr>
            <w:noProof/>
            <w:webHidden/>
          </w:rPr>
          <w:t>35</w:t>
        </w:r>
        <w:r>
          <w:rPr>
            <w:noProof/>
            <w:webHidden/>
          </w:rPr>
          <w:fldChar w:fldCharType="end"/>
        </w:r>
      </w:hyperlink>
    </w:p>
    <w:p w:rsidR="00825B8D" w:rsidRDefault="00262A0E" w:rsidP="00825B8D">
      <w:pPr>
        <w:pStyle w:val="TOC1"/>
        <w:rPr>
          <w:noProof/>
        </w:rPr>
      </w:pPr>
      <w:hyperlink w:anchor="_Toc360542167" w:history="1">
        <w:r w:rsidR="00825B8D" w:rsidRPr="00503249">
          <w:rPr>
            <w:rStyle w:val="Hyperlink"/>
            <w:noProof/>
          </w:rPr>
          <w:t>Mexico</w:t>
        </w:r>
        <w:r w:rsidR="00825B8D">
          <w:rPr>
            <w:noProof/>
            <w:webHidden/>
          </w:rPr>
          <w:tab/>
        </w:r>
        <w:r>
          <w:rPr>
            <w:noProof/>
            <w:webHidden/>
          </w:rPr>
          <w:fldChar w:fldCharType="begin"/>
        </w:r>
        <w:r w:rsidR="00825B8D">
          <w:rPr>
            <w:noProof/>
            <w:webHidden/>
          </w:rPr>
          <w:instrText xml:space="preserve"> PAGEREF _Toc360542167 \h </w:instrText>
        </w:r>
        <w:r>
          <w:rPr>
            <w:noProof/>
            <w:webHidden/>
          </w:rPr>
        </w:r>
        <w:r>
          <w:rPr>
            <w:noProof/>
            <w:webHidden/>
          </w:rPr>
          <w:fldChar w:fldCharType="separate"/>
        </w:r>
        <w:r w:rsidR="00825B8D">
          <w:rPr>
            <w:noProof/>
            <w:webHidden/>
          </w:rPr>
          <w:t>36</w:t>
        </w:r>
        <w:r>
          <w:rPr>
            <w:noProof/>
            <w:webHidden/>
          </w:rPr>
          <w:fldChar w:fldCharType="end"/>
        </w:r>
      </w:hyperlink>
    </w:p>
    <w:p w:rsidR="00825B8D" w:rsidRDefault="00262A0E" w:rsidP="00825B8D">
      <w:pPr>
        <w:pStyle w:val="TOC2"/>
        <w:rPr>
          <w:noProof/>
        </w:rPr>
      </w:pPr>
      <w:hyperlink w:anchor="_Toc360542168" w:history="1">
        <w:r w:rsidR="00825B8D" w:rsidRPr="00503249">
          <w:rPr>
            <w:rStyle w:val="Hyperlink"/>
            <w:noProof/>
          </w:rPr>
          <w:t>“Mexico” ≠ Government</w:t>
        </w:r>
        <w:r w:rsidR="00825B8D">
          <w:rPr>
            <w:noProof/>
            <w:webHidden/>
          </w:rPr>
          <w:tab/>
        </w:r>
        <w:r>
          <w:rPr>
            <w:noProof/>
            <w:webHidden/>
          </w:rPr>
          <w:fldChar w:fldCharType="begin"/>
        </w:r>
        <w:r w:rsidR="00825B8D">
          <w:rPr>
            <w:noProof/>
            <w:webHidden/>
          </w:rPr>
          <w:instrText xml:space="preserve"> PAGEREF _Toc360542168 \h </w:instrText>
        </w:r>
        <w:r>
          <w:rPr>
            <w:noProof/>
            <w:webHidden/>
          </w:rPr>
        </w:r>
        <w:r>
          <w:rPr>
            <w:noProof/>
            <w:webHidden/>
          </w:rPr>
          <w:fldChar w:fldCharType="separate"/>
        </w:r>
        <w:r w:rsidR="00825B8D">
          <w:rPr>
            <w:noProof/>
            <w:webHidden/>
          </w:rPr>
          <w:t>37</w:t>
        </w:r>
        <w:r>
          <w:rPr>
            <w:noProof/>
            <w:webHidden/>
          </w:rPr>
          <w:fldChar w:fldCharType="end"/>
        </w:r>
      </w:hyperlink>
    </w:p>
    <w:p w:rsidR="00825B8D" w:rsidRDefault="00262A0E" w:rsidP="00825B8D">
      <w:pPr>
        <w:pStyle w:val="TOC2"/>
        <w:rPr>
          <w:noProof/>
        </w:rPr>
      </w:pPr>
      <w:hyperlink w:anchor="_Toc360542169" w:history="1">
        <w:r w:rsidR="00825B8D" w:rsidRPr="00503249">
          <w:rPr>
            <w:rStyle w:val="Hyperlink"/>
            <w:noProof/>
          </w:rPr>
          <w:t>“Mexico” = Government</w:t>
        </w:r>
        <w:r w:rsidR="00825B8D">
          <w:rPr>
            <w:noProof/>
            <w:webHidden/>
          </w:rPr>
          <w:tab/>
        </w:r>
        <w:r>
          <w:rPr>
            <w:noProof/>
            <w:webHidden/>
          </w:rPr>
          <w:fldChar w:fldCharType="begin"/>
        </w:r>
        <w:r w:rsidR="00825B8D">
          <w:rPr>
            <w:noProof/>
            <w:webHidden/>
          </w:rPr>
          <w:instrText xml:space="preserve"> PAGEREF _Toc360542169 \h </w:instrText>
        </w:r>
        <w:r>
          <w:rPr>
            <w:noProof/>
            <w:webHidden/>
          </w:rPr>
        </w:r>
        <w:r>
          <w:rPr>
            <w:noProof/>
            <w:webHidden/>
          </w:rPr>
          <w:fldChar w:fldCharType="separate"/>
        </w:r>
        <w:r w:rsidR="00825B8D">
          <w:rPr>
            <w:noProof/>
            <w:webHidden/>
          </w:rPr>
          <w:t>38</w:t>
        </w:r>
        <w:r>
          <w:rPr>
            <w:noProof/>
            <w:webHidden/>
          </w:rPr>
          <w:fldChar w:fldCharType="end"/>
        </w:r>
      </w:hyperlink>
    </w:p>
    <w:p w:rsidR="00825B8D" w:rsidRDefault="00262A0E" w:rsidP="00825B8D">
      <w:pPr>
        <w:pStyle w:val="TOC1"/>
        <w:rPr>
          <w:noProof/>
        </w:rPr>
      </w:pPr>
      <w:hyperlink w:anchor="_Toc360542170" w:history="1">
        <w:r w:rsidR="00825B8D" w:rsidRPr="00503249">
          <w:rPr>
            <w:rStyle w:val="Hyperlink"/>
            <w:noProof/>
          </w:rPr>
          <w:t>Venezuela</w:t>
        </w:r>
        <w:r w:rsidR="00825B8D">
          <w:rPr>
            <w:noProof/>
            <w:webHidden/>
          </w:rPr>
          <w:tab/>
        </w:r>
        <w:r>
          <w:rPr>
            <w:noProof/>
            <w:webHidden/>
          </w:rPr>
          <w:fldChar w:fldCharType="begin"/>
        </w:r>
        <w:r w:rsidR="00825B8D">
          <w:rPr>
            <w:noProof/>
            <w:webHidden/>
          </w:rPr>
          <w:instrText xml:space="preserve"> PAGEREF _Toc360542170 \h </w:instrText>
        </w:r>
        <w:r>
          <w:rPr>
            <w:noProof/>
            <w:webHidden/>
          </w:rPr>
        </w:r>
        <w:r>
          <w:rPr>
            <w:noProof/>
            <w:webHidden/>
          </w:rPr>
          <w:fldChar w:fldCharType="separate"/>
        </w:r>
        <w:r w:rsidR="00825B8D">
          <w:rPr>
            <w:noProof/>
            <w:webHidden/>
          </w:rPr>
          <w:t>39</w:t>
        </w:r>
        <w:r>
          <w:rPr>
            <w:noProof/>
            <w:webHidden/>
          </w:rPr>
          <w:fldChar w:fldCharType="end"/>
        </w:r>
      </w:hyperlink>
    </w:p>
    <w:p w:rsidR="00825B8D" w:rsidRDefault="00262A0E" w:rsidP="00825B8D">
      <w:pPr>
        <w:pStyle w:val="TOC2"/>
        <w:rPr>
          <w:noProof/>
        </w:rPr>
      </w:pPr>
      <w:hyperlink w:anchor="_Toc360542171" w:history="1">
        <w:r w:rsidR="00825B8D" w:rsidRPr="00503249">
          <w:rPr>
            <w:rStyle w:val="Hyperlink"/>
            <w:noProof/>
          </w:rPr>
          <w:t>“Venezuela” ≠ Government</w:t>
        </w:r>
        <w:r w:rsidR="00825B8D">
          <w:rPr>
            <w:noProof/>
            <w:webHidden/>
          </w:rPr>
          <w:tab/>
        </w:r>
        <w:r>
          <w:rPr>
            <w:noProof/>
            <w:webHidden/>
          </w:rPr>
          <w:fldChar w:fldCharType="begin"/>
        </w:r>
        <w:r w:rsidR="00825B8D">
          <w:rPr>
            <w:noProof/>
            <w:webHidden/>
          </w:rPr>
          <w:instrText xml:space="preserve"> PAGEREF _Toc360542171 \h </w:instrText>
        </w:r>
        <w:r>
          <w:rPr>
            <w:noProof/>
            <w:webHidden/>
          </w:rPr>
        </w:r>
        <w:r>
          <w:rPr>
            <w:noProof/>
            <w:webHidden/>
          </w:rPr>
          <w:fldChar w:fldCharType="separate"/>
        </w:r>
        <w:r w:rsidR="00825B8D">
          <w:rPr>
            <w:noProof/>
            <w:webHidden/>
          </w:rPr>
          <w:t>40</w:t>
        </w:r>
        <w:r>
          <w:rPr>
            <w:noProof/>
            <w:webHidden/>
          </w:rPr>
          <w:fldChar w:fldCharType="end"/>
        </w:r>
      </w:hyperlink>
    </w:p>
    <w:p w:rsidR="00825B8D" w:rsidRDefault="00262A0E" w:rsidP="00825B8D">
      <w:pPr>
        <w:pStyle w:val="TOC2"/>
        <w:rPr>
          <w:noProof/>
        </w:rPr>
      </w:pPr>
      <w:hyperlink w:anchor="_Toc360542172" w:history="1">
        <w:r w:rsidR="00825B8D" w:rsidRPr="00503249">
          <w:rPr>
            <w:rStyle w:val="Hyperlink"/>
            <w:noProof/>
          </w:rPr>
          <w:t>“Venezuela” = Government</w:t>
        </w:r>
        <w:r w:rsidR="00825B8D">
          <w:rPr>
            <w:noProof/>
            <w:webHidden/>
          </w:rPr>
          <w:tab/>
        </w:r>
        <w:r>
          <w:rPr>
            <w:noProof/>
            <w:webHidden/>
          </w:rPr>
          <w:fldChar w:fldCharType="begin"/>
        </w:r>
        <w:r w:rsidR="00825B8D">
          <w:rPr>
            <w:noProof/>
            <w:webHidden/>
          </w:rPr>
          <w:instrText xml:space="preserve"> PAGEREF _Toc360542172 \h </w:instrText>
        </w:r>
        <w:r>
          <w:rPr>
            <w:noProof/>
            <w:webHidden/>
          </w:rPr>
        </w:r>
        <w:r>
          <w:rPr>
            <w:noProof/>
            <w:webHidden/>
          </w:rPr>
          <w:fldChar w:fldCharType="separate"/>
        </w:r>
        <w:r w:rsidR="00825B8D">
          <w:rPr>
            <w:noProof/>
            <w:webHidden/>
          </w:rPr>
          <w:t>41</w:t>
        </w:r>
        <w:r>
          <w:rPr>
            <w:noProof/>
            <w:webHidden/>
          </w:rPr>
          <w:fldChar w:fldCharType="end"/>
        </w:r>
      </w:hyperlink>
    </w:p>
    <w:p w:rsidR="00825B8D" w:rsidRDefault="00262A0E" w:rsidP="00825B8D">
      <w:pPr>
        <w:pStyle w:val="TOC1"/>
        <w:rPr>
          <w:noProof/>
        </w:rPr>
      </w:pPr>
      <w:hyperlink w:anchor="_Toc360542173" w:history="1">
        <w:r w:rsidR="00825B8D" w:rsidRPr="00503249">
          <w:rPr>
            <w:rStyle w:val="Hyperlink"/>
            <w:noProof/>
          </w:rPr>
          <w:t>Or</w:t>
        </w:r>
        <w:r w:rsidR="00825B8D">
          <w:rPr>
            <w:noProof/>
            <w:webHidden/>
          </w:rPr>
          <w:tab/>
        </w:r>
        <w:r>
          <w:rPr>
            <w:noProof/>
            <w:webHidden/>
          </w:rPr>
          <w:fldChar w:fldCharType="begin"/>
        </w:r>
        <w:r w:rsidR="00825B8D">
          <w:rPr>
            <w:noProof/>
            <w:webHidden/>
          </w:rPr>
          <w:instrText xml:space="preserve"> PAGEREF _Toc360542173 \h </w:instrText>
        </w:r>
        <w:r>
          <w:rPr>
            <w:noProof/>
            <w:webHidden/>
          </w:rPr>
        </w:r>
        <w:r>
          <w:rPr>
            <w:noProof/>
            <w:webHidden/>
          </w:rPr>
          <w:fldChar w:fldCharType="separate"/>
        </w:r>
        <w:r w:rsidR="00825B8D">
          <w:rPr>
            <w:noProof/>
            <w:webHidden/>
          </w:rPr>
          <w:t>42</w:t>
        </w:r>
        <w:r>
          <w:rPr>
            <w:noProof/>
            <w:webHidden/>
          </w:rPr>
          <w:fldChar w:fldCharType="end"/>
        </w:r>
      </w:hyperlink>
    </w:p>
    <w:p w:rsidR="0020149D" w:rsidRDefault="00262A0E" w:rsidP="00D9409D">
      <w:pPr>
        <w:pStyle w:val="Heading1"/>
      </w:pPr>
      <w:r>
        <w:lastRenderedPageBreak/>
        <w:fldChar w:fldCharType="end"/>
      </w:r>
      <w:bookmarkStart w:id="1" w:name="_Toc360542142"/>
      <w:r w:rsidR="002D7355">
        <w:t>Economic Engagement</w:t>
      </w:r>
      <w:bookmarkEnd w:id="1"/>
    </w:p>
    <w:p w:rsidR="00D96CBF" w:rsidRDefault="00A41FA4" w:rsidP="00A41FA4">
      <w:pPr>
        <w:pStyle w:val="Heading2"/>
      </w:pPr>
      <w:bookmarkStart w:id="2" w:name="_Toc360542143"/>
      <w:r>
        <w:lastRenderedPageBreak/>
        <w:t>Economic Engagement = QPQ 1NC</w:t>
      </w:r>
      <w:r w:rsidR="00185834">
        <w:t xml:space="preserve"> (Long</w:t>
      </w:r>
      <w:r w:rsidR="00D96CBF">
        <w:t xml:space="preserve"> 1/3</w:t>
      </w:r>
      <w:r w:rsidR="00185834">
        <w:t>)</w:t>
      </w:r>
      <w:bookmarkEnd w:id="2"/>
    </w:p>
    <w:p w:rsidR="00185834" w:rsidRDefault="00185834" w:rsidP="00185834">
      <w:pPr>
        <w:pStyle w:val="Heading4"/>
        <w:numPr>
          <w:ilvl w:val="0"/>
          <w:numId w:val="1"/>
        </w:numPr>
      </w:pPr>
      <w:r w:rsidRPr="00185834">
        <w:rPr>
          <w:u w:val="single"/>
        </w:rPr>
        <w:t>INTERPRETATION</w:t>
      </w:r>
      <w:r w:rsidR="00A41FA4">
        <w:t xml:space="preserve">: </w:t>
      </w:r>
    </w:p>
    <w:p w:rsidR="00D96CBF" w:rsidRDefault="00A41FA4" w:rsidP="00D96CBF">
      <w:pPr>
        <w:pStyle w:val="Heading4"/>
      </w:pPr>
      <w:r>
        <w:t>Economic engagement requires</w:t>
      </w:r>
      <w:r w:rsidR="00185834">
        <w:t xml:space="preserve"> a Quid Pro Quo—the topic demands the </w:t>
      </w:r>
      <w:r>
        <w:t>plan</w:t>
      </w:r>
      <w:r w:rsidR="00185834">
        <w:t xml:space="preserve"> must</w:t>
      </w:r>
      <w:r>
        <w:t xml:space="preserve"> expand economic ties with an adversary to directly change target behavior</w:t>
      </w:r>
    </w:p>
    <w:p w:rsidR="00A41FA4" w:rsidRDefault="00A41FA4" w:rsidP="00D96CBF"/>
    <w:p w:rsidR="00A41FA4" w:rsidRDefault="00A41FA4" w:rsidP="00A41FA4">
      <w:r w:rsidRPr="00D9409D">
        <w:rPr>
          <w:rStyle w:val="StyleStyleBold12pt"/>
        </w:rPr>
        <w:t>Kahler and Kastner 0</w:t>
      </w:r>
      <w:r>
        <w:rPr>
          <w:rStyle w:val="StyleStyleBold12pt"/>
        </w:rPr>
        <w:t>6</w:t>
      </w:r>
      <w:r>
        <w:t xml:space="preserve"> </w:t>
      </w:r>
    </w:p>
    <w:p w:rsidR="00A41FA4" w:rsidRDefault="00A41FA4" w:rsidP="00A41FA4">
      <w:r>
        <w:t xml:space="preserve">Miles, Graduate School of International Relations and Pacific Studies at University of California, San Diego, and Scott, Department of Government and Politics at University of Maryland, “STRATEGIC USES OF ECONOMIC INTERDEPENDENCE: ENGAGEMENT POLICIES IN SOUTH KOREA, SINGAPORE, AND TAIWAN”, Journal of Peace Research, Sage. </w:t>
      </w:r>
    </w:p>
    <w:p w:rsidR="00A41FA4" w:rsidRDefault="00A41FA4" w:rsidP="00A41FA4"/>
    <w:p w:rsidR="00A41FA4" w:rsidRDefault="00A41FA4" w:rsidP="00A41FA4">
      <w:r w:rsidRPr="005F672C">
        <w:rPr>
          <w:rStyle w:val="StyleBoldUnderline"/>
        </w:rPr>
        <w:t>Economic engagement – a policy of deliberately expanding economic ties with an adversary in order to change the behavior of the target state and improve bilateral political relations – is a subject of growing interest in international relations</w:t>
      </w:r>
      <w:r>
        <w:t xml:space="preserve">. Most research on economic statecraft emphasizes coercive policies such as economic sanctions. This emphasis on negative forms of economic statecraft is not without justification: the use of economic sanctions is widespread and well documented, and several quantitative studies have shown that adversarial relations between countries tend to correspond to reduced, rather than enhanced, levels of trade (Gowa, 1994; Pollins, 1989). At the same time, however, </w:t>
      </w:r>
      <w:r w:rsidRPr="005F672C">
        <w:rPr>
          <w:rStyle w:val="StyleBoldUnderline"/>
        </w:rPr>
        <w:t>relatively little is known about how often strategies of economic engagement are deployed</w:t>
      </w:r>
      <w:r>
        <w:t>: scholars disagree on this point, in part because no database cataloging instances of positive economic statecraft exists (Mastanduno, 2003). Beginning with the classic work of Hirschman (1945), most studies of economic engagement have been limited to the policies of great powers (Mastanduno, 1992; Davis, 1999; Skalnes, 2000; Papayoanou &amp; Kastner, 1999/2000; Copeland, 1999/2000; Abdelal &amp; Kirshner, 1999/2000). However, engagement policies adopted by South Korea and one other state examined in this study, Taiwan, demonstrate that engagement is not a strategy limited to the domain of great power politics and that it may be more widespread than previously recognized. We begin by developing a theoretical approach to strategies of economic engagement. Based on the existing literature, our framework distinguishes different forms of economic engagement and identifies the factors likely to facilitate or undermine the implementation of these strategies. We then evaluate our hypotheses by examining the use of economic engagement on the Korean Peninsula and across the Taiwan Strait. Because our conclusions are derived from a small number of cases, we are cautious in making claims that our findings can be generalized. The narratives that we provide and the conclusions that we draw from them may, however, spur further research on this interesting and important feature of security policy and international politics.</w:t>
      </w:r>
    </w:p>
    <w:p w:rsidR="00185834" w:rsidRDefault="00185834" w:rsidP="00A41FA4"/>
    <w:p w:rsidR="00D96CBF" w:rsidRDefault="00D96CBF">
      <w:pPr>
        <w:spacing w:after="200" w:line="276" w:lineRule="auto"/>
        <w:rPr>
          <w:rFonts w:eastAsiaTheme="majorEastAsia" w:cstheme="majorBidi"/>
          <w:b/>
          <w:bCs/>
          <w:iCs/>
          <w:sz w:val="26"/>
          <w:u w:val="single"/>
        </w:rPr>
      </w:pPr>
      <w:r>
        <w:rPr>
          <w:u w:val="single"/>
        </w:rPr>
        <w:br w:type="page"/>
      </w:r>
    </w:p>
    <w:p w:rsidR="00185834" w:rsidRPr="00185834" w:rsidRDefault="00185834" w:rsidP="00185834">
      <w:pPr>
        <w:pStyle w:val="Heading4"/>
        <w:numPr>
          <w:ilvl w:val="0"/>
          <w:numId w:val="1"/>
        </w:numPr>
        <w:rPr>
          <w:u w:val="single"/>
        </w:rPr>
      </w:pPr>
      <w:r w:rsidRPr="00185834">
        <w:rPr>
          <w:u w:val="single"/>
        </w:rPr>
        <w:lastRenderedPageBreak/>
        <w:t>VIOLATION</w:t>
      </w:r>
      <w:r>
        <w:t xml:space="preserve">: </w:t>
      </w:r>
    </w:p>
    <w:p w:rsidR="00185834" w:rsidRPr="00185834" w:rsidRDefault="00185834" w:rsidP="00185834">
      <w:pPr>
        <w:pStyle w:val="Heading4"/>
        <w:rPr>
          <w:u w:val="single"/>
        </w:rPr>
      </w:pPr>
      <w:r>
        <w:t xml:space="preserve">The affirmative engages [Cuba, Mexico, or Venezuela] without attempting to directly manipulate the country. This is economic appeasement, not engagement. </w:t>
      </w:r>
    </w:p>
    <w:p w:rsidR="00185834" w:rsidRPr="00A41FA4" w:rsidRDefault="00185834" w:rsidP="00185834">
      <w:r>
        <w:t>-And EE literature is at preliminary stage: prefer the best interpretation for debate, not shaky academic definitions</w:t>
      </w:r>
    </w:p>
    <w:p w:rsidR="00185834" w:rsidRDefault="00185834" w:rsidP="00185834"/>
    <w:p w:rsidR="00185834" w:rsidRPr="00D9409D" w:rsidRDefault="00185834" w:rsidP="00185834">
      <w:pPr>
        <w:rPr>
          <w:rStyle w:val="StyleStyleBold12pt"/>
        </w:rPr>
      </w:pPr>
      <w:r w:rsidRPr="00D9409D">
        <w:rPr>
          <w:rStyle w:val="StyleStyleBold12pt"/>
        </w:rPr>
        <w:t xml:space="preserve">Mastanduno 03 </w:t>
      </w:r>
    </w:p>
    <w:p w:rsidR="00185834" w:rsidRDefault="00185834" w:rsidP="00185834">
      <w:r>
        <w:t xml:space="preserve">Michael, Dean of the Faculty of Arts and Sciences, Nelson A. Rockefeller Professor of Government, B.A., Economics and Political Science, and Ph.D., Political Science, Princeton University, “The Strategy of Economic Engagement: Theory and Practice,” Economic Interdependence and International Conflict: New Perspectives on an Enduring Debate </w:t>
      </w:r>
    </w:p>
    <w:p w:rsidR="00185834" w:rsidRDefault="00185834" w:rsidP="00185834"/>
    <w:p w:rsidR="00185834" w:rsidRDefault="00185834" w:rsidP="00185834">
      <w:r w:rsidRPr="00263C72">
        <w:rPr>
          <w:rStyle w:val="StyleBoldUnderline"/>
        </w:rPr>
        <w:t>Our knowledge of</w:t>
      </w:r>
      <w:r>
        <w:t xml:space="preserve"> the workings of </w:t>
      </w:r>
      <w:r w:rsidRPr="00263C72">
        <w:rPr>
          <w:rStyle w:val="StyleBoldUnderline"/>
        </w:rPr>
        <w:t>economic engagement is</w:t>
      </w:r>
      <w:r>
        <w:t xml:space="preserve"> still </w:t>
      </w:r>
      <w:r w:rsidRPr="00263C72">
        <w:rPr>
          <w:rStyle w:val="StyleBoldUnderline"/>
        </w:rPr>
        <w:t>at a</w:t>
      </w:r>
      <w:r>
        <w:t xml:space="preserve"> fairly </w:t>
      </w:r>
      <w:r w:rsidRPr="00263C72">
        <w:rPr>
          <w:rStyle w:val="StyleBoldUnderline"/>
        </w:rPr>
        <w:t>preliminary stage</w:t>
      </w:r>
      <w:r>
        <w:t xml:space="preserve">. What we do know thus far leads, at best, to an assessment of cautious optimism. A recent series of case studies suggests that economic engagement can be effective as in instrument of statecraft. </w:t>
      </w:r>
      <w:r w:rsidRPr="00263C72">
        <w:rPr>
          <w:rStyle w:val="StyleBoldUnderline"/>
        </w:rPr>
        <w:t>States have managed</w:t>
      </w:r>
      <w:r>
        <w:t xml:space="preserve"> in certain situations </w:t>
      </w:r>
      <w:r w:rsidRPr="00263C72">
        <w:rPr>
          <w:rStyle w:val="StyleBoldUnderline"/>
        </w:rPr>
        <w:t>to use economic relations to influence the foreign policies even of potential adversaries</w:t>
      </w:r>
      <w:r>
        <w:t xml:space="preserve">. </w:t>
      </w:r>
      <w:r w:rsidRPr="00263C72">
        <w:rPr>
          <w:rStyle w:val="Emphasis"/>
        </w:rPr>
        <w:t>Economic engagement is not simply synonymous with economic appeasement</w:t>
      </w:r>
      <w:r>
        <w:t>.</w:t>
      </w:r>
    </w:p>
    <w:p w:rsidR="00185834" w:rsidRDefault="00185834" w:rsidP="00185834"/>
    <w:p w:rsidR="00185834" w:rsidRDefault="00185834" w:rsidP="00185834">
      <w:r>
        <w:t xml:space="preserve">Yet </w:t>
      </w:r>
      <w:r w:rsidRPr="00263C72">
        <w:rPr>
          <w:rStyle w:val="StyleBoldUnderline"/>
        </w:rPr>
        <w:t>we must also appreciate the difficult conditions that must be met for economic-engagement</w:t>
      </w:r>
      <w:r>
        <w:t xml:space="preserve"> strategist to succeed. </w:t>
      </w:r>
      <w:r w:rsidRPr="00263C72">
        <w:rPr>
          <w:rStyle w:val="StyleBoldUnderline"/>
        </w:rPr>
        <w:t>Success requires the precise manipulation of domestic political forces in the target state</w:t>
      </w:r>
      <w:r>
        <w:t>. It requires some ability to control the effects of interdependence. It requires that domestic politics and foreign policy of a target state be linked in predictable and desirable ways. And the success of this strategy requires the effective management of domestic political constraints in the sanctioning state. These conditions, outlined subsequently, are difficult to meet individually and all the more so cumulatively.</w:t>
      </w:r>
    </w:p>
    <w:p w:rsidR="00185834" w:rsidRDefault="00185834" w:rsidP="00185834">
      <w:pPr>
        <w:pStyle w:val="Heading4"/>
        <w:numPr>
          <w:ilvl w:val="0"/>
          <w:numId w:val="1"/>
        </w:numPr>
      </w:pPr>
      <w:r w:rsidRPr="00185834">
        <w:rPr>
          <w:u w:val="single"/>
        </w:rPr>
        <w:t>STANDARDS</w:t>
      </w:r>
      <w:r>
        <w:t>:</w:t>
      </w:r>
    </w:p>
    <w:p w:rsidR="00185834" w:rsidRPr="00185834" w:rsidRDefault="00185834" w:rsidP="00185834">
      <w:pPr>
        <w:pStyle w:val="Heading4"/>
        <w:numPr>
          <w:ilvl w:val="0"/>
          <w:numId w:val="2"/>
        </w:numPr>
      </w:pPr>
      <w:r>
        <w:rPr>
          <w:u w:val="single"/>
        </w:rPr>
        <w:t>Limits</w:t>
      </w:r>
      <w:r>
        <w:t xml:space="preserve">: The methods of economic engagement are functionally limitless. Without forcing affirmatives to defend conditions, negatives will not even be able to rely on generics. </w:t>
      </w:r>
      <w:r w:rsidR="00FD64DA">
        <w:t xml:space="preserve">This </w:t>
      </w:r>
      <w:r>
        <w:t>mechanis</w:t>
      </w:r>
      <w:r w:rsidR="00FD64DA">
        <w:t xml:space="preserve">m is necessary for fair debate, especially because the plan could simply be written to include a QPQ. </w:t>
      </w:r>
    </w:p>
    <w:p w:rsidR="00D96CBF" w:rsidRDefault="00D96CBF">
      <w:pPr>
        <w:spacing w:after="200" w:line="276" w:lineRule="auto"/>
        <w:rPr>
          <w:rFonts w:eastAsiaTheme="majorEastAsia" w:cstheme="majorBidi"/>
          <w:b/>
          <w:bCs/>
          <w:iCs/>
          <w:sz w:val="26"/>
          <w:u w:val="single"/>
        </w:rPr>
      </w:pPr>
      <w:r>
        <w:rPr>
          <w:u w:val="single"/>
        </w:rPr>
        <w:br w:type="page"/>
      </w:r>
    </w:p>
    <w:p w:rsidR="00185834" w:rsidRDefault="00185834" w:rsidP="00185834">
      <w:pPr>
        <w:pStyle w:val="Heading4"/>
        <w:numPr>
          <w:ilvl w:val="0"/>
          <w:numId w:val="2"/>
        </w:numPr>
      </w:pPr>
      <w:r>
        <w:rPr>
          <w:u w:val="single"/>
        </w:rPr>
        <w:lastRenderedPageBreak/>
        <w:t>Education</w:t>
      </w:r>
      <w:r>
        <w:t>: Only our interpretation gives meaning to “engagement” and cultivates educational debate—the term requires use of positive incentives</w:t>
      </w:r>
    </w:p>
    <w:p w:rsidR="00185834" w:rsidRDefault="00185834" w:rsidP="00185834"/>
    <w:p w:rsidR="00185834" w:rsidRPr="0088387B" w:rsidRDefault="00185834" w:rsidP="00185834">
      <w:pPr>
        <w:rPr>
          <w:rStyle w:val="StyleStyleBold12pt"/>
        </w:rPr>
      </w:pPr>
      <w:r w:rsidRPr="0088387B">
        <w:rPr>
          <w:rStyle w:val="StyleStyleBold12pt"/>
        </w:rPr>
        <w:t xml:space="preserve">Haass and O’Sullivan 00 </w:t>
      </w:r>
    </w:p>
    <w:p w:rsidR="00185834" w:rsidRDefault="00185834" w:rsidP="00185834">
      <w:r>
        <w:t>Richard, formerly a senior aide to President George Bush and is Vice President and Director of Foreign Policy Studies at the Brookings Institution, Washington DC, Meghan, Fellow with the Foreign Policy Studies Program at the Brookings Institution, “Terms of Engagement: Alternatives to Punitive Policies,” Summer 2000, http://www.brookings.edu/~/media/research/files/articles/2000/6/summer%20haass/2000survival.pdf</w:t>
      </w:r>
    </w:p>
    <w:p w:rsidR="00185834" w:rsidRDefault="00185834" w:rsidP="00185834"/>
    <w:p w:rsidR="00185834" w:rsidRDefault="00185834" w:rsidP="00185834">
      <w:r w:rsidRPr="009A6A45">
        <w:rPr>
          <w:rStyle w:val="StyleBoldUnderline"/>
        </w:rPr>
        <w:t xml:space="preserve">The term ‘engagement’ </w:t>
      </w:r>
      <w:r>
        <w:t xml:space="preserve">was popularised in the early 1980s amid controversy about the Reagan administration’s policy of ‘constructive engagement’ towards South Africa. However, the term itself </w:t>
      </w:r>
      <w:r w:rsidRPr="009A6A45">
        <w:rPr>
          <w:rStyle w:val="StyleBoldUnderline"/>
        </w:rPr>
        <w:t>remains a source of confusion</w:t>
      </w:r>
      <w:r>
        <w:t xml:space="preserve">. Except in the few instances where the US has sought to isolate a regime or country, </w:t>
      </w:r>
      <w:r w:rsidRPr="009A6A45">
        <w:rPr>
          <w:rStyle w:val="StyleBoldUnderline"/>
        </w:rPr>
        <w:t>America arguably ‘engages’ states and actors all the time simply by interacting with them</w:t>
      </w:r>
      <w:r>
        <w:t xml:space="preserve">. </w:t>
      </w:r>
      <w:r w:rsidRPr="009A6A45">
        <w:rPr>
          <w:rStyle w:val="Emphasis"/>
        </w:rPr>
        <w:t>To be a meaningful subject of analysis, the term ‘engagement’ must refer to something more specific than a policy of ‘non-isolation’</w:t>
      </w:r>
      <w:r>
        <w:t>. As used in this article, ‘</w:t>
      </w:r>
      <w:r w:rsidRPr="0088387B">
        <w:rPr>
          <w:rStyle w:val="StyleBoldUnderline"/>
        </w:rPr>
        <w:t>engagement’ refers to a foreign-policy strategy which depends</w:t>
      </w:r>
      <w:r>
        <w:t xml:space="preserve"> to a significant degree </w:t>
      </w:r>
      <w:r w:rsidRPr="0088387B">
        <w:rPr>
          <w:rStyle w:val="StyleBoldUnderline"/>
        </w:rPr>
        <w:t>on positive incentives to achieve its objectives</w:t>
      </w:r>
      <w:r>
        <w:t xml:space="preserve">. Certainly, it does not preclude the simultaneous use of other foreign-policy instruments such as sanctions or military force: in practice, there is often considerable overlap of strategies, particularly when the termination or lifting of sanctions is used as a positive inducement. Yet </w:t>
      </w:r>
      <w:r w:rsidRPr="0088387B">
        <w:rPr>
          <w:rStyle w:val="StyleBoldUnderline"/>
        </w:rPr>
        <w:t>the distinguishing feature of American engagement strategies is their reliance on the extension or provision of incentives to shape the behaviour of countries with which the US has important disagreements</w:t>
      </w:r>
      <w:r>
        <w:t>.</w:t>
      </w:r>
    </w:p>
    <w:p w:rsidR="00185834" w:rsidRDefault="00FD64DA" w:rsidP="00FD64DA">
      <w:pPr>
        <w:pStyle w:val="Heading4"/>
        <w:numPr>
          <w:ilvl w:val="0"/>
          <w:numId w:val="1"/>
        </w:numPr>
      </w:pPr>
      <w:r>
        <w:t xml:space="preserve">Topicality is a </w:t>
      </w:r>
      <w:r>
        <w:rPr>
          <w:u w:val="single"/>
        </w:rPr>
        <w:t>VOTING ISSUE</w:t>
      </w:r>
      <w:r>
        <w:t xml:space="preserve"> for fairness and education. </w:t>
      </w:r>
    </w:p>
    <w:p w:rsidR="00FD64DA" w:rsidRDefault="00FD64DA" w:rsidP="00FD64DA">
      <w:pPr>
        <w:pStyle w:val="Heading2"/>
      </w:pPr>
      <w:bookmarkStart w:id="3" w:name="_Toc360542144"/>
      <w:r>
        <w:lastRenderedPageBreak/>
        <w:t>Economic Engagement = QPQ 1NC (Short</w:t>
      </w:r>
      <w:r w:rsidR="00D96CBF">
        <w:t xml:space="preserve"> 1/2</w:t>
      </w:r>
      <w:r>
        <w:t>)</w:t>
      </w:r>
      <w:bookmarkEnd w:id="3"/>
    </w:p>
    <w:p w:rsidR="00FD64DA" w:rsidRDefault="00FD64DA" w:rsidP="00FD64DA">
      <w:pPr>
        <w:pStyle w:val="Heading4"/>
        <w:numPr>
          <w:ilvl w:val="0"/>
          <w:numId w:val="3"/>
        </w:numPr>
      </w:pPr>
      <w:r>
        <w:rPr>
          <w:u w:val="single"/>
        </w:rPr>
        <w:t>INTERPRETATION</w:t>
      </w:r>
      <w:r>
        <w:t xml:space="preserve">: </w:t>
      </w:r>
    </w:p>
    <w:p w:rsidR="00D96CBF" w:rsidRDefault="00FD64DA" w:rsidP="00FD64DA">
      <w:pPr>
        <w:pStyle w:val="Heading4"/>
      </w:pPr>
      <w:r>
        <w:t>Economic engagement requires a Quid Pro Quo—the topic demands the plan must expand economic ties with an adversary to directly change target behavior</w:t>
      </w:r>
    </w:p>
    <w:p w:rsidR="00FD64DA" w:rsidRDefault="00FD64DA" w:rsidP="00FD64DA"/>
    <w:p w:rsidR="00FD64DA" w:rsidRDefault="00FD64DA" w:rsidP="00FD64DA">
      <w:r w:rsidRPr="00D9409D">
        <w:rPr>
          <w:rStyle w:val="StyleStyleBold12pt"/>
        </w:rPr>
        <w:t>Kahler and Kastner 0</w:t>
      </w:r>
      <w:r>
        <w:rPr>
          <w:rStyle w:val="StyleStyleBold12pt"/>
        </w:rPr>
        <w:t>6</w:t>
      </w:r>
      <w:r>
        <w:t xml:space="preserve"> </w:t>
      </w:r>
    </w:p>
    <w:p w:rsidR="00FD64DA" w:rsidRDefault="00FD64DA" w:rsidP="00FD64DA">
      <w:r>
        <w:t xml:space="preserve">Miles, Graduate School of International Relations and Pacific Studies at University of California, San Diego, and Scott, Department of Government and Politics at University of Maryland, “STRATEGIC USES OF ECONOMIC INTERDEPENDENCE: ENGAGEMENT POLICIES IN SOUTH KOREA, SINGAPORE, AND TAIWAN”, Journal of Peace Research, Sage. </w:t>
      </w:r>
    </w:p>
    <w:p w:rsidR="00FD64DA" w:rsidRDefault="00FD64DA" w:rsidP="00FD64DA"/>
    <w:p w:rsidR="00FD64DA" w:rsidRDefault="00FD64DA" w:rsidP="00FD64DA">
      <w:r w:rsidRPr="005F672C">
        <w:rPr>
          <w:rStyle w:val="StyleBoldUnderline"/>
        </w:rPr>
        <w:t>Economic engagement – a policy of deliberately expanding economic ties with an adversary in order to change the behavior of the target state and improve bilateral political relations – is a subject of growing interest in international relations</w:t>
      </w:r>
      <w:r>
        <w:t xml:space="preserve">. Most research on economic statecraft emphasizes coercive policies such as economic sanctions. This emphasis on negative forms of economic statecraft is not without justification: the use of economic sanctions is widespread and well documented, and several quantitative studies have shown that adversarial relations between countries tend to correspond to reduced, rather than enhanced, levels of trade (Gowa, 1994; Pollins, 1989). At the same time, however, </w:t>
      </w:r>
      <w:r w:rsidRPr="005F672C">
        <w:rPr>
          <w:rStyle w:val="StyleBoldUnderline"/>
        </w:rPr>
        <w:t>relatively little is known about how often strategies of economic engagement are deployed</w:t>
      </w:r>
      <w:r>
        <w:t>: scholars disagree on this point, in part because no database cataloging instances of positive economic statecraft exists (Mastanduno, 2003). Beginning with the classic work of Hirschman (1945), most studies of economic engagement have been limited to the policies of great powers (Mastanduno, 1992; Davis, 1999; Skalnes, 2000; Papayoanou &amp; Kastner, 1999/2000; Copeland, 1999/2000; Abdelal &amp; Kirshner, 1999/2000). However, engagement policies adopted by South Korea and one other state examined in this study, Taiwan, demonstrate that engagement is not a strategy limited to the domain of great power politics and that it may be more widespread than previously recognized. We begin by developing a theoretical approach to strategies of economic engagement. Based on the existing literature, our framework distinguishes different forms of economic engagement and identifies the factors likely to facilitate or undermine the implementation of these strategies. We then evaluate our hypotheses by examining the use of economic engagement on the Korean Peninsula and across the Taiwan Strait. Because our conclusions are derived from a small number of cases, we are cautious in making claims that our findings can be generalized. The narratives that we provide and the conclusions that we draw from them may, however, spur further research on this interesting and important feature of security policy and international politics.</w:t>
      </w:r>
    </w:p>
    <w:p w:rsidR="00FD64DA" w:rsidRDefault="00FD64DA" w:rsidP="00FD64DA">
      <w:pPr>
        <w:pStyle w:val="Heading4"/>
        <w:numPr>
          <w:ilvl w:val="0"/>
          <w:numId w:val="3"/>
        </w:numPr>
      </w:pPr>
      <w:r>
        <w:rPr>
          <w:u w:val="single"/>
        </w:rPr>
        <w:lastRenderedPageBreak/>
        <w:t>VIOLATION</w:t>
      </w:r>
      <w:r>
        <w:t>: The affirmative engages [Cuba, Mexico, or Venezuela] without attempting to directly manipulate the country.</w:t>
      </w:r>
    </w:p>
    <w:p w:rsidR="00FD64DA" w:rsidRDefault="00FD64DA" w:rsidP="00FD64DA">
      <w:pPr>
        <w:pStyle w:val="Heading4"/>
        <w:numPr>
          <w:ilvl w:val="0"/>
          <w:numId w:val="3"/>
        </w:numPr>
      </w:pPr>
      <w:r w:rsidRPr="00185834">
        <w:rPr>
          <w:u w:val="single"/>
        </w:rPr>
        <w:t>STANDARDS</w:t>
      </w:r>
      <w:r>
        <w:t>:</w:t>
      </w:r>
    </w:p>
    <w:p w:rsidR="00FD64DA" w:rsidRPr="00185834" w:rsidRDefault="00FD64DA" w:rsidP="00FD64DA">
      <w:pPr>
        <w:pStyle w:val="Heading4"/>
        <w:numPr>
          <w:ilvl w:val="0"/>
          <w:numId w:val="4"/>
        </w:numPr>
      </w:pPr>
      <w:r>
        <w:rPr>
          <w:u w:val="single"/>
        </w:rPr>
        <w:t>Limits</w:t>
      </w:r>
      <w:r>
        <w:t xml:space="preserve">: The methods of economic engagement are functionally limitless. Without forcing affirmatives to defend conditions, negatives will not even be able to rely on generics. This mechanism is necessary for fair debate, especially because the plan could simply be written to include a QPQ. </w:t>
      </w:r>
    </w:p>
    <w:p w:rsidR="00FD64DA" w:rsidRDefault="00FD64DA" w:rsidP="00FD64DA">
      <w:pPr>
        <w:pStyle w:val="Heading4"/>
        <w:numPr>
          <w:ilvl w:val="0"/>
          <w:numId w:val="4"/>
        </w:numPr>
      </w:pPr>
      <w:r>
        <w:rPr>
          <w:u w:val="single"/>
        </w:rPr>
        <w:t>Education</w:t>
      </w:r>
      <w:r>
        <w:t xml:space="preserve">: Only our interpretation gives meaning to “engagement” and cultivates educational debate—the term requires use of positive incentives. Instead of letting affs race to the bottom of unconditional engagement, “no QPQ” should be negative ground. </w:t>
      </w:r>
    </w:p>
    <w:p w:rsidR="00FD64DA" w:rsidRDefault="00FD64DA" w:rsidP="00FD64DA">
      <w:pPr>
        <w:pStyle w:val="Heading4"/>
        <w:numPr>
          <w:ilvl w:val="0"/>
          <w:numId w:val="3"/>
        </w:numPr>
      </w:pPr>
      <w:r>
        <w:t xml:space="preserve">Topicality is a </w:t>
      </w:r>
      <w:r>
        <w:rPr>
          <w:u w:val="single"/>
        </w:rPr>
        <w:t>VOTING ISSUE</w:t>
      </w:r>
      <w:r>
        <w:t xml:space="preserve"> for fairness and education.</w:t>
      </w:r>
    </w:p>
    <w:p w:rsidR="00FD64DA" w:rsidRDefault="00FD64DA" w:rsidP="00FD64DA">
      <w:pPr>
        <w:pStyle w:val="Heading2"/>
      </w:pPr>
      <w:bookmarkStart w:id="4" w:name="_Toc360542145"/>
      <w:r>
        <w:lastRenderedPageBreak/>
        <w:t>Economic Engagement = G2G 1NC</w:t>
      </w:r>
      <w:r w:rsidR="00D96CBF">
        <w:t xml:space="preserve"> (1/3)</w:t>
      </w:r>
      <w:bookmarkEnd w:id="4"/>
    </w:p>
    <w:p w:rsidR="00870B0D" w:rsidRDefault="00FD64DA" w:rsidP="00FD64DA">
      <w:pPr>
        <w:pStyle w:val="Heading4"/>
        <w:numPr>
          <w:ilvl w:val="0"/>
          <w:numId w:val="5"/>
        </w:numPr>
      </w:pPr>
      <w:r>
        <w:rPr>
          <w:u w:val="single"/>
        </w:rPr>
        <w:t>INTERPRETATION</w:t>
      </w:r>
      <w:r>
        <w:t xml:space="preserve">: </w:t>
      </w:r>
    </w:p>
    <w:p w:rsidR="00FD64DA" w:rsidRDefault="00FD64DA" w:rsidP="00870B0D">
      <w:pPr>
        <w:pStyle w:val="Heading4"/>
      </w:pPr>
      <w:r>
        <w:t xml:space="preserve">Economic engagement requires the plan to engage with the </w:t>
      </w:r>
      <w:r w:rsidR="00D22405">
        <w:t>GOVERNMENT</w:t>
      </w:r>
      <w:r>
        <w:t xml:space="preserve"> of [Cuba, Mexico, or Venezuela], not simply private contacts</w:t>
      </w:r>
    </w:p>
    <w:p w:rsidR="00870B0D" w:rsidRDefault="00870B0D" w:rsidP="00870B0D"/>
    <w:p w:rsidR="00870B0D" w:rsidRDefault="00870B0D" w:rsidP="00870B0D">
      <w:r w:rsidRPr="00D9409D">
        <w:rPr>
          <w:rStyle w:val="StyleStyleBold12pt"/>
        </w:rPr>
        <w:t>Kahler and Kastner 0</w:t>
      </w:r>
      <w:r>
        <w:rPr>
          <w:rStyle w:val="StyleStyleBold12pt"/>
        </w:rPr>
        <w:t>6</w:t>
      </w:r>
      <w:r>
        <w:t xml:space="preserve"> </w:t>
      </w:r>
    </w:p>
    <w:p w:rsidR="00870B0D" w:rsidRDefault="00870B0D" w:rsidP="00870B0D">
      <w:r>
        <w:t xml:space="preserve">Miles, Graduate School of International Relations and Pacific Studies at University of California, San Diego, and Scott, Department of Government and Politics at University of Maryland, “STRATEGIC USES OF ECONOMIC INTERDEPENDENCE: ENGAGEMENT POLICIES IN SOUTH KOREA, SINGAPORE, AND TAIWAN”, Journal of Peace Research, Sage. </w:t>
      </w:r>
    </w:p>
    <w:p w:rsidR="00870B0D" w:rsidRDefault="00870B0D" w:rsidP="00870B0D"/>
    <w:p w:rsidR="00870B0D" w:rsidRDefault="00870B0D" w:rsidP="00870B0D">
      <w:r w:rsidRPr="005F672C">
        <w:rPr>
          <w:rStyle w:val="StyleBoldUnderline"/>
        </w:rPr>
        <w:t xml:space="preserve">Economic engagement – a policy of deliberately expanding economic ties </w:t>
      </w:r>
      <w:r w:rsidRPr="00870B0D">
        <w:rPr>
          <w:rStyle w:val="Emphasis"/>
        </w:rPr>
        <w:t>with an adversary</w:t>
      </w:r>
      <w:r w:rsidRPr="005F672C">
        <w:rPr>
          <w:rStyle w:val="StyleBoldUnderline"/>
        </w:rPr>
        <w:t xml:space="preserve"> in order to change the behavior of </w:t>
      </w:r>
      <w:r w:rsidRPr="00870B0D">
        <w:rPr>
          <w:rStyle w:val="Emphasis"/>
        </w:rPr>
        <w:t>the target state and improve bilateral political relations</w:t>
      </w:r>
      <w:r w:rsidRPr="005F672C">
        <w:rPr>
          <w:rStyle w:val="StyleBoldUnderline"/>
        </w:rPr>
        <w:t xml:space="preserve"> – is a subject of growing interest in international relations</w:t>
      </w:r>
      <w:r>
        <w:t xml:space="preserve">. Most research on economic statecraft emphasizes coercive policies such as economic sanctions. This emphasis on negative forms of economic statecraft is not without justification: the use of economic sanctions is widespread and well documented, and several quantitative studies have shown that adversarial relations between countries tend to correspond to reduced, rather than enhanced, levels of trade (Gowa, 1994; Pollins, 1989). At the same time, however, </w:t>
      </w:r>
      <w:r w:rsidRPr="005F672C">
        <w:rPr>
          <w:rStyle w:val="StyleBoldUnderline"/>
        </w:rPr>
        <w:t>relatively little is known about how often strategies of economic engagement are deployed</w:t>
      </w:r>
      <w:r>
        <w:t xml:space="preserve">: scholars disagree on this point, in part because no database cataloging instances of positive economic statecraft exists (Mastanduno, 2003). Beginning with the classic work of Hirschman (1945), </w:t>
      </w:r>
      <w:r w:rsidRPr="00870B0D">
        <w:rPr>
          <w:rStyle w:val="StyleBoldUnderline"/>
        </w:rPr>
        <w:t>most studies of economic engagement have been limited to the policies of great powers</w:t>
      </w:r>
      <w:r>
        <w:t xml:space="preserve"> (Mastanduno, 1992; Davis, 1999; Skalnes, 2000; Papayoanou &amp; Kastner, 1999/2000; Copeland, 1999/2000; Abdelal &amp; Kirshner, 1999/2000). </w:t>
      </w:r>
      <w:r w:rsidRPr="00870B0D">
        <w:rPr>
          <w:rStyle w:val="StyleBoldUnderline"/>
        </w:rPr>
        <w:t>However</w:t>
      </w:r>
      <w:r>
        <w:t xml:space="preserve">, engagement policies adopted by South Korea and one other state examined in this study, Taiwan, demonstrate that </w:t>
      </w:r>
      <w:r w:rsidRPr="00870B0D">
        <w:rPr>
          <w:rStyle w:val="StyleBoldUnderline"/>
        </w:rPr>
        <w:t>engagement is not a strategy limited to the domain of great power politics</w:t>
      </w:r>
      <w:r>
        <w:t xml:space="preserve"> and that it may be more widespread than previously recognized. We begin by developing a theoretical approach to strategies of economic engagement. Based on the existing literature, our framework distinguishes different forms of economic engagement and identifies the factors likely to facilitate or undermine the implementation of these strategies. We then evaluate our hypotheses by examining the use of economic engagement on the Korean Peninsula and across the Taiwan Strait. Because our conclusions are derived from a small number of cases, we are cautious in making claims that our findings can be generalized. The narratives that we provide and the conclusions that we draw from them may, however, spur further research on this interesting and important feature of security policy and international politics.</w:t>
      </w:r>
    </w:p>
    <w:p w:rsidR="00D96CBF" w:rsidRDefault="00D96CBF">
      <w:pPr>
        <w:spacing w:after="200" w:line="276" w:lineRule="auto"/>
        <w:rPr>
          <w:rFonts w:eastAsiaTheme="majorEastAsia" w:cstheme="majorBidi"/>
          <w:b/>
          <w:bCs/>
          <w:iCs/>
          <w:sz w:val="26"/>
        </w:rPr>
      </w:pPr>
      <w:r>
        <w:br w:type="page"/>
      </w:r>
    </w:p>
    <w:p w:rsidR="00870B0D" w:rsidRDefault="00870B0D" w:rsidP="00870B0D">
      <w:pPr>
        <w:pStyle w:val="Heading4"/>
      </w:pPr>
      <w:r>
        <w:lastRenderedPageBreak/>
        <w:t>Economic engagement involves government-to-government interaction—private engagement is “cultural”</w:t>
      </w:r>
    </w:p>
    <w:p w:rsidR="00870B0D" w:rsidRDefault="00870B0D" w:rsidP="00870B0D"/>
    <w:p w:rsidR="00870B0D" w:rsidRPr="0088387B" w:rsidRDefault="00870B0D" w:rsidP="00870B0D">
      <w:pPr>
        <w:rPr>
          <w:rStyle w:val="StyleStyleBold12pt"/>
        </w:rPr>
      </w:pPr>
      <w:r w:rsidRPr="0088387B">
        <w:rPr>
          <w:rStyle w:val="StyleStyleBold12pt"/>
        </w:rPr>
        <w:t xml:space="preserve">Haass and O’Sullivan 00 </w:t>
      </w:r>
    </w:p>
    <w:p w:rsidR="00870B0D" w:rsidRDefault="00870B0D" w:rsidP="00870B0D">
      <w:r>
        <w:t>Richard, formerly a senior aide to President George Bush and is Vice President and Director of Foreign Policy Studies at the Brookings Institution, Washington DC, Meghan, Fellow with the Foreign Policy Studies Program at the Brookings Institution, “Terms of Engagement: Alternatives to Punitive Policies,” Summer 2000, http://www.brookings.edu/~/media/research/files/articles/2000/6/summer%20haass/2000survival.pdf</w:t>
      </w:r>
    </w:p>
    <w:p w:rsidR="00870B0D" w:rsidRDefault="00870B0D" w:rsidP="00870B0D"/>
    <w:p w:rsidR="00870B0D" w:rsidRDefault="00870B0D" w:rsidP="00870B0D">
      <w:r w:rsidRPr="00870B0D">
        <w:t xml:space="preserve">Architects of </w:t>
      </w:r>
      <w:r w:rsidRPr="00870B0D">
        <w:rPr>
          <w:rStyle w:val="StyleBoldUnderline"/>
        </w:rPr>
        <w:t>engagement strategies</w:t>
      </w:r>
      <w:r w:rsidRPr="00870B0D">
        <w:t xml:space="preserve"> can </w:t>
      </w:r>
      <w:r w:rsidRPr="00870B0D">
        <w:rPr>
          <w:rStyle w:val="StyleBoldUnderline"/>
        </w:rPr>
        <w:t>choose from a wide variety of incentives</w:t>
      </w:r>
      <w:r w:rsidRPr="00870B0D">
        <w:t xml:space="preserve">. </w:t>
      </w:r>
      <w:r w:rsidRPr="00870B0D">
        <w:rPr>
          <w:rStyle w:val="StyleBoldUnderline"/>
        </w:rPr>
        <w:t>Economic engagement might offer tangible incentives</w:t>
      </w:r>
      <w:r w:rsidRPr="00870B0D">
        <w:t xml:space="preserve"> </w:t>
      </w:r>
      <w:r w:rsidRPr="00870B0D">
        <w:rPr>
          <w:rStyle w:val="StyleBoldUnderline"/>
        </w:rPr>
        <w:t>such as export credits, investment insurance or promotion, access to technology, loans and economic aid.  Other equally useful economic incentives involve the removal of  penalties such as trade embargoes, investment bans or high tariffs</w:t>
      </w:r>
      <w:r w:rsidRPr="00870B0D">
        <w:t xml:space="preserve">, which have  impeded economic relations between the United States and the target country.  </w:t>
      </w:r>
      <w:r w:rsidRPr="00870B0D">
        <w:rPr>
          <w:rStyle w:val="StyleBoldUnderline"/>
        </w:rPr>
        <w:t>Facilitated entry into the economic global arena and the institutions that govern it rank among the most potent incentives</w:t>
      </w:r>
      <w:r w:rsidRPr="00870B0D">
        <w:t xml:space="preserve"> in today’s global market. Similarly, political engagement can involve the lure of diplomatic recognition, access to  regional or international institutions, the scheduling of summits between  leaders – or the termination of these benefits. Military engagement could  involve the extension of international military educational training in order  both to strengthen respect for civilian authority and human rights among a  country’s armed forces and, more feasibly, to establish relationships between  Americans and young foreign military officers. While </w:t>
      </w:r>
      <w:r w:rsidRPr="00870B0D">
        <w:rPr>
          <w:rStyle w:val="Emphasis"/>
        </w:rPr>
        <w:t>these areas of engagement are likely to involve working with state institutions, cultural or civil-society  engagement entails building people-to-people contacts</w:t>
      </w:r>
      <w:r w:rsidRPr="00870B0D">
        <w:t>. Funding nongovernmental organisations, facilitating the flow of remittances and promoting  the exchange of students, tourists and other non-governmental people between  countries are just some of the possible incentives used in the form of  engagement.</w:t>
      </w:r>
    </w:p>
    <w:p w:rsidR="00870B0D" w:rsidRDefault="00870B0D" w:rsidP="00870B0D">
      <w:pPr>
        <w:pStyle w:val="Heading4"/>
        <w:numPr>
          <w:ilvl w:val="0"/>
          <w:numId w:val="5"/>
        </w:numPr>
      </w:pPr>
      <w:r>
        <w:rPr>
          <w:u w:val="single"/>
        </w:rPr>
        <w:t>VIOLATION</w:t>
      </w:r>
      <w:r>
        <w:t xml:space="preserve">: The aff engages with private groups in [Cuba, Mexico, or Venezuela], not the target country’s government. </w:t>
      </w:r>
    </w:p>
    <w:p w:rsidR="00870B0D" w:rsidRDefault="00870B0D" w:rsidP="00870B0D">
      <w:pPr>
        <w:pStyle w:val="Heading4"/>
        <w:numPr>
          <w:ilvl w:val="0"/>
          <w:numId w:val="5"/>
        </w:numPr>
      </w:pPr>
      <w:r>
        <w:rPr>
          <w:u w:val="single"/>
        </w:rPr>
        <w:t>STANDARDS</w:t>
      </w:r>
      <w:r>
        <w:t>:</w:t>
      </w:r>
    </w:p>
    <w:p w:rsidR="00870B0D" w:rsidRDefault="00870B0D" w:rsidP="00870B0D">
      <w:pPr>
        <w:pStyle w:val="Heading4"/>
        <w:numPr>
          <w:ilvl w:val="0"/>
          <w:numId w:val="6"/>
        </w:numPr>
      </w:pPr>
      <w:r>
        <w:rPr>
          <w:u w:val="single"/>
        </w:rPr>
        <w:t>Limits</w:t>
      </w:r>
      <w:r>
        <w:t xml:space="preserve">: Engaging with private contacts submarines the topic. This interpretation would allow affs to work with any group tangentially related to American relations and the target country. Forcing plans to engage the government provides a predictable mechanism for negative ground. </w:t>
      </w:r>
    </w:p>
    <w:p w:rsidR="00D96CBF" w:rsidRDefault="00D96CBF">
      <w:pPr>
        <w:spacing w:after="200" w:line="276" w:lineRule="auto"/>
        <w:rPr>
          <w:rFonts w:eastAsiaTheme="majorEastAsia" w:cstheme="majorBidi"/>
          <w:b/>
          <w:bCs/>
          <w:iCs/>
          <w:sz w:val="26"/>
          <w:u w:val="single"/>
        </w:rPr>
      </w:pPr>
      <w:r>
        <w:rPr>
          <w:u w:val="single"/>
        </w:rPr>
        <w:br w:type="page"/>
      </w:r>
    </w:p>
    <w:p w:rsidR="00A94551" w:rsidRDefault="00870B0D" w:rsidP="00870B0D">
      <w:pPr>
        <w:pStyle w:val="Heading4"/>
        <w:numPr>
          <w:ilvl w:val="0"/>
          <w:numId w:val="6"/>
        </w:numPr>
      </w:pPr>
      <w:r>
        <w:rPr>
          <w:u w:val="single"/>
        </w:rPr>
        <w:lastRenderedPageBreak/>
        <w:t>Education</w:t>
      </w:r>
      <w:r>
        <w:t>: The topic must be focuse</w:t>
      </w:r>
      <w:r w:rsidR="00A94551">
        <w:t xml:space="preserve">d to encourage in-depth debate and the best focus is on government-to-government interaction. </w:t>
      </w:r>
    </w:p>
    <w:p w:rsidR="00A94551" w:rsidRDefault="00A94551" w:rsidP="00A94551">
      <w:pPr>
        <w:pStyle w:val="Heading4"/>
      </w:pPr>
      <w:r>
        <w:t>This best captures the emphasis of US foreign policy in Latin America—the USFG engages countries, not individuals</w:t>
      </w:r>
    </w:p>
    <w:p w:rsidR="00A94551" w:rsidRPr="00A94551" w:rsidRDefault="00A94551" w:rsidP="00A94551">
      <w:pPr>
        <w:rPr>
          <w:rStyle w:val="StyleStyleBold12pt"/>
        </w:rPr>
      </w:pPr>
      <w:r w:rsidRPr="00A94551">
        <w:rPr>
          <w:rStyle w:val="StyleStyleBold12pt"/>
        </w:rPr>
        <w:t>Duddy, 13</w:t>
      </w:r>
    </w:p>
    <w:p w:rsidR="00A94551" w:rsidRPr="00A94551" w:rsidRDefault="00A94551" w:rsidP="00A94551">
      <w:r>
        <w:t xml:space="preserve">Patrick, senior lecturer at Duke and former US Ambassador to Venezuela, “Latin America: Is U.S. Influence Waning?,” Miami Herald, May 1, </w:t>
      </w:r>
      <w:r w:rsidRPr="00A94551">
        <w:t>http://www.miamiherald.com/2013/05/01/3375160/latin-america-is-us-influence.html</w:t>
      </w:r>
    </w:p>
    <w:p w:rsidR="00A94551" w:rsidRDefault="00A94551" w:rsidP="00A94551"/>
    <w:p w:rsidR="00A94551" w:rsidRDefault="00A94551" w:rsidP="00A94551">
      <w:r>
        <w:t xml:space="preserve">The reality is a lot more complicated. Forty-two percent of all U.S. exports flow to the Western Hemisphere. In many ways, </w:t>
      </w:r>
      <w:r w:rsidRPr="00A94551">
        <w:rPr>
          <w:rStyle w:val="StyleBoldUnderline"/>
        </w:rPr>
        <w:t>U.S. engagement in the Americas is more pervasive than ever</w:t>
      </w:r>
      <w:r>
        <w:t xml:space="preserve">, even if more diffused. That is in part because </w:t>
      </w:r>
      <w:r w:rsidRPr="00A94551">
        <w:rPr>
          <w:rStyle w:val="StyleBoldUnderline"/>
        </w:rPr>
        <w:t xml:space="preserve">the peoples of the Western Hemisphere </w:t>
      </w:r>
      <w:r w:rsidRPr="00A94551">
        <w:rPr>
          <w:rStyle w:val="Emphasis"/>
        </w:rPr>
        <w:t>are not waiting for governments</w:t>
      </w:r>
      <w:r w:rsidRPr="00A94551">
        <w:rPr>
          <w:rStyle w:val="StyleBoldUnderline"/>
        </w:rPr>
        <w:t xml:space="preserve"> to choreograph their interactions</w:t>
      </w:r>
      <w:r>
        <w:t xml:space="preserve">.  A more-nuanced assessment inevitably will highlight the complex, multidimensional ties between the United States and the rest of the hemisphere. In fact, it may be that we need to change the way we think and talk about the countries of Latin America and the Caribbean. We also need to resist the temptation to embrace overly reductive yardsticks for judging our standing in the hemisphere.  As Moises Naim notes in his recent book, The End of Power, </w:t>
      </w:r>
      <w:r w:rsidRPr="00A94551">
        <w:rPr>
          <w:rStyle w:val="StyleBoldUnderline"/>
        </w:rPr>
        <w:t>there has been an important change in power distribution in the world away from states toward an expanding and increasingly mobile set of actors that are dramatically shaping the nature and scope of global relationships</w:t>
      </w:r>
      <w:r>
        <w:t xml:space="preserve">. In Latin America, </w:t>
      </w:r>
      <w:r w:rsidRPr="00A94551">
        <w:rPr>
          <w:rStyle w:val="StyleBoldUnderline"/>
        </w:rPr>
        <w:t>many of the most substantive and dynamic forms of engagement are occurring in a web of cross-national relationships involving small and large companies, people-to-people contact</w:t>
      </w:r>
      <w:r>
        <w:t xml:space="preserve"> through student exchanges and social media, </w:t>
      </w:r>
      <w:r w:rsidRPr="00A94551">
        <w:rPr>
          <w:rStyle w:val="StyleBoldUnderline"/>
        </w:rPr>
        <w:t>travel and migration</w:t>
      </w:r>
      <w:r>
        <w:t xml:space="preserve">.  </w:t>
      </w:r>
      <w:r w:rsidRPr="00A94551">
        <w:rPr>
          <w:sz w:val="16"/>
          <w:szCs w:val="16"/>
        </w:rPr>
        <w:t>Trade and investment remain the most enduring and measurable dimensions of U.S. relations with the region. It is certainly the case that our economic interests alone would justify more U.S. attention to the region. Many observers who worry about declining U.S. influence in this area point to the rise of trade with China and the presence of European companies and investors.  While it is true that other countries are important to the economies of Latin America and the Caribbean, it is also still true that the United States is by far the largest and most important economic partner of the region and trade is growing even with those countries with which we do not have free trade agreements.  An area of immense importance to regional economies that we often overlook is the exponential growth in travel, tourism and migration. It is commonplace to note the enormous presence of foreign students in the United States but in 2011, according to the Institute of International Education, after Europe, Latin America was the second most popular destination for U.S. university students. Hundreds of thousands of U.S. tourists travel every year to Latin America and the Caribbean helping to support thousands of jobs.  From 2006-2011 U.S. non-government organizations, such as churches, think tanks and universities increased the number of partnerships with their regional cohorts by a factor of four. Remittances to Latin America and the Caribbean from the United States totaled $64 billion in 2012. Particularly for the smaller economies of Central America and the Caribbean these flows can sometimes constitute more than 10 percent of gross domestic product.  Finally, one should not underestimate the resiliency of U.S. soft power in the region. The power of national reputation, popular culture, values and institutions continues to contribute to U.S. influence in ways that are difficult to measure and impossible to quantify. Example: Despite 14 years of strident anti-American rhetoric during the Chávez government, tens of thousand of Venezuelans apply for U.S. nonimmigrant visas every year, including many thousands of Chávez loyalists</w:t>
      </w:r>
      <w:r>
        <w:t xml:space="preserve">.  </w:t>
      </w:r>
      <w:r w:rsidRPr="00A94551">
        <w:rPr>
          <w:rStyle w:val="StyleBoldUnderline"/>
        </w:rPr>
        <w:t>Does this mean we can feel comfortable relegating U.S. relations with the hemisphere to the second or third tier of our international concerns? Certainly not. We have real and proliferating interests in the region.</w:t>
      </w:r>
      <w:r>
        <w:t xml:space="preserve"> As the president and his team head to Mexico and Costa Rica, it is important to recognize the importance of our ties to the region.  </w:t>
      </w:r>
      <w:r w:rsidRPr="00A94551">
        <w:rPr>
          <w:rStyle w:val="Emphasis"/>
        </w:rPr>
        <w:t>We have many individual national partners in the Americas</w:t>
      </w:r>
      <w:r>
        <w:t xml:space="preserve">. We don’t need a new template for relations with the hemisphere as a whole or another grand U.S.-Latin America strategy. </w:t>
      </w:r>
      <w:r w:rsidRPr="00A94551">
        <w:rPr>
          <w:rStyle w:val="StyleBoldUnderline"/>
        </w:rPr>
        <w:t xml:space="preserve">A greater commitment to </w:t>
      </w:r>
      <w:r w:rsidRPr="00A94551">
        <w:rPr>
          <w:rStyle w:val="Emphasis"/>
        </w:rPr>
        <w:t>work more intensely with the individual countries</w:t>
      </w:r>
      <w:r w:rsidRPr="00A94551">
        <w:rPr>
          <w:rStyle w:val="StyleBoldUnderline"/>
        </w:rPr>
        <w:t xml:space="preserve"> on the issues most relevant to them would be appropriate</w:t>
      </w:r>
      <w:r>
        <w:t>. The United States still has the economic and cultural heft in the region to play a fundamental role and to advance its own interests.</w:t>
      </w:r>
    </w:p>
    <w:p w:rsidR="00A94551" w:rsidRDefault="00A94551" w:rsidP="00D22405">
      <w:pPr>
        <w:pStyle w:val="Heading4"/>
        <w:numPr>
          <w:ilvl w:val="0"/>
          <w:numId w:val="5"/>
        </w:numPr>
      </w:pPr>
      <w:r>
        <w:t xml:space="preserve">Topicality is a </w:t>
      </w:r>
      <w:r>
        <w:rPr>
          <w:u w:val="single"/>
        </w:rPr>
        <w:t>VOTING ISSUE</w:t>
      </w:r>
      <w:r>
        <w:t xml:space="preserve"> for fairness and education.</w:t>
      </w:r>
    </w:p>
    <w:p w:rsidR="00870B0D" w:rsidRDefault="00870B0D" w:rsidP="00870B0D"/>
    <w:p w:rsidR="00870B0D" w:rsidRPr="00870B0D" w:rsidRDefault="00870B0D" w:rsidP="00870B0D"/>
    <w:p w:rsidR="00D96CBF" w:rsidRDefault="00D96CBF" w:rsidP="00FD64DA">
      <w:pPr>
        <w:pStyle w:val="Heading2"/>
      </w:pPr>
      <w:bookmarkStart w:id="5" w:name="_Toc360542146"/>
      <w:r>
        <w:lastRenderedPageBreak/>
        <w:t>EE = QPQ Ext.</w:t>
      </w:r>
      <w:bookmarkEnd w:id="5"/>
    </w:p>
    <w:p w:rsidR="00D96CBF" w:rsidRPr="00D96CBF" w:rsidRDefault="00D96CBF" w:rsidP="00D96CBF"/>
    <w:p w:rsidR="00D96CBF" w:rsidRDefault="00D96CBF" w:rsidP="00D96CBF">
      <w:pPr>
        <w:pStyle w:val="Heading4"/>
      </w:pPr>
      <w:r>
        <w:t>Economic Engagement includes a wide mix of incentives, including sanctions—North Korea shows engagement must impose conditions on a target country</w:t>
      </w:r>
    </w:p>
    <w:p w:rsidR="00D96CBF" w:rsidRDefault="00D96CBF" w:rsidP="00D96CBF"/>
    <w:p w:rsidR="00D96CBF" w:rsidRDefault="00D96CBF" w:rsidP="00D96CBF">
      <w:pPr>
        <w:rPr>
          <w:rStyle w:val="StyleStyleBold12pt"/>
        </w:rPr>
      </w:pPr>
      <w:r>
        <w:rPr>
          <w:rStyle w:val="StyleStyleBold12pt"/>
        </w:rPr>
        <w:t>Babson, 11</w:t>
      </w:r>
    </w:p>
    <w:p w:rsidR="00D96CBF" w:rsidRDefault="00D96CBF" w:rsidP="00D96CBF">
      <w:r>
        <w:rPr>
          <w:rStyle w:val="StyleBoldUnderline"/>
          <w:b w:val="0"/>
          <w:u w:val="none"/>
        </w:rPr>
        <w:t xml:space="preserve">Bradley O., </w:t>
      </w:r>
      <w:r>
        <w:t xml:space="preserve">consultant on Asian affairs with a focus on Korea and Northeast Asia economic cooperation. He is retired from a career at the World Bank, with a concentration in East Asia, “Rethinking Economic Engagement with North Korea,” </w:t>
      </w:r>
      <w:r>
        <w:rPr>
          <w:i/>
        </w:rPr>
        <w:t>38 North</w:t>
      </w:r>
      <w:r>
        <w:t xml:space="preserve">, Mar. 11, </w:t>
      </w:r>
      <w:hyperlink r:id="rId11" w:history="1">
        <w:r w:rsidRPr="003C16D8">
          <w:rPr>
            <w:rStyle w:val="Hyperlink"/>
          </w:rPr>
          <w:t>http://38north.org/2011/03/rethinking-economic-engagement-with-north-korea/</w:t>
        </w:r>
      </w:hyperlink>
    </w:p>
    <w:p w:rsidR="00D96CBF" w:rsidRDefault="00D96CBF" w:rsidP="00D96CBF"/>
    <w:p w:rsidR="00D96CBF" w:rsidRDefault="00D96CBF" w:rsidP="00D96CBF">
      <w:r w:rsidRPr="00FB3DAC">
        <w:rPr>
          <w:rStyle w:val="StyleBoldUnderline"/>
        </w:rPr>
        <w:t xml:space="preserve">Contradictions between what North Korea wants and what it needs </w:t>
      </w:r>
      <w:r w:rsidRPr="00FB3DAC">
        <w:rPr>
          <w:rStyle w:val="Emphasis"/>
        </w:rPr>
        <w:t>pose a fundamental challenge for economic engagement</w:t>
      </w:r>
      <w:r>
        <w:t xml:space="preserve">. </w:t>
      </w:r>
      <w:r w:rsidRPr="00D96CBF">
        <w:rPr>
          <w:sz w:val="12"/>
          <w:szCs w:val="12"/>
        </w:rPr>
        <w:t>Beyond the issue of food security, transformation of the North Korean economy is hampered by a regressive mindset that seeks to maintain a state-directed system that emphasizes self-reliance and import substitution. But this system also requires foreign exchange and trade to meet critical requirements not just for food, but for the imported energy and investment capital needed to stimulate economic growth</w:t>
      </w:r>
      <w:r>
        <w:t xml:space="preserve">. </w:t>
      </w:r>
      <w:r w:rsidRPr="00FB3DAC">
        <w:rPr>
          <w:rStyle w:val="StyleBoldUnderline"/>
        </w:rPr>
        <w:t>Past negotiations over North Korea’s nuclear program</w:t>
      </w:r>
      <w:r>
        <w:t xml:space="preserve"> and expanded relations under South Korea’s “Sunshine Policy” </w:t>
      </w:r>
      <w:r w:rsidRPr="00FB3DAC">
        <w:rPr>
          <w:rStyle w:val="StyleBoldUnderline"/>
        </w:rPr>
        <w:t>tended to give North Korea</w:t>
      </w:r>
      <w:r>
        <w:t xml:space="preserve"> financial and </w:t>
      </w:r>
      <w:r w:rsidRPr="00FB3DAC">
        <w:rPr>
          <w:rStyle w:val="Emphasis"/>
        </w:rPr>
        <w:t>economic inducements</w:t>
      </w:r>
      <w:r w:rsidRPr="00FB3DAC">
        <w:rPr>
          <w:rStyle w:val="StyleBoldUnderline"/>
        </w:rPr>
        <w:t xml:space="preserve"> that corresponded to what North Korea wanted to satisfy its internal political perceptions of valuable rewards</w:t>
      </w:r>
      <w:r>
        <w:t xml:space="preserve">. </w:t>
      </w:r>
      <w:r w:rsidRPr="00D96CBF">
        <w:rPr>
          <w:sz w:val="12"/>
          <w:szCs w:val="12"/>
        </w:rPr>
        <w:t>However, these had little to do with benefitting the economy as a whole, modernizing the economic system, or meeting North Korea’s own longer-term interests in economic viability. In negotiations on North Korea’s nuclear program, the economic incentives that were accepted under the Agreed Framework—light water reactors and heavy fuel oil—did nothing to advance the transformation of the North Korean economic system and, in fact, diverted resources from more beneficial investments.[2] The economic incentives adopted under phase two of the Six Party Talks process were only a slight improvement, providing the equipment needed to begin rehabilitation of conventional power plants and continuing shipments of heavy fuel oil. But there was no technical collaboration, no impact on the energy system as a whole, and no improvement in North Korea’s ability to purchase the imports necessary for its own energy security. This approach to economic incentives for denuclearization was not a successful recipe for improving the economy in any meaningful way. It is hard to believe that North Korea would willingly give up its nuclear deterrent without confidence in its economic as well as security future. Any negotiations related to the nuclear program should be approached with the objective of increasing the economic rationality of incentives offered for progress on denuclearization, while reinforcing the motivation and capacity to pursue economic policies that are consistent with building up the role of market mechanisms and an outward-oriented economic development strategy. Energy assistance is a reasonable area for continued priority attention, especially in demonstrating how partnerships in planning and implementing economically-sound projects can be done successfully. Rehabilitation of conventional power production capacity, phased upgrading of the grid, and attention to energy efficiency would all fit within this paradigm. The future of nuclear power in North Korea should be determined by economic and technical considerations linked to an overall energy sector development plan, and not treated as a political given. Part of the future agenda should also be to encourage North Korea to develop a transparent, rules-based financial system and to realign sanctions to give positive incentives for North Korea to do business in the right way. Recent changes within the North make such a strategy more feasible than earlier rounds of negotiations. The push back by the North Korean people to the policy of repressing markets has put the government in a new situation where public expectations about the value of markets and their unwillingness to accept at least some policy directives cannot be ignored. Cabinet changes meant to streamline economic development planning and approval of foreign investment projects also signal a new openness to more businesslike practices in dealing with foreigners. While expanded trade and investment from China is already reinforcing this trend, it is not in North Korea’s interest to rely solely on China for its future economic security. The South Korean economic policies towards the North that underpinned the “Sunshine Policy” era also erred on the side of giving North Korea what it wanted, not what it needed. Cash for concessions served to fill the coffers of the North Korean leadership and reinforced the status quo system rather than facilitating systemic reform. Wage payments for workers in the Kaesong industrial zone and payments under the processing-on-commission trade also served to prop up the existing system, channeling payments through intermediaries rather than directly to employees and contracted suppliers. While South Korean economic engagement has produced jobs and income for North Korea, it has not helped stimulate the market economy; instead, it continues to feed the centralized money management system. There needs to be a renegotiation of business practices in the inter-Korean relationship. If the Chinese can establish joint ventures in North Korea and engage in direct enterprise-to-enterprise commercial relations, then why should we assume that South Korea cannot do the same? It is also noteworthy that the UNDP recently renegotiated arrangements for hiring and paying North Korean local staff, under which, direct payments are made to such employees. This sets an important precedent. Thus, as the two Koreas seek to repair their bruised relations following the events of 2010, one area for attention should be adopting more normal business practices in enterprise relationships across the border. New business models for the Kaesong industrial zone, for example, could include joint ventures and opportunities for North Korean companies to manufacture and trade with South Korea. Also, encouraging manufacturers in the Kaesong industrial zone to procure inputs and services from small and medium-sized North Korean enterprises could help expand opportunities for local businesses and stimulate the adoption of commercial practices. Unfortunately, U.S., South Korean, and Chinese</w:t>
      </w:r>
      <w:r>
        <w:t xml:space="preserve"> </w:t>
      </w:r>
      <w:r w:rsidRPr="00FB3DAC">
        <w:rPr>
          <w:rStyle w:val="StyleBoldUnderline"/>
        </w:rPr>
        <w:t>economic engagement policies with North Korea have been guided by very different national interests and objectives</w:t>
      </w:r>
      <w:r>
        <w:t xml:space="preserve">. </w:t>
      </w:r>
      <w:r w:rsidRPr="00FB3DAC">
        <w:rPr>
          <w:rStyle w:val="StyleBoldUnderline"/>
        </w:rPr>
        <w:t xml:space="preserve">Taken together they produce conflicting dynamics that distort incentives for managed change in the economic system. </w:t>
      </w:r>
      <w:r w:rsidRPr="00FB3DAC">
        <w:rPr>
          <w:rStyle w:val="Emphasis"/>
        </w:rPr>
        <w:t>Giveaways, sanctions, and commerce are all in this mix</w:t>
      </w:r>
      <w:r>
        <w:t xml:space="preserve">, </w:t>
      </w:r>
      <w:r w:rsidRPr="00D96CBF">
        <w:rPr>
          <w:sz w:val="12"/>
          <w:szCs w:val="12"/>
        </w:rPr>
        <w:t xml:space="preserve">with results that are not satisfying for any of the countries involved and are no doubt confusing for the North Koreans. Dealing with North Korea’s nuclear program with its global implications for nonproliferation, and dealing with North Korea’s economic and political future in Northeast Asia, are two very different sets of challenges that must be addressed at the same time. </w:t>
      </w:r>
    </w:p>
    <w:p w:rsidR="00D96CBF" w:rsidRDefault="00D96CBF" w:rsidP="00D96CBF"/>
    <w:p w:rsidR="00D96CBF" w:rsidRPr="00D96CBF" w:rsidRDefault="00D96CBF" w:rsidP="00D96CBF">
      <w:pPr>
        <w:rPr>
          <w:rStyle w:val="StyleStyleBold12pt"/>
        </w:rPr>
      </w:pPr>
      <w:r>
        <w:rPr>
          <w:rStyle w:val="StyleStyleBold12pt"/>
        </w:rPr>
        <w:t>**Babson Continues**</w:t>
      </w:r>
    </w:p>
    <w:p w:rsidR="00D96CBF" w:rsidRDefault="00D96CBF" w:rsidP="00D96CBF"/>
    <w:p w:rsidR="00D96CBF" w:rsidRDefault="00D96CBF">
      <w:pPr>
        <w:spacing w:after="200" w:line="276" w:lineRule="auto"/>
        <w:rPr>
          <w:rStyle w:val="StyleBoldUnderline"/>
        </w:rPr>
      </w:pPr>
      <w:r>
        <w:rPr>
          <w:rStyle w:val="StyleBoldUnderline"/>
        </w:rPr>
        <w:br w:type="page"/>
      </w:r>
    </w:p>
    <w:p w:rsidR="00D96CBF" w:rsidRPr="00D96CBF" w:rsidRDefault="00D96CBF" w:rsidP="00D96CBF">
      <w:pPr>
        <w:rPr>
          <w:rStyle w:val="StyleStyleBold12pt"/>
        </w:rPr>
      </w:pPr>
      <w:r>
        <w:rPr>
          <w:rStyle w:val="StyleStyleBold12pt"/>
        </w:rPr>
        <w:lastRenderedPageBreak/>
        <w:t>**Babson Continues**</w:t>
      </w:r>
    </w:p>
    <w:p w:rsidR="00D96CBF" w:rsidRDefault="00D96CBF" w:rsidP="00D96CBF">
      <w:pPr>
        <w:rPr>
          <w:rStyle w:val="StyleBoldUnderline"/>
        </w:rPr>
      </w:pPr>
    </w:p>
    <w:p w:rsidR="00D96CBF" w:rsidRDefault="00D96CBF" w:rsidP="00D96CBF">
      <w:r w:rsidRPr="00FB3DAC">
        <w:rPr>
          <w:rStyle w:val="StyleBoldUnderline"/>
        </w:rPr>
        <w:t>A more coherent policy of economic engagement that can be pursued both bilaterally and multilaterally is necessary, and must be based on a shared vision for the future of the North Korean economy and requirements for political stability</w:t>
      </w:r>
      <w:r>
        <w:t xml:space="preserve">. </w:t>
      </w:r>
      <w:r w:rsidRPr="00FB3DAC">
        <w:rPr>
          <w:sz w:val="14"/>
          <w:szCs w:val="14"/>
        </w:rPr>
        <w:t>Debating what that shared vision should be and aligning economic engagement policies should be given much higher priority for the multilateral diplomacy now underway. Increased informal contact and exchanges among economic experts would help improve the environment for discussing economic issues in a more rational way. Efforts by the Nautilus Institute to pursue such engagement in the energy sector are a good example. There are also signs of increased North Korean openness to expanding opportunities for knowledge sharing in economic management, not only with China, but also with other countries as well, including the United States. Another step could be commissioning the IMF, World Bank, and UNDP to undertake a comprehensive and independent economic assessment that can serve as the foundation for a different kind of discussion of issues related to North Korea’s economic future than has been possible up until now. Also, if multilateral negotiations are resumed to address North Korea’s nuclear program and other topics, teams assigned to explore economic cooperation possibilities should include economic and financial experts</w:t>
      </w:r>
      <w:r>
        <w:t xml:space="preserve">. </w:t>
      </w:r>
      <w:r w:rsidRPr="00FB3DAC">
        <w:rPr>
          <w:rStyle w:val="StyleBoldUnderline"/>
        </w:rPr>
        <w:t xml:space="preserve">Now is a good time to rethink strategies for economic engagement </w:t>
      </w:r>
      <w:r w:rsidRPr="00FB3DAC">
        <w:rPr>
          <w:rStyle w:val="Emphasis"/>
        </w:rPr>
        <w:t>to help transform and modernize</w:t>
      </w:r>
      <w:r w:rsidRPr="00FB3DAC">
        <w:rPr>
          <w:rStyle w:val="StyleBoldUnderline"/>
        </w:rPr>
        <w:t xml:space="preserve"> the North Korean system and to encourage the changes in behavior that are widely seen as essential to making progress</w:t>
      </w:r>
      <w:r>
        <w:t xml:space="preserve"> on the whole range of issues of concern with North Korea.</w:t>
      </w:r>
    </w:p>
    <w:p w:rsidR="00D96CBF" w:rsidRDefault="00D96CBF" w:rsidP="00D96CBF"/>
    <w:p w:rsidR="00FD64DA" w:rsidRDefault="00FD64DA" w:rsidP="00FD64DA">
      <w:pPr>
        <w:pStyle w:val="Heading2"/>
      </w:pPr>
      <w:bookmarkStart w:id="6" w:name="_Toc360542147"/>
      <w:r>
        <w:lastRenderedPageBreak/>
        <w:t>EE ≠ Diplomatic or Military Engagement</w:t>
      </w:r>
      <w:bookmarkEnd w:id="6"/>
    </w:p>
    <w:p w:rsidR="00FD64DA" w:rsidRDefault="00FD64DA" w:rsidP="00FD64DA">
      <w:pPr>
        <w:pStyle w:val="Heading4"/>
      </w:pPr>
      <w:r>
        <w:t>Economic engagement is distinct from diplomatic and military engagement—distinction is critical to any hope of limiting the topic</w:t>
      </w:r>
    </w:p>
    <w:p w:rsidR="00FD64DA" w:rsidRDefault="00FD64DA" w:rsidP="00FD64DA"/>
    <w:p w:rsidR="00FD64DA" w:rsidRDefault="00FD64DA" w:rsidP="00FD64DA">
      <w:pPr>
        <w:rPr>
          <w:rStyle w:val="StyleStyleBold12pt"/>
        </w:rPr>
      </w:pPr>
      <w:r>
        <w:rPr>
          <w:rStyle w:val="StyleStyleBold12pt"/>
        </w:rPr>
        <w:t>Derrick, 98</w:t>
      </w:r>
    </w:p>
    <w:p w:rsidR="00FD64DA" w:rsidRPr="00F154A9" w:rsidRDefault="00FD64DA" w:rsidP="00FD64DA">
      <w:r w:rsidRPr="00F154A9">
        <w:t xml:space="preserve">Lt. Colonel Robert, “Engagement: The Nations Premier Grand Strategy, Who’s In Charge?,” Strategy Research Project, </w:t>
      </w:r>
      <w:r>
        <w:t>Apr.</w:t>
      </w:r>
      <w:r w:rsidRPr="00F154A9">
        <w:t xml:space="preserve"> 1, http://oai.dtic.mil/oai/oai?verb=getRecord&amp;metadataPrefix=html&amp;identifier=ADA342695</w:t>
      </w:r>
    </w:p>
    <w:p w:rsidR="00FD64DA" w:rsidRDefault="00FD64DA" w:rsidP="00FD64DA"/>
    <w:p w:rsidR="00FD64DA" w:rsidRDefault="00FD64DA" w:rsidP="00FD64DA">
      <w:r>
        <w:t xml:space="preserve">We have seen that </w:t>
      </w:r>
      <w:r w:rsidRPr="00F154A9">
        <w:rPr>
          <w:rStyle w:val="StyleBoldUnderline"/>
        </w:rPr>
        <w:t>engagement is the use of our national power to maintain this status quo while, at the same time, advancing programs that are aimed at curtailing drug traffic, promoting human rights, encouraging democracy, and expanding US markets</w:t>
      </w:r>
      <w:r>
        <w:t xml:space="preserve">. </w:t>
      </w:r>
      <w:r w:rsidRPr="00F154A9">
        <w:rPr>
          <w:rStyle w:val="StyleBoldUnderline"/>
        </w:rPr>
        <w:t xml:space="preserve">These programs are implemented through </w:t>
      </w:r>
      <w:r w:rsidRPr="00F154A9">
        <w:rPr>
          <w:rStyle w:val="Emphasis"/>
        </w:rPr>
        <w:t>economic, diplomatic, and military</w:t>
      </w:r>
      <w:r w:rsidRPr="00F154A9">
        <w:rPr>
          <w:rStyle w:val="StyleBoldUnderline"/>
        </w:rPr>
        <w:t xml:space="preserve"> instruments of US national power</w:t>
      </w:r>
      <w:r>
        <w:t xml:space="preserve">. </w:t>
      </w:r>
      <w:r w:rsidRPr="00F154A9">
        <w:rPr>
          <w:rStyle w:val="Emphasis"/>
        </w:rPr>
        <w:t>Economic engagement</w:t>
      </w:r>
      <w:r w:rsidRPr="00F154A9">
        <w:rPr>
          <w:rStyle w:val="StyleBoldUnderline"/>
        </w:rPr>
        <w:t xml:space="preserve"> covers a wide range of programs. Financial incentives are an effective engagement tool since countries usually interact with the US when money is involved</w:t>
      </w:r>
      <w:r>
        <w:t xml:space="preserve">. </w:t>
      </w:r>
      <w:r w:rsidRPr="00F154A9">
        <w:rPr>
          <w:rStyle w:val="StyleBoldUnderline"/>
        </w:rPr>
        <w:t>Whether it is obtaining funding for a national program; acquiring materiel, food or medicine; or maintaining Most Favored Nation Status, financial aide has always been a preferred way for the US to affect the behavior of others</w:t>
      </w:r>
      <w:r>
        <w:t xml:space="preserve">. </w:t>
      </w:r>
      <w:r w:rsidRPr="00F154A9">
        <w:rPr>
          <w:rStyle w:val="StyleBoldUnderline"/>
        </w:rPr>
        <w:t>Diplomatic engagement ranges from recognition of sovereign states and foreign governments, to presidential visits, to all aspects of the embassy itself</w:t>
      </w:r>
      <w:r>
        <w:t>. The mere existence of an embassy is an engagement tool. Through official diplomatic ceremonies, informal meetings, and embassy employees living among the locals, the Department of State's presence is engagement in and of itself. Similarly, "...</w:t>
      </w:r>
      <w:r w:rsidRPr="00F154A9">
        <w:rPr>
          <w:rStyle w:val="StyleBoldUnderline"/>
        </w:rPr>
        <w:t>overseas...forces embody global military engagement.</w:t>
      </w:r>
      <w:r>
        <w:t xml:space="preserve"> They serve as role models for militaries in emerging democracies; contribute uniquely to the stability, continuity, and flexibility that protects US interests; and are crucial to continued democratic and economic development."14 </w:t>
      </w:r>
      <w:r w:rsidRPr="00F154A9">
        <w:rPr>
          <w:rStyle w:val="StyleBoldUnderline"/>
        </w:rPr>
        <w:t>In addition to our presence overseas, our military engagement consists of a variety of military to military and political to military events</w:t>
      </w:r>
      <w:r>
        <w:t xml:space="preserve">. U.S. and host nation defense forces conduct combined exercises to improve cooperation and strengthen ties. </w:t>
      </w:r>
    </w:p>
    <w:p w:rsidR="00D96CBF" w:rsidRDefault="00D96CBF">
      <w:pPr>
        <w:spacing w:after="200" w:line="276" w:lineRule="auto"/>
        <w:rPr>
          <w:rFonts w:eastAsiaTheme="majorEastAsia" w:cstheme="majorBidi"/>
          <w:b/>
          <w:bCs/>
          <w:iCs/>
          <w:sz w:val="26"/>
        </w:rPr>
      </w:pPr>
      <w:r>
        <w:br w:type="page"/>
      </w:r>
    </w:p>
    <w:p w:rsidR="00FD64DA" w:rsidRDefault="00FD64DA" w:rsidP="00FD64DA">
      <w:pPr>
        <w:pStyle w:val="Heading4"/>
      </w:pPr>
      <w:r>
        <w:lastRenderedPageBreak/>
        <w:t>Economic engagement is unique and involves tangible incentives and working with target state governments</w:t>
      </w:r>
    </w:p>
    <w:p w:rsidR="00FD64DA" w:rsidRDefault="00FD64DA" w:rsidP="00FD64DA"/>
    <w:p w:rsidR="00FD64DA" w:rsidRPr="0088387B" w:rsidRDefault="00FD64DA" w:rsidP="00FD64DA">
      <w:pPr>
        <w:rPr>
          <w:rStyle w:val="StyleStyleBold12pt"/>
        </w:rPr>
      </w:pPr>
      <w:r w:rsidRPr="0088387B">
        <w:rPr>
          <w:rStyle w:val="StyleStyleBold12pt"/>
        </w:rPr>
        <w:t xml:space="preserve">Haass and O’Sullivan 00 </w:t>
      </w:r>
    </w:p>
    <w:p w:rsidR="00FD64DA" w:rsidRDefault="00FD64DA" w:rsidP="00FD64DA">
      <w:r>
        <w:t>Richard, formerly a senior aide to President George Bush and is Vice President and Director of Foreign Policy Studies at the Brookings Institution, Washington DC, Meghan, Fellow with the Foreign Policy Studies Program at the Brookings Institution, “Terms of Engagement: Alternatives to Punitive Policies,” Summer 2000, http://www.brookings.edu/~/media/research/files/articles/2000/6/summer%20haass/2000survival.pdf</w:t>
      </w:r>
    </w:p>
    <w:p w:rsidR="00FD64DA" w:rsidRDefault="00FD64DA" w:rsidP="00FD64DA"/>
    <w:p w:rsidR="00FD64DA" w:rsidRDefault="00FD64DA" w:rsidP="00FD64DA">
      <w:r>
        <w:t xml:space="preserve">Architects of </w:t>
      </w:r>
      <w:r w:rsidRPr="0088387B">
        <w:rPr>
          <w:rStyle w:val="StyleBoldUnderline"/>
        </w:rPr>
        <w:t>engagement strategies can choose from a wide variety of incentives</w:t>
      </w:r>
      <w:r>
        <w:t xml:space="preserve">. </w:t>
      </w:r>
      <w:r w:rsidRPr="0088387B">
        <w:rPr>
          <w:rStyle w:val="Emphasis"/>
        </w:rPr>
        <w:t>Economic engagement</w:t>
      </w:r>
      <w:r w:rsidRPr="0088387B">
        <w:rPr>
          <w:rStyle w:val="StyleBoldUnderline"/>
        </w:rPr>
        <w:t xml:space="preserve"> might offer tangible incentives such as export credits, investment insurance or promotion, access to technology, loans and economic aid</w:t>
      </w:r>
      <w:r>
        <w:t xml:space="preserve">.  Other equally useful economic incentives involve </w:t>
      </w:r>
      <w:r w:rsidRPr="0088387B">
        <w:rPr>
          <w:rStyle w:val="StyleBoldUnderline"/>
        </w:rPr>
        <w:t>the removal of  penalties such as trade embargoes, investment bans or high tariffs, which have  impeded economic relations between the United States and the target country</w:t>
      </w:r>
      <w:r>
        <w:t xml:space="preserve">.  Facilitated entry into the economic global arena and the institutions that govern it rank among the most potent incentives in today’s global market. Similarly, </w:t>
      </w:r>
      <w:r w:rsidRPr="0088387B">
        <w:rPr>
          <w:rStyle w:val="Emphasis"/>
        </w:rPr>
        <w:t>political engagement</w:t>
      </w:r>
      <w:r w:rsidRPr="0088387B">
        <w:rPr>
          <w:rStyle w:val="StyleBoldUnderline"/>
        </w:rPr>
        <w:t xml:space="preserve"> can involve the lure of diplomatic recognition, access to  regional or international institutions, the scheduling of summits between  leaders – or the termination of these benefits</w:t>
      </w:r>
      <w:r>
        <w:t xml:space="preserve">. </w:t>
      </w:r>
      <w:r w:rsidRPr="0088387B">
        <w:rPr>
          <w:rStyle w:val="Emphasis"/>
        </w:rPr>
        <w:t>Military engagement</w:t>
      </w:r>
      <w:r>
        <w:t xml:space="preserve"> </w:t>
      </w:r>
      <w:r w:rsidRPr="0088387B">
        <w:rPr>
          <w:rStyle w:val="StyleBoldUnderline"/>
        </w:rPr>
        <w:t>could  involve the extension of international military educational training in order  both to strengthen respect for civilian authority and human rights among a  country’s armed forces and</w:t>
      </w:r>
      <w:r>
        <w:t xml:space="preserve">, more feasibly, </w:t>
      </w:r>
      <w:r w:rsidRPr="0088387B">
        <w:rPr>
          <w:rStyle w:val="StyleBoldUnderline"/>
        </w:rPr>
        <w:t>to establish relationships between  Americans and young foreign military officers</w:t>
      </w:r>
      <w:r>
        <w:t xml:space="preserve">. While </w:t>
      </w:r>
      <w:r w:rsidRPr="0088387B">
        <w:rPr>
          <w:rStyle w:val="StyleBoldUnderline"/>
        </w:rPr>
        <w:t xml:space="preserve">these areas of engagement  are likely to </w:t>
      </w:r>
      <w:r w:rsidRPr="0088387B">
        <w:rPr>
          <w:rStyle w:val="Emphasis"/>
        </w:rPr>
        <w:t>involve working with state institutions</w:t>
      </w:r>
      <w:r>
        <w:t>, cultural or civil-society  engagement entails building people-to-people contacts. Funding nongovernmental organisations, facilitating the flow of remittances and promoting  the exchange of students, tourists and other non-governmental people between  countries are just some of the possible incentives used in the form of  engagement.</w:t>
      </w:r>
    </w:p>
    <w:p w:rsidR="00FB3DAC" w:rsidRDefault="00FB3DAC" w:rsidP="00FD64DA"/>
    <w:p w:rsidR="00046269" w:rsidRDefault="00046269" w:rsidP="00046269">
      <w:pPr>
        <w:pStyle w:val="Heading2"/>
      </w:pPr>
      <w:bookmarkStart w:id="7" w:name="_Toc360542148"/>
      <w:r>
        <w:lastRenderedPageBreak/>
        <w:t>Economic = Trade</w:t>
      </w:r>
      <w:bookmarkEnd w:id="7"/>
    </w:p>
    <w:p w:rsidR="00046269" w:rsidRDefault="00046269" w:rsidP="00046269">
      <w:pPr>
        <w:pStyle w:val="Heading4"/>
      </w:pPr>
      <w:r>
        <w:t>The modifier “economic” requires engagement to involve trade</w:t>
      </w:r>
    </w:p>
    <w:p w:rsidR="00046269" w:rsidRDefault="00046269" w:rsidP="00046269"/>
    <w:p w:rsidR="00046269" w:rsidRDefault="00046269" w:rsidP="00046269">
      <w:r w:rsidRPr="00046269">
        <w:rPr>
          <w:rStyle w:val="StyleStyleBold12pt"/>
        </w:rPr>
        <w:t>Rose and Spiegel ’08</w:t>
      </w:r>
      <w:r>
        <w:t xml:space="preserve"> </w:t>
      </w:r>
    </w:p>
    <w:p w:rsidR="00046269" w:rsidRDefault="00046269" w:rsidP="00046269">
      <w:r>
        <w:t xml:space="preserve">Andrew, Mark. The National Bureau of Economic Research “Non-Economic Engagement and International Exchange” NBER Working Paper No. 13988. Issued in May 2008. http://www.nber.org/papers/w13988. </w:t>
      </w:r>
    </w:p>
    <w:p w:rsidR="00046269" w:rsidRDefault="00046269" w:rsidP="00046269"/>
    <w:p w:rsidR="00046269" w:rsidRDefault="00046269" w:rsidP="00046269">
      <w:r w:rsidRPr="00046269">
        <w:rPr>
          <w:rStyle w:val="StyleBoldUnderline"/>
        </w:rPr>
        <w:t>Countries</w:t>
      </w:r>
      <w:r>
        <w:t xml:space="preserve">, like people, </w:t>
      </w:r>
      <w:r w:rsidRPr="00046269">
        <w:rPr>
          <w:rStyle w:val="StyleBoldUnderline"/>
        </w:rPr>
        <w:t>interact with each other on a number of different dimensions</w:t>
      </w:r>
      <w:r>
        <w:t xml:space="preserve">. </w:t>
      </w:r>
      <w:r w:rsidRPr="00046269">
        <w:rPr>
          <w:rStyle w:val="StyleBoldUnderline"/>
        </w:rPr>
        <w:t>Some interactions are strictly economic</w:t>
      </w:r>
      <w:r>
        <w:t xml:space="preserve">; for instance, </w:t>
      </w:r>
      <w:r w:rsidRPr="00046269">
        <w:rPr>
          <w:rStyle w:val="StyleBoldUnderline"/>
        </w:rPr>
        <w:t>countries engage in international trade of  goods, services, capital, and labor</w:t>
      </w:r>
      <w:r>
        <w:t xml:space="preserve">. </w:t>
      </w:r>
      <w:r w:rsidRPr="00046269">
        <w:rPr>
          <w:rStyle w:val="StyleBoldUnderline"/>
        </w:rPr>
        <w:t>But many are not</w:t>
      </w:r>
      <w:r>
        <w:t xml:space="preserve"> economic, at least not in any narrow sense. For instance, </w:t>
      </w:r>
      <w:r w:rsidRPr="00046269">
        <w:rPr>
          <w:rStyle w:val="StyleBoldUnderline"/>
        </w:rPr>
        <w:t>the United States seeks to promote human rights and democracy, deter nuclear  proliferation, stop the spread of narcotics, and so forth</w:t>
      </w:r>
      <w:r>
        <w:t>. Accordingly America, like other countries, participates in a number of international institutions to further its foreign policy objectives; it has joined security alliances like NATO, and international organizations such as the International Atomic Energy Agency.</w:t>
      </w:r>
    </w:p>
    <w:p w:rsidR="00046269" w:rsidRDefault="00046269" w:rsidP="00046269"/>
    <w:p w:rsidR="00263C72" w:rsidRDefault="00263C72" w:rsidP="00263C72">
      <w:pPr>
        <w:pStyle w:val="Heading2"/>
      </w:pPr>
      <w:bookmarkStart w:id="8" w:name="_Toc360542149"/>
      <w:r>
        <w:lastRenderedPageBreak/>
        <w:t>EE = Aid</w:t>
      </w:r>
      <w:bookmarkEnd w:id="8"/>
    </w:p>
    <w:p w:rsidR="00D22405" w:rsidRDefault="007F39AA" w:rsidP="007F39AA">
      <w:pPr>
        <w:pStyle w:val="Heading4"/>
      </w:pPr>
      <w:r>
        <w:t>Economic engagement includes foreign aid—North Korea proves</w:t>
      </w:r>
    </w:p>
    <w:p w:rsidR="007F39AA" w:rsidRDefault="007F39AA" w:rsidP="007F39AA">
      <w:pPr>
        <w:rPr>
          <w:rStyle w:val="StyleStyleBold12pt"/>
        </w:rPr>
      </w:pPr>
    </w:p>
    <w:p w:rsidR="007F39AA" w:rsidRDefault="007F39AA" w:rsidP="007F39AA">
      <w:pPr>
        <w:rPr>
          <w:rStyle w:val="StyleStyleBold12pt"/>
        </w:rPr>
      </w:pPr>
      <w:r>
        <w:rPr>
          <w:rStyle w:val="StyleStyleBold12pt"/>
        </w:rPr>
        <w:t>Babson, 11</w:t>
      </w:r>
    </w:p>
    <w:p w:rsidR="007F39AA" w:rsidRPr="00FB3DAC" w:rsidRDefault="00FB3DAC" w:rsidP="00FB3DAC">
      <w:pPr>
        <w:rPr>
          <w:rStyle w:val="StyleBoldUnderline"/>
          <w:b w:val="0"/>
          <w:u w:val="none"/>
        </w:rPr>
      </w:pPr>
      <w:r>
        <w:rPr>
          <w:rStyle w:val="StyleBoldUnderline"/>
          <w:b w:val="0"/>
          <w:u w:val="none"/>
        </w:rPr>
        <w:t xml:space="preserve">Bradley O., </w:t>
      </w:r>
      <w:r>
        <w:t xml:space="preserve">consultant on Asian affairs with a focus on Korea and Northeast Asia economic cooperation. He is retired from a career at the World Bank, with a concentration in East Asia, “Rethinking Economic Engagement with North Korea,” </w:t>
      </w:r>
      <w:r>
        <w:rPr>
          <w:i/>
        </w:rPr>
        <w:t>38 North</w:t>
      </w:r>
      <w:r>
        <w:t xml:space="preserve">, Mar. 11, </w:t>
      </w:r>
      <w:r w:rsidRPr="00FB3DAC">
        <w:t>http://38north.org/2011/03/rethinking-economic-engagement-with-north-korea/</w:t>
      </w:r>
    </w:p>
    <w:p w:rsidR="007F39AA" w:rsidRDefault="007F39AA" w:rsidP="00D22405">
      <w:pPr>
        <w:rPr>
          <w:rStyle w:val="StyleBoldUnderline"/>
        </w:rPr>
      </w:pPr>
    </w:p>
    <w:p w:rsidR="00D22405" w:rsidRDefault="00D22405" w:rsidP="00D22405">
      <w:r w:rsidRPr="007F39AA">
        <w:rPr>
          <w:rStyle w:val="StyleBoldUnderline"/>
        </w:rPr>
        <w:t xml:space="preserve">Now is a good time to rethink strategies for </w:t>
      </w:r>
      <w:r w:rsidRPr="007F39AA">
        <w:rPr>
          <w:rStyle w:val="Emphasis"/>
        </w:rPr>
        <w:t>economic engagement</w:t>
      </w:r>
      <w:r w:rsidRPr="007F39AA">
        <w:rPr>
          <w:rStyle w:val="StyleBoldUnderline"/>
        </w:rPr>
        <w:t xml:space="preserve"> with North Korea</w:t>
      </w:r>
      <w:r>
        <w:t xml:space="preserve">. Recent requests for food aid from the North and the report from a U.S. NGO Needs Assessment Team paint a picture of deteriorating food security due to harsh weather conditions and continued systemic failures. The UN humanitarian appeal for 2011 is being updated by a special assessment now underway. </w:t>
      </w:r>
      <w:r w:rsidRPr="007F39AA">
        <w:rPr>
          <w:rStyle w:val="StyleBoldUnderline"/>
        </w:rPr>
        <w:t>These developments raise for fresh debate the merits of renewing humanitarian aid</w:t>
      </w:r>
      <w:r>
        <w:t xml:space="preserve"> following a vacuum of international response to the convulsions of internal economic changes inside North Korea over the past year, with China standing out as the glaring exception. The failure of Pyongyang’s policies to dampen the role of markets and reassert socialist management system practices, and its inability to temper inflationary forces in the economy, stand in contrast to the proclamations of improving the lives of ordinary people and becoming a “strong and prosperous country” by 2012. Recent announcements of Cabinet changes made to better plan and manage economic development projects and foreign investment and trade initiatives signal openness to new ideas and relationships. But there is no evidence that the North Korean leadership is ready to embrace markets and pursue the economic policy reforms that will be needed to nurture a growing role for markets.</w:t>
      </w:r>
      <w:r w:rsidR="007F39AA">
        <w:t xml:space="preserve"> </w:t>
      </w:r>
      <w:r w:rsidRPr="007F39AA">
        <w:rPr>
          <w:rStyle w:val="StyleBoldUnderline"/>
        </w:rPr>
        <w:t>Economic and political disengagement from North Korea by the United States</w:t>
      </w:r>
      <w:r>
        <w:t xml:space="preserve"> and South Korea </w:t>
      </w:r>
      <w:r w:rsidRPr="007F39AA">
        <w:rPr>
          <w:rStyle w:val="StyleBoldUnderline"/>
        </w:rPr>
        <w:t>embody the doctrines of “strategic patience” and “reciprocity”</w:t>
      </w:r>
      <w:r>
        <w:t xml:space="preserve"> adopted by these two administrations and has been amplified by increased military hostilities between the two Koreas during the past year. In a departure from previous governments in both countries, the Obama and Lee administrations have resisted requests for humanitarian assistance of any significant scale. Although widespread concern for the plight of ordinary North Koreans is genuine, some actors believe it is paramount to respond to demonstrated humanitarian needs, while others also recognize that political factors need to be taken into account when calibrating a response. Concerns about whether the North Korean government appeal is motivated by domestic priorities to shore up stocks to meet expectations created for 2012, and whether monitoring protocols will be honored after previous experiences, contribute to the hesitation to respond robustly. Also, provision of humanitarian assistance has implications for the perceived role of foreigners by the recipient groups and the effectiveness of the government’s own systems and capacity for providing food for the people. </w:t>
      </w:r>
      <w:r w:rsidRPr="007F39AA">
        <w:rPr>
          <w:rStyle w:val="Emphasis"/>
        </w:rPr>
        <w:t xml:space="preserve">Any claims that food aid is fully “independent” of other considerations are not credible for those concerned with the wider political dynamics of engagement </w:t>
      </w:r>
      <w:r w:rsidRPr="007F39AA">
        <w:rPr>
          <w:rStyle w:val="StyleBoldUnderline"/>
        </w:rPr>
        <w:t>with North Korea. This means that food aid should be understood to have significance as a political tool and also should be synchronized with an overall economic engagement policy that is shaped by political and not solely humanitarian objectives.</w:t>
      </w:r>
      <w:r>
        <w:t xml:space="preserve"> </w:t>
      </w:r>
    </w:p>
    <w:p w:rsidR="00263C72" w:rsidRPr="00046269" w:rsidRDefault="000551D0" w:rsidP="00046269">
      <w:pPr>
        <w:pStyle w:val="Heading4"/>
      </w:pPr>
      <w:r w:rsidRPr="00046269">
        <w:lastRenderedPageBreak/>
        <w:t>Foreign aid is economic engagement</w:t>
      </w:r>
    </w:p>
    <w:p w:rsidR="00263C72" w:rsidRDefault="00263C72" w:rsidP="00263C72"/>
    <w:p w:rsidR="00263C72" w:rsidRDefault="00263C72" w:rsidP="00263C72">
      <w:r w:rsidRPr="00263C72">
        <w:rPr>
          <w:rStyle w:val="StyleStyleBold12pt"/>
        </w:rPr>
        <w:t>Milner and Tingley 11</w:t>
      </w:r>
      <w:r>
        <w:t xml:space="preserve"> </w:t>
      </w:r>
    </w:p>
    <w:p w:rsidR="00263C72" w:rsidRDefault="00263C72" w:rsidP="00263C72">
      <w:r>
        <w:t xml:space="preserve">Helen and Dustin, Milner: B. C. Forbes Professor of Politics and International Affairs at Princeton University and the chair of the Department of Politics from 2005 to 2011, Tingley: Assistant Professor of Government at Harvard University, a PhD in Politics from Princeton in 2010, and BA from the University of Rochester in 2001, “Who Supports Global Economic Engagement? The Sources of Preferences in American Foreign Economic Policy”, Winter 2011, http://www.princeton.edu/~hmilner/forthcoming%20papers/MilnerTingley%20(2011)%20Who%20Supports%20Global%20Economic%20Engagement.pdf </w:t>
      </w:r>
    </w:p>
    <w:p w:rsidR="00263C72" w:rsidRDefault="00263C72" w:rsidP="00263C72"/>
    <w:p w:rsidR="00263C72" w:rsidRDefault="00263C72" w:rsidP="00263C72">
      <w:r>
        <w:t xml:space="preserve">Political economy factors, foreign policy concerns, and ideology help account for legislative voting on aid and trade, but they do so in different ways. Why? Interestingly, the same political economy factors operate in the two areas. Legislators seem to respond to the economic endowments of their constituents. As Stolper-Samuelson models predict, districts heavily endowed with high-skill workers gain from freer trade and more aid, and their legislator’s voting choices reﬂect this. Surprisingly, this is just as true for aid as for trade. </w:t>
      </w:r>
      <w:r w:rsidRPr="000551D0">
        <w:rPr>
          <w:rStyle w:val="StyleBoldUnderline"/>
        </w:rPr>
        <w:t>Even though aid is a smaller part of the U.S. economy than trade, aid is often seen as an important means of economic engagement with the world economy</w:t>
      </w:r>
      <w:r>
        <w:t>. Legislators hence respond to the political economy pressures of their constituents similarly. This suggests that political economy factors might help shape a broad internationalist policy orientatio</w:t>
      </w:r>
      <w:r w:rsidR="000551D0">
        <w:t>n across multiple policy areas.</w:t>
      </w:r>
    </w:p>
    <w:p w:rsidR="00046269" w:rsidRDefault="00046269" w:rsidP="00046269">
      <w:pPr>
        <w:pStyle w:val="Heading2"/>
      </w:pPr>
      <w:bookmarkStart w:id="9" w:name="_Toc360542150"/>
      <w:r>
        <w:lastRenderedPageBreak/>
        <w:t>EE = Dialogue</w:t>
      </w:r>
      <w:bookmarkEnd w:id="9"/>
    </w:p>
    <w:p w:rsidR="00046269" w:rsidRDefault="00046269" w:rsidP="00046269">
      <w:pPr>
        <w:pStyle w:val="Heading4"/>
      </w:pPr>
      <w:r>
        <w:t>Economic engagement includes dialogue—US and Mexico prove</w:t>
      </w:r>
    </w:p>
    <w:p w:rsidR="00046269" w:rsidRDefault="00046269" w:rsidP="00046269"/>
    <w:p w:rsidR="00046269" w:rsidRPr="00A41FA4" w:rsidRDefault="00046269" w:rsidP="00A41FA4">
      <w:pPr>
        <w:rPr>
          <w:rStyle w:val="StyleStyleBold12pt"/>
        </w:rPr>
      </w:pPr>
      <w:r w:rsidRPr="00A41FA4">
        <w:rPr>
          <w:rStyle w:val="StyleStyleBold12pt"/>
        </w:rPr>
        <w:t>US Chamber of Commerce ‘13</w:t>
      </w:r>
    </w:p>
    <w:p w:rsidR="00046269" w:rsidRDefault="00046269" w:rsidP="00046269">
      <w:r>
        <w:t xml:space="preserve">May 2013.“The U.S.-Mexico Leadership Initiative Vision 2020: Enhancing the U.S.-Mexico Economic Partnership” http://www.uschamber.com/international/americas/us-mexico-leadership-initiative-vision-2020-enhancing-us-mexico-economic-par. Retrieved: July 1, 2013. </w:t>
      </w:r>
    </w:p>
    <w:p w:rsidR="00046269" w:rsidRDefault="00046269" w:rsidP="00046269"/>
    <w:p w:rsidR="00046269" w:rsidRDefault="00046269" w:rsidP="00046269">
      <w:r>
        <w:t xml:space="preserve">In this moment, the U.S. Chamber of Commerce is launching a CEO-level Leadership Initiative to execute </w:t>
      </w:r>
      <w:r w:rsidRPr="00046269">
        <w:rPr>
          <w:rStyle w:val="StyleBoldUnderline"/>
        </w:rPr>
        <w:t>a strategy for enhanced economic engagement between the United States and Mexico</w:t>
      </w:r>
      <w:r>
        <w:t xml:space="preserve">. The Leadership Initiative </w:t>
      </w:r>
      <w:r w:rsidRPr="00046269">
        <w:rPr>
          <w:rStyle w:val="StyleBoldUnderline"/>
        </w:rPr>
        <w:t xml:space="preserve">will provide </w:t>
      </w:r>
      <w:r>
        <w:t xml:space="preserve">the strategic energy behind Vision 2020, a five-point plan for enhancing the U.S.-Mexico economic partnership, with a view toward making the relationship a global model for bilateral best practices by the year 2020.¶ Key Elements:¶ Annual high-level trade and investment mission to Mexico City and reciprocal visit to Washington, DC¶ </w:t>
      </w:r>
      <w:r w:rsidRPr="00046269">
        <w:rPr>
          <w:rStyle w:val="StyleBoldUnderline"/>
        </w:rPr>
        <w:t>Annual high-level U.S.-Mexico commercial dialogue</w:t>
      </w:r>
      <w:r>
        <w:t xml:space="preserve"> to be hosted by the U.S. Chamber of Commerce in conjunction with the Mexican private sector¶ Working-level policy group structure in support of Vision 2020¶ Annual report to U.S. and Mexican governments on the state of the bilateral economic relationship</w:t>
      </w:r>
    </w:p>
    <w:p w:rsidR="00046269" w:rsidRPr="00046269" w:rsidRDefault="00046269" w:rsidP="00046269"/>
    <w:p w:rsidR="00263C72" w:rsidRDefault="000551D0" w:rsidP="000551D0">
      <w:pPr>
        <w:pStyle w:val="Heading2"/>
      </w:pPr>
      <w:bookmarkStart w:id="10" w:name="_Toc360542151"/>
      <w:r>
        <w:lastRenderedPageBreak/>
        <w:t>EE = Energy Cooperation</w:t>
      </w:r>
      <w:bookmarkEnd w:id="10"/>
    </w:p>
    <w:p w:rsidR="000551D0" w:rsidRDefault="000551D0" w:rsidP="000551D0">
      <w:pPr>
        <w:pStyle w:val="Heading4"/>
      </w:pPr>
      <w:r>
        <w:t>Economic engagement includes cooperation on energy issues</w:t>
      </w:r>
    </w:p>
    <w:p w:rsidR="000551D0" w:rsidRDefault="000551D0" w:rsidP="000551D0"/>
    <w:p w:rsidR="000551D0" w:rsidRPr="000551D0" w:rsidRDefault="000551D0" w:rsidP="000551D0">
      <w:pPr>
        <w:rPr>
          <w:rStyle w:val="StyleStyleBold12pt"/>
        </w:rPr>
      </w:pPr>
      <w:r w:rsidRPr="000551D0">
        <w:rPr>
          <w:rStyle w:val="StyleStyleBold12pt"/>
        </w:rPr>
        <w:t xml:space="preserve">Hormats 13 </w:t>
      </w:r>
    </w:p>
    <w:p w:rsidR="000551D0" w:rsidRDefault="000551D0" w:rsidP="000551D0">
      <w:r>
        <w:t>Robert, Under Secretary for Economic Growth, Energy, and the Environment, “U.S. Economic Engagement with the Asia Pacific,” 6-12-13, http://www.state.gov/e/rls/rmk/210563.htm</w:t>
      </w:r>
    </w:p>
    <w:p w:rsidR="000551D0" w:rsidRDefault="000551D0" w:rsidP="000551D0"/>
    <w:p w:rsidR="000551D0" w:rsidRDefault="000551D0" w:rsidP="000551D0">
      <w:r>
        <w:t xml:space="preserve">But </w:t>
      </w:r>
      <w:r w:rsidRPr="000551D0">
        <w:rPr>
          <w:rStyle w:val="StyleBoldUnderline"/>
        </w:rPr>
        <w:t xml:space="preserve">U.S. economic engagement </w:t>
      </w:r>
      <w:r>
        <w:t xml:space="preserve">with the Asia-Pacific region </w:t>
      </w:r>
      <w:r w:rsidRPr="000551D0">
        <w:rPr>
          <w:rStyle w:val="StyleBoldUnderline"/>
        </w:rPr>
        <w:t>is not limited to traditional trade and investment issues. It includes energy as well</w:t>
      </w:r>
      <w:r>
        <w:t>.</w:t>
      </w:r>
    </w:p>
    <w:p w:rsidR="00FB3DAC" w:rsidRDefault="00FB3DAC" w:rsidP="00FB3DAC">
      <w:pPr>
        <w:pStyle w:val="Heading2"/>
      </w:pPr>
      <w:bookmarkStart w:id="11" w:name="_Toc360542152"/>
      <w:r>
        <w:lastRenderedPageBreak/>
        <w:t>EE = Various</w:t>
      </w:r>
      <w:bookmarkEnd w:id="11"/>
    </w:p>
    <w:p w:rsidR="00FB3DAC" w:rsidRDefault="00FB3DAC" w:rsidP="00FB3DAC">
      <w:pPr>
        <w:pStyle w:val="Heading4"/>
      </w:pPr>
      <w:r>
        <w:t>Economic Engagement includes innumerable means to increase US influence</w:t>
      </w:r>
    </w:p>
    <w:p w:rsidR="00FB3DAC" w:rsidRDefault="00FB3DAC" w:rsidP="00FB3DAC">
      <w:r>
        <w:t>-forging economic ties</w:t>
      </w:r>
    </w:p>
    <w:p w:rsidR="00FB3DAC" w:rsidRDefault="00FB3DAC" w:rsidP="00FB3DAC">
      <w:r>
        <w:t>-lower tariffs</w:t>
      </w:r>
    </w:p>
    <w:p w:rsidR="00FB3DAC" w:rsidRDefault="00FB3DAC" w:rsidP="00FB3DAC">
      <w:r>
        <w:t>-intellectual property</w:t>
      </w:r>
    </w:p>
    <w:p w:rsidR="00FB3DAC" w:rsidRDefault="00FB3DAC" w:rsidP="00FB3DAC">
      <w:r>
        <w:t>-market regulations</w:t>
      </w:r>
    </w:p>
    <w:p w:rsidR="00FB3DAC" w:rsidRPr="00211D1F" w:rsidRDefault="00FB3DAC" w:rsidP="00FB3DAC">
      <w:r>
        <w:t>-trade and investment regulations</w:t>
      </w:r>
    </w:p>
    <w:p w:rsidR="00FB3DAC" w:rsidRDefault="00FB3DAC" w:rsidP="00FB3DAC"/>
    <w:p w:rsidR="00FB3DAC" w:rsidRDefault="00FB3DAC" w:rsidP="00FB3DAC">
      <w:r w:rsidRPr="00046269">
        <w:rPr>
          <w:rStyle w:val="StyleStyleBold12pt"/>
        </w:rPr>
        <w:t>Hormats ’12</w:t>
      </w:r>
      <w:r>
        <w:t xml:space="preserve"> </w:t>
      </w:r>
    </w:p>
    <w:p w:rsidR="00FB3DAC" w:rsidRDefault="00FB3DAC" w:rsidP="00FB3DAC">
      <w:r>
        <w:t xml:space="preserve">December, 7, 2012. Robert: Under Secretary for Economic Growth, Energy, and the Environment. Hong Kong, China December 7, 2012. http://www.state.gov/e/rls/rmk/2012/201746.htm. </w:t>
      </w:r>
    </w:p>
    <w:p w:rsidR="00FB3DAC" w:rsidRDefault="00FB3DAC" w:rsidP="00FB3DAC"/>
    <w:p w:rsidR="00FB3DAC" w:rsidRDefault="00FB3DAC" w:rsidP="00FB3DAC">
      <w:r>
        <w:t xml:space="preserve">This trip is actually my 10th visit to China during my tenure as Under Secretary of State. And in the past nine months alone, I’ve made six trips to the Asia Pacific region, covering 12 cities in seven countries, including two visits each to China and Vietnam, and a recent visit to Vladivostok for the APEC Heads of State meeting.¶ So the fact that I’m involved in this, and my colleagues are involved in this, given the number of trips we’ve taken, is an indication of the amount of emphasis and the amount of commitment that we have. But, of course, frequent flyer miles are not really the main indicator of the commitment (laughter) – although they demonstrate, I think, some measure of commitment flying all those trips back and forth.¶ But </w:t>
      </w:r>
      <w:r w:rsidRPr="00046269">
        <w:rPr>
          <w:rStyle w:val="Emphasis"/>
        </w:rPr>
        <w:t>the real indicator of this is what we’ve done to enhance our economic engagement</w:t>
      </w:r>
      <w:r>
        <w:t xml:space="preserve"> in the region, and I would like to spend some time describing what we’ve done and then go on to the kind of things that we anticipate doing over coming months and coming years.¶ </w:t>
      </w:r>
      <w:r w:rsidRPr="00046269">
        <w:rPr>
          <w:rStyle w:val="StyleBoldUnderline"/>
        </w:rPr>
        <w:t>A few highlights</w:t>
      </w:r>
      <w:r>
        <w:t xml:space="preserve"> of what we have include:¶ (1) </w:t>
      </w:r>
      <w:r w:rsidRPr="00046269">
        <w:rPr>
          <w:rStyle w:val="StyleBoldUnderline"/>
        </w:rPr>
        <w:t>Seeking to forge more open economic ties</w:t>
      </w:r>
      <w:r>
        <w:t xml:space="preserve">, particularly through enhanced engagement with regional institutions such as ASEAN and APEC;¶ (2) Promoting a free system of commerce and investment and the exchange of ideas by </w:t>
      </w:r>
      <w:r w:rsidRPr="00046269">
        <w:rPr>
          <w:rStyle w:val="StyleBoldUnderline"/>
        </w:rPr>
        <w:t>pushing for lower tariffs, through trade expansion, and increased investment throughout the region, along with measures to protect intellectual property</w:t>
      </w:r>
      <w:r>
        <w:t xml:space="preserve">, and broader and deeper dialogues within regional institutions;¶ (3) </w:t>
      </w:r>
      <w:r w:rsidRPr="00046269">
        <w:rPr>
          <w:rStyle w:val="StyleBoldUnderline"/>
        </w:rPr>
        <w:t>Advancing a more transparent system with rules and with regulations that will promote higher standards</w:t>
      </w:r>
      <w:r>
        <w:t xml:space="preserve">, such as through the TPP and through other vehicles; and¶ (4) </w:t>
      </w:r>
      <w:r w:rsidRPr="00046269">
        <w:rPr>
          <w:rStyle w:val="StyleBoldUnderline"/>
        </w:rPr>
        <w:t>Supporting a fairer system, a system that respects “rules of the road” on trade and investment</w:t>
      </w:r>
      <w:r>
        <w:t>, particularly through extensive and constructive dialogues with emerging economies of the region in APEC, in ASEAN, and in other groups, engaging a wide number of countries in the region in a wide range of dialogues.</w:t>
      </w:r>
    </w:p>
    <w:p w:rsidR="00FB3DAC" w:rsidRPr="00046269" w:rsidRDefault="00FB3DAC" w:rsidP="00FB3DAC"/>
    <w:p w:rsidR="00FB3DAC" w:rsidRPr="00046269" w:rsidRDefault="00FB3DAC" w:rsidP="00FB3DAC"/>
    <w:p w:rsidR="00211D1F" w:rsidRDefault="00211D1F" w:rsidP="00A41FA4">
      <w:pPr>
        <w:pStyle w:val="Heading2"/>
      </w:pPr>
      <w:bookmarkStart w:id="12" w:name="_Toc360542153"/>
      <w:r>
        <w:lastRenderedPageBreak/>
        <w:t>EE ≠ Sanctions</w:t>
      </w:r>
      <w:bookmarkEnd w:id="12"/>
    </w:p>
    <w:p w:rsidR="00211D1F" w:rsidRDefault="00211D1F" w:rsidP="00211D1F">
      <w:pPr>
        <w:pStyle w:val="Heading4"/>
      </w:pPr>
      <w:r>
        <w:t>Sanctions are not economic engagement</w:t>
      </w:r>
    </w:p>
    <w:p w:rsidR="00211D1F" w:rsidRDefault="00211D1F" w:rsidP="00211D1F">
      <w:pPr>
        <w:rPr>
          <w:rStyle w:val="StyleStyleBold12pt"/>
        </w:rPr>
      </w:pPr>
    </w:p>
    <w:p w:rsidR="00211D1F" w:rsidRPr="00211D1F" w:rsidRDefault="00211D1F" w:rsidP="00211D1F">
      <w:pPr>
        <w:rPr>
          <w:rStyle w:val="StyleStyleBold12pt"/>
        </w:rPr>
      </w:pPr>
      <w:r w:rsidRPr="00211D1F">
        <w:rPr>
          <w:rStyle w:val="StyleStyleBold12pt"/>
        </w:rPr>
        <w:t xml:space="preserve">Elik ’11 </w:t>
      </w:r>
    </w:p>
    <w:p w:rsidR="00211D1F" w:rsidRDefault="00211D1F" w:rsidP="00211D1F">
      <w:r>
        <w:t>Arda C., Uppsala University (Department Of Peace and Conflict Research) Economic Sanctions and Engagement Policies, p. 14</w:t>
      </w:r>
    </w:p>
    <w:p w:rsidR="00211D1F" w:rsidRDefault="00211D1F" w:rsidP="00211D1F"/>
    <w:p w:rsidR="00211D1F" w:rsidRDefault="00211D1F" w:rsidP="00211D1F">
      <w:r>
        <w:t xml:space="preserve"> Therefore </w:t>
      </w:r>
      <w:r w:rsidRPr="00211D1F">
        <w:rPr>
          <w:rStyle w:val="Emphasis"/>
        </w:rPr>
        <w:t>economic engagement policies are not only different from economic sanctions</w:t>
      </w:r>
      <w:r w:rsidRPr="00211D1F">
        <w:rPr>
          <w:rStyle w:val="StyleBoldUnderline"/>
        </w:rPr>
        <w:t xml:space="preserve"> but also they design the former ones from early phases</w:t>
      </w:r>
      <w:r>
        <w:t>. This argument has similarities with the conditionalists in a sense that economic sanctions are more effective between interdependent countries albeit it is more costly.(Kroll, 1993)</w:t>
      </w:r>
    </w:p>
    <w:p w:rsidR="00D9409D" w:rsidRDefault="00D9409D" w:rsidP="00211D1F">
      <w:r>
        <w:br w:type="page"/>
      </w:r>
    </w:p>
    <w:p w:rsidR="00FD64DA" w:rsidRDefault="00FD64DA" w:rsidP="00FD64DA">
      <w:pPr>
        <w:pStyle w:val="Heading2"/>
      </w:pPr>
      <w:bookmarkStart w:id="13" w:name="_Toc360542154"/>
      <w:r>
        <w:lastRenderedPageBreak/>
        <w:t>EE = Conditional AND Unconditional</w:t>
      </w:r>
      <w:bookmarkEnd w:id="13"/>
    </w:p>
    <w:p w:rsidR="00FD64DA" w:rsidRPr="00211D1F" w:rsidRDefault="00FD64DA" w:rsidP="00FD64DA"/>
    <w:p w:rsidR="00FD64DA" w:rsidRPr="00211D1F" w:rsidRDefault="00FD64DA" w:rsidP="00FD64DA">
      <w:pPr>
        <w:pStyle w:val="Heading4"/>
      </w:pPr>
      <w:r w:rsidRPr="00211D1F">
        <w:t>The literature defines economic engagement as conditional AND unconditional</w:t>
      </w:r>
    </w:p>
    <w:p w:rsidR="00FD64DA" w:rsidRDefault="00FD64DA" w:rsidP="00FD64DA"/>
    <w:p w:rsidR="00FD64DA" w:rsidRDefault="00FD64DA" w:rsidP="00FD64DA">
      <w:r w:rsidRPr="00D9409D">
        <w:rPr>
          <w:rStyle w:val="StyleStyleBold12pt"/>
        </w:rPr>
        <w:t>Kahler and Kastner 0</w:t>
      </w:r>
      <w:r>
        <w:rPr>
          <w:rStyle w:val="StyleStyleBold12pt"/>
        </w:rPr>
        <w:t>6</w:t>
      </w:r>
      <w:r>
        <w:t xml:space="preserve"> </w:t>
      </w:r>
    </w:p>
    <w:p w:rsidR="00FD64DA" w:rsidRDefault="00FD64DA" w:rsidP="00FD64DA">
      <w:r>
        <w:t>Miles, Graduate School of International Relations and Pacific Studies at University of California, San Diego, and Scott, Department of Government and Politics at University of Maryland, “STRATEGIC USES OF ECONOMIC INTERDEPENDENCE: ENGAGEMENT POLICIES IN SOUTH KOREA, SINGAPORE, AND TAIWAN”, Journal of Peace Research, Sage.</w:t>
      </w:r>
    </w:p>
    <w:p w:rsidR="00FD64DA" w:rsidRDefault="00FD64DA" w:rsidP="00FD64DA"/>
    <w:p w:rsidR="00FD64DA" w:rsidRDefault="00FD64DA" w:rsidP="00FD64DA">
      <w:r w:rsidRPr="005F672C">
        <w:rPr>
          <w:rStyle w:val="Emphasis"/>
        </w:rPr>
        <w:t>Scholars have usefully distinguished between two types of economic engagement</w:t>
      </w:r>
      <w:r>
        <w:t xml:space="preserve">: </w:t>
      </w:r>
      <w:r w:rsidRPr="005F672C">
        <w:rPr>
          <w:rStyle w:val="StyleBoldUnderline"/>
        </w:rPr>
        <w:t>conditional policies that require an explicit quid pro quo on the part of the target country and policies that are unconditional</w:t>
      </w:r>
      <w:r>
        <w:t xml:space="preserve">.1 Conditional policies, sometimes labeled linkage or economic ‘carrots’, are the inverse of economic sanctions. Instead of threatening a target country with economic loss (sanction) in the absence of policy change, </w:t>
      </w:r>
      <w:r w:rsidRPr="005F672C">
        <w:rPr>
          <w:rStyle w:val="StyleBoldUnderline"/>
        </w:rPr>
        <w:t>conditional engagement policies promise increased economic benefits in return for desired policy change</w:t>
      </w:r>
      <w:r>
        <w:t xml:space="preserve">. Drezner (1999/2000) has proposed several plausible predictions regarding the employment of conditional strategies and the conditions of their success. He argues that the successful use of economic engagement is most likely between democracies (because democracies are better able to make credible commitments than non-democracies), within the context of international regimes (because regimes reduce the transactions costs of market exchange), and, among adversaries, only after coercive threats are first used. The success of a conditional engagement strategy should also be contingent on a state’s influence over domestic firms. If those firms find market-based transactions with the target state unappealing, a government pursuing a conditional strategy must convince them to deal with the target when desired change occurs. On the other hand, if domestic firms have strong economic incentives to conduct economic transactions with the target state, a successful conditional strategy must prevent them from pursuing their economic exchange in the absence of the desired change in a target state’s behavior. In this regard, democracies may have a harder time pursuing a conditional strategy: in a democratic setting, firms are likely to be openly critical of politicians who try to restrict their commercial activities and will support candidates who do not place such demands on them. Our first hypothesis (H1), therefore, is that conditional engagement strategies will be less likely to succeed if the initiating state is a democracy, especially when underlying economic incentives to trade with or invest in the target state are strong.2 </w:t>
      </w:r>
      <w:r w:rsidRPr="005F672C">
        <w:rPr>
          <w:rStyle w:val="StyleBoldUnderline"/>
        </w:rPr>
        <w:t>Unconditional engagement strategies are more passive than conditional variants in that they do not include a specific quid pro quo</w:t>
      </w:r>
      <w:r>
        <w:t xml:space="preserve">. Rather, </w:t>
      </w:r>
      <w:r w:rsidRPr="005F672C">
        <w:rPr>
          <w:rStyle w:val="StyleBoldUnderline"/>
        </w:rPr>
        <w:t>countries deploy economic links with an adversary in the hopes that economic interdependence itself will, over time, change the target’s foreign policy behavior and yield a reduced threat of military conflict</w:t>
      </w:r>
      <w:r>
        <w:t>. How increased economic integration at the bilateral level might produce an improved bilateral political environment is not obvious. While most empirical studies on the subject find that increased economic ties tend to be associated with a reduced likelihood of military violence, no consensus explanation exists (e.g. Russett &amp; Oneal, 2001; Oneal &amp; Russett, 1999; for less sanguine results, see Barbieri, 1996). At a minimum, state leaders might seek to exploit two causal pathways by pursuing a policy of unconditional engagement: economic interdependence can act as a constraint on the foreign policy behavior of the target state, and economic interdependence can act as a transforming agent that reshapes the goals of the target state.</w:t>
      </w:r>
    </w:p>
    <w:p w:rsidR="00412F1C" w:rsidRDefault="00412F1C" w:rsidP="00412F1C">
      <w:pPr>
        <w:pStyle w:val="Heading1"/>
      </w:pPr>
      <w:bookmarkStart w:id="14" w:name="_Toc360542155"/>
      <w:r>
        <w:lastRenderedPageBreak/>
        <w:t>Resolved</w:t>
      </w:r>
      <w:bookmarkEnd w:id="14"/>
    </w:p>
    <w:p w:rsidR="00FD64DA" w:rsidRDefault="00FD64DA" w:rsidP="00FD64DA"/>
    <w:p w:rsidR="00E037A3" w:rsidRDefault="00E037A3" w:rsidP="00E037A3">
      <w:pPr>
        <w:pStyle w:val="Heading4"/>
      </w:pPr>
      <w:r>
        <w:t>“Resolved” requires firm intent</w:t>
      </w:r>
    </w:p>
    <w:p w:rsidR="00E037A3" w:rsidRDefault="00E037A3" w:rsidP="00E037A3"/>
    <w:p w:rsidR="00E037A3" w:rsidRDefault="00E037A3" w:rsidP="00E037A3">
      <w:pPr>
        <w:rPr>
          <w:rStyle w:val="StyleStyleBold12pt"/>
        </w:rPr>
      </w:pPr>
      <w:r>
        <w:rPr>
          <w:rStyle w:val="StyleStyleBold12pt"/>
        </w:rPr>
        <w:t>Dictionary.com ‘13</w:t>
      </w:r>
    </w:p>
    <w:p w:rsidR="00412F1C" w:rsidRDefault="00E037A3" w:rsidP="00E037A3">
      <w:r>
        <w:t xml:space="preserve">“resolved,” Accessed: July 2, </w:t>
      </w:r>
      <w:hyperlink r:id="rId12" w:history="1">
        <w:r w:rsidRPr="00370201">
          <w:rPr>
            <w:rStyle w:val="Hyperlink"/>
          </w:rPr>
          <w:t>http://dictionary.reference.com/browse/resolved</w:t>
        </w:r>
      </w:hyperlink>
    </w:p>
    <w:p w:rsidR="00E037A3" w:rsidRDefault="00E037A3" w:rsidP="00E037A3"/>
    <w:p w:rsidR="00E037A3" w:rsidRPr="00E037A3" w:rsidRDefault="00E037A3" w:rsidP="00E037A3">
      <w:r>
        <w:t xml:space="preserve">Adjective: </w:t>
      </w:r>
      <w:r w:rsidRPr="00490723">
        <w:rPr>
          <w:rStyle w:val="Emphasis"/>
        </w:rPr>
        <w:t>firm in purpose or intent; determined</w:t>
      </w:r>
      <w:r>
        <w:t xml:space="preserve">. </w:t>
      </w:r>
    </w:p>
    <w:p w:rsidR="002C67D1" w:rsidRDefault="002C67D1" w:rsidP="002C67D1">
      <w:pPr>
        <w:pStyle w:val="Heading1"/>
      </w:pPr>
      <w:bookmarkStart w:id="15" w:name="_Toc360542156"/>
      <w:r>
        <w:lastRenderedPageBreak/>
        <w:t>The</w:t>
      </w:r>
      <w:bookmarkEnd w:id="15"/>
    </w:p>
    <w:p w:rsidR="002C67D1" w:rsidRDefault="002C67D1" w:rsidP="002C67D1"/>
    <w:p w:rsidR="002C67D1" w:rsidRPr="002A3DF5" w:rsidRDefault="002C67D1" w:rsidP="002A3DF5">
      <w:pPr>
        <w:pStyle w:val="Heading4"/>
      </w:pPr>
      <w:r w:rsidRPr="002A3DF5">
        <w:t>“The” introduces a unique noun</w:t>
      </w:r>
    </w:p>
    <w:p w:rsidR="002C67D1" w:rsidRDefault="002C67D1" w:rsidP="002C67D1">
      <w:pPr>
        <w:rPr>
          <w:rStyle w:val="StyleStyleBold12pt"/>
        </w:rPr>
      </w:pPr>
    </w:p>
    <w:p w:rsidR="002C67D1" w:rsidRDefault="002C67D1" w:rsidP="002C67D1">
      <w:pPr>
        <w:rPr>
          <w:rStyle w:val="StyleStyleBold12pt"/>
        </w:rPr>
      </w:pPr>
      <w:r>
        <w:rPr>
          <w:rStyle w:val="StyleStyleBold12pt"/>
        </w:rPr>
        <w:t>Merriam Webster ’13</w:t>
      </w:r>
      <w:r w:rsidRPr="0046136B">
        <w:rPr>
          <w:rStyle w:val="StyleStyleBold12pt"/>
        </w:rPr>
        <w:t xml:space="preserve"> </w:t>
      </w:r>
    </w:p>
    <w:p w:rsidR="002C67D1" w:rsidRPr="00055CAC" w:rsidRDefault="002C67D1" w:rsidP="002C67D1">
      <w:pPr>
        <w:rPr>
          <w:sz w:val="16"/>
          <w:szCs w:val="16"/>
        </w:rPr>
      </w:pPr>
      <w:r>
        <w:rPr>
          <w:sz w:val="16"/>
          <w:szCs w:val="16"/>
        </w:rPr>
        <w:t>“D</w:t>
      </w:r>
      <w:r w:rsidRPr="00055CAC">
        <w:rPr>
          <w:sz w:val="16"/>
          <w:szCs w:val="16"/>
        </w:rPr>
        <w:t xml:space="preserve">efinition of ‘the’”. </w:t>
      </w:r>
      <w:hyperlink r:id="rId13" w:history="1">
        <w:r w:rsidRPr="00055CAC">
          <w:rPr>
            <w:rStyle w:val="Hyperlink"/>
            <w:sz w:val="16"/>
            <w:szCs w:val="16"/>
          </w:rPr>
          <w:t>http://www.merriam-webster.com/dictionary/the</w:t>
        </w:r>
      </w:hyperlink>
      <w:r w:rsidRPr="00055CAC">
        <w:rPr>
          <w:sz w:val="16"/>
          <w:szCs w:val="16"/>
        </w:rPr>
        <w:t xml:space="preserve">. Retreived: July 1, 2013. </w:t>
      </w:r>
    </w:p>
    <w:p w:rsidR="002C67D1" w:rsidRDefault="002C67D1" w:rsidP="002C67D1">
      <w:pPr>
        <w:rPr>
          <w:rStyle w:val="StyleBoldUnderline"/>
          <w:highlight w:val="yellow"/>
        </w:rPr>
      </w:pPr>
    </w:p>
    <w:p w:rsidR="002C67D1" w:rsidRPr="002C67D1" w:rsidRDefault="002C67D1" w:rsidP="002C67D1">
      <w:pPr>
        <w:rPr>
          <w:rStyle w:val="StyleBoldUnderline"/>
        </w:rPr>
      </w:pPr>
      <w:r w:rsidRPr="002C67D1">
        <w:rPr>
          <w:rStyle w:val="StyleBoldUnderline"/>
        </w:rPr>
        <w:t>The: used as a function word to indicate that a following noun or noun equivalent is a unique or a particular member of its class</w:t>
      </w:r>
    </w:p>
    <w:p w:rsidR="002C67D1" w:rsidRDefault="002C67D1" w:rsidP="002C67D1">
      <w:r>
        <w:br w:type="page"/>
      </w:r>
    </w:p>
    <w:p w:rsidR="00F154A9" w:rsidRDefault="00D9409D" w:rsidP="00D9409D">
      <w:pPr>
        <w:pStyle w:val="Heading1"/>
      </w:pPr>
      <w:bookmarkStart w:id="16" w:name="_Toc360542157"/>
      <w:r>
        <w:lastRenderedPageBreak/>
        <w:t>United States federal government</w:t>
      </w:r>
      <w:bookmarkEnd w:id="16"/>
    </w:p>
    <w:p w:rsidR="002A3DF5" w:rsidRDefault="002A3DF5">
      <w:pPr>
        <w:spacing w:after="200" w:line="276" w:lineRule="auto"/>
      </w:pPr>
    </w:p>
    <w:p w:rsidR="002A3DF5" w:rsidRPr="002A3DF5" w:rsidRDefault="002A3DF5" w:rsidP="002A3DF5">
      <w:pPr>
        <w:pStyle w:val="Heading4"/>
      </w:pPr>
      <w:r w:rsidRPr="002A3DF5">
        <w:t>United States federal government has 3 branches</w:t>
      </w:r>
    </w:p>
    <w:p w:rsidR="002A3DF5" w:rsidRDefault="002A3DF5" w:rsidP="002A3DF5">
      <w:pPr>
        <w:rPr>
          <w:rStyle w:val="StyleStyleBold12pt"/>
        </w:rPr>
      </w:pPr>
    </w:p>
    <w:p w:rsidR="002A3DF5" w:rsidRDefault="002A3DF5" w:rsidP="002A3DF5">
      <w:pPr>
        <w:rPr>
          <w:sz w:val="16"/>
          <w:szCs w:val="16"/>
        </w:rPr>
      </w:pPr>
      <w:r w:rsidRPr="00055CAC">
        <w:rPr>
          <w:rStyle w:val="StyleStyleBold12pt"/>
        </w:rPr>
        <w:t>US Legal ’13</w:t>
      </w:r>
      <w:r>
        <w:rPr>
          <w:sz w:val="16"/>
          <w:szCs w:val="16"/>
        </w:rPr>
        <w:t xml:space="preserve"> </w:t>
      </w:r>
    </w:p>
    <w:p w:rsidR="002A3DF5" w:rsidRDefault="002A3DF5" w:rsidP="002A3DF5">
      <w:pPr>
        <w:rPr>
          <w:sz w:val="16"/>
          <w:szCs w:val="16"/>
        </w:rPr>
      </w:pPr>
      <w:r>
        <w:rPr>
          <w:sz w:val="16"/>
          <w:szCs w:val="16"/>
        </w:rPr>
        <w:t xml:space="preserve">United States Federal Government Law and Legal Definition. </w:t>
      </w:r>
      <w:hyperlink r:id="rId14" w:history="1">
        <w:r w:rsidRPr="003D5803">
          <w:rPr>
            <w:rStyle w:val="Hyperlink"/>
            <w:sz w:val="16"/>
            <w:szCs w:val="16"/>
          </w:rPr>
          <w:t>http://definitions.uslegal.com/u/united-states-federal-government/</w:t>
        </w:r>
      </w:hyperlink>
      <w:r>
        <w:rPr>
          <w:sz w:val="16"/>
          <w:szCs w:val="16"/>
        </w:rPr>
        <w:t>. Retrieved: July 1, 2013</w:t>
      </w:r>
    </w:p>
    <w:p w:rsidR="002A3DF5" w:rsidRPr="00055CAC" w:rsidRDefault="002A3DF5" w:rsidP="002A3DF5">
      <w:pPr>
        <w:rPr>
          <w:sz w:val="16"/>
          <w:szCs w:val="16"/>
        </w:rPr>
      </w:pPr>
      <w:r w:rsidRPr="002A3DF5">
        <w:rPr>
          <w:sz w:val="16"/>
          <w:szCs w:val="16"/>
        </w:rPr>
        <w:t xml:space="preserve">The United States Federal Government is established by the US Constitution. The Federal Government shares sovereignty over the United Sates with the individual governments of the States of US. </w:t>
      </w:r>
      <w:r w:rsidRPr="002A3DF5">
        <w:rPr>
          <w:rStyle w:val="StyleBoldUnderline"/>
        </w:rPr>
        <w:t>The Federal government has three branches</w:t>
      </w:r>
      <w:r w:rsidRPr="002A3DF5">
        <w:rPr>
          <w:sz w:val="16"/>
          <w:szCs w:val="16"/>
        </w:rPr>
        <w:t xml:space="preserve">: i) the </w:t>
      </w:r>
      <w:r w:rsidRPr="002A3DF5">
        <w:rPr>
          <w:rStyle w:val="StyleBoldUnderline"/>
        </w:rPr>
        <w:t>legislature</w:t>
      </w:r>
      <w:r w:rsidRPr="002A3DF5">
        <w:rPr>
          <w:sz w:val="16"/>
          <w:szCs w:val="16"/>
        </w:rPr>
        <w:t xml:space="preserve">, which is the US Congress, ii) </w:t>
      </w:r>
      <w:r w:rsidRPr="002A3DF5">
        <w:rPr>
          <w:rStyle w:val="StyleBoldUnderline"/>
        </w:rPr>
        <w:t>Executive</w:t>
      </w:r>
      <w:r w:rsidRPr="002A3DF5">
        <w:rPr>
          <w:sz w:val="16"/>
          <w:szCs w:val="16"/>
        </w:rPr>
        <w:t xml:space="preserve">, comprised of the President and Vice president of the US and iii) </w:t>
      </w:r>
      <w:r w:rsidRPr="002A3DF5">
        <w:rPr>
          <w:rStyle w:val="StyleBoldUnderline"/>
        </w:rPr>
        <w:t>Judiciary</w:t>
      </w:r>
      <w:r w:rsidRPr="002A3DF5">
        <w:rPr>
          <w:sz w:val="16"/>
          <w:szCs w:val="16"/>
        </w:rPr>
        <w:t>. The US Constitution prescribes a system of separation of powers and ‘checks and balances’ for the smooth functioning of all the three branches of the Federal Government. The US Constitution limits the powers of the Federal Government to the powers assigned to it; all powers not expressly assigned to the Federal Government are reserved to the States or to the people.</w:t>
      </w:r>
    </w:p>
    <w:p w:rsidR="00C62028" w:rsidRDefault="00C62028" w:rsidP="00C62028">
      <w:pPr>
        <w:pStyle w:val="Heading4"/>
        <w:rPr>
          <w:lang/>
        </w:rPr>
      </w:pPr>
      <w:r>
        <w:rPr>
          <w:lang/>
        </w:rPr>
        <w:t>USfg refers to 3 branches</w:t>
      </w:r>
    </w:p>
    <w:p w:rsidR="00C62028" w:rsidRPr="00C62028" w:rsidRDefault="00C62028" w:rsidP="00C62028">
      <w:pPr>
        <w:rPr>
          <w:lang/>
        </w:rPr>
      </w:pPr>
      <w:r>
        <w:rPr>
          <w:lang/>
        </w:rPr>
        <w:t>-This evidence defines lower case “federal government”</w:t>
      </w:r>
    </w:p>
    <w:p w:rsidR="00C62028" w:rsidRDefault="00C62028" w:rsidP="00C62028">
      <w:pPr>
        <w:rPr>
          <w:lang/>
        </w:rPr>
      </w:pPr>
      <w:r>
        <w:rPr>
          <w:lang/>
        </w:rPr>
        <w:t xml:space="preserve"> </w:t>
      </w:r>
    </w:p>
    <w:p w:rsidR="00C62028" w:rsidRDefault="00C62028" w:rsidP="00C62028">
      <w:pPr>
        <w:rPr>
          <w:rStyle w:val="StyleStyleBold12pt"/>
        </w:rPr>
      </w:pPr>
      <w:r>
        <w:rPr>
          <w:rStyle w:val="StyleStyleBold12pt"/>
        </w:rPr>
        <w:t xml:space="preserve">Oxford Dictionary 13 </w:t>
      </w:r>
    </w:p>
    <w:p w:rsidR="00C62028" w:rsidRPr="001258DB" w:rsidRDefault="00C62028" w:rsidP="00C62028">
      <w:pPr>
        <w:rPr>
          <w:rStyle w:val="StyleStyleBold12pt"/>
          <w:b w:val="0"/>
          <w:sz w:val="22"/>
          <w:lang/>
        </w:rPr>
      </w:pPr>
      <w:r>
        <w:rPr>
          <w:rStyle w:val="StyleStyleBold12pt"/>
          <w:b w:val="0"/>
          <w:sz w:val="22"/>
        </w:rPr>
        <w:t xml:space="preserve">Oxford Advanced Learner’s Dictionary, “federal government,” Accessed: July 3, 2013,  </w:t>
      </w:r>
      <w:hyperlink r:id="rId15" w:history="1">
        <w:r w:rsidRPr="002879ED">
          <w:rPr>
            <w:rStyle w:val="Hyperlink"/>
          </w:rPr>
          <w:t>http://oald8.oxfordlearnersdictionaries.com/dictionary/federal-government</w:t>
        </w:r>
      </w:hyperlink>
      <w:r>
        <w:rPr>
          <w:rStyle w:val="StyleStyleBold12pt"/>
          <w:b w:val="0"/>
          <w:sz w:val="22"/>
        </w:rPr>
        <w:t xml:space="preserve">) </w:t>
      </w:r>
    </w:p>
    <w:p w:rsidR="00C62028" w:rsidRPr="00EB51CF" w:rsidRDefault="00C62028" w:rsidP="00C62028">
      <w:pPr>
        <w:rPr>
          <w:lang/>
        </w:rPr>
      </w:pPr>
      <w:r>
        <w:rPr>
          <w:lang/>
        </w:rPr>
        <w:t xml:space="preserve">(in the US) </w:t>
      </w:r>
      <w:r w:rsidRPr="00EB51CF">
        <w:rPr>
          <w:rStyle w:val="Emphasis"/>
        </w:rPr>
        <w:t>the system of government as defined in the Constitution</w:t>
      </w:r>
      <w:r>
        <w:rPr>
          <w:lang/>
        </w:rPr>
        <w:t xml:space="preserve"> which </w:t>
      </w:r>
      <w:r w:rsidRPr="00C62028">
        <w:rPr>
          <w:rStyle w:val="StyleBoldUnderline"/>
        </w:rPr>
        <w:t>is</w:t>
      </w:r>
      <w:r>
        <w:rPr>
          <w:lang/>
        </w:rPr>
        <w:t xml:space="preserve"> based on the separation of powers among three branches: the </w:t>
      </w:r>
      <w:r w:rsidRPr="00EB51CF">
        <w:rPr>
          <w:rStyle w:val="StyleBoldUnderline"/>
        </w:rPr>
        <w:t>executive</w:t>
      </w:r>
      <w:r>
        <w:rPr>
          <w:lang/>
        </w:rPr>
        <w:t xml:space="preserve">, the </w:t>
      </w:r>
      <w:r w:rsidRPr="00EB51CF">
        <w:rPr>
          <w:rStyle w:val="StyleBoldUnderline"/>
        </w:rPr>
        <w:t>legislative</w:t>
      </w:r>
      <w:r>
        <w:rPr>
          <w:lang/>
        </w:rPr>
        <w:t xml:space="preserve"> and the </w:t>
      </w:r>
      <w:r w:rsidRPr="00EB51CF">
        <w:rPr>
          <w:rStyle w:val="StyleBoldUnderline"/>
        </w:rPr>
        <w:t>judicial</w:t>
      </w:r>
      <w:r>
        <w:rPr>
          <w:lang/>
        </w:rPr>
        <w:t xml:space="preserve">. This system provides a series of checks and balances because each branch is able to limit the power of the others. </w:t>
      </w:r>
      <w:r w:rsidRPr="001258DB">
        <w:rPr>
          <w:rStyle w:val="StyleBoldUnderline"/>
        </w:rPr>
        <w:t>The executive branch consists of the President and Vice-President, based in the White House in Washington, DC, and government departments and agencies</w:t>
      </w:r>
      <w:r>
        <w:rPr>
          <w:lang/>
        </w:rPr>
        <w:t xml:space="preserve">. The President can approve or stop laws proposed by Congress, appoints senior officials, such as heads of government departments and federal judges, and is also Commander-in-Chief of the military forces. There are 15 government departments, the heads of which make up the Cabinet which meets regularly to discuss current affairs and advise the President. </w:t>
      </w:r>
      <w:r w:rsidRPr="001258DB">
        <w:rPr>
          <w:rStyle w:val="StyleBoldUnderline"/>
        </w:rPr>
        <w:t>The legislative branch is the Congress which is made up of the two houses, the Senate and the House of Representatives</w:t>
      </w:r>
      <w:r>
        <w:rPr>
          <w:lang/>
        </w:rPr>
        <w:t xml:space="preserve"> which both meet in the Capitol Building in Washington, DC. The main job of Congress is to make laws, but its other responsibilities include establishing federal courts, setting taxes and, if necessary, declaring war. The President and members of Congress are chosen in separate elections. The Senate has 100 members, two from each state, both of whom represent the whole state and are elected for six years. The House of Representatives has 435 members, who are elected every two years. The number of members from each state depends on the population of the state, with larger states divided into districts, each with one representative. </w:t>
      </w:r>
      <w:r w:rsidRPr="001258DB">
        <w:rPr>
          <w:rStyle w:val="StyleBoldUnderline"/>
        </w:rPr>
        <w:t>The judicial branch of government has three levels: the Supreme Court, 13 courts of appeal and many federal district courts.</w:t>
      </w:r>
      <w:r>
        <w:rPr>
          <w:lang/>
        </w:rPr>
        <w:t xml:space="preserve"> The Supreme Court has nine members, called justices who are chosen by the President and headed by the Chief Justice. The Supreme Court has the power to influence the law through a process called judicial review.</w:t>
      </w:r>
    </w:p>
    <w:p w:rsidR="00D9409D" w:rsidRDefault="00D9409D">
      <w:pPr>
        <w:spacing w:after="200" w:line="276" w:lineRule="auto"/>
      </w:pPr>
      <w:r>
        <w:br w:type="page"/>
      </w:r>
    </w:p>
    <w:p w:rsidR="00D9409D" w:rsidRDefault="00D9409D" w:rsidP="00D9409D">
      <w:pPr>
        <w:pStyle w:val="Heading1"/>
      </w:pPr>
      <w:bookmarkStart w:id="17" w:name="_Toc360542158"/>
      <w:r>
        <w:lastRenderedPageBreak/>
        <w:t>Should</w:t>
      </w:r>
      <w:bookmarkEnd w:id="17"/>
    </w:p>
    <w:p w:rsidR="00D9409D" w:rsidRDefault="00D9409D" w:rsidP="00D9409D"/>
    <w:p w:rsidR="00412F1C" w:rsidRDefault="00412F1C" w:rsidP="00412F1C">
      <w:pPr>
        <w:pStyle w:val="Heading4"/>
        <w:rPr>
          <w:rStyle w:val="StyleStyleBold12pt"/>
          <w:b/>
        </w:rPr>
      </w:pPr>
      <w:r>
        <w:rPr>
          <w:rStyle w:val="StyleStyleBold12pt"/>
          <w:b/>
        </w:rPr>
        <w:t xml:space="preserve">“Should” expresses an obligation </w:t>
      </w:r>
    </w:p>
    <w:p w:rsidR="00412F1C" w:rsidRPr="00412F1C" w:rsidRDefault="00412F1C" w:rsidP="00412F1C"/>
    <w:p w:rsidR="00412F1C" w:rsidRDefault="00412F1C" w:rsidP="00D9409D">
      <w:pPr>
        <w:rPr>
          <w:rStyle w:val="StyleStyleBold12pt"/>
        </w:rPr>
      </w:pPr>
      <w:r>
        <w:rPr>
          <w:rStyle w:val="StyleStyleBold12pt"/>
        </w:rPr>
        <w:t>Merriam-Webster 13</w:t>
      </w:r>
    </w:p>
    <w:p w:rsidR="00412F1C" w:rsidRDefault="00412F1C" w:rsidP="00D9409D">
      <w:r>
        <w:t xml:space="preserve">Online Dictionary, “Should,” Accessed: July 2, </w:t>
      </w:r>
      <w:hyperlink r:id="rId16" w:history="1">
        <w:r w:rsidRPr="00370201">
          <w:rPr>
            <w:rStyle w:val="Hyperlink"/>
          </w:rPr>
          <w:t>http://www.merriam-webster.com/dictionary/should</w:t>
        </w:r>
      </w:hyperlink>
    </w:p>
    <w:p w:rsidR="00412F1C" w:rsidRDefault="00412F1C" w:rsidP="00D9409D"/>
    <w:p w:rsidR="00412F1C" w:rsidRDefault="00412F1C" w:rsidP="00D9409D">
      <w:r w:rsidRPr="00412F1C">
        <w:rPr>
          <w:rStyle w:val="Emphasis"/>
        </w:rPr>
        <w:t>SHOULD</w:t>
      </w:r>
      <w:r>
        <w:t xml:space="preserve">: </w:t>
      </w:r>
      <w:r w:rsidRPr="00412F1C">
        <w:rPr>
          <w:rStyle w:val="StyleBoldUnderline"/>
        </w:rPr>
        <w:t>past of shall</w:t>
      </w:r>
    </w:p>
    <w:p w:rsidR="00412F1C" w:rsidRDefault="00412F1C" w:rsidP="00D9409D">
      <w:r>
        <w:t>1</w:t>
      </w:r>
    </w:p>
    <w:p w:rsidR="00412F1C" w:rsidRDefault="00412F1C" w:rsidP="00D9409D">
      <w:r>
        <w:t>—used in auxiliary function to express condition &lt;if he should leave his father, his father would die — Genesis 44:22(Revised Standard Version)&gt;</w:t>
      </w:r>
    </w:p>
    <w:p w:rsidR="00412F1C" w:rsidRDefault="00412F1C" w:rsidP="00D9409D">
      <w:r>
        <w:t>2</w:t>
      </w:r>
    </w:p>
    <w:p w:rsidR="00412F1C" w:rsidRDefault="00412F1C" w:rsidP="00D9409D">
      <w:r>
        <w:t>—</w:t>
      </w:r>
      <w:r w:rsidRPr="00412F1C">
        <w:rPr>
          <w:rStyle w:val="Emphasis"/>
        </w:rPr>
        <w:t>used in auxiliary function to express obligation, propriety, or expediency</w:t>
      </w:r>
      <w:r>
        <w:t xml:space="preserve"> &lt;'tis commanded I should do so — Shakespeare&gt; &lt;this is as it should be — H. L. Savage&gt; &lt;you should brush your teeth after each meal&gt;</w:t>
      </w:r>
    </w:p>
    <w:p w:rsidR="00412F1C" w:rsidRDefault="00412F1C" w:rsidP="00D9409D">
      <w:r>
        <w:t>3</w:t>
      </w:r>
    </w:p>
    <w:p w:rsidR="00412F1C" w:rsidRDefault="00412F1C" w:rsidP="00D9409D">
      <w:r>
        <w:t>—used in auxiliary function to express futurity from a point of view in the past &lt;realized that she should have to do most of her farm work before sunrise — Ellen Glasgow&gt;</w:t>
      </w:r>
    </w:p>
    <w:p w:rsidR="00412F1C" w:rsidRDefault="00412F1C" w:rsidP="00D9409D">
      <w:r>
        <w:t>4</w:t>
      </w:r>
    </w:p>
    <w:p w:rsidR="00412F1C" w:rsidRDefault="00412F1C" w:rsidP="00D9409D">
      <w:r>
        <w:t>—used in auxiliary function to express what is probable or expected &lt;with an early start, they should be here by noon&gt;</w:t>
      </w:r>
    </w:p>
    <w:p w:rsidR="00412F1C" w:rsidRDefault="00412F1C" w:rsidP="00D9409D">
      <w:r>
        <w:t>5</w:t>
      </w:r>
    </w:p>
    <w:p w:rsidR="00412F1C" w:rsidRDefault="00412F1C" w:rsidP="00D9409D">
      <w:r>
        <w:t xml:space="preserve">—used in auxiliary function to express a request in a polite manner or to soften direct statement &lt;I should suggest that a guide…is the first essential — L. D. Reddick&gt; </w:t>
      </w:r>
    </w:p>
    <w:p w:rsidR="00E037A3" w:rsidRDefault="00E037A3" w:rsidP="00D9409D"/>
    <w:p w:rsidR="00E037A3" w:rsidRDefault="00E037A3" w:rsidP="00E037A3">
      <w:pPr>
        <w:pStyle w:val="Heading4"/>
      </w:pPr>
      <w:r>
        <w:t>Should indicates duty</w:t>
      </w:r>
    </w:p>
    <w:p w:rsidR="00E037A3" w:rsidRDefault="00E037A3" w:rsidP="00E037A3"/>
    <w:p w:rsidR="00E037A3" w:rsidRDefault="00E037A3" w:rsidP="00E037A3">
      <w:pPr>
        <w:rPr>
          <w:rStyle w:val="StyleStyleBold12pt"/>
        </w:rPr>
      </w:pPr>
      <w:r>
        <w:rPr>
          <w:rStyle w:val="StyleStyleBold12pt"/>
        </w:rPr>
        <w:t>Oxford Dictionary ‘13</w:t>
      </w:r>
    </w:p>
    <w:p w:rsidR="00E037A3" w:rsidRDefault="00E037A3" w:rsidP="00D9409D">
      <w:r>
        <w:t xml:space="preserve">“Should,” Accessed: July 2, </w:t>
      </w:r>
      <w:r w:rsidRPr="00E037A3">
        <w:t>http://oxforddictionaries.com/us/definition/american_english/should</w:t>
      </w:r>
    </w:p>
    <w:p w:rsidR="00E037A3" w:rsidRDefault="00E037A3" w:rsidP="00D9409D"/>
    <w:p w:rsidR="00E037A3" w:rsidRDefault="00E037A3" w:rsidP="00D9409D">
      <w:r>
        <w:t xml:space="preserve">Definition of </w:t>
      </w:r>
      <w:r w:rsidRPr="00E037A3">
        <w:rPr>
          <w:rStyle w:val="Emphasis"/>
        </w:rPr>
        <w:t>should</w:t>
      </w:r>
    </w:p>
    <w:p w:rsidR="00E037A3" w:rsidRDefault="00E037A3" w:rsidP="00D9409D">
      <w:r>
        <w:t>verb (3rd sing. should)</w:t>
      </w:r>
    </w:p>
    <w:p w:rsidR="00E037A3" w:rsidRDefault="00E037A3" w:rsidP="00D9409D">
      <w:r>
        <w:t xml:space="preserve">    </w:t>
      </w:r>
      <w:r w:rsidRPr="00E037A3">
        <w:rPr>
          <w:rStyle w:val="Emphasis"/>
        </w:rPr>
        <w:t>1used to indicate obligation, duty, or correctness</w:t>
      </w:r>
      <w:r>
        <w:t>, typically when criticizing someone’s actions: he should have been careful I think we should trust our people more you shouldn’t have gone indicating a desirable or expected state: by now students should be able to read with a large degree of independence used to give or ask advice or suggestions:you should go back to bed what should I wear? (I should) used to give advice: I should hold out if I were you</w:t>
      </w:r>
    </w:p>
    <w:p w:rsidR="00D9409D" w:rsidRDefault="00D9409D" w:rsidP="00D9409D">
      <w:pPr>
        <w:pStyle w:val="Heading1"/>
      </w:pPr>
      <w:bookmarkStart w:id="18" w:name="_Toc360542159"/>
      <w:r>
        <w:lastRenderedPageBreak/>
        <w:t>Substantially</w:t>
      </w:r>
      <w:bookmarkEnd w:id="18"/>
    </w:p>
    <w:p w:rsidR="00C62028" w:rsidRDefault="00C62028" w:rsidP="00D9409D"/>
    <w:p w:rsidR="00490723" w:rsidRDefault="00490723" w:rsidP="00490723">
      <w:pPr>
        <w:pStyle w:val="Heading2"/>
      </w:pPr>
      <w:bookmarkStart w:id="19" w:name="_Toc360542160"/>
      <w:r>
        <w:lastRenderedPageBreak/>
        <w:t>Substantial = Qualitative</w:t>
      </w:r>
      <w:bookmarkEnd w:id="19"/>
    </w:p>
    <w:p w:rsidR="00C62028" w:rsidRDefault="00C62028" w:rsidP="00D9409D"/>
    <w:p w:rsidR="00C62028" w:rsidRPr="00490723" w:rsidRDefault="00C62028" w:rsidP="00490723">
      <w:pPr>
        <w:pStyle w:val="Heading4"/>
      </w:pPr>
      <w:r w:rsidRPr="00490723">
        <w:t>"Substantial" means actually of real worth, importance, and considerable value</w:t>
      </w:r>
    </w:p>
    <w:p w:rsidR="00490723" w:rsidRDefault="00490723" w:rsidP="00D9409D"/>
    <w:p w:rsidR="00490723" w:rsidRPr="00490723" w:rsidRDefault="00C62028" w:rsidP="00D9409D">
      <w:pPr>
        <w:rPr>
          <w:rStyle w:val="StyleStyleBold12pt"/>
        </w:rPr>
      </w:pPr>
      <w:r w:rsidRPr="00490723">
        <w:rPr>
          <w:rStyle w:val="StyleStyleBold12pt"/>
        </w:rPr>
        <w:t>West's Encyclopedia of American Law ‘08</w:t>
      </w:r>
    </w:p>
    <w:p w:rsidR="00C62028" w:rsidRDefault="00490723" w:rsidP="00D9409D">
      <w:r>
        <w:t>E</w:t>
      </w:r>
      <w:r w:rsidR="00C62028">
        <w:t xml:space="preserve">dition 2. Copyright 2008 The Gale Group, Inc. </w:t>
      </w:r>
    </w:p>
    <w:p w:rsidR="00C62028" w:rsidRDefault="00C62028" w:rsidP="00D9409D">
      <w:r w:rsidRPr="00490723">
        <w:rPr>
          <w:rStyle w:val="Emphasis"/>
        </w:rPr>
        <w:t>Of real worth and importance; of considerable value; valuable</w:t>
      </w:r>
      <w:r>
        <w:t>. Belonging to substance; actually existing; real; not seeming or imaginary; not illusive; solid; true; veritable.</w:t>
      </w:r>
    </w:p>
    <w:p w:rsidR="00D9409D" w:rsidRDefault="00D9409D" w:rsidP="00D9409D"/>
    <w:p w:rsidR="00C62028" w:rsidRDefault="00C62028" w:rsidP="00490723">
      <w:pPr>
        <w:pStyle w:val="Heading4"/>
      </w:pPr>
      <w:r>
        <w:t>Substantially is without material qualification</w:t>
      </w:r>
    </w:p>
    <w:p w:rsidR="00490723" w:rsidRPr="00490723" w:rsidRDefault="00C62028" w:rsidP="00D9409D">
      <w:pPr>
        <w:rPr>
          <w:rStyle w:val="StyleStyleBold12pt"/>
        </w:rPr>
      </w:pPr>
      <w:r w:rsidRPr="00490723">
        <w:rPr>
          <w:rStyle w:val="StyleStyleBold12pt"/>
        </w:rPr>
        <w:t xml:space="preserve">Black’s Law 91 </w:t>
      </w:r>
    </w:p>
    <w:p w:rsidR="00C62028" w:rsidRDefault="00C62028" w:rsidP="00D9409D">
      <w:r>
        <w:t>(Dictionary, p. 1024)</w:t>
      </w:r>
    </w:p>
    <w:p w:rsidR="00C62028" w:rsidRDefault="00C62028" w:rsidP="00D9409D"/>
    <w:p w:rsidR="00C62028" w:rsidRDefault="00C62028" w:rsidP="00D9409D">
      <w:r w:rsidRPr="00490723">
        <w:rPr>
          <w:rStyle w:val="Emphasis"/>
        </w:rPr>
        <w:t>Substantially - means</w:t>
      </w:r>
      <w:r>
        <w:t xml:space="preserve"> essentially; </w:t>
      </w:r>
      <w:r w:rsidRPr="00490723">
        <w:rPr>
          <w:rStyle w:val="Emphasis"/>
        </w:rPr>
        <w:t>without material qualification</w:t>
      </w:r>
      <w:r>
        <w:t>.</w:t>
      </w:r>
    </w:p>
    <w:p w:rsidR="00490723" w:rsidRDefault="00490723" w:rsidP="00D9409D"/>
    <w:p w:rsidR="00490723" w:rsidRDefault="00490723" w:rsidP="00490723">
      <w:pPr>
        <w:pStyle w:val="Heading4"/>
      </w:pPr>
      <w:r>
        <w:t>Substantial means “large” and does not require specification</w:t>
      </w:r>
    </w:p>
    <w:p w:rsidR="00C62028" w:rsidRDefault="00C62028" w:rsidP="00D9409D"/>
    <w:p w:rsidR="00490723" w:rsidRPr="00490723" w:rsidRDefault="00490723" w:rsidP="00D9409D">
      <w:pPr>
        <w:rPr>
          <w:rStyle w:val="StyleStyleBold12pt"/>
        </w:rPr>
      </w:pPr>
      <w:r w:rsidRPr="00490723">
        <w:rPr>
          <w:rStyle w:val="StyleStyleBold12pt"/>
        </w:rPr>
        <w:t xml:space="preserve">Watson 2k </w:t>
      </w:r>
    </w:p>
    <w:p w:rsidR="00C62028" w:rsidRDefault="00C62028" w:rsidP="00D9409D">
      <w:r>
        <w:t>James L, Senior Judge, UNITED STATES COURT OF INTERNATIONAL TRADE, May 23, http://www.cit.uscourts.gov/SlipOp</w:t>
      </w:r>
      <w:r w:rsidR="00490723">
        <w:t>inions/Slip_op00/00-57.pdf, CMR</w:t>
      </w:r>
    </w:p>
    <w:p w:rsidR="00C62028" w:rsidRDefault="00C62028" w:rsidP="00D9409D"/>
    <w:p w:rsidR="00C62028" w:rsidRDefault="00C62028" w:rsidP="00D9409D">
      <w:r>
        <w:t xml:space="preserve">In T.D. 92-108, Customs notes: “[n]one of the definitions [submitted to Customs] actually quantify ‘substantial.’ It is always expressed in other terms which clearly convey the meaning. Certainly, a 40% encirclement is a </w:t>
      </w:r>
      <w:r w:rsidRPr="00490723">
        <w:rPr>
          <w:rStyle w:val="StyleBoldUnderline"/>
        </w:rPr>
        <w:t xml:space="preserve">substantial </w:t>
      </w:r>
      <w:r>
        <w:t xml:space="preserve">encirclement of the perimeter of the shoe in that it </w:t>
      </w:r>
      <w:r w:rsidRPr="00490723">
        <w:rPr>
          <w:rStyle w:val="StyleBoldUnderline"/>
        </w:rPr>
        <w:t>conforms exactly to the dictionary definitions</w:t>
      </w:r>
      <w:r>
        <w:t xml:space="preserve"> of ‘substantial’ </w:t>
      </w:r>
      <w:r w:rsidRPr="00490723">
        <w:rPr>
          <w:rStyle w:val="StyleBoldUnderline"/>
        </w:rPr>
        <w:t>by being ample, considerable in quantity, significantly large and largely, but not wholly that which is specified</w:t>
      </w:r>
      <w:r>
        <w:t xml:space="preserve">.” 26 Cust. Bull. at 366. </w:t>
      </w:r>
      <w:r w:rsidRPr="00490723">
        <w:rPr>
          <w:rStyle w:val="Emphasis"/>
        </w:rPr>
        <w:t>When the term “substantially” is used as an adverb preceding a verb, the term means “in a substantial manner: so as to be substantial.”</w:t>
      </w:r>
      <w:r>
        <w:t xml:space="preserve"> Webster’s Third New International Dictionary of the English Language Unabridged (1968).</w:t>
      </w:r>
    </w:p>
    <w:p w:rsidR="00C62028" w:rsidRDefault="00C62028" w:rsidP="00D9409D"/>
    <w:p w:rsidR="00490723" w:rsidRDefault="00490723">
      <w:pPr>
        <w:spacing w:after="200" w:line="276" w:lineRule="auto"/>
        <w:rPr>
          <w:rFonts w:eastAsiaTheme="majorEastAsia" w:cstheme="majorBidi"/>
          <w:b/>
          <w:bCs/>
          <w:iCs/>
          <w:sz w:val="26"/>
        </w:rPr>
      </w:pPr>
      <w:r>
        <w:br w:type="page"/>
      </w:r>
    </w:p>
    <w:p w:rsidR="00C62028" w:rsidRDefault="00C62028" w:rsidP="00490723">
      <w:pPr>
        <w:pStyle w:val="Heading4"/>
      </w:pPr>
      <w:r>
        <w:lastRenderedPageBreak/>
        <w:t>Substantial is not defined by percentage tests</w:t>
      </w:r>
    </w:p>
    <w:p w:rsidR="00490723" w:rsidRDefault="00490723" w:rsidP="00D9409D"/>
    <w:p w:rsidR="00490723" w:rsidRPr="00490723" w:rsidRDefault="00C62028" w:rsidP="00D9409D">
      <w:pPr>
        <w:rPr>
          <w:rStyle w:val="StyleStyleBold12pt"/>
        </w:rPr>
      </w:pPr>
      <w:r w:rsidRPr="00490723">
        <w:rPr>
          <w:rStyle w:val="StyleStyleBold12pt"/>
        </w:rPr>
        <w:t xml:space="preserve">Kindell and Reilly ’97 </w:t>
      </w:r>
    </w:p>
    <w:p w:rsidR="00C62028" w:rsidRDefault="00C62028" w:rsidP="00D9409D">
      <w:r>
        <w:t>Judith E. Kindell and John Francis Reilly. Internal Revenue Service “P. Lobbying Issues” Fall 1997. http://www.irs.gov/pub/irs-tege/eotopicp97.pdf</w:t>
      </w:r>
    </w:p>
    <w:p w:rsidR="00C62028" w:rsidRDefault="00C62028" w:rsidP="00D9409D">
      <w:r>
        <w:t>A determination of whether attempts to influence legislation constitute a substantial”¶ portion of an organization’s total activities is a¶ factual one and there is no simple rule as to what¶ amount of activities is substantial. An often cited¶ case on the subject, Seasongood v. Commissioner,¶ 227 F.2d 907 (6th Cir. 1955), is of limited help.¶ Seasongood held that attempts to influence legislation that constituted five percent of total¶ activities were not substantial. The case presents limited guidance because the court’s view of¶ what set of activities were to be measured is no longer supported by the weight of precedent.¶ Moreover, it is not clear how the court arrived at the five percent figure. Most cases have either tended to avoid any attempt at percentage measurement of¶ activities or, at least, have stated that a percentage test is not conclusive. Thus, in Christian¶ Echoes National Ministry, Inc. v. United States, 470 F.2d 849 (10th Cir. 1972), cert. denied, 414¶ U.S. 864 (1974), the Tenth Circuit rejected the use of a percentage test to determine whether¶ activities were substantial, stating that [</w:t>
      </w:r>
      <w:r w:rsidRPr="00490723">
        <w:rPr>
          <w:rStyle w:val="StyleBoldUnderline"/>
        </w:rPr>
        <w:t>a] percentage test to determine whether activities were¶ substantial obscures the complexity of balancing the organization’s activities in relation to its¶ objectives and circumstances</w:t>
      </w:r>
      <w:r>
        <w:t xml:space="preserve">.” In Haswell v. United States, 500 F.2d 1133 (Ct. Cl. 1974), cert.¶ denied, 419 U.S. 1107 (1975), the Court of Claims cited percentage figures in support of its¶ determination that an organization’s lobbying activities were substantial. (The amount of the¶ organization’s expenditures for lobbying activities ranged from 16.6 percent to 20.5 percent of¶ total expenditures during the four years at issue.) While the court stated that a percentage test¶ is only one measure of substantiality (and not, by itself, determinative), it held that these¶ percentages were a strong indication that the organization’s purposes were no longer consistent¶ with charity. G.C.M. 36148 (Jan. 28, 1975) characterized </w:t>
      </w:r>
      <w:r w:rsidRPr="00490723">
        <w:rPr>
          <w:rStyle w:val="StyleBoldUnderline"/>
        </w:rPr>
        <w:t>the substantiality issue as a problem [that] does not lend itself to ready numerical boundaries</w:t>
      </w:r>
      <w:r>
        <w:t>.”</w:t>
      </w:r>
    </w:p>
    <w:p w:rsidR="00412F1C" w:rsidRDefault="00412F1C" w:rsidP="00D9409D"/>
    <w:p w:rsidR="00C62028" w:rsidRDefault="00C62028" w:rsidP="00D9409D"/>
    <w:p w:rsidR="00D9409D" w:rsidRDefault="00D9409D" w:rsidP="00D9409D">
      <w:pPr>
        <w:pStyle w:val="Heading1"/>
      </w:pPr>
      <w:bookmarkStart w:id="20" w:name="_Toc360542161"/>
      <w:r>
        <w:lastRenderedPageBreak/>
        <w:t>Increase</w:t>
      </w:r>
      <w:bookmarkEnd w:id="20"/>
    </w:p>
    <w:p w:rsidR="00D9409D" w:rsidRDefault="00D9409D" w:rsidP="00D9409D"/>
    <w:p w:rsidR="00490723" w:rsidRDefault="00490723" w:rsidP="00490723">
      <w:pPr>
        <w:pStyle w:val="Heading4"/>
      </w:pPr>
      <w:r>
        <w:t>“Increase” requires the Aff to make a pre-existing program greater—new policies are not an “increase”</w:t>
      </w:r>
    </w:p>
    <w:p w:rsidR="00412F1C" w:rsidRDefault="00412F1C" w:rsidP="00D9409D"/>
    <w:p w:rsidR="00490723" w:rsidRPr="00490723" w:rsidRDefault="00490723" w:rsidP="00D9409D">
      <w:pPr>
        <w:rPr>
          <w:rStyle w:val="StyleStyleBold12pt"/>
        </w:rPr>
      </w:pPr>
      <w:r w:rsidRPr="00490723">
        <w:rPr>
          <w:rStyle w:val="StyleStyleBold12pt"/>
        </w:rPr>
        <w:t xml:space="preserve">Buckley 6 </w:t>
      </w:r>
    </w:p>
    <w:p w:rsidR="00412F1C" w:rsidRDefault="00412F1C" w:rsidP="00D9409D">
      <w:r>
        <w:t>Jeremiah, Attorney, Amicus Curiae Brief, Safeco Ins. Co. of America et al v. Charles Burr et al, http://supreme.lp.findlaw.com/supreme_court/brie</w:t>
      </w:r>
      <w:r w:rsidR="00490723">
        <w:t>fs/06-84/06-84.mer.ami.mica.pdf</w:t>
      </w:r>
    </w:p>
    <w:p w:rsidR="00412F1C" w:rsidRDefault="00412F1C" w:rsidP="00D9409D"/>
    <w:p w:rsidR="00412F1C" w:rsidRDefault="00412F1C" w:rsidP="00D9409D">
      <w:r>
        <w:t xml:space="preserve">First, the court said that </w:t>
      </w:r>
      <w:r w:rsidRPr="00490723">
        <w:rPr>
          <w:rStyle w:val="StyleBoldUnderline"/>
        </w:rPr>
        <w:t>the ordinary meaning of the word “increase” is “to make something greater,”</w:t>
      </w:r>
      <w:r>
        <w:t xml:space="preserve"> which it believed should not “be limited to cases in which a company raises the rate that an individual has previously been charged.”  435 F.3d at 1091.  Yet the definition offered by the Ninth Circuit compels the opposite conclusion.  </w:t>
      </w:r>
      <w:r w:rsidRPr="00490723">
        <w:rPr>
          <w:rStyle w:val="StyleBoldUnderline"/>
        </w:rPr>
        <w:t xml:space="preserve">Because  “increase” means “to make something greater,” </w:t>
      </w:r>
      <w:r w:rsidRPr="00490723">
        <w:rPr>
          <w:rStyle w:val="Emphasis"/>
        </w:rPr>
        <w:t>there must necessarily have been an existing premium</w:t>
      </w:r>
      <w:r>
        <w:t xml:space="preserve">, to which Edo’s  actual premium may be compared, to determine whether an “increase” occurred.  Congress could have provided that “ad-verse action” in the insurance context means charging an amount greater than the optimal premium, but instead chose to define adverse action in terms of an “increase.”  That def-initional choice must be respected, not ignored.  See Colautti v. Franklin, 439 U.S. 379, 392-93 n.10 (1979) (“[a] defin-ition which declares what a term ‘means’ . . . excludes any  meaning that is not stated”). 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435 F.3d at 1091.  This interpretation reads the words “exist-ing or applied for” in isolation.  Other types of adverse action described in the Insurance Prong apply only to situations where a consumer had an existing policy of insurance, such as a “cancellation,” “reduction,” or “change” in insurance.    </w:t>
      </w:r>
      <w:r w:rsidRPr="00490723">
        <w:rPr>
          <w:rStyle w:val="StyleBoldUnderline"/>
        </w:rPr>
        <w:t xml:space="preserve">Each of these forms of adverse action </w:t>
      </w:r>
      <w:r w:rsidRPr="00490723">
        <w:rPr>
          <w:rStyle w:val="Emphasis"/>
        </w:rPr>
        <w:t>presupposes an already-existing policy</w:t>
      </w:r>
      <w:r w:rsidRPr="00490723">
        <w:rPr>
          <w:rStyle w:val="StyleBoldUnderline"/>
        </w:rPr>
        <w:t>, and</w:t>
      </w:r>
      <w:r>
        <w:t xml:space="preserve"> under usual canons of statutory  construction </w:t>
      </w:r>
      <w:r w:rsidRPr="00490723">
        <w:rPr>
          <w:rStyle w:val="StyleBoldUnderline"/>
        </w:rPr>
        <w:t>the term “increase” also should be construed to  apply to increases of an already-existing policy</w:t>
      </w:r>
      <w:r>
        <w:t xml:space="preserve">.  See Hibbs v.  Winn, 542 U.S. 88, 101 (2004) (“a phrase gathers meaning from the words around it”) (citation omitted). </w:t>
      </w:r>
    </w:p>
    <w:p w:rsidR="00412F1C" w:rsidRDefault="00412F1C" w:rsidP="00D9409D"/>
    <w:p w:rsidR="00490723" w:rsidRDefault="004C6507" w:rsidP="004C6507">
      <w:pPr>
        <w:pStyle w:val="Heading4"/>
      </w:pPr>
      <w:r>
        <w:t>Increase means to make greater</w:t>
      </w:r>
    </w:p>
    <w:p w:rsidR="004C6507" w:rsidRDefault="004C6507" w:rsidP="004C6507"/>
    <w:p w:rsidR="004C6507" w:rsidRDefault="004C6507" w:rsidP="004C6507">
      <w:pPr>
        <w:rPr>
          <w:rStyle w:val="StyleStyleBold12pt"/>
        </w:rPr>
      </w:pPr>
      <w:r>
        <w:rPr>
          <w:rStyle w:val="StyleStyleBold12pt"/>
        </w:rPr>
        <w:t>Merriam-Webster ‘13</w:t>
      </w:r>
    </w:p>
    <w:p w:rsidR="00490723" w:rsidRDefault="00490723" w:rsidP="00D9409D"/>
    <w:p w:rsidR="004C6507" w:rsidRDefault="004C6507" w:rsidP="00D9409D">
      <w:r>
        <w:t xml:space="preserve">Online Dictionary, “Increase,” Accessed: July 2, </w:t>
      </w:r>
      <w:r w:rsidRPr="004C6507">
        <w:t>http://www.merriam-webster.com/dictionary/increase</w:t>
      </w:r>
    </w:p>
    <w:p w:rsidR="004C6507" w:rsidRDefault="004C6507" w:rsidP="00D9409D"/>
    <w:p w:rsidR="00490723" w:rsidRDefault="00490723" w:rsidP="00D9409D">
      <w:r w:rsidRPr="004C6507">
        <w:rPr>
          <w:rStyle w:val="Emphasis"/>
        </w:rPr>
        <w:t>INCREASE: to become progressively greater</w:t>
      </w:r>
      <w:r>
        <w:t xml:space="preserve"> (as in size, amount, number, or intensity) </w:t>
      </w:r>
    </w:p>
    <w:p w:rsidR="00412F1C" w:rsidRDefault="00412F1C" w:rsidP="00D9409D"/>
    <w:p w:rsidR="00D9409D" w:rsidRDefault="00D9409D" w:rsidP="00D9409D">
      <w:pPr>
        <w:pStyle w:val="Heading1"/>
      </w:pPr>
      <w:bookmarkStart w:id="21" w:name="_Toc360542162"/>
      <w:r>
        <w:lastRenderedPageBreak/>
        <w:t>Its</w:t>
      </w:r>
      <w:bookmarkEnd w:id="21"/>
    </w:p>
    <w:p w:rsidR="00D9409D" w:rsidRDefault="00D9409D" w:rsidP="00D9409D"/>
    <w:p w:rsidR="004C6507" w:rsidRDefault="004C6507" w:rsidP="004C6507">
      <w:pPr>
        <w:pStyle w:val="Heading4"/>
      </w:pPr>
      <w:r>
        <w:t>“Its” is a singular possessive pronoun referring to central federal government</w:t>
      </w:r>
    </w:p>
    <w:p w:rsidR="00412F1C" w:rsidRDefault="00412F1C" w:rsidP="00D9409D"/>
    <w:p w:rsidR="004C6507" w:rsidRPr="004C6507" w:rsidRDefault="004C6507" w:rsidP="00D9409D">
      <w:pPr>
        <w:rPr>
          <w:rStyle w:val="StyleStyleBold12pt"/>
        </w:rPr>
      </w:pPr>
      <w:r w:rsidRPr="004C6507">
        <w:rPr>
          <w:rStyle w:val="StyleStyleBold12pt"/>
        </w:rPr>
        <w:t xml:space="preserve">Updegrave 91 </w:t>
      </w:r>
    </w:p>
    <w:p w:rsidR="00412F1C" w:rsidRDefault="00412F1C" w:rsidP="00D9409D">
      <w:r>
        <w:t>W.C., “Explanation of ZIP Code Address Purpose”, 8-19, http://www.supremel</w:t>
      </w:r>
      <w:r w:rsidR="004C6507">
        <w:t>aw.org/ref/zipcode/updegrav.htm</w:t>
      </w:r>
    </w:p>
    <w:p w:rsidR="00412F1C" w:rsidRDefault="00412F1C" w:rsidP="00D9409D"/>
    <w:p w:rsidR="004C6507" w:rsidRDefault="00412F1C" w:rsidP="004C6507">
      <w:r>
        <w:t xml:space="preserve">More specifically, looking at the map on page 11 of the National ZIP Code Directory, e.g. at a local post office, one will see  that the first digit of a ZIP Code defines an area that includes more than one State. The first sentence of the explanatory paragraph begins: "A ZIP Code is a numerical code that identifies areas within the United States and its territories for purposes of ..." [cf. 26 CFR 1.1-1(c)].  Note </w:t>
      </w:r>
      <w:r w:rsidRPr="004C6507">
        <w:rPr>
          <w:rStyle w:val="StyleBoldUnderline"/>
        </w:rPr>
        <w:t>the singular possessive  pronoun "its", not "their"</w:t>
      </w:r>
      <w:r>
        <w:t xml:space="preserve">, therefore </w:t>
      </w:r>
      <w:r w:rsidRPr="004C6507">
        <w:rPr>
          <w:rStyle w:val="StyleBoldUnderline"/>
        </w:rPr>
        <w:t xml:space="preserve">carrying the implication that it relates to the "United States" </w:t>
      </w:r>
      <w:r>
        <w:t>as a corporation domiciled in the District of Columbia (</w:t>
      </w:r>
      <w:r w:rsidRPr="004C6507">
        <w:rPr>
          <w:rStyle w:val="StyleBoldUnderline"/>
        </w:rPr>
        <w:t>in the singular sense), not in the sense of being the 50 States</w:t>
      </w:r>
      <w:r>
        <w:t xml:space="preserve"> of the Union (in the plural sense). The map shows all the States of the Union, but it also shows D.C., Puerto Rico and the Virgin Islands, making the explanatory statement literally correct</w:t>
      </w:r>
      <w:r w:rsidR="004C6507">
        <w:t xml:space="preserve">. </w:t>
      </w:r>
    </w:p>
    <w:p w:rsidR="004C6507" w:rsidRDefault="004C6507" w:rsidP="004C6507"/>
    <w:p w:rsidR="004C6507" w:rsidRDefault="004C6507" w:rsidP="004C6507">
      <w:pPr>
        <w:pStyle w:val="Heading4"/>
      </w:pPr>
      <w:r>
        <w:t>“Its” relates to object of action—USFG</w:t>
      </w:r>
    </w:p>
    <w:p w:rsidR="004C6507" w:rsidRPr="004C6507" w:rsidRDefault="004C6507" w:rsidP="00D9409D">
      <w:pPr>
        <w:rPr>
          <w:rStyle w:val="StyleBoldUnderline"/>
          <w:sz w:val="26"/>
          <w:u w:val="none"/>
        </w:rPr>
      </w:pPr>
      <w:r>
        <w:rPr>
          <w:rStyle w:val="StyleStyleBold12pt"/>
        </w:rPr>
        <w:t>Merriam Webster, 13</w:t>
      </w:r>
    </w:p>
    <w:p w:rsidR="004C6507" w:rsidRDefault="004C6507" w:rsidP="00D9409D">
      <w:pPr>
        <w:rPr>
          <w:rStyle w:val="StyleBoldUnderline"/>
          <w:b w:val="0"/>
          <w:u w:val="none"/>
        </w:rPr>
      </w:pPr>
      <w:r>
        <w:rPr>
          <w:rStyle w:val="StyleBoldUnderline"/>
          <w:b w:val="0"/>
          <w:u w:val="none"/>
        </w:rPr>
        <w:t xml:space="preserve">Online Dictionary, “Its,” Accessed July 2, </w:t>
      </w:r>
      <w:hyperlink r:id="rId17" w:history="1">
        <w:r w:rsidRPr="00370201">
          <w:rPr>
            <w:rStyle w:val="Hyperlink"/>
          </w:rPr>
          <w:t>http://www.merriam-webster.com/dictionary/its</w:t>
        </w:r>
      </w:hyperlink>
    </w:p>
    <w:p w:rsidR="004C6507" w:rsidRPr="004C6507" w:rsidRDefault="004C6507" w:rsidP="00D9409D">
      <w:pPr>
        <w:rPr>
          <w:rStyle w:val="StyleBoldUnderline"/>
          <w:b w:val="0"/>
          <w:u w:val="none"/>
        </w:rPr>
      </w:pPr>
    </w:p>
    <w:p w:rsidR="00412F1C" w:rsidRDefault="004C6507" w:rsidP="00D9409D">
      <w:r w:rsidRPr="004C6507">
        <w:rPr>
          <w:rStyle w:val="StyleBoldUnderline"/>
        </w:rPr>
        <w:t>ITS:  of or relating to it or itself especially as possessor, agent, or object of an action</w:t>
      </w:r>
      <w:r>
        <w:t xml:space="preserve"> &lt;going to its kennel&gt; &lt;a child proud of its first drawings&gt; &lt;its final enactment into law&gt; </w:t>
      </w:r>
    </w:p>
    <w:p w:rsidR="00412F1C" w:rsidRDefault="00412F1C" w:rsidP="00D9409D"/>
    <w:p w:rsidR="00D9409D" w:rsidRDefault="00D9409D" w:rsidP="00D9409D">
      <w:pPr>
        <w:pStyle w:val="Heading1"/>
      </w:pPr>
      <w:bookmarkStart w:id="22" w:name="_Toc360542163"/>
      <w:r>
        <w:lastRenderedPageBreak/>
        <w:t>Toward</w:t>
      </w:r>
      <w:bookmarkEnd w:id="22"/>
    </w:p>
    <w:p w:rsidR="00D9409D" w:rsidRDefault="00D9409D" w:rsidP="00D9409D"/>
    <w:p w:rsidR="00412F1C" w:rsidRDefault="00F207F7" w:rsidP="00F207F7">
      <w:pPr>
        <w:pStyle w:val="Heading4"/>
      </w:pPr>
      <w:r>
        <w:t>“</w:t>
      </w:r>
      <w:r w:rsidR="00412F1C">
        <w:t>Toward</w:t>
      </w:r>
      <w:r>
        <w:t>”</w:t>
      </w:r>
      <w:r w:rsidR="00412F1C">
        <w:t xml:space="preserve"> means in the direction of</w:t>
      </w:r>
    </w:p>
    <w:p w:rsidR="00F207F7" w:rsidRDefault="00412F1C" w:rsidP="00D9409D">
      <w:r w:rsidRPr="00F207F7">
        <w:rPr>
          <w:rStyle w:val="StyleStyleBold12pt"/>
        </w:rPr>
        <w:t>Merriam Webster Dictionary ‘13</w:t>
      </w:r>
      <w:r>
        <w:t xml:space="preserve"> </w:t>
      </w:r>
    </w:p>
    <w:p w:rsidR="00412F1C" w:rsidRDefault="00262A0E" w:rsidP="00D9409D">
      <w:hyperlink r:id="rId18" w:history="1">
        <w:r w:rsidR="00F207F7" w:rsidRPr="00370201">
          <w:rPr>
            <w:rStyle w:val="Hyperlink"/>
          </w:rPr>
          <w:t>http://www.merriam-webster.com/dictionary/toward</w:t>
        </w:r>
      </w:hyperlink>
      <w:r w:rsidR="00F207F7">
        <w:t xml:space="preserve">. </w:t>
      </w:r>
      <w:r w:rsidR="00412F1C">
        <w:t>Retrieved July 1, 2013.</w:t>
      </w:r>
    </w:p>
    <w:p w:rsidR="00F207F7" w:rsidRDefault="00F207F7" w:rsidP="00D9409D"/>
    <w:p w:rsidR="00F207F7" w:rsidRDefault="00F207F7" w:rsidP="00F207F7">
      <w:r>
        <w:t xml:space="preserve">1: </w:t>
      </w:r>
      <w:r w:rsidRPr="00F207F7">
        <w:rPr>
          <w:rStyle w:val="Emphasis"/>
        </w:rPr>
        <w:t>in the direction of</w:t>
      </w:r>
      <w:r>
        <w:t xml:space="preserve"> &lt;driving toward town&gt;</w:t>
      </w:r>
    </w:p>
    <w:p w:rsidR="00F207F7" w:rsidRDefault="00F207F7" w:rsidP="00F207F7">
      <w:r>
        <w:t xml:space="preserve"> 2  a : along a course leading to &lt;a long stride toward disarmament&gt;</w:t>
      </w:r>
    </w:p>
    <w:p w:rsidR="00F207F7" w:rsidRDefault="00F207F7" w:rsidP="00F207F7">
      <w:r>
        <w:t xml:space="preserve">       b : in relation to &lt;an attitude toward life&gt;</w:t>
      </w:r>
    </w:p>
    <w:p w:rsidR="00F207F7" w:rsidRDefault="00F207F7" w:rsidP="00F207F7">
      <w:r>
        <w:t xml:space="preserve"> 3  a : at a point in the direction of : near &lt;a cottage somewhere up toward the lake&gt;</w:t>
      </w:r>
    </w:p>
    <w:p w:rsidR="00F207F7" w:rsidRDefault="00F207F7" w:rsidP="00F207F7">
      <w:r>
        <w:t xml:space="preserve">       b : in such a position as to be in the direction of &lt;your back was toward me&gt;</w:t>
      </w:r>
    </w:p>
    <w:p w:rsidR="00F207F7" w:rsidRDefault="00F207F7" w:rsidP="00F207F7">
      <w:r>
        <w:t>4 : not long before &lt;toward the end of the afternoon&gt;</w:t>
      </w:r>
    </w:p>
    <w:p w:rsidR="00F207F7" w:rsidRDefault="00F207F7" w:rsidP="00F207F7">
      <w:r>
        <w:t>5  a : in the way of help or assistance in &lt;did all he could toward raising campaign funds&gt;</w:t>
      </w:r>
    </w:p>
    <w:p w:rsidR="00F207F7" w:rsidRDefault="00F207F7" w:rsidP="00F207F7">
      <w:r>
        <w:t xml:space="preserve">      b : for the partial payment of &lt;proceeds go toward the establishment of a scholarship&gt;”</w:t>
      </w:r>
    </w:p>
    <w:p w:rsidR="00412F1C" w:rsidRDefault="00412F1C" w:rsidP="00D9409D"/>
    <w:p w:rsidR="00412F1C" w:rsidRDefault="00412F1C" w:rsidP="00D9409D"/>
    <w:p w:rsidR="00412F1C" w:rsidRDefault="00412F1C" w:rsidP="00D9409D"/>
    <w:p w:rsidR="00412F1C" w:rsidRDefault="00412F1C" w:rsidP="00D9409D"/>
    <w:p w:rsidR="00D9409D" w:rsidRDefault="00D9409D" w:rsidP="00D9409D">
      <w:pPr>
        <w:pStyle w:val="Heading1"/>
      </w:pPr>
      <w:bookmarkStart w:id="23" w:name="_Toc360542164"/>
      <w:r>
        <w:lastRenderedPageBreak/>
        <w:t>Cuba</w:t>
      </w:r>
      <w:bookmarkEnd w:id="23"/>
    </w:p>
    <w:p w:rsidR="00D9409D" w:rsidRDefault="00A532B9" w:rsidP="00A532B9">
      <w:pPr>
        <w:pStyle w:val="Heading2"/>
      </w:pPr>
      <w:bookmarkStart w:id="24" w:name="_Toc360542165"/>
      <w:r>
        <w:lastRenderedPageBreak/>
        <w:t>“Cuba” ≠ Government</w:t>
      </w:r>
      <w:bookmarkEnd w:id="24"/>
    </w:p>
    <w:p w:rsidR="00F207F7" w:rsidRDefault="00F207F7" w:rsidP="00F207F7">
      <w:pPr>
        <w:pStyle w:val="Heading4"/>
      </w:pPr>
      <w:r>
        <w:t>“Cuba” refers to the country as a whole, not just the government</w:t>
      </w:r>
    </w:p>
    <w:p w:rsidR="00412F1C" w:rsidRDefault="00412F1C" w:rsidP="00D9409D">
      <w:r>
        <w:t xml:space="preserve"> </w:t>
      </w:r>
    </w:p>
    <w:p w:rsidR="00F207F7" w:rsidRDefault="00412F1C" w:rsidP="00D9409D">
      <w:r w:rsidRPr="00F207F7">
        <w:rPr>
          <w:rStyle w:val="StyleStyleBold12pt"/>
        </w:rPr>
        <w:t>TheFreeDictionary</w:t>
      </w:r>
      <w:r w:rsidR="00F207F7">
        <w:rPr>
          <w:rStyle w:val="StyleStyleBold12pt"/>
        </w:rPr>
        <w:t>, 13</w:t>
      </w:r>
      <w:r>
        <w:t xml:space="preserve"> </w:t>
      </w:r>
    </w:p>
    <w:p w:rsidR="00412F1C" w:rsidRDefault="00412F1C" w:rsidP="00D9409D">
      <w:r>
        <w:t>“Cuba</w:t>
      </w:r>
      <w:r w:rsidR="00F207F7">
        <w:t>,</w:t>
      </w:r>
      <w:r>
        <w:t>”</w:t>
      </w:r>
      <w:r w:rsidR="00F207F7">
        <w:t xml:space="preserve"> Accessed July 2, </w:t>
      </w:r>
      <w:r>
        <w:t>http://www.thefreedictio</w:t>
      </w:r>
      <w:r w:rsidR="00F207F7">
        <w:t>nary.com/Cuba</w:t>
      </w:r>
      <w:r>
        <w:t xml:space="preserve"> </w:t>
      </w:r>
    </w:p>
    <w:p w:rsidR="00412F1C" w:rsidRDefault="00412F1C" w:rsidP="00D9409D"/>
    <w:p w:rsidR="00412F1C" w:rsidRDefault="00412F1C" w:rsidP="00D9409D">
      <w:r w:rsidRPr="00F207F7">
        <w:rPr>
          <w:rStyle w:val="Emphasis"/>
        </w:rPr>
        <w:t>An island country in the Caribbean Sea south of Florida</w:t>
      </w:r>
      <w:r>
        <w:t xml:space="preserve">. Originally settled by Arawak Indians, it was discovered by Columbus in 1492 and was colonized by Spain beginning in 1511. Spain relinquished its control of Cuba in 1898 as a result of the Spanish-American War, and following a three-year occupation by U.S. forces, the island became self-governing in 1902. Fulgencio </w:t>
      </w:r>
      <w:r w:rsidRPr="00F207F7">
        <w:rPr>
          <w:rStyle w:val="StyleBoldUnderline"/>
        </w:rPr>
        <w:t xml:space="preserve">Batista dominated the </w:t>
      </w:r>
      <w:r w:rsidRPr="00F207F7">
        <w:rPr>
          <w:rStyle w:val="Emphasis"/>
        </w:rPr>
        <w:t>government</w:t>
      </w:r>
      <w:r w:rsidRPr="00F207F7">
        <w:rPr>
          <w:rStyle w:val="StyleBoldUnderline"/>
        </w:rPr>
        <w:t xml:space="preserve"> of Cuba</w:t>
      </w:r>
      <w:r>
        <w:t xml:space="preserve"> from 1933 </w:t>
      </w:r>
      <w:r w:rsidRPr="00F207F7">
        <w:rPr>
          <w:rStyle w:val="StyleBoldUnderline"/>
        </w:rPr>
        <w:t>until 1959, when he was ousted by</w:t>
      </w:r>
      <w:r>
        <w:t xml:space="preserve"> Fidel </w:t>
      </w:r>
      <w:r w:rsidRPr="00F207F7">
        <w:rPr>
          <w:rStyle w:val="StyleBoldUnderline"/>
        </w:rPr>
        <w:t>Castro</w:t>
      </w:r>
      <w:r>
        <w:t>. Havana is the capital and the largest city. Population: 11,400,000.</w:t>
      </w:r>
    </w:p>
    <w:p w:rsidR="00A532B9" w:rsidRDefault="00A532B9" w:rsidP="00D9409D"/>
    <w:p w:rsidR="00A532B9" w:rsidRDefault="00A532B9" w:rsidP="00A532B9">
      <w:pPr>
        <w:pStyle w:val="Heading4"/>
      </w:pPr>
      <w:r>
        <w:t>If the resolution meant the government, it would read “Republic of Cuba”</w:t>
      </w:r>
    </w:p>
    <w:p w:rsidR="00A532B9" w:rsidRDefault="00A532B9" w:rsidP="00A532B9"/>
    <w:p w:rsidR="00A532B9" w:rsidRDefault="00A532B9" w:rsidP="00A532B9">
      <w:pPr>
        <w:rPr>
          <w:rStyle w:val="StyleStyleBold12pt"/>
        </w:rPr>
      </w:pPr>
      <w:r>
        <w:rPr>
          <w:rStyle w:val="StyleStyleBold12pt"/>
        </w:rPr>
        <w:t>Princeton’s Wordnet, 13</w:t>
      </w:r>
    </w:p>
    <w:p w:rsidR="00A532B9" w:rsidRDefault="00A532B9" w:rsidP="00D9409D">
      <w:r>
        <w:t xml:space="preserve">“Cuba,” Accessed July 2, </w:t>
      </w:r>
      <w:r w:rsidRPr="00A532B9">
        <w:t>http://www.definitions.net/definition/Cuba</w:t>
      </w:r>
    </w:p>
    <w:p w:rsidR="00A532B9" w:rsidRDefault="00A532B9" w:rsidP="00D9409D"/>
    <w:p w:rsidR="00A532B9" w:rsidRDefault="00A532B9" w:rsidP="00D9409D">
      <w:r>
        <w:t xml:space="preserve">    </w:t>
      </w:r>
      <w:r w:rsidRPr="00A532B9">
        <w:rPr>
          <w:rStyle w:val="StyleBoldUnderline"/>
        </w:rPr>
        <w:t>Cuba, Republic of Cuba</w:t>
      </w:r>
      <w:r>
        <w:t>(noun)</w:t>
      </w:r>
    </w:p>
    <w:p w:rsidR="00A532B9" w:rsidRDefault="00A532B9" w:rsidP="00D9409D"/>
    <w:p w:rsidR="00A532B9" w:rsidRDefault="00A532B9" w:rsidP="00D9409D">
      <w:r>
        <w:t xml:space="preserve">    </w:t>
      </w:r>
      <w:r w:rsidRPr="00A532B9">
        <w:rPr>
          <w:rStyle w:val="StyleBoldUnderline"/>
        </w:rPr>
        <w:t>a communist state</w:t>
      </w:r>
      <w:r>
        <w:t xml:space="preserve"> in the Caribbean on the island of Cuba</w:t>
      </w:r>
    </w:p>
    <w:p w:rsidR="00A532B9" w:rsidRDefault="00A532B9" w:rsidP="00D9409D"/>
    <w:p w:rsidR="00A532B9" w:rsidRDefault="00A532B9" w:rsidP="00D9409D">
      <w:r>
        <w:t xml:space="preserve">    </w:t>
      </w:r>
      <w:r w:rsidRPr="00A532B9">
        <w:rPr>
          <w:rStyle w:val="StyleBoldUnderline"/>
        </w:rPr>
        <w:t>Cuba</w:t>
      </w:r>
      <w:r>
        <w:t>(noun)</w:t>
      </w:r>
    </w:p>
    <w:p w:rsidR="00A532B9" w:rsidRDefault="00A532B9" w:rsidP="00D9409D"/>
    <w:p w:rsidR="00A532B9" w:rsidRPr="00A532B9" w:rsidRDefault="00A532B9" w:rsidP="00D9409D">
      <w:pPr>
        <w:rPr>
          <w:rStyle w:val="StyleBoldUnderline"/>
        </w:rPr>
      </w:pPr>
      <w:r>
        <w:t xml:space="preserve">    </w:t>
      </w:r>
      <w:r w:rsidRPr="00A532B9">
        <w:rPr>
          <w:rStyle w:val="StyleBoldUnderline"/>
        </w:rPr>
        <w:t>the largest island in the West Indies</w:t>
      </w:r>
    </w:p>
    <w:p w:rsidR="00412F1C" w:rsidRDefault="00A532B9" w:rsidP="00A532B9">
      <w:pPr>
        <w:pStyle w:val="Heading2"/>
      </w:pPr>
      <w:bookmarkStart w:id="25" w:name="_Toc360542166"/>
      <w:r>
        <w:lastRenderedPageBreak/>
        <w:t>“Cuba” = Government</w:t>
      </w:r>
      <w:bookmarkEnd w:id="25"/>
    </w:p>
    <w:p w:rsidR="00A532B9" w:rsidRDefault="00A532B9" w:rsidP="00A532B9">
      <w:pPr>
        <w:pStyle w:val="Heading4"/>
      </w:pPr>
      <w:r>
        <w:t>“Cuba” refers to the state or government</w:t>
      </w:r>
    </w:p>
    <w:p w:rsidR="00A532B9" w:rsidRDefault="00A532B9" w:rsidP="00A532B9"/>
    <w:p w:rsidR="00A532B9" w:rsidRDefault="00A532B9" w:rsidP="00A532B9">
      <w:pPr>
        <w:rPr>
          <w:rStyle w:val="StyleStyleBold12pt"/>
        </w:rPr>
      </w:pPr>
      <w:r>
        <w:rPr>
          <w:rStyle w:val="StyleStyleBold12pt"/>
        </w:rPr>
        <w:t>U.S. Department of State, 13</w:t>
      </w:r>
    </w:p>
    <w:p w:rsidR="00A532B9" w:rsidRDefault="00A532B9" w:rsidP="00A532B9">
      <w:r>
        <w:t xml:space="preserve">Bureau of Consular Affairs, “Cuba: Country Specific Information,” May 3, </w:t>
      </w:r>
      <w:r w:rsidRPr="00A532B9">
        <w:t>http://travel.state.gov/travel/cis_pa_tw/cis/cis_1097.html</w:t>
      </w:r>
    </w:p>
    <w:p w:rsidR="00A532B9" w:rsidRDefault="00A532B9" w:rsidP="00A532B9"/>
    <w:p w:rsidR="00A532B9" w:rsidRPr="00A532B9" w:rsidRDefault="00A532B9" w:rsidP="00A532B9">
      <w:r>
        <w:t xml:space="preserve">COUNTRY DESCRIPTION: </w:t>
      </w:r>
      <w:r w:rsidRPr="00A532B9">
        <w:rPr>
          <w:rStyle w:val="Emphasis"/>
        </w:rPr>
        <w:t>Cuba is an authoritarian state</w:t>
      </w:r>
      <w:r>
        <w:t xml:space="preserve"> that routinely employs repressive methods against internal dissent and monitors and responds to perceived threats to its authority. These methods include intense physical and electronic surveillance, as well as detention and interrogation of both Cuban citizens and foreign visitors. U.S. citizens visiting Cuba should be aware that any on-island activities could be subject to surveillance, and their contacts with Cuban citizens monitored closely. Human rights conditions in Cuba remain poor, as the Cuban government limits fundamental freedoms, including freedom of expression and peaceful assembly. </w:t>
      </w:r>
      <w:r w:rsidRPr="00A532B9">
        <w:rPr>
          <w:rStyle w:val="StyleBoldUnderline"/>
        </w:rPr>
        <w:t>The United States does not have diplomatic relations with Cuba, but Cuba generally welcomes U.S. citizen travelers and U.S. citizens are generally well received</w:t>
      </w:r>
      <w:r>
        <w:t xml:space="preserve">. The United States Government provides consular and other services through the U.S. Interests Section in Havana (USINT), but U.S. diplomats are not allowed to travel freely outside the capital and may be prevented from providing assistance outside Havana. USINT operates under the legal protection of the Swiss government but is not co-located with the Swiss Embassy. Read the Department of State Fact Sheet on U.S. Relations with Cuba for additional information. </w:t>
      </w:r>
    </w:p>
    <w:p w:rsidR="00412F1C" w:rsidRDefault="00412F1C" w:rsidP="00D9409D"/>
    <w:p w:rsidR="00D9409D" w:rsidRDefault="00D9409D" w:rsidP="00D9409D">
      <w:pPr>
        <w:pStyle w:val="Heading1"/>
      </w:pPr>
      <w:bookmarkStart w:id="26" w:name="_Toc360542167"/>
      <w:r>
        <w:lastRenderedPageBreak/>
        <w:t>Mexico</w:t>
      </w:r>
      <w:bookmarkEnd w:id="26"/>
    </w:p>
    <w:p w:rsidR="00D9409D" w:rsidRDefault="002672A7" w:rsidP="002672A7">
      <w:pPr>
        <w:pStyle w:val="Heading2"/>
      </w:pPr>
      <w:bookmarkStart w:id="27" w:name="_Toc360542168"/>
      <w:r>
        <w:lastRenderedPageBreak/>
        <w:t>“Mexico” ≠ Government</w:t>
      </w:r>
      <w:bookmarkEnd w:id="27"/>
    </w:p>
    <w:p w:rsidR="00F207F7" w:rsidRDefault="00F207F7" w:rsidP="00F207F7">
      <w:pPr>
        <w:pStyle w:val="Heading4"/>
      </w:pPr>
      <w:r>
        <w:t>“Mexico” refers to the country, not the government</w:t>
      </w:r>
    </w:p>
    <w:p w:rsidR="00412F1C" w:rsidRDefault="00412F1C" w:rsidP="00D9409D"/>
    <w:p w:rsidR="00F207F7" w:rsidRPr="00F207F7" w:rsidRDefault="00F207F7" w:rsidP="00D9409D">
      <w:pPr>
        <w:rPr>
          <w:rStyle w:val="StyleStyleBold12pt"/>
        </w:rPr>
      </w:pPr>
      <w:r w:rsidRPr="00F207F7">
        <w:rPr>
          <w:rStyle w:val="StyleStyleBold12pt"/>
        </w:rPr>
        <w:t>The Free Dictionary 13</w:t>
      </w:r>
    </w:p>
    <w:p w:rsidR="00412F1C" w:rsidRDefault="00412F1C" w:rsidP="00D9409D">
      <w:r>
        <w:t>“Mexico</w:t>
      </w:r>
      <w:r w:rsidR="00F207F7">
        <w:t>,</w:t>
      </w:r>
      <w:r>
        <w:t>”</w:t>
      </w:r>
      <w:r w:rsidR="00F207F7">
        <w:t xml:space="preserve"> Accessed July 2, </w:t>
      </w:r>
      <w:r>
        <w:t>http://www.thefreedictionary.com/M</w:t>
      </w:r>
      <w:r w:rsidR="00F207F7">
        <w:t>exico</w:t>
      </w:r>
    </w:p>
    <w:p w:rsidR="00412F1C" w:rsidRDefault="00412F1C" w:rsidP="00D9409D"/>
    <w:p w:rsidR="00412F1C" w:rsidRDefault="00412F1C" w:rsidP="00D9409D">
      <w:r w:rsidRPr="00F207F7">
        <w:rPr>
          <w:rStyle w:val="Emphasis"/>
        </w:rPr>
        <w:t>A country of south-central North America</w:t>
      </w:r>
      <w:r>
        <w:t>. Southern Mexico was the site of various advanced civilizations beginning with the Olmec and including the Maya, Zapotec, Toltec, Mixtec, and Aztec cultures. Mexico was conquered by Cortés in 1521 and held by the Spanish until 1821. The Treaty of Guadalupe Hidalgo that ended the Mexican War (1846-1848) awarded all lands north of the Rio Grande to the United States. Mexico City is the capital and the largest city. Population: 109,000,000.</w:t>
      </w:r>
    </w:p>
    <w:p w:rsidR="002672A7" w:rsidRDefault="002672A7" w:rsidP="002672A7">
      <w:pPr>
        <w:pStyle w:val="Heading2"/>
      </w:pPr>
      <w:bookmarkStart w:id="28" w:name="_Toc360542169"/>
      <w:r>
        <w:lastRenderedPageBreak/>
        <w:t>“Mexico” = Government</w:t>
      </w:r>
      <w:bookmarkEnd w:id="28"/>
    </w:p>
    <w:p w:rsidR="002672A7" w:rsidRDefault="002672A7" w:rsidP="002672A7">
      <w:pPr>
        <w:pStyle w:val="Heading4"/>
      </w:pPr>
      <w:r>
        <w:t>“Mexico” refers to the government</w:t>
      </w:r>
    </w:p>
    <w:p w:rsidR="002672A7" w:rsidRDefault="002672A7" w:rsidP="002672A7"/>
    <w:p w:rsidR="002672A7" w:rsidRDefault="002672A7" w:rsidP="002672A7">
      <w:pPr>
        <w:rPr>
          <w:rStyle w:val="StyleStyleBold12pt"/>
        </w:rPr>
      </w:pPr>
      <w:r>
        <w:rPr>
          <w:rStyle w:val="StyleStyleBold12pt"/>
        </w:rPr>
        <w:t>Wikipedia, 13</w:t>
      </w:r>
    </w:p>
    <w:p w:rsidR="002672A7" w:rsidRDefault="002672A7" w:rsidP="00D9409D">
      <w:r>
        <w:t xml:space="preserve">“Mexico,” Accessed July 2, </w:t>
      </w:r>
      <w:r w:rsidRPr="002672A7">
        <w:t>https://en.wikipedia.org/wiki/Mexico</w:t>
      </w:r>
    </w:p>
    <w:p w:rsidR="002672A7" w:rsidRDefault="002672A7" w:rsidP="00D9409D">
      <w:pPr>
        <w:rPr>
          <w:rStyle w:val="Emphasis"/>
        </w:rPr>
      </w:pPr>
    </w:p>
    <w:p w:rsidR="002672A7" w:rsidRDefault="002672A7" w:rsidP="00D9409D">
      <w:r w:rsidRPr="002672A7">
        <w:rPr>
          <w:rStyle w:val="Emphasis"/>
        </w:rPr>
        <w:t>Mexico</w:t>
      </w:r>
      <w:r>
        <w:t xml:space="preserve"> (Listeni/ˈmɛksɨkoʊ/; Spanish: México; IPA: [ˈme.xi.ko] ( listen)), officially the United Mexican States[9][10] (Spanish: About this sound Estados Unidos Mexicanos (help·info)), </w:t>
      </w:r>
      <w:r w:rsidRPr="002672A7">
        <w:rPr>
          <w:rStyle w:val="Emphasis"/>
        </w:rPr>
        <w:t>is a federal constitutional republic in North America</w:t>
      </w:r>
      <w:r>
        <w:t xml:space="preserve">. It is bordered on the north by the United States; on the south and west by the Pacific Ocean; on the southeast by Guatemala, Belize, and the Caribbean Sea; and on the east by the Gulf of Mexico.[11] Covering almost two million square kilometres (over 760,000 sq mi),[2] Mexico is the fifth largest country in the Americas by total area and the 13th largest independent nation in the world. With an estimated population of over 113 million,[12] it is the eleventh most populous and the most populous Spanish-speaking country in the world and the second most populous country in Latin America. </w:t>
      </w:r>
      <w:r w:rsidRPr="002672A7">
        <w:rPr>
          <w:rStyle w:val="StyleBoldUnderline"/>
        </w:rPr>
        <w:t>Mexico is a federation comprising thirty-one states and a Federal District</w:t>
      </w:r>
      <w:r>
        <w:t>, the capital city.</w:t>
      </w:r>
    </w:p>
    <w:p w:rsidR="00412F1C" w:rsidRDefault="00412F1C" w:rsidP="00D9409D"/>
    <w:p w:rsidR="00D9409D" w:rsidRDefault="00D9409D" w:rsidP="00D9409D">
      <w:pPr>
        <w:pStyle w:val="Heading1"/>
      </w:pPr>
      <w:bookmarkStart w:id="29" w:name="_Toc360542170"/>
      <w:r>
        <w:lastRenderedPageBreak/>
        <w:t>Venezuela</w:t>
      </w:r>
      <w:bookmarkEnd w:id="29"/>
    </w:p>
    <w:p w:rsidR="002672A7" w:rsidRDefault="002672A7" w:rsidP="002672A7">
      <w:pPr>
        <w:pStyle w:val="Heading2"/>
      </w:pPr>
      <w:bookmarkStart w:id="30" w:name="_Toc360542171"/>
      <w:r>
        <w:lastRenderedPageBreak/>
        <w:t>“Venezuela” ≠ Government</w:t>
      </w:r>
      <w:bookmarkEnd w:id="30"/>
    </w:p>
    <w:p w:rsidR="00412F1C" w:rsidRDefault="00F207F7" w:rsidP="00F207F7">
      <w:pPr>
        <w:pStyle w:val="Heading4"/>
      </w:pPr>
      <w:r>
        <w:t>“Venezuela” refers to the country, not the government</w:t>
      </w:r>
      <w:r w:rsidR="00412F1C">
        <w:t xml:space="preserve"> </w:t>
      </w:r>
    </w:p>
    <w:p w:rsidR="00F207F7" w:rsidRDefault="00412F1C" w:rsidP="00D9409D">
      <w:r w:rsidRPr="00F207F7">
        <w:rPr>
          <w:rStyle w:val="StyleStyleBold12pt"/>
        </w:rPr>
        <w:t>The Free Dictionary</w:t>
      </w:r>
      <w:r w:rsidR="00F207F7">
        <w:rPr>
          <w:rStyle w:val="StyleStyleBold12pt"/>
        </w:rPr>
        <w:t xml:space="preserve"> 13</w:t>
      </w:r>
      <w:r w:rsidR="00F207F7">
        <w:t xml:space="preserve"> </w:t>
      </w:r>
    </w:p>
    <w:p w:rsidR="00412F1C" w:rsidRDefault="00412F1C" w:rsidP="00D9409D">
      <w:r>
        <w:t>“Venezuela</w:t>
      </w:r>
      <w:r w:rsidR="00F207F7">
        <w:t>,</w:t>
      </w:r>
      <w:r>
        <w:t>”</w:t>
      </w:r>
      <w:r w:rsidR="00F207F7">
        <w:t xml:space="preserve"> Accessed July 2, </w:t>
      </w:r>
      <w:r>
        <w:t>http://w</w:t>
      </w:r>
      <w:r w:rsidR="00F207F7">
        <w:t>ww.thefreedictionary.com/Venezuela</w:t>
      </w:r>
    </w:p>
    <w:p w:rsidR="00412F1C" w:rsidRDefault="00412F1C" w:rsidP="00D9409D"/>
    <w:p w:rsidR="00412F1C" w:rsidRDefault="00412F1C" w:rsidP="00D9409D">
      <w:r w:rsidRPr="00F207F7">
        <w:rPr>
          <w:rStyle w:val="Emphasis"/>
        </w:rPr>
        <w:t>A country of northern South America on the Caribbean Sea</w:t>
      </w:r>
      <w:r>
        <w:t xml:space="preserve">. Inhabited by a variety of Arawakan and other peoples, the region was discovered by Columbus in 1498 and settled beginning in the 1520s, becoming part of the Spanish colony (later viceroyalty) of New Granada. </w:t>
      </w:r>
      <w:r w:rsidRPr="00F207F7">
        <w:rPr>
          <w:rStyle w:val="StyleBoldUnderline"/>
        </w:rPr>
        <w:t xml:space="preserve">Venezuela </w:t>
      </w:r>
      <w:r>
        <w:t xml:space="preserve">won independence in 1821 in federation with Colombia and Ecuador and </w:t>
      </w:r>
      <w:r w:rsidRPr="00F207F7">
        <w:rPr>
          <w:rStyle w:val="StyleBoldUnderline"/>
        </w:rPr>
        <w:t>broke away to form a separate country</w:t>
      </w:r>
      <w:r>
        <w:t xml:space="preserve"> in 1830. Caracas is the capital and Maracaibo the largest city. Population: 26,000,000.</w:t>
      </w:r>
    </w:p>
    <w:p w:rsidR="00412F1C" w:rsidRDefault="002672A7" w:rsidP="002672A7">
      <w:pPr>
        <w:pStyle w:val="Heading2"/>
      </w:pPr>
      <w:bookmarkStart w:id="31" w:name="_Toc360542172"/>
      <w:r>
        <w:lastRenderedPageBreak/>
        <w:t>“Venezuela” = Government</w:t>
      </w:r>
      <w:bookmarkEnd w:id="31"/>
    </w:p>
    <w:p w:rsidR="002672A7" w:rsidRDefault="002672A7" w:rsidP="002672A7">
      <w:pPr>
        <w:pStyle w:val="Heading4"/>
      </w:pPr>
      <w:r>
        <w:t>“Venezuela” refers to the government</w:t>
      </w:r>
    </w:p>
    <w:p w:rsidR="002672A7" w:rsidRDefault="002672A7" w:rsidP="002672A7"/>
    <w:p w:rsidR="002672A7" w:rsidRDefault="002672A7" w:rsidP="002672A7">
      <w:pPr>
        <w:rPr>
          <w:rStyle w:val="StyleStyleBold12pt"/>
        </w:rPr>
      </w:pPr>
      <w:r>
        <w:rPr>
          <w:rStyle w:val="StyleStyleBold12pt"/>
        </w:rPr>
        <w:t>Wikipedia, 13</w:t>
      </w:r>
    </w:p>
    <w:p w:rsidR="002672A7" w:rsidRDefault="002672A7" w:rsidP="00D9409D">
      <w:r>
        <w:t xml:space="preserve">“Venezuela,” Accessed July 2, </w:t>
      </w:r>
      <w:r w:rsidRPr="002672A7">
        <w:t>http://en.wikipedia.org/wiki/Venezuela</w:t>
      </w:r>
    </w:p>
    <w:p w:rsidR="002672A7" w:rsidRDefault="002672A7" w:rsidP="00D9409D"/>
    <w:p w:rsidR="002672A7" w:rsidRDefault="002672A7" w:rsidP="00D9409D">
      <w:r w:rsidRPr="002672A7">
        <w:rPr>
          <w:rStyle w:val="Emphasis"/>
        </w:rPr>
        <w:t>Venezuela is a federal presidential republic</w:t>
      </w:r>
      <w:r w:rsidRPr="002672A7">
        <w:rPr>
          <w:rStyle w:val="StyleBoldUnderline"/>
        </w:rPr>
        <w:t xml:space="preserve"> consisting of 23 states, the Capital District</w:t>
      </w:r>
      <w:r>
        <w:t xml:space="preserve"> (covering Caracas), </w:t>
      </w:r>
      <w:r w:rsidRPr="002672A7">
        <w:rPr>
          <w:rStyle w:val="StyleBoldUnderline"/>
        </w:rPr>
        <w:t>and Federal Dependencies</w:t>
      </w:r>
      <w:r>
        <w:t xml:space="preserve"> (covering Venezuela's offshore islands). Venezuela claims all Guyanese territory west of the Essequibo River; this 159,500 square kilometres (61,583 sq mi) tract was dubbed Guayana Esequiba or the Zona en Reclamación (the "zone being reclaimed"); however, this claim has not been recognized by any other country.[5]</w:t>
      </w:r>
    </w:p>
    <w:p w:rsidR="00D9409D" w:rsidRDefault="00D9409D" w:rsidP="00D9409D">
      <w:pPr>
        <w:pStyle w:val="Heading1"/>
      </w:pPr>
      <w:bookmarkStart w:id="32" w:name="_Toc360542173"/>
      <w:r>
        <w:lastRenderedPageBreak/>
        <w:t>Or</w:t>
      </w:r>
      <w:bookmarkEnd w:id="32"/>
    </w:p>
    <w:p w:rsidR="00F207F7" w:rsidRDefault="00F207F7" w:rsidP="00F207F7"/>
    <w:p w:rsidR="00F207F7" w:rsidRDefault="00A532B9" w:rsidP="00A532B9">
      <w:pPr>
        <w:pStyle w:val="Heading4"/>
      </w:pPr>
      <w:r>
        <w:t>“Or” indicates alternatives—aff cannot engage multiple topic countries</w:t>
      </w:r>
    </w:p>
    <w:p w:rsidR="00A532B9" w:rsidRDefault="00A532B9" w:rsidP="00A532B9"/>
    <w:p w:rsidR="00A532B9" w:rsidRDefault="00A532B9" w:rsidP="00A532B9">
      <w:pPr>
        <w:rPr>
          <w:rStyle w:val="StyleStyleBold12pt"/>
        </w:rPr>
      </w:pPr>
      <w:r>
        <w:rPr>
          <w:rStyle w:val="StyleStyleBold12pt"/>
        </w:rPr>
        <w:t>Merriam Webster, 13</w:t>
      </w:r>
    </w:p>
    <w:p w:rsidR="00F207F7" w:rsidRDefault="00A532B9" w:rsidP="00F207F7">
      <w:r>
        <w:t xml:space="preserve">Online Dictionary, “Or,” Accessed July 2, </w:t>
      </w:r>
      <w:r w:rsidRPr="00A532B9">
        <w:t>http://www.merriam-webster.com/dictionary/or</w:t>
      </w:r>
    </w:p>
    <w:p w:rsidR="00A532B9" w:rsidRDefault="00A532B9" w:rsidP="00F207F7"/>
    <w:p w:rsidR="00F207F7" w:rsidRPr="00F207F7" w:rsidRDefault="00A532B9" w:rsidP="00F207F7">
      <w:r w:rsidRPr="00A532B9">
        <w:rPr>
          <w:rStyle w:val="Emphasis"/>
        </w:rPr>
        <w:t xml:space="preserve">OR: </w:t>
      </w:r>
      <w:r w:rsidR="00F207F7" w:rsidRPr="00A532B9">
        <w:rPr>
          <w:rStyle w:val="Emphasis"/>
        </w:rPr>
        <w:t>used as a function word to indicate an alternative</w:t>
      </w:r>
      <w:r w:rsidR="00F207F7">
        <w:t xml:space="preserve"> &lt;coffee or tea&gt; &lt;sink or swim&gt;, the equivalent or substitutive character of two words or phrases &lt;lessen or abate&gt;, or approximation or uncertainty &lt;in five or six days&gt;</w:t>
      </w:r>
    </w:p>
    <w:sectPr w:rsidR="00F207F7" w:rsidRPr="00F207F7" w:rsidSect="00262A0E">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61B43" w:rsidRDefault="00661B43" w:rsidP="005F5576">
      <w:r>
        <w:separator/>
      </w:r>
    </w:p>
  </w:endnote>
  <w:endnote w:type="continuationSeparator" w:id="0">
    <w:p w:rsidR="00661B43" w:rsidRDefault="00661B43" w:rsidP="005F557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61B43" w:rsidRDefault="00661B43" w:rsidP="005F5576">
      <w:r>
        <w:separator/>
      </w:r>
    </w:p>
  </w:footnote>
  <w:footnote w:type="continuationSeparator" w:id="0">
    <w:p w:rsidR="00661B43" w:rsidRDefault="00661B43" w:rsidP="005F557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B805F3"/>
    <w:multiLevelType w:val="hybridMultilevel"/>
    <w:tmpl w:val="B792F7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92D0BD9"/>
    <w:multiLevelType w:val="hybridMultilevel"/>
    <w:tmpl w:val="15940F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DEC2BB9"/>
    <w:multiLevelType w:val="hybridMultilevel"/>
    <w:tmpl w:val="1958980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87555EA"/>
    <w:multiLevelType w:val="hybridMultilevel"/>
    <w:tmpl w:val="B792F7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1A96827"/>
    <w:multiLevelType w:val="hybridMultilevel"/>
    <w:tmpl w:val="CEE6D7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59A78DC"/>
    <w:multiLevelType w:val="hybridMultilevel"/>
    <w:tmpl w:val="73BC76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35607FF"/>
    <w:multiLevelType w:val="hybridMultilevel"/>
    <w:tmpl w:val="73BC76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6"/>
  </w:num>
  <w:num w:numId="3">
    <w:abstractNumId w:val="3"/>
  </w:num>
  <w:num w:numId="4">
    <w:abstractNumId w:val="5"/>
  </w:num>
  <w:num w:numId="5">
    <w:abstractNumId w:val="2"/>
  </w:num>
  <w:num w:numId="6">
    <w:abstractNumId w:val="4"/>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F154A9"/>
    <w:rsid w:val="000022F2"/>
    <w:rsid w:val="0000459F"/>
    <w:rsid w:val="00004EB4"/>
    <w:rsid w:val="0002196C"/>
    <w:rsid w:val="00021F29"/>
    <w:rsid w:val="00027EED"/>
    <w:rsid w:val="0003041D"/>
    <w:rsid w:val="00033028"/>
    <w:rsid w:val="000360A7"/>
    <w:rsid w:val="00046269"/>
    <w:rsid w:val="00052A1D"/>
    <w:rsid w:val="000551D0"/>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85834"/>
    <w:rsid w:val="0019587B"/>
    <w:rsid w:val="001A4F0E"/>
    <w:rsid w:val="001B0A04"/>
    <w:rsid w:val="001B3CEC"/>
    <w:rsid w:val="001C1D82"/>
    <w:rsid w:val="001C2147"/>
    <w:rsid w:val="001C587E"/>
    <w:rsid w:val="001C7C90"/>
    <w:rsid w:val="001D0D51"/>
    <w:rsid w:val="001F7572"/>
    <w:rsid w:val="0020006E"/>
    <w:rsid w:val="002009AE"/>
    <w:rsid w:val="0020149D"/>
    <w:rsid w:val="002101DA"/>
    <w:rsid w:val="00211D1F"/>
    <w:rsid w:val="00217499"/>
    <w:rsid w:val="0024023F"/>
    <w:rsid w:val="00240C4E"/>
    <w:rsid w:val="00243DC0"/>
    <w:rsid w:val="00250E16"/>
    <w:rsid w:val="00257696"/>
    <w:rsid w:val="00262A0E"/>
    <w:rsid w:val="0026382E"/>
    <w:rsid w:val="00263C72"/>
    <w:rsid w:val="002672A7"/>
    <w:rsid w:val="00272786"/>
    <w:rsid w:val="00287AB7"/>
    <w:rsid w:val="00294D00"/>
    <w:rsid w:val="002A213E"/>
    <w:rsid w:val="002A3DF5"/>
    <w:rsid w:val="002A612B"/>
    <w:rsid w:val="002B68A4"/>
    <w:rsid w:val="002C571D"/>
    <w:rsid w:val="002C5772"/>
    <w:rsid w:val="002C67D1"/>
    <w:rsid w:val="002D0374"/>
    <w:rsid w:val="002D2946"/>
    <w:rsid w:val="002D529E"/>
    <w:rsid w:val="002D6BD6"/>
    <w:rsid w:val="002D7355"/>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2F1C"/>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85AC3"/>
    <w:rsid w:val="00490723"/>
    <w:rsid w:val="004931DE"/>
    <w:rsid w:val="004A6083"/>
    <w:rsid w:val="004A6E81"/>
    <w:rsid w:val="004A7806"/>
    <w:rsid w:val="004B0545"/>
    <w:rsid w:val="004B7E46"/>
    <w:rsid w:val="004C6507"/>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0D71"/>
    <w:rsid w:val="00563468"/>
    <w:rsid w:val="00564EC2"/>
    <w:rsid w:val="00565EAE"/>
    <w:rsid w:val="00573677"/>
    <w:rsid w:val="00575F7D"/>
    <w:rsid w:val="00580383"/>
    <w:rsid w:val="00580E40"/>
    <w:rsid w:val="00590731"/>
    <w:rsid w:val="005A506B"/>
    <w:rsid w:val="005A701C"/>
    <w:rsid w:val="005B2444"/>
    <w:rsid w:val="005B2D14"/>
    <w:rsid w:val="005B3140"/>
    <w:rsid w:val="005C0AC8"/>
    <w:rsid w:val="005C0B05"/>
    <w:rsid w:val="005D1156"/>
    <w:rsid w:val="005E0681"/>
    <w:rsid w:val="005E3B08"/>
    <w:rsid w:val="005E3FE4"/>
    <w:rsid w:val="005E572E"/>
    <w:rsid w:val="005F5576"/>
    <w:rsid w:val="005F672C"/>
    <w:rsid w:val="006014AB"/>
    <w:rsid w:val="00605F20"/>
    <w:rsid w:val="0061680A"/>
    <w:rsid w:val="00623B70"/>
    <w:rsid w:val="0063578B"/>
    <w:rsid w:val="00636B3D"/>
    <w:rsid w:val="00641025"/>
    <w:rsid w:val="00642899"/>
    <w:rsid w:val="00650E98"/>
    <w:rsid w:val="00656C61"/>
    <w:rsid w:val="00661B43"/>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0221"/>
    <w:rsid w:val="007E3F59"/>
    <w:rsid w:val="007E5043"/>
    <w:rsid w:val="007E5183"/>
    <w:rsid w:val="007F39AA"/>
    <w:rsid w:val="008133F9"/>
    <w:rsid w:val="00823AAC"/>
    <w:rsid w:val="00825B8D"/>
    <w:rsid w:val="00854C66"/>
    <w:rsid w:val="008553E1"/>
    <w:rsid w:val="00870B0D"/>
    <w:rsid w:val="0087643B"/>
    <w:rsid w:val="00877669"/>
    <w:rsid w:val="0088387B"/>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1AED"/>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4B04"/>
    <w:rsid w:val="009A6A45"/>
    <w:rsid w:val="009A6FF5"/>
    <w:rsid w:val="009B2B47"/>
    <w:rsid w:val="009B35DB"/>
    <w:rsid w:val="009C4298"/>
    <w:rsid w:val="009D318C"/>
    <w:rsid w:val="00A10B8B"/>
    <w:rsid w:val="00A20D78"/>
    <w:rsid w:val="00A2174A"/>
    <w:rsid w:val="00A26733"/>
    <w:rsid w:val="00A3595E"/>
    <w:rsid w:val="00A41FA4"/>
    <w:rsid w:val="00A46C7F"/>
    <w:rsid w:val="00A532B9"/>
    <w:rsid w:val="00A73245"/>
    <w:rsid w:val="00A77145"/>
    <w:rsid w:val="00A82989"/>
    <w:rsid w:val="00A904FE"/>
    <w:rsid w:val="00A9262C"/>
    <w:rsid w:val="00A94551"/>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877E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2028"/>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405"/>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09D"/>
    <w:rsid w:val="00D94CA3"/>
    <w:rsid w:val="00D96595"/>
    <w:rsid w:val="00D96CBF"/>
    <w:rsid w:val="00DA018C"/>
    <w:rsid w:val="00DA3C9D"/>
    <w:rsid w:val="00DB0F7E"/>
    <w:rsid w:val="00DB5489"/>
    <w:rsid w:val="00DB6C98"/>
    <w:rsid w:val="00DC701C"/>
    <w:rsid w:val="00DD7F91"/>
    <w:rsid w:val="00E00376"/>
    <w:rsid w:val="00E01016"/>
    <w:rsid w:val="00E037A3"/>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54A9"/>
    <w:rsid w:val="00F17D96"/>
    <w:rsid w:val="00F207F7"/>
    <w:rsid w:val="00F22565"/>
    <w:rsid w:val="00F3380E"/>
    <w:rsid w:val="00F40837"/>
    <w:rsid w:val="00F42F79"/>
    <w:rsid w:val="00F47773"/>
    <w:rsid w:val="00F5019D"/>
    <w:rsid w:val="00F56308"/>
    <w:rsid w:val="00F634D6"/>
    <w:rsid w:val="00F64385"/>
    <w:rsid w:val="00F6473F"/>
    <w:rsid w:val="00F76366"/>
    <w:rsid w:val="00F805C0"/>
    <w:rsid w:val="00FB3DAC"/>
    <w:rsid w:val="00FB4261"/>
    <w:rsid w:val="00FB43B1"/>
    <w:rsid w:val="00FC0608"/>
    <w:rsid w:val="00FC2155"/>
    <w:rsid w:val="00FC41A7"/>
    <w:rsid w:val="00FD64DA"/>
    <w:rsid w:val="00FD675B"/>
    <w:rsid w:val="00FD7483"/>
    <w:rsid w:val="00FE352F"/>
    <w:rsid w:val="00FE380E"/>
    <w:rsid w:val="00FE4404"/>
    <w:rsid w:val="00FE5C51"/>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C62028"/>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C6202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6202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C6202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C6202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C62028"/>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C62028"/>
    <w:rPr>
      <w:rFonts w:ascii="Calibri" w:eastAsiaTheme="majorEastAsia" w:hAnsi="Calibri" w:cstheme="majorBidi"/>
      <w:b/>
      <w:bCs/>
      <w:sz w:val="44"/>
      <w:szCs w:val="26"/>
      <w:u w:val="double"/>
    </w:rPr>
  </w:style>
  <w:style w:type="character" w:styleId="Emphasis">
    <w:name w:val="Emphasis"/>
    <w:basedOn w:val="DefaultParagraphFont"/>
    <w:uiPriority w:val="7"/>
    <w:qFormat/>
    <w:rsid w:val="00C62028"/>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C62028"/>
    <w:rPr>
      <w:b/>
      <w:bCs/>
    </w:rPr>
  </w:style>
  <w:style w:type="character" w:customStyle="1" w:styleId="Heading3Char">
    <w:name w:val="Heading 3 Char"/>
    <w:aliases w:val="Block Char"/>
    <w:basedOn w:val="DefaultParagraphFont"/>
    <w:link w:val="Heading3"/>
    <w:uiPriority w:val="3"/>
    <w:rsid w:val="00C62028"/>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Kern at 16 pt,Bold,Intense Emphasis1,Intense Emphasis2,Title Char,HHeading 3 + 12 pt,Cards + Font: 12 pt Char,Style,Bold Cite Char,Citation Char Char Char,ci"/>
    <w:basedOn w:val="DefaultParagraphFont"/>
    <w:uiPriority w:val="6"/>
    <w:qFormat/>
    <w:rsid w:val="00C62028"/>
    <w:rPr>
      <w:b/>
      <w:bCs/>
      <w:sz w:val="22"/>
      <w:u w:val="single"/>
    </w:rPr>
  </w:style>
  <w:style w:type="character" w:customStyle="1" w:styleId="StyleStyleBold12pt">
    <w:name w:val="Style Style Bold + 12 pt"/>
    <w:aliases w:val="Cite,Style Style Bold,Style Style Bold + 12pt"/>
    <w:basedOn w:val="StyleBold"/>
    <w:uiPriority w:val="5"/>
    <w:qFormat/>
    <w:rsid w:val="00C62028"/>
    <w:rPr>
      <w:b/>
      <w:bCs/>
      <w:sz w:val="26"/>
      <w:u w:val="none"/>
    </w:rPr>
  </w:style>
  <w:style w:type="paragraph" w:styleId="Header">
    <w:name w:val="header"/>
    <w:basedOn w:val="Normal"/>
    <w:link w:val="HeaderChar"/>
    <w:uiPriority w:val="99"/>
    <w:semiHidden/>
    <w:rsid w:val="00C62028"/>
    <w:pPr>
      <w:tabs>
        <w:tab w:val="center" w:pos="4680"/>
        <w:tab w:val="right" w:pos="9360"/>
      </w:tabs>
    </w:pPr>
  </w:style>
  <w:style w:type="character" w:customStyle="1" w:styleId="HeaderChar">
    <w:name w:val="Header Char"/>
    <w:basedOn w:val="DefaultParagraphFont"/>
    <w:link w:val="Header"/>
    <w:uiPriority w:val="99"/>
    <w:semiHidden/>
    <w:rsid w:val="00C62028"/>
    <w:rPr>
      <w:rFonts w:ascii="Calibri" w:hAnsi="Calibri" w:cs="Calibri"/>
    </w:rPr>
  </w:style>
  <w:style w:type="paragraph" w:styleId="Footer">
    <w:name w:val="footer"/>
    <w:basedOn w:val="Normal"/>
    <w:link w:val="FooterChar"/>
    <w:uiPriority w:val="99"/>
    <w:semiHidden/>
    <w:rsid w:val="00C62028"/>
    <w:pPr>
      <w:tabs>
        <w:tab w:val="center" w:pos="4680"/>
        <w:tab w:val="right" w:pos="9360"/>
      </w:tabs>
    </w:pPr>
  </w:style>
  <w:style w:type="character" w:customStyle="1" w:styleId="FooterChar">
    <w:name w:val="Footer Char"/>
    <w:basedOn w:val="DefaultParagraphFont"/>
    <w:link w:val="Footer"/>
    <w:uiPriority w:val="99"/>
    <w:semiHidden/>
    <w:rsid w:val="00C62028"/>
    <w:rPr>
      <w:rFonts w:ascii="Calibri" w:hAnsi="Calibri" w:cs="Calibri"/>
    </w:rPr>
  </w:style>
  <w:style w:type="character" w:styleId="Hyperlink">
    <w:name w:val="Hyperlink"/>
    <w:basedOn w:val="DefaultParagraphFont"/>
    <w:uiPriority w:val="99"/>
    <w:rsid w:val="00C62028"/>
    <w:rPr>
      <w:color w:val="auto"/>
      <w:u w:val="none"/>
    </w:rPr>
  </w:style>
  <w:style w:type="character" w:styleId="FollowedHyperlink">
    <w:name w:val="FollowedHyperlink"/>
    <w:basedOn w:val="DefaultParagraphFont"/>
    <w:uiPriority w:val="99"/>
    <w:semiHidden/>
    <w:rsid w:val="00C62028"/>
    <w:rPr>
      <w:color w:val="auto"/>
      <w:u w:val="none"/>
    </w:rPr>
  </w:style>
  <w:style w:type="character" w:customStyle="1" w:styleId="Heading4Char">
    <w:name w:val="Heading 4 Char"/>
    <w:aliases w:val="Tag Char"/>
    <w:basedOn w:val="DefaultParagraphFont"/>
    <w:link w:val="Heading4"/>
    <w:uiPriority w:val="4"/>
    <w:rsid w:val="00C62028"/>
    <w:rPr>
      <w:rFonts w:ascii="Calibri" w:eastAsiaTheme="majorEastAsia" w:hAnsi="Calibri" w:cstheme="majorBidi"/>
      <w:b/>
      <w:bCs/>
      <w:iCs/>
      <w:sz w:val="26"/>
    </w:rPr>
  </w:style>
  <w:style w:type="character" w:styleId="CommentReference">
    <w:name w:val="annotation reference"/>
    <w:basedOn w:val="DefaultParagraphFont"/>
    <w:uiPriority w:val="99"/>
    <w:semiHidden/>
    <w:rsid w:val="002D7355"/>
    <w:rPr>
      <w:sz w:val="16"/>
      <w:szCs w:val="16"/>
    </w:rPr>
  </w:style>
  <w:style w:type="paragraph" w:styleId="CommentText">
    <w:name w:val="annotation text"/>
    <w:basedOn w:val="Normal"/>
    <w:link w:val="CommentTextChar"/>
    <w:uiPriority w:val="99"/>
    <w:semiHidden/>
    <w:rsid w:val="002D7355"/>
    <w:rPr>
      <w:sz w:val="20"/>
      <w:szCs w:val="20"/>
    </w:rPr>
  </w:style>
  <w:style w:type="character" w:customStyle="1" w:styleId="CommentTextChar">
    <w:name w:val="Comment Text Char"/>
    <w:basedOn w:val="DefaultParagraphFont"/>
    <w:link w:val="CommentText"/>
    <w:uiPriority w:val="99"/>
    <w:semiHidden/>
    <w:rsid w:val="002D7355"/>
    <w:rPr>
      <w:rFonts w:ascii="Calibri" w:hAnsi="Calibri" w:cs="Calibri"/>
      <w:sz w:val="20"/>
      <w:szCs w:val="20"/>
    </w:rPr>
  </w:style>
  <w:style w:type="paragraph" w:styleId="CommentSubject">
    <w:name w:val="annotation subject"/>
    <w:basedOn w:val="CommentText"/>
    <w:next w:val="CommentText"/>
    <w:link w:val="CommentSubjectChar"/>
    <w:uiPriority w:val="99"/>
    <w:semiHidden/>
    <w:rsid w:val="002D7355"/>
    <w:rPr>
      <w:b/>
      <w:bCs/>
    </w:rPr>
  </w:style>
  <w:style w:type="character" w:customStyle="1" w:styleId="CommentSubjectChar">
    <w:name w:val="Comment Subject Char"/>
    <w:basedOn w:val="CommentTextChar"/>
    <w:link w:val="CommentSubject"/>
    <w:uiPriority w:val="99"/>
    <w:semiHidden/>
    <w:rsid w:val="002D7355"/>
    <w:rPr>
      <w:rFonts w:ascii="Calibri" w:hAnsi="Calibri" w:cs="Calibri"/>
      <w:b/>
      <w:bCs/>
      <w:sz w:val="20"/>
      <w:szCs w:val="20"/>
    </w:rPr>
  </w:style>
  <w:style w:type="paragraph" w:styleId="Revision">
    <w:name w:val="Revision"/>
    <w:hidden/>
    <w:uiPriority w:val="99"/>
    <w:semiHidden/>
    <w:rsid w:val="002D7355"/>
    <w:pPr>
      <w:spacing w:after="0" w:line="240" w:lineRule="auto"/>
    </w:pPr>
    <w:rPr>
      <w:rFonts w:ascii="Calibri" w:hAnsi="Calibri" w:cs="Calibri"/>
    </w:rPr>
  </w:style>
  <w:style w:type="paragraph" w:styleId="BalloonText">
    <w:name w:val="Balloon Text"/>
    <w:basedOn w:val="Normal"/>
    <w:link w:val="BalloonTextChar"/>
    <w:uiPriority w:val="99"/>
    <w:semiHidden/>
    <w:rsid w:val="002D7355"/>
    <w:rPr>
      <w:rFonts w:ascii="Tahoma" w:hAnsi="Tahoma" w:cs="Tahoma"/>
      <w:sz w:val="16"/>
      <w:szCs w:val="16"/>
    </w:rPr>
  </w:style>
  <w:style w:type="character" w:customStyle="1" w:styleId="BalloonTextChar">
    <w:name w:val="Balloon Text Char"/>
    <w:basedOn w:val="DefaultParagraphFont"/>
    <w:link w:val="BalloonText"/>
    <w:uiPriority w:val="99"/>
    <w:semiHidden/>
    <w:rsid w:val="002D7355"/>
    <w:rPr>
      <w:rFonts w:ascii="Tahoma" w:hAnsi="Tahoma" w:cs="Tahoma"/>
      <w:sz w:val="16"/>
      <w:szCs w:val="16"/>
    </w:rPr>
  </w:style>
  <w:style w:type="paragraph" w:styleId="ListParagraph">
    <w:name w:val="List Paragraph"/>
    <w:basedOn w:val="Normal"/>
    <w:uiPriority w:val="34"/>
    <w:semiHidden/>
    <w:rsid w:val="00185834"/>
    <w:pPr>
      <w:ind w:left="720"/>
      <w:contextualSpacing/>
    </w:pPr>
  </w:style>
  <w:style w:type="paragraph" w:styleId="TOC1">
    <w:name w:val="toc 1"/>
    <w:basedOn w:val="Normal"/>
    <w:next w:val="Normal"/>
    <w:autoRedefine/>
    <w:uiPriority w:val="39"/>
    <w:rsid w:val="00825B8D"/>
    <w:pPr>
      <w:tabs>
        <w:tab w:val="right" w:leader="dot" w:pos="9350"/>
      </w:tabs>
      <w:spacing w:after="100"/>
      <w:jc w:val="center"/>
    </w:pPr>
  </w:style>
  <w:style w:type="paragraph" w:styleId="TOC2">
    <w:name w:val="toc 2"/>
    <w:basedOn w:val="Normal"/>
    <w:next w:val="Normal"/>
    <w:autoRedefine/>
    <w:uiPriority w:val="39"/>
    <w:rsid w:val="00825B8D"/>
    <w:pPr>
      <w:tabs>
        <w:tab w:val="right" w:leader="dot" w:pos="9350"/>
      </w:tabs>
      <w:spacing w:after="60"/>
      <w:ind w:left="216"/>
    </w:pPr>
  </w:style>
  <w:style w:type="paragraph" w:styleId="DocumentMap">
    <w:name w:val="Document Map"/>
    <w:basedOn w:val="Normal"/>
    <w:link w:val="DocumentMapChar"/>
    <w:uiPriority w:val="99"/>
    <w:semiHidden/>
    <w:rsid w:val="00FE5C51"/>
    <w:rPr>
      <w:rFonts w:ascii="Tahoma" w:hAnsi="Tahoma" w:cs="Tahoma"/>
      <w:sz w:val="16"/>
      <w:szCs w:val="16"/>
    </w:rPr>
  </w:style>
  <w:style w:type="character" w:customStyle="1" w:styleId="DocumentMapChar">
    <w:name w:val="Document Map Char"/>
    <w:basedOn w:val="DefaultParagraphFont"/>
    <w:link w:val="DocumentMap"/>
    <w:uiPriority w:val="99"/>
    <w:semiHidden/>
    <w:rsid w:val="00FE5C5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C62028"/>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C6202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6202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C6202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C6202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C6202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62028"/>
  </w:style>
  <w:style w:type="character" w:customStyle="1" w:styleId="Heading1Char">
    <w:name w:val="Heading 1 Char"/>
    <w:aliases w:val="Pocket Char"/>
    <w:basedOn w:val="DefaultParagraphFont"/>
    <w:link w:val="Heading1"/>
    <w:uiPriority w:val="1"/>
    <w:rsid w:val="00C62028"/>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C62028"/>
    <w:rPr>
      <w:rFonts w:ascii="Calibri" w:eastAsiaTheme="majorEastAsia" w:hAnsi="Calibri" w:cstheme="majorBidi"/>
      <w:b/>
      <w:bCs/>
      <w:sz w:val="44"/>
      <w:szCs w:val="26"/>
      <w:u w:val="double"/>
    </w:rPr>
  </w:style>
  <w:style w:type="character" w:styleId="Emphasis">
    <w:name w:val="Emphasis"/>
    <w:basedOn w:val="DefaultParagraphFont"/>
    <w:uiPriority w:val="7"/>
    <w:qFormat/>
    <w:rsid w:val="00C62028"/>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C62028"/>
    <w:rPr>
      <w:b/>
      <w:bCs/>
    </w:rPr>
  </w:style>
  <w:style w:type="character" w:customStyle="1" w:styleId="Heading3Char">
    <w:name w:val="Heading 3 Char"/>
    <w:aliases w:val="Block Char"/>
    <w:basedOn w:val="DefaultParagraphFont"/>
    <w:link w:val="Heading3"/>
    <w:uiPriority w:val="3"/>
    <w:rsid w:val="00C62028"/>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Kern at 16 pt,Bold,Intense Emphasis1,Intense Emphasis2,Title Char,HHeading 3 + 12 pt,Cards + Font: 12 pt Char,Style,Bold Cite Char,Citation Char Char Char,ci"/>
    <w:basedOn w:val="DefaultParagraphFont"/>
    <w:uiPriority w:val="6"/>
    <w:qFormat/>
    <w:rsid w:val="00C62028"/>
    <w:rPr>
      <w:b/>
      <w:bCs/>
      <w:sz w:val="22"/>
      <w:u w:val="single"/>
    </w:rPr>
  </w:style>
  <w:style w:type="character" w:customStyle="1" w:styleId="StyleStyleBold12pt">
    <w:name w:val="Style Style Bold + 12 pt"/>
    <w:aliases w:val="Cite,Style Style Bold,Style Style Bold + 12pt"/>
    <w:basedOn w:val="StyleBold"/>
    <w:uiPriority w:val="5"/>
    <w:qFormat/>
    <w:rsid w:val="00C62028"/>
    <w:rPr>
      <w:b/>
      <w:bCs/>
      <w:sz w:val="26"/>
      <w:u w:val="none"/>
    </w:rPr>
  </w:style>
  <w:style w:type="paragraph" w:styleId="Header">
    <w:name w:val="header"/>
    <w:basedOn w:val="Normal"/>
    <w:link w:val="HeaderChar"/>
    <w:uiPriority w:val="99"/>
    <w:semiHidden/>
    <w:rsid w:val="00C62028"/>
    <w:pPr>
      <w:tabs>
        <w:tab w:val="center" w:pos="4680"/>
        <w:tab w:val="right" w:pos="9360"/>
      </w:tabs>
    </w:pPr>
  </w:style>
  <w:style w:type="character" w:customStyle="1" w:styleId="HeaderChar">
    <w:name w:val="Header Char"/>
    <w:basedOn w:val="DefaultParagraphFont"/>
    <w:link w:val="Header"/>
    <w:uiPriority w:val="99"/>
    <w:semiHidden/>
    <w:rsid w:val="00C62028"/>
    <w:rPr>
      <w:rFonts w:ascii="Calibri" w:hAnsi="Calibri" w:cs="Calibri"/>
    </w:rPr>
  </w:style>
  <w:style w:type="paragraph" w:styleId="Footer">
    <w:name w:val="footer"/>
    <w:basedOn w:val="Normal"/>
    <w:link w:val="FooterChar"/>
    <w:uiPriority w:val="99"/>
    <w:semiHidden/>
    <w:rsid w:val="00C62028"/>
    <w:pPr>
      <w:tabs>
        <w:tab w:val="center" w:pos="4680"/>
        <w:tab w:val="right" w:pos="9360"/>
      </w:tabs>
    </w:pPr>
  </w:style>
  <w:style w:type="character" w:customStyle="1" w:styleId="FooterChar">
    <w:name w:val="Footer Char"/>
    <w:basedOn w:val="DefaultParagraphFont"/>
    <w:link w:val="Footer"/>
    <w:uiPriority w:val="99"/>
    <w:semiHidden/>
    <w:rsid w:val="00C62028"/>
    <w:rPr>
      <w:rFonts w:ascii="Calibri" w:hAnsi="Calibri" w:cs="Calibri"/>
    </w:rPr>
  </w:style>
  <w:style w:type="character" w:styleId="Hyperlink">
    <w:name w:val="Hyperlink"/>
    <w:basedOn w:val="DefaultParagraphFont"/>
    <w:uiPriority w:val="99"/>
    <w:rsid w:val="00C62028"/>
    <w:rPr>
      <w:color w:val="auto"/>
      <w:u w:val="none"/>
    </w:rPr>
  </w:style>
  <w:style w:type="character" w:styleId="FollowedHyperlink">
    <w:name w:val="FollowedHyperlink"/>
    <w:basedOn w:val="DefaultParagraphFont"/>
    <w:uiPriority w:val="99"/>
    <w:semiHidden/>
    <w:rsid w:val="00C62028"/>
    <w:rPr>
      <w:color w:val="auto"/>
      <w:u w:val="none"/>
    </w:rPr>
  </w:style>
  <w:style w:type="character" w:customStyle="1" w:styleId="Heading4Char">
    <w:name w:val="Heading 4 Char"/>
    <w:aliases w:val="Tag Char"/>
    <w:basedOn w:val="DefaultParagraphFont"/>
    <w:link w:val="Heading4"/>
    <w:uiPriority w:val="4"/>
    <w:rsid w:val="00C62028"/>
    <w:rPr>
      <w:rFonts w:ascii="Calibri" w:eastAsiaTheme="majorEastAsia" w:hAnsi="Calibri" w:cstheme="majorBidi"/>
      <w:b/>
      <w:bCs/>
      <w:iCs/>
      <w:sz w:val="26"/>
    </w:rPr>
  </w:style>
  <w:style w:type="character" w:styleId="CommentReference">
    <w:name w:val="annotation reference"/>
    <w:basedOn w:val="DefaultParagraphFont"/>
    <w:uiPriority w:val="99"/>
    <w:semiHidden/>
    <w:rsid w:val="002D7355"/>
    <w:rPr>
      <w:sz w:val="16"/>
      <w:szCs w:val="16"/>
    </w:rPr>
  </w:style>
  <w:style w:type="paragraph" w:styleId="CommentText">
    <w:name w:val="annotation text"/>
    <w:basedOn w:val="Normal"/>
    <w:link w:val="CommentTextChar"/>
    <w:uiPriority w:val="99"/>
    <w:semiHidden/>
    <w:rsid w:val="002D7355"/>
    <w:rPr>
      <w:sz w:val="20"/>
      <w:szCs w:val="20"/>
    </w:rPr>
  </w:style>
  <w:style w:type="character" w:customStyle="1" w:styleId="CommentTextChar">
    <w:name w:val="Comment Text Char"/>
    <w:basedOn w:val="DefaultParagraphFont"/>
    <w:link w:val="CommentText"/>
    <w:uiPriority w:val="99"/>
    <w:semiHidden/>
    <w:rsid w:val="002D7355"/>
    <w:rPr>
      <w:rFonts w:ascii="Calibri" w:hAnsi="Calibri" w:cs="Calibri"/>
      <w:sz w:val="20"/>
      <w:szCs w:val="20"/>
    </w:rPr>
  </w:style>
  <w:style w:type="paragraph" w:styleId="CommentSubject">
    <w:name w:val="annotation subject"/>
    <w:basedOn w:val="CommentText"/>
    <w:next w:val="CommentText"/>
    <w:link w:val="CommentSubjectChar"/>
    <w:uiPriority w:val="99"/>
    <w:semiHidden/>
    <w:rsid w:val="002D7355"/>
    <w:rPr>
      <w:b/>
      <w:bCs/>
    </w:rPr>
  </w:style>
  <w:style w:type="character" w:customStyle="1" w:styleId="CommentSubjectChar">
    <w:name w:val="Comment Subject Char"/>
    <w:basedOn w:val="CommentTextChar"/>
    <w:link w:val="CommentSubject"/>
    <w:uiPriority w:val="99"/>
    <w:semiHidden/>
    <w:rsid w:val="002D7355"/>
    <w:rPr>
      <w:rFonts w:ascii="Calibri" w:hAnsi="Calibri" w:cs="Calibri"/>
      <w:b/>
      <w:bCs/>
      <w:sz w:val="20"/>
      <w:szCs w:val="20"/>
    </w:rPr>
  </w:style>
  <w:style w:type="paragraph" w:styleId="Revision">
    <w:name w:val="Revision"/>
    <w:hidden/>
    <w:uiPriority w:val="99"/>
    <w:semiHidden/>
    <w:rsid w:val="002D7355"/>
    <w:pPr>
      <w:spacing w:after="0" w:line="240" w:lineRule="auto"/>
    </w:pPr>
    <w:rPr>
      <w:rFonts w:ascii="Calibri" w:hAnsi="Calibri" w:cs="Calibri"/>
    </w:rPr>
  </w:style>
  <w:style w:type="paragraph" w:styleId="BalloonText">
    <w:name w:val="Balloon Text"/>
    <w:basedOn w:val="Normal"/>
    <w:link w:val="BalloonTextChar"/>
    <w:uiPriority w:val="99"/>
    <w:semiHidden/>
    <w:rsid w:val="002D7355"/>
    <w:rPr>
      <w:rFonts w:ascii="Tahoma" w:hAnsi="Tahoma" w:cs="Tahoma"/>
      <w:sz w:val="16"/>
      <w:szCs w:val="16"/>
    </w:rPr>
  </w:style>
  <w:style w:type="character" w:customStyle="1" w:styleId="BalloonTextChar">
    <w:name w:val="Balloon Text Char"/>
    <w:basedOn w:val="DefaultParagraphFont"/>
    <w:link w:val="BalloonText"/>
    <w:uiPriority w:val="99"/>
    <w:semiHidden/>
    <w:rsid w:val="002D7355"/>
    <w:rPr>
      <w:rFonts w:ascii="Tahoma" w:hAnsi="Tahoma" w:cs="Tahoma"/>
      <w:sz w:val="16"/>
      <w:szCs w:val="16"/>
    </w:rPr>
  </w:style>
  <w:style w:type="paragraph" w:styleId="ListParagraph">
    <w:name w:val="List Paragraph"/>
    <w:basedOn w:val="Normal"/>
    <w:uiPriority w:val="34"/>
    <w:semiHidden/>
    <w:rsid w:val="00185834"/>
    <w:pPr>
      <w:ind w:left="720"/>
      <w:contextualSpacing/>
    </w:pPr>
  </w:style>
  <w:style w:type="paragraph" w:styleId="TOC1">
    <w:name w:val="toc 1"/>
    <w:basedOn w:val="Normal"/>
    <w:next w:val="Normal"/>
    <w:autoRedefine/>
    <w:uiPriority w:val="39"/>
    <w:rsid w:val="00825B8D"/>
    <w:pPr>
      <w:tabs>
        <w:tab w:val="right" w:leader="dot" w:pos="9350"/>
      </w:tabs>
      <w:spacing w:after="100"/>
      <w:jc w:val="center"/>
    </w:pPr>
  </w:style>
  <w:style w:type="paragraph" w:styleId="TOC2">
    <w:name w:val="toc 2"/>
    <w:basedOn w:val="Normal"/>
    <w:next w:val="Normal"/>
    <w:autoRedefine/>
    <w:uiPriority w:val="39"/>
    <w:rsid w:val="00825B8D"/>
    <w:pPr>
      <w:tabs>
        <w:tab w:val="right" w:leader="dot" w:pos="9350"/>
      </w:tabs>
      <w:spacing w:after="60"/>
      <w:ind w:left="216"/>
    </w:pPr>
  </w:style>
</w:styles>
</file>

<file path=word/webSettings.xml><?xml version="1.0" encoding="utf-8"?>
<w:webSettings xmlns:r="http://schemas.openxmlformats.org/officeDocument/2006/relationships" xmlns:w="http://schemas.openxmlformats.org/wordprocessingml/2006/main">
  <w:divs>
    <w:div w:id="784882407">
      <w:bodyDiv w:val="1"/>
      <w:marLeft w:val="0"/>
      <w:marRight w:val="0"/>
      <w:marTop w:val="0"/>
      <w:marBottom w:val="0"/>
      <w:divBdr>
        <w:top w:val="none" w:sz="0" w:space="0" w:color="auto"/>
        <w:left w:val="none" w:sz="0" w:space="0" w:color="auto"/>
        <w:bottom w:val="none" w:sz="0" w:space="0" w:color="auto"/>
        <w:right w:val="none" w:sz="0" w:space="0" w:color="auto"/>
      </w:divBdr>
    </w:div>
    <w:div w:id="1480071308">
      <w:bodyDiv w:val="1"/>
      <w:marLeft w:val="0"/>
      <w:marRight w:val="0"/>
      <w:marTop w:val="0"/>
      <w:marBottom w:val="0"/>
      <w:divBdr>
        <w:top w:val="none" w:sz="0" w:space="0" w:color="auto"/>
        <w:left w:val="none" w:sz="0" w:space="0" w:color="auto"/>
        <w:bottom w:val="none" w:sz="0" w:space="0" w:color="auto"/>
        <w:right w:val="none" w:sz="0" w:space="0" w:color="auto"/>
      </w:divBdr>
      <w:divsChild>
        <w:div w:id="5035179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merriam-webster.com/dictionary/the" TargetMode="External"/><Relationship Id="rId18" Type="http://schemas.openxmlformats.org/officeDocument/2006/relationships/hyperlink" Target="http://www.merriam-webster.com/dictionary/toward" TargetMode="External"/><Relationship Id="rId3" Type="http://schemas.openxmlformats.org/officeDocument/2006/relationships/customXml" Target="../customXml/item3.xml"/><Relationship Id="rId21" Type="http://schemas.microsoft.com/office/2007/relationships/stylesWithEffects" Target="stylesWithEffects.xml"/><Relationship Id="rId7" Type="http://schemas.openxmlformats.org/officeDocument/2006/relationships/settings" Target="settings.xml"/><Relationship Id="rId12" Type="http://schemas.openxmlformats.org/officeDocument/2006/relationships/hyperlink" Target="http://dictionary.reference.com/browse/resolved" TargetMode="External"/><Relationship Id="rId17" Type="http://schemas.openxmlformats.org/officeDocument/2006/relationships/hyperlink" Target="http://www.merriam-webster.com/dictionary/its" TargetMode="External"/><Relationship Id="rId2" Type="http://schemas.openxmlformats.org/officeDocument/2006/relationships/customXml" Target="../customXml/item2.xml"/><Relationship Id="rId16" Type="http://schemas.openxmlformats.org/officeDocument/2006/relationships/hyperlink" Target="http://www.merriam-webster.com/dictionary/should"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38north.org/2011/03/rethinking-economic-engagement-with-north-korea/" TargetMode="External"/><Relationship Id="rId5" Type="http://schemas.openxmlformats.org/officeDocument/2006/relationships/numbering" Target="numbering.xml"/><Relationship Id="rId15" Type="http://schemas.openxmlformats.org/officeDocument/2006/relationships/hyperlink" Target="http://oald8.oxfordlearnersdictionaries.com/dictionary/federal-government"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definitions.uslegal.com/u/united-states-federal-govern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4B7D87772C18E4DB0DC47A62671028B" ma:contentTypeVersion="0" ma:contentTypeDescription="Create a new document." ma:contentTypeScope="" ma:versionID="9e5c9ad6e5dab3d247b1d869a946a17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5061130-9359-4F9D-8976-29C9EBAA99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E49305E2-0E0D-42A6-A26A-D2FB5DE3B8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42</Pages>
  <Words>10504</Words>
  <Characters>59877</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70241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Nate</dc:creator>
  <cp:lastModifiedBy>Owner, Team 2011</cp:lastModifiedBy>
  <cp:revision>2</cp:revision>
  <dcterms:created xsi:type="dcterms:W3CDTF">2013-07-13T16:36:00Z</dcterms:created>
  <dcterms:modified xsi:type="dcterms:W3CDTF">2013-07-13T16:36:00Z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0x010100B4B7D87772C18E4DB0DC47A62671028B</vt:lpwstr>
  </property>
</Properties>
</file>