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BAA" w:rsidRPr="00734CC5" w:rsidRDefault="006B2BAA" w:rsidP="006B2BAA">
      <w:pPr>
        <w:pStyle w:val="Heading3"/>
        <w:rPr>
          <w:rFonts w:ascii="Times New Roman" w:hAnsi="Times New Roman" w:cs="Times New Roman"/>
        </w:rPr>
      </w:pPr>
      <w:r w:rsidRPr="00734CC5">
        <w:rPr>
          <w:rFonts w:ascii="Times New Roman" w:hAnsi="Times New Roman" w:cs="Times New Roman"/>
        </w:rPr>
        <w:t>1NC</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1. Economic engagement requires a Quid Pro Quo—the topic demands the plan must expand economic ties with an adversary to directly change target behavior</w:t>
      </w:r>
    </w:p>
    <w:p w:rsidR="006B2BAA" w:rsidRPr="00734CC5" w:rsidRDefault="006B2BAA" w:rsidP="006B2BAA">
      <w:pPr>
        <w:rPr>
          <w:rFonts w:ascii="Times New Roman" w:hAnsi="Times New Roman" w:cs="Times New Roman"/>
        </w:rPr>
      </w:pPr>
      <w:proofErr w:type="spellStart"/>
      <w:r w:rsidRPr="00734CC5">
        <w:rPr>
          <w:rStyle w:val="StyleStyleBold12pt"/>
          <w:rFonts w:ascii="Times New Roman" w:hAnsi="Times New Roman" w:cs="Times New Roman"/>
        </w:rPr>
        <w:t>Kahler</w:t>
      </w:r>
      <w:proofErr w:type="spellEnd"/>
      <w:r w:rsidRPr="00734CC5">
        <w:rPr>
          <w:rStyle w:val="StyleStyleBold12pt"/>
          <w:rFonts w:ascii="Times New Roman" w:hAnsi="Times New Roman" w:cs="Times New Roman"/>
        </w:rPr>
        <w:t xml:space="preserve"> and </w:t>
      </w:r>
      <w:proofErr w:type="spellStart"/>
      <w:r w:rsidRPr="00734CC5">
        <w:rPr>
          <w:rStyle w:val="StyleStyleBold12pt"/>
          <w:rFonts w:ascii="Times New Roman" w:hAnsi="Times New Roman" w:cs="Times New Roman"/>
        </w:rPr>
        <w:t>Kastner</w:t>
      </w:r>
      <w:proofErr w:type="spellEnd"/>
      <w:r w:rsidRPr="00734CC5">
        <w:rPr>
          <w:rStyle w:val="StyleStyleBold12pt"/>
          <w:rFonts w:ascii="Times New Roman" w:hAnsi="Times New Roman" w:cs="Times New Roman"/>
        </w:rPr>
        <w:t xml:space="preserve"> 06</w:t>
      </w:r>
      <w:r w:rsidRPr="00734CC5">
        <w:rPr>
          <w:rFonts w:ascii="Times New Roman" w:hAnsi="Times New Roman" w:cs="Times New Roman"/>
        </w:rPr>
        <w:t xml:space="preserve"> (Miles, Graduate School of International Relations and Pacific Studies at University of California, San Diego, and Scott, Department of Government and Politics at University of Maryland, “STRATEGIC USES OF ECONOMIC INTERDEPENDENCE: ENGAGEMENT POLICIES IN SOUTH KOREA, SINGAPORE, AND TAIWAN”, Journal of Peace Research) </w:t>
      </w:r>
    </w:p>
    <w:p w:rsidR="006B2BAA" w:rsidRPr="00734CC5" w:rsidRDefault="006B2BAA" w:rsidP="006B2BAA">
      <w:pPr>
        <w:rPr>
          <w:rFonts w:ascii="Times New Roman" w:hAnsi="Times New Roman" w:cs="Times New Roman"/>
          <w:sz w:val="16"/>
        </w:rPr>
      </w:pPr>
      <w:r w:rsidRPr="00734CC5">
        <w:rPr>
          <w:rStyle w:val="StyleBoldUnderline"/>
          <w:rFonts w:ascii="Times New Roman" w:hAnsi="Times New Roman" w:cs="Times New Roman"/>
          <w:highlight w:val="green"/>
        </w:rPr>
        <w:t>Economic engagement – a policy of deliberately expanding economic ties with an adversary in order to change the behavior of the target state and improve bilateral political relations – is a subject of growing interest in international relations</w:t>
      </w:r>
      <w:r w:rsidRPr="00734CC5">
        <w:rPr>
          <w:rFonts w:ascii="Times New Roman" w:hAnsi="Times New Roman" w:cs="Times New Roman"/>
          <w:sz w:val="16"/>
        </w:rPr>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rsidRPr="00734CC5">
        <w:rPr>
          <w:rFonts w:ascii="Times New Roman" w:hAnsi="Times New Roman" w:cs="Times New Roman"/>
          <w:sz w:val="16"/>
        </w:rPr>
        <w:t>Gowa</w:t>
      </w:r>
      <w:proofErr w:type="spellEnd"/>
      <w:r w:rsidRPr="00734CC5">
        <w:rPr>
          <w:rFonts w:ascii="Times New Roman" w:hAnsi="Times New Roman" w:cs="Times New Roman"/>
          <w:sz w:val="16"/>
        </w:rPr>
        <w:t xml:space="preserve">, 1994; </w:t>
      </w:r>
      <w:proofErr w:type="spellStart"/>
      <w:r w:rsidRPr="00734CC5">
        <w:rPr>
          <w:rFonts w:ascii="Times New Roman" w:hAnsi="Times New Roman" w:cs="Times New Roman"/>
          <w:sz w:val="16"/>
        </w:rPr>
        <w:t>Pollins</w:t>
      </w:r>
      <w:proofErr w:type="spellEnd"/>
      <w:r w:rsidRPr="00734CC5">
        <w:rPr>
          <w:rFonts w:ascii="Times New Roman" w:hAnsi="Times New Roman" w:cs="Times New Roman"/>
          <w:sz w:val="16"/>
        </w:rPr>
        <w:t xml:space="preserve">, 1989). At the same time, however, </w:t>
      </w:r>
      <w:r w:rsidRPr="00734CC5">
        <w:rPr>
          <w:rStyle w:val="StyleBoldUnderline"/>
          <w:rFonts w:ascii="Times New Roman" w:hAnsi="Times New Roman" w:cs="Times New Roman"/>
        </w:rPr>
        <w:t>relatively little is known about how often strategies of economic engagement are deployed</w:t>
      </w:r>
      <w:r w:rsidRPr="00734CC5">
        <w:rPr>
          <w:rFonts w:ascii="Times New Roman" w:hAnsi="Times New Roman" w:cs="Times New Roman"/>
          <w:sz w:val="16"/>
        </w:rPr>
        <w:t>: scholars disagree on this point, in part because no database cataloging instances of positive economic statecraft exists (</w:t>
      </w:r>
      <w:proofErr w:type="spellStart"/>
      <w:r w:rsidRPr="00734CC5">
        <w:rPr>
          <w:rFonts w:ascii="Times New Roman" w:hAnsi="Times New Roman" w:cs="Times New Roman"/>
          <w:sz w:val="16"/>
        </w:rPr>
        <w:t>Mastanduno</w:t>
      </w:r>
      <w:proofErr w:type="spellEnd"/>
      <w:r w:rsidRPr="00734CC5">
        <w:rPr>
          <w:rFonts w:ascii="Times New Roman" w:hAnsi="Times New Roman" w:cs="Times New Roman"/>
          <w:sz w:val="16"/>
        </w:rPr>
        <w:t>, 2003). Beginning with the classic work of Hirschman (1945), most studies of economic engagement have been limited to the policies of great powers (</w:t>
      </w:r>
      <w:proofErr w:type="spellStart"/>
      <w:r w:rsidRPr="00734CC5">
        <w:rPr>
          <w:rFonts w:ascii="Times New Roman" w:hAnsi="Times New Roman" w:cs="Times New Roman"/>
          <w:sz w:val="16"/>
        </w:rPr>
        <w:t>Mastanduno</w:t>
      </w:r>
      <w:proofErr w:type="spellEnd"/>
      <w:r w:rsidRPr="00734CC5">
        <w:rPr>
          <w:rFonts w:ascii="Times New Roman" w:hAnsi="Times New Roman" w:cs="Times New Roman"/>
          <w:sz w:val="16"/>
        </w:rPr>
        <w:t xml:space="preserve">, 1992; Davis, 1999; </w:t>
      </w:r>
      <w:proofErr w:type="spellStart"/>
      <w:r w:rsidRPr="00734CC5">
        <w:rPr>
          <w:rFonts w:ascii="Times New Roman" w:hAnsi="Times New Roman" w:cs="Times New Roman"/>
          <w:sz w:val="16"/>
        </w:rPr>
        <w:t>Skalnes</w:t>
      </w:r>
      <w:proofErr w:type="spellEnd"/>
      <w:r w:rsidRPr="00734CC5">
        <w:rPr>
          <w:rFonts w:ascii="Times New Roman" w:hAnsi="Times New Roman" w:cs="Times New Roman"/>
          <w:sz w:val="16"/>
        </w:rPr>
        <w:t xml:space="preserve">, 2000; </w:t>
      </w:r>
      <w:proofErr w:type="spellStart"/>
      <w:r w:rsidRPr="00734CC5">
        <w:rPr>
          <w:rFonts w:ascii="Times New Roman" w:hAnsi="Times New Roman" w:cs="Times New Roman"/>
          <w:sz w:val="16"/>
        </w:rPr>
        <w:t>Papayoanou</w:t>
      </w:r>
      <w:proofErr w:type="spellEnd"/>
      <w:r w:rsidRPr="00734CC5">
        <w:rPr>
          <w:rFonts w:ascii="Times New Roman" w:hAnsi="Times New Roman" w:cs="Times New Roman"/>
          <w:sz w:val="16"/>
        </w:rPr>
        <w:t xml:space="preserve"> &amp; </w:t>
      </w:r>
      <w:proofErr w:type="spellStart"/>
      <w:r w:rsidRPr="00734CC5">
        <w:rPr>
          <w:rFonts w:ascii="Times New Roman" w:hAnsi="Times New Roman" w:cs="Times New Roman"/>
          <w:sz w:val="16"/>
        </w:rPr>
        <w:t>Kastner</w:t>
      </w:r>
      <w:proofErr w:type="spellEnd"/>
      <w:r w:rsidRPr="00734CC5">
        <w:rPr>
          <w:rFonts w:ascii="Times New Roman" w:hAnsi="Times New Roman" w:cs="Times New Roman"/>
          <w:sz w:val="16"/>
        </w:rPr>
        <w:t xml:space="preserve">, 1999/2000; Copeland, 1999/2000; </w:t>
      </w:r>
      <w:proofErr w:type="spellStart"/>
      <w:r w:rsidRPr="00734CC5">
        <w:rPr>
          <w:rFonts w:ascii="Times New Roman" w:hAnsi="Times New Roman" w:cs="Times New Roman"/>
          <w:sz w:val="16"/>
        </w:rPr>
        <w:t>Abdelal</w:t>
      </w:r>
      <w:proofErr w:type="spellEnd"/>
      <w:r w:rsidRPr="00734CC5">
        <w:rPr>
          <w:rFonts w:ascii="Times New Roman" w:hAnsi="Times New Roman" w:cs="Times New Roman"/>
          <w:sz w:val="16"/>
        </w:rPr>
        <w:t xml:space="preserve"> &amp; </w:t>
      </w:r>
      <w:proofErr w:type="spellStart"/>
      <w:r w:rsidRPr="00734CC5">
        <w:rPr>
          <w:rFonts w:ascii="Times New Roman" w:hAnsi="Times New Roman" w:cs="Times New Roman"/>
          <w:sz w:val="16"/>
        </w:rPr>
        <w:t>Kirshner</w:t>
      </w:r>
      <w:proofErr w:type="spellEnd"/>
      <w:r w:rsidRPr="00734CC5">
        <w:rPr>
          <w:rFonts w:ascii="Times New Roman" w:hAnsi="Times New Roman" w:cs="Times New Roman"/>
          <w:sz w:val="16"/>
        </w:rPr>
        <w:t>, 1999/2000). However, engagement policies adopted by South Korea and one other state examined in this study, Taiwan, demonstrate that engagement is not a strategy limited to the domain of great power politics and that it may be more widespread than previously recognized. We begin by developing a theoretical approach to strategies of economic engagement. Based on the existing literature, our framework distinguishes different forms of economic engagement and identifies the factors likely to facilitate or undermine the implementation of these strategies.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6B2BAA" w:rsidRPr="00734CC5" w:rsidRDefault="006B2BAA" w:rsidP="006B2BAA">
      <w:pPr>
        <w:rPr>
          <w:rFonts w:ascii="Times New Roman" w:hAnsi="Times New Roman" w:cs="Times New Roman"/>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2. Violation- the affirmative participates in unconditional engagement with Cuba, Venezuela, or Mexico without requiring a behavioral or policy change in the target state. This is defined as economic appeasement, not economic engagement</w:t>
      </w:r>
    </w:p>
    <w:p w:rsidR="006B2BAA" w:rsidRPr="00734CC5" w:rsidRDefault="006B2BAA" w:rsidP="006B2BAA">
      <w:pPr>
        <w:rPr>
          <w:rFonts w:ascii="Times New Roman" w:hAnsi="Times New Roman" w:cs="Times New Roman"/>
          <w:b/>
          <w:sz w:val="26"/>
        </w:rPr>
      </w:pPr>
      <w:proofErr w:type="spellStart"/>
      <w:r w:rsidRPr="00734CC5">
        <w:rPr>
          <w:rStyle w:val="StyleStyleBold12pt"/>
          <w:rFonts w:ascii="Times New Roman" w:hAnsi="Times New Roman" w:cs="Times New Roman"/>
        </w:rPr>
        <w:t>Mastanduno</w:t>
      </w:r>
      <w:proofErr w:type="spellEnd"/>
      <w:r w:rsidRPr="00734CC5">
        <w:rPr>
          <w:rStyle w:val="StyleStyleBold12pt"/>
          <w:rFonts w:ascii="Times New Roman" w:hAnsi="Times New Roman" w:cs="Times New Roman"/>
        </w:rPr>
        <w:t xml:space="preserve"> 03 </w:t>
      </w:r>
      <w:r w:rsidRPr="00734CC5">
        <w:rPr>
          <w:rStyle w:val="StyleStyleBold12pt"/>
          <w:rFonts w:ascii="Times New Roman" w:hAnsi="Times New Roman" w:cs="Times New Roman"/>
          <w:b w:val="0"/>
        </w:rPr>
        <w:t>(</w:t>
      </w:r>
      <w:r w:rsidRPr="00734CC5">
        <w:rPr>
          <w:rFonts w:ascii="Times New Roman" w:hAnsi="Times New Roman" w:cs="Times New Roman"/>
        </w:rPr>
        <w:t>Michael, Dean of the Faculty of Arts and Sciences, Nelson A. Rockefeller Professor of Government, B.A., Economics and Political Science, and Ph.D., Political Science, Princeton University, “The Strategy of Economic Engagement: Theory and Practice,” Economic Interdependence and International Conflict: New Perspectives on an Enduring Debate)</w:t>
      </w:r>
    </w:p>
    <w:p w:rsidR="006B2BAA" w:rsidRPr="00734CC5" w:rsidRDefault="006B2BAA" w:rsidP="006B2BAA">
      <w:pPr>
        <w:rPr>
          <w:rStyle w:val="StyleBoldUnderline"/>
          <w:rFonts w:ascii="Times New Roman" w:hAnsi="Times New Roman" w:cs="Times New Roman"/>
        </w:rPr>
      </w:pPr>
    </w:p>
    <w:p w:rsidR="006B2BAA" w:rsidRPr="00734CC5" w:rsidRDefault="006B2BAA" w:rsidP="006B2BAA">
      <w:pPr>
        <w:rPr>
          <w:rFonts w:ascii="Times New Roman" w:hAnsi="Times New Roman" w:cs="Times New Roman"/>
          <w:sz w:val="16"/>
        </w:rPr>
      </w:pPr>
      <w:r w:rsidRPr="00734CC5">
        <w:rPr>
          <w:rStyle w:val="StyleBoldUnderline"/>
          <w:rFonts w:ascii="Times New Roman" w:hAnsi="Times New Roman" w:cs="Times New Roman"/>
          <w:highlight w:val="green"/>
        </w:rPr>
        <w:t>Our knowledge of</w:t>
      </w:r>
      <w:r w:rsidRPr="00734CC5">
        <w:rPr>
          <w:rFonts w:ascii="Times New Roman" w:hAnsi="Times New Roman" w:cs="Times New Roman"/>
          <w:sz w:val="16"/>
        </w:rPr>
        <w:t xml:space="preserve"> the workings of </w:t>
      </w:r>
      <w:r w:rsidRPr="00734CC5">
        <w:rPr>
          <w:rStyle w:val="StyleBoldUnderline"/>
          <w:rFonts w:ascii="Times New Roman" w:hAnsi="Times New Roman" w:cs="Times New Roman"/>
          <w:highlight w:val="green"/>
        </w:rPr>
        <w:t>economic engagement is</w:t>
      </w:r>
      <w:r w:rsidRPr="00734CC5">
        <w:rPr>
          <w:rFonts w:ascii="Times New Roman" w:hAnsi="Times New Roman" w:cs="Times New Roman"/>
          <w:sz w:val="16"/>
        </w:rPr>
        <w:t xml:space="preserve"> still </w:t>
      </w:r>
      <w:r w:rsidRPr="00734CC5">
        <w:rPr>
          <w:rStyle w:val="StyleBoldUnderline"/>
          <w:rFonts w:ascii="Times New Roman" w:hAnsi="Times New Roman" w:cs="Times New Roman"/>
          <w:highlight w:val="green"/>
        </w:rPr>
        <w:t>at a</w:t>
      </w:r>
      <w:r w:rsidRPr="00734CC5">
        <w:rPr>
          <w:rFonts w:ascii="Times New Roman" w:hAnsi="Times New Roman" w:cs="Times New Roman"/>
          <w:sz w:val="16"/>
        </w:rPr>
        <w:t xml:space="preserve"> fairly </w:t>
      </w:r>
      <w:r w:rsidRPr="00734CC5">
        <w:rPr>
          <w:rStyle w:val="StyleBoldUnderline"/>
          <w:rFonts w:ascii="Times New Roman" w:hAnsi="Times New Roman" w:cs="Times New Roman"/>
          <w:highlight w:val="green"/>
        </w:rPr>
        <w:t>preliminary stage</w:t>
      </w:r>
      <w:r w:rsidRPr="00734CC5">
        <w:rPr>
          <w:rFonts w:ascii="Times New Roman" w:hAnsi="Times New Roman" w:cs="Times New Roman"/>
          <w:sz w:val="16"/>
          <w:highlight w:val="green"/>
        </w:rPr>
        <w:t>.</w:t>
      </w:r>
      <w:r w:rsidRPr="00734CC5">
        <w:rPr>
          <w:rFonts w:ascii="Times New Roman" w:hAnsi="Times New Roman" w:cs="Times New Roman"/>
          <w:sz w:val="16"/>
        </w:rPr>
        <w:t xml:space="preserve"> What we do know thus far leads, at best, to an assessment of cautious optimism. A recent series of case studies suggests that economic engagement can be effective as in instrument of statecraft. </w:t>
      </w:r>
      <w:r w:rsidRPr="00734CC5">
        <w:rPr>
          <w:rStyle w:val="StyleBoldUnderline"/>
          <w:rFonts w:ascii="Times New Roman" w:hAnsi="Times New Roman" w:cs="Times New Roman"/>
          <w:highlight w:val="green"/>
        </w:rPr>
        <w:t>States have managed</w:t>
      </w:r>
      <w:r w:rsidRPr="00734CC5">
        <w:rPr>
          <w:rFonts w:ascii="Times New Roman" w:hAnsi="Times New Roman" w:cs="Times New Roman"/>
          <w:sz w:val="16"/>
        </w:rPr>
        <w:t xml:space="preserve"> in certain situations </w:t>
      </w:r>
      <w:r w:rsidRPr="00734CC5">
        <w:rPr>
          <w:rStyle w:val="StyleBoldUnderline"/>
          <w:rFonts w:ascii="Times New Roman" w:hAnsi="Times New Roman" w:cs="Times New Roman"/>
          <w:highlight w:val="green"/>
        </w:rPr>
        <w:t>to use</w:t>
      </w:r>
      <w:r w:rsidRPr="00734CC5">
        <w:rPr>
          <w:rStyle w:val="StyleBoldUnderline"/>
          <w:rFonts w:ascii="Times New Roman" w:hAnsi="Times New Roman" w:cs="Times New Roman"/>
        </w:rPr>
        <w:t xml:space="preserve"> </w:t>
      </w:r>
      <w:r w:rsidRPr="00734CC5">
        <w:rPr>
          <w:rStyle w:val="StyleBoldUnderline"/>
          <w:rFonts w:ascii="Times New Roman" w:hAnsi="Times New Roman" w:cs="Times New Roman"/>
          <w:highlight w:val="green"/>
        </w:rPr>
        <w:t>economic relations to influence the foreign policies even of potential adversaries</w:t>
      </w:r>
      <w:r w:rsidRPr="00734CC5">
        <w:rPr>
          <w:rFonts w:ascii="Times New Roman" w:hAnsi="Times New Roman" w:cs="Times New Roman"/>
          <w:sz w:val="16"/>
          <w:highlight w:val="green"/>
        </w:rPr>
        <w:t xml:space="preserve">. </w:t>
      </w:r>
      <w:r w:rsidRPr="00734CC5">
        <w:rPr>
          <w:rStyle w:val="Emphasis"/>
          <w:rFonts w:ascii="Times New Roman" w:hAnsi="Times New Roman" w:cs="Times New Roman"/>
          <w:highlight w:val="green"/>
        </w:rPr>
        <w:t>Economic engagement is not simply synonymous with economic appeasement</w:t>
      </w:r>
      <w:r w:rsidRPr="00734CC5">
        <w:rPr>
          <w:rFonts w:ascii="Times New Roman" w:hAnsi="Times New Roman" w:cs="Times New Roman"/>
          <w:sz w:val="16"/>
        </w:rPr>
        <w:t>.</w:t>
      </w:r>
      <w:r w:rsidRPr="00734CC5">
        <w:rPr>
          <w:rFonts w:ascii="Times New Roman" w:hAnsi="Times New Roman" w:cs="Times New Roman"/>
          <w:sz w:val="12"/>
        </w:rPr>
        <w:t>¶</w:t>
      </w:r>
      <w:r w:rsidRPr="00734CC5">
        <w:rPr>
          <w:rFonts w:ascii="Times New Roman" w:hAnsi="Times New Roman" w:cs="Times New Roman"/>
          <w:sz w:val="16"/>
        </w:rPr>
        <w:t xml:space="preserve"> </w:t>
      </w:r>
      <w:proofErr w:type="gramStart"/>
      <w:r w:rsidRPr="00734CC5">
        <w:rPr>
          <w:rFonts w:ascii="Times New Roman" w:hAnsi="Times New Roman" w:cs="Times New Roman"/>
          <w:sz w:val="16"/>
        </w:rPr>
        <w:t>Yet</w:t>
      </w:r>
      <w:proofErr w:type="gramEnd"/>
      <w:r w:rsidRPr="00734CC5">
        <w:rPr>
          <w:rFonts w:ascii="Times New Roman" w:hAnsi="Times New Roman" w:cs="Times New Roman"/>
          <w:sz w:val="16"/>
        </w:rPr>
        <w:t xml:space="preserve"> </w:t>
      </w:r>
      <w:r w:rsidRPr="00734CC5">
        <w:rPr>
          <w:rStyle w:val="StyleBoldUnderline"/>
          <w:rFonts w:ascii="Times New Roman" w:hAnsi="Times New Roman" w:cs="Times New Roman"/>
          <w:highlight w:val="green"/>
        </w:rPr>
        <w:t>we must also appreciate the difficult conditions that must be met for economic-engagement</w:t>
      </w:r>
      <w:r w:rsidRPr="00734CC5">
        <w:rPr>
          <w:rFonts w:ascii="Times New Roman" w:hAnsi="Times New Roman" w:cs="Times New Roman"/>
          <w:sz w:val="16"/>
        </w:rPr>
        <w:t xml:space="preserve"> strategist to succeed. </w:t>
      </w:r>
      <w:r w:rsidRPr="00734CC5">
        <w:rPr>
          <w:rStyle w:val="StyleBoldUnderline"/>
          <w:rFonts w:ascii="Times New Roman" w:hAnsi="Times New Roman" w:cs="Times New Roman"/>
        </w:rPr>
        <w:t>Success requires the precise manipulation of domestic political forces in the target state</w:t>
      </w:r>
      <w:r w:rsidRPr="00734CC5">
        <w:rPr>
          <w:rFonts w:ascii="Times New Roman" w:hAnsi="Times New Roman" w:cs="Times New Roman"/>
          <w:sz w:val="16"/>
        </w:rPr>
        <w:t>. It requires some ability to control the effects of interdependence. It requires that domestic politics and foreign policy of a target state be linked in predictable and desirable ways. And the success of this strategy requires the effective management of domestic political constraints in the sanctioning state. These conditions, outlined subsequently, are difficult to meet individually and all the more so cumulatively.</w:t>
      </w:r>
      <w:r w:rsidRPr="00734CC5">
        <w:rPr>
          <w:rFonts w:ascii="Times New Roman" w:hAnsi="Times New Roman" w:cs="Times New Roman"/>
          <w:sz w:val="12"/>
        </w:rPr>
        <w:t>¶</w:t>
      </w:r>
      <w:r w:rsidRPr="00734CC5">
        <w:rPr>
          <w:rFonts w:ascii="Times New Roman" w:hAnsi="Times New Roman" w:cs="Times New Roman"/>
          <w:sz w:val="16"/>
        </w:rPr>
        <w:t xml:space="preserve"> </w:t>
      </w:r>
    </w:p>
    <w:p w:rsidR="006B2BAA" w:rsidRPr="00734CC5" w:rsidRDefault="006B2BAA" w:rsidP="006B2BAA">
      <w:pPr>
        <w:rPr>
          <w:rFonts w:ascii="Times New Roman" w:hAnsi="Times New Roman" w:cs="Times New Roman"/>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lastRenderedPageBreak/>
        <w:t>3. Voting Issues</w:t>
      </w:r>
    </w:p>
    <w:p w:rsidR="006B2BAA" w:rsidRPr="00734CC5" w:rsidRDefault="006B2BAA" w:rsidP="006B2BAA">
      <w:pPr>
        <w:pStyle w:val="Heading4"/>
        <w:ind w:firstLine="720"/>
        <w:rPr>
          <w:rFonts w:ascii="Times New Roman" w:hAnsi="Times New Roman" w:cs="Times New Roman"/>
        </w:rPr>
      </w:pPr>
      <w:r w:rsidRPr="00734CC5">
        <w:rPr>
          <w:rFonts w:ascii="Times New Roman" w:hAnsi="Times New Roman" w:cs="Times New Roman"/>
        </w:rPr>
        <w:t xml:space="preserve">a. Limits- Unconditional economic engagement blows the lid on the number of affirmatives- justifies USFG giving aid to any number private institutions in the country to solve some small impact that even </w:t>
      </w:r>
      <w:proofErr w:type="spellStart"/>
      <w:r w:rsidRPr="00734CC5">
        <w:rPr>
          <w:rFonts w:ascii="Times New Roman" w:hAnsi="Times New Roman" w:cs="Times New Roman"/>
        </w:rPr>
        <w:t>neg</w:t>
      </w:r>
      <w:proofErr w:type="spellEnd"/>
      <w:r w:rsidRPr="00734CC5">
        <w:rPr>
          <w:rFonts w:ascii="Times New Roman" w:hAnsi="Times New Roman" w:cs="Times New Roman"/>
        </w:rPr>
        <w:t xml:space="preserve"> generics can’t access</w:t>
      </w:r>
    </w:p>
    <w:p w:rsidR="006B2BAA" w:rsidRPr="00734CC5" w:rsidRDefault="006B2BAA" w:rsidP="006B2BAA">
      <w:pPr>
        <w:pStyle w:val="Heading4"/>
        <w:ind w:firstLine="720"/>
        <w:rPr>
          <w:rFonts w:ascii="Times New Roman" w:hAnsi="Times New Roman" w:cs="Times New Roman"/>
        </w:rPr>
      </w:pPr>
      <w:r w:rsidRPr="00734CC5">
        <w:rPr>
          <w:rFonts w:ascii="Times New Roman" w:hAnsi="Times New Roman" w:cs="Times New Roman"/>
        </w:rPr>
        <w:t xml:space="preserve">b. Precision- Our definition has </w:t>
      </w:r>
      <w:proofErr w:type="spellStart"/>
      <w:r w:rsidRPr="00734CC5">
        <w:rPr>
          <w:rFonts w:ascii="Times New Roman" w:hAnsi="Times New Roman" w:cs="Times New Roman"/>
        </w:rPr>
        <w:t>resolutional</w:t>
      </w:r>
      <w:proofErr w:type="spellEnd"/>
      <w:r w:rsidRPr="00734CC5">
        <w:rPr>
          <w:rFonts w:ascii="Times New Roman" w:hAnsi="Times New Roman" w:cs="Times New Roman"/>
        </w:rPr>
        <w:t xml:space="preserve"> context as it defines economic engagement in relation to foreign countries the US empirically engaged with such as South Korea, Singapore, and Taiwan</w:t>
      </w:r>
    </w:p>
    <w:p w:rsidR="006B2BAA" w:rsidRPr="00734CC5" w:rsidRDefault="006B2BAA" w:rsidP="006B2BAA">
      <w:pPr>
        <w:pStyle w:val="Heading3"/>
        <w:rPr>
          <w:rFonts w:ascii="Times New Roman" w:hAnsi="Times New Roman" w:cs="Times New Roman"/>
        </w:rPr>
      </w:pPr>
      <w:bookmarkStart w:id="0" w:name="_GoBack"/>
      <w:bookmarkEnd w:id="0"/>
      <w:r w:rsidRPr="00734CC5">
        <w:rPr>
          <w:rFonts w:ascii="Times New Roman" w:hAnsi="Times New Roman" w:cs="Times New Roman"/>
        </w:rPr>
        <w:lastRenderedPageBreak/>
        <w:t>2NC OV</w:t>
      </w:r>
    </w:p>
    <w:p w:rsidR="006B2BAA" w:rsidRPr="00734CC5" w:rsidRDefault="006B2BAA" w:rsidP="006B2BAA">
      <w:pPr>
        <w:pStyle w:val="Heading4"/>
        <w:rPr>
          <w:rStyle w:val="StyleStyleBold12pt"/>
          <w:rFonts w:ascii="Times New Roman" w:hAnsi="Times New Roman" w:cs="Times New Roman"/>
          <w:b/>
        </w:rPr>
      </w:pPr>
      <w:r w:rsidRPr="00734CC5">
        <w:rPr>
          <w:rFonts w:ascii="Times New Roman" w:hAnsi="Times New Roman" w:cs="Times New Roman"/>
        </w:rPr>
        <w:t xml:space="preserve">Our interpretation of the resolution is that the affirmative must conditionally increase economic engagement with either Cuba, Venezuela, or Mexico and they don’t meet – their entire </w:t>
      </w:r>
      <w:proofErr w:type="spellStart"/>
      <w:r w:rsidRPr="00734CC5">
        <w:rPr>
          <w:rFonts w:ascii="Times New Roman" w:hAnsi="Times New Roman" w:cs="Times New Roman"/>
        </w:rPr>
        <w:t>aff</w:t>
      </w:r>
      <w:proofErr w:type="spellEnd"/>
      <w:r w:rsidRPr="00734CC5">
        <w:rPr>
          <w:rFonts w:ascii="Times New Roman" w:hAnsi="Times New Roman" w:cs="Times New Roman"/>
        </w:rPr>
        <w:t xml:space="preserve"> is predicated off unconditional engagement that doesn’t seek behavior change – That is the</w:t>
      </w:r>
      <w:r w:rsidRPr="00734CC5">
        <w:rPr>
          <w:rFonts w:ascii="Times New Roman" w:hAnsi="Times New Roman" w:cs="Times New Roman"/>
          <w:b w:val="0"/>
        </w:rPr>
        <w:t xml:space="preserve"> </w:t>
      </w:r>
      <w:proofErr w:type="spellStart"/>
      <w:r w:rsidRPr="00734CC5">
        <w:rPr>
          <w:rStyle w:val="StyleStyleBold12pt"/>
          <w:rFonts w:ascii="Times New Roman" w:hAnsi="Times New Roman" w:cs="Times New Roman"/>
          <w:b/>
        </w:rPr>
        <w:t>Kahler</w:t>
      </w:r>
      <w:proofErr w:type="spellEnd"/>
      <w:r w:rsidRPr="00734CC5">
        <w:rPr>
          <w:rStyle w:val="StyleStyleBold12pt"/>
          <w:rFonts w:ascii="Times New Roman" w:hAnsi="Times New Roman" w:cs="Times New Roman"/>
          <w:b/>
        </w:rPr>
        <w:t xml:space="preserve"> and </w:t>
      </w:r>
      <w:proofErr w:type="spellStart"/>
      <w:r w:rsidRPr="00734CC5">
        <w:rPr>
          <w:rStyle w:val="StyleStyleBold12pt"/>
          <w:rFonts w:ascii="Times New Roman" w:hAnsi="Times New Roman" w:cs="Times New Roman"/>
          <w:b/>
        </w:rPr>
        <w:t>Kastner</w:t>
      </w:r>
      <w:proofErr w:type="spellEnd"/>
      <w:r w:rsidRPr="00734CC5">
        <w:rPr>
          <w:rStyle w:val="StyleStyleBold12pt"/>
          <w:rFonts w:ascii="Times New Roman" w:hAnsi="Times New Roman" w:cs="Times New Roman"/>
          <w:b/>
        </w:rPr>
        <w:t xml:space="preserve"> 06 card</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Prefer our </w:t>
      </w:r>
      <w:proofErr w:type="spellStart"/>
      <w:r w:rsidRPr="00734CC5">
        <w:rPr>
          <w:rFonts w:ascii="Times New Roman" w:hAnsi="Times New Roman" w:cs="Times New Roman"/>
        </w:rPr>
        <w:t>interp</w:t>
      </w:r>
      <w:proofErr w:type="spellEnd"/>
      <w:r w:rsidRPr="00734CC5">
        <w:rPr>
          <w:rFonts w:ascii="Times New Roman" w:hAnsi="Times New Roman" w:cs="Times New Roman"/>
        </w:rPr>
        <w:t xml:space="preserve"> –</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1. Predictable limits – we set a cap on the resolution – which leads to in-depth research and education </w:t>
      </w:r>
    </w:p>
    <w:p w:rsidR="006B2BAA" w:rsidRPr="00734CC5" w:rsidRDefault="006B2BAA" w:rsidP="006B2BAA">
      <w:pPr>
        <w:ind w:firstLine="720"/>
        <w:rPr>
          <w:rFonts w:ascii="Times New Roman" w:hAnsi="Times New Roman" w:cs="Times New Roman"/>
          <w:b/>
          <w:sz w:val="26"/>
          <w:szCs w:val="26"/>
        </w:rPr>
      </w:pPr>
      <w:r w:rsidRPr="00734CC5">
        <w:rPr>
          <w:rFonts w:ascii="Times New Roman" w:hAnsi="Times New Roman" w:cs="Times New Roman"/>
          <w:b/>
          <w:sz w:val="26"/>
          <w:szCs w:val="26"/>
        </w:rPr>
        <w:t xml:space="preserve">a. We focus solely on economic engagement conditional and thus set a clear </w:t>
      </w:r>
      <w:proofErr w:type="spellStart"/>
      <w:r w:rsidRPr="00734CC5">
        <w:rPr>
          <w:rFonts w:ascii="Times New Roman" w:hAnsi="Times New Roman" w:cs="Times New Roman"/>
          <w:b/>
          <w:sz w:val="26"/>
          <w:szCs w:val="26"/>
        </w:rPr>
        <w:t>brightline</w:t>
      </w:r>
      <w:proofErr w:type="spellEnd"/>
      <w:r w:rsidRPr="00734CC5">
        <w:rPr>
          <w:rFonts w:ascii="Times New Roman" w:hAnsi="Times New Roman" w:cs="Times New Roman"/>
          <w:b/>
          <w:sz w:val="26"/>
          <w:szCs w:val="26"/>
        </w:rPr>
        <w:t xml:space="preserve"> that EXCLUDES small affirmatives that merely give aid to a random institution</w:t>
      </w:r>
    </w:p>
    <w:p w:rsidR="006B2BAA" w:rsidRPr="00734CC5" w:rsidRDefault="006B2BAA" w:rsidP="006B2BAA">
      <w:pPr>
        <w:rPr>
          <w:rFonts w:ascii="Times New Roman" w:hAnsi="Times New Roman" w:cs="Times New Roman"/>
          <w:b/>
          <w:sz w:val="26"/>
          <w:szCs w:val="26"/>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2. We are key to education in this debate- we add meaning to the term “engagement” and cultivate educational debate—the term requires use of positive incentives</w:t>
      </w:r>
    </w:p>
    <w:p w:rsidR="006B2BAA" w:rsidRPr="00734CC5" w:rsidRDefault="006B2BAA" w:rsidP="006B2BAA">
      <w:pPr>
        <w:rPr>
          <w:rFonts w:ascii="Times New Roman" w:hAnsi="Times New Roman" w:cs="Times New Roman"/>
          <w:szCs w:val="20"/>
        </w:rPr>
      </w:pPr>
      <w:proofErr w:type="spellStart"/>
      <w:r w:rsidRPr="00734CC5">
        <w:rPr>
          <w:rStyle w:val="StyleStyleBold12pt"/>
          <w:rFonts w:ascii="Times New Roman" w:hAnsi="Times New Roman" w:cs="Times New Roman"/>
        </w:rPr>
        <w:t>Haass</w:t>
      </w:r>
      <w:proofErr w:type="spellEnd"/>
      <w:r w:rsidRPr="00734CC5">
        <w:rPr>
          <w:rStyle w:val="StyleStyleBold12pt"/>
          <w:rFonts w:ascii="Times New Roman" w:hAnsi="Times New Roman" w:cs="Times New Roman"/>
        </w:rPr>
        <w:t xml:space="preserve"> and </w:t>
      </w:r>
      <w:proofErr w:type="gramStart"/>
      <w:r w:rsidRPr="00734CC5">
        <w:rPr>
          <w:rStyle w:val="StyleStyleBold12pt"/>
          <w:rFonts w:ascii="Times New Roman" w:hAnsi="Times New Roman" w:cs="Times New Roman"/>
        </w:rPr>
        <w:t>O’Sullivan  2K</w:t>
      </w:r>
      <w:proofErr w:type="gramEnd"/>
    </w:p>
    <w:p w:rsidR="006B2BAA" w:rsidRPr="00734CC5" w:rsidRDefault="006B2BAA" w:rsidP="006B2BAA">
      <w:pPr>
        <w:rPr>
          <w:rFonts w:ascii="Times New Roman" w:hAnsi="Times New Roman" w:cs="Times New Roman"/>
          <w:sz w:val="16"/>
          <w:szCs w:val="16"/>
        </w:rPr>
      </w:pPr>
      <w:r w:rsidRPr="00734CC5">
        <w:rPr>
          <w:rFonts w:ascii="Times New Roman" w:hAnsi="Times New Roman" w:cs="Times New Roman"/>
          <w:sz w:val="16"/>
          <w:szCs w:val="16"/>
        </w:rPr>
        <w:t xml:space="preserve">(Richard N. </w:t>
      </w:r>
      <w:proofErr w:type="spellStart"/>
      <w:r w:rsidRPr="00734CC5">
        <w:rPr>
          <w:rFonts w:ascii="Times New Roman" w:hAnsi="Times New Roman" w:cs="Times New Roman"/>
          <w:sz w:val="16"/>
          <w:szCs w:val="16"/>
        </w:rPr>
        <w:t>Haass</w:t>
      </w:r>
      <w:proofErr w:type="spellEnd"/>
      <w:r w:rsidRPr="00734CC5">
        <w:rPr>
          <w:rFonts w:ascii="Times New Roman" w:hAnsi="Times New Roman" w:cs="Times New Roman"/>
          <w:sz w:val="16"/>
          <w:szCs w:val="16"/>
        </w:rPr>
        <w:t>, Director of Foreign Policy Studies at the Brookings Institution, and Meghan L. O’Sullivan, Fellow in the Foreign Policy Studies Program at the Brookings Institution, vol. 42, no. 2, Summer 2000, pp. 113–35,</w:t>
      </w:r>
      <w:r w:rsidRPr="00734CC5">
        <w:t xml:space="preserve"> </w:t>
      </w:r>
      <w:r w:rsidRPr="00734CC5">
        <w:rPr>
          <w:rFonts w:ascii="Times New Roman" w:hAnsi="Times New Roman" w:cs="Times New Roman"/>
          <w:sz w:val="16"/>
          <w:szCs w:val="16"/>
        </w:rPr>
        <w:t>http://www.tandfonline.com/doi/abs/10.1093/survival/42.2.113#preview)</w:t>
      </w:r>
    </w:p>
    <w:p w:rsidR="006B2BAA" w:rsidRPr="00734CC5" w:rsidRDefault="006B2BAA" w:rsidP="006B2BAA">
      <w:pPr>
        <w:rPr>
          <w:rFonts w:ascii="Times New Roman" w:hAnsi="Times New Roman" w:cs="Times New Roman"/>
          <w:sz w:val="16"/>
          <w:szCs w:val="16"/>
        </w:rPr>
      </w:pPr>
    </w:p>
    <w:p w:rsidR="006B2BAA" w:rsidRPr="00734CC5" w:rsidRDefault="006B2BAA" w:rsidP="006B2BAA">
      <w:pPr>
        <w:pStyle w:val="CardIndented"/>
        <w:ind w:left="0"/>
        <w:rPr>
          <w:rStyle w:val="TitleChar"/>
          <w:rFonts w:ascii="Times New Roman" w:hAnsi="Times New Roman" w:cs="Times New Roman"/>
        </w:rPr>
      </w:pPr>
      <w:r w:rsidRPr="00734CC5">
        <w:rPr>
          <w:rFonts w:ascii="Times New Roman" w:hAnsi="Times New Roman" w:cs="Times New Roman"/>
          <w:sz w:val="16"/>
        </w:rPr>
        <w:t xml:space="preserve">The term ‘engagement’ was </w:t>
      </w:r>
      <w:proofErr w:type="spellStart"/>
      <w:r w:rsidRPr="00734CC5">
        <w:rPr>
          <w:rFonts w:ascii="Times New Roman" w:hAnsi="Times New Roman" w:cs="Times New Roman"/>
          <w:sz w:val="16"/>
        </w:rPr>
        <w:t>popularised</w:t>
      </w:r>
      <w:proofErr w:type="spellEnd"/>
      <w:r w:rsidRPr="00734CC5">
        <w:rPr>
          <w:rFonts w:ascii="Times New Roman" w:hAnsi="Times New Roman" w:cs="Times New Roman"/>
          <w:sz w:val="16"/>
        </w:rPr>
        <w:t xml:space="preserve"> in the early 1980s amid </w:t>
      </w:r>
      <w:proofErr w:type="gramStart"/>
      <w:r w:rsidRPr="00734CC5">
        <w:rPr>
          <w:rFonts w:ascii="Times New Roman" w:hAnsi="Times New Roman" w:cs="Times New Roman"/>
          <w:sz w:val="16"/>
        </w:rPr>
        <w:t>controversy  about</w:t>
      </w:r>
      <w:proofErr w:type="gramEnd"/>
      <w:r w:rsidRPr="00734CC5">
        <w:rPr>
          <w:rFonts w:ascii="Times New Roman" w:hAnsi="Times New Roman" w:cs="Times New Roman"/>
          <w:sz w:val="16"/>
        </w:rPr>
        <w:t xml:space="preserve"> the Reagan administration’s policy of ‘constructive engagement’ towards  South Africa. However, the term itself remains a source of confusion. Except </w:t>
      </w:r>
      <w:proofErr w:type="gramStart"/>
      <w:r w:rsidRPr="00734CC5">
        <w:rPr>
          <w:rFonts w:ascii="Times New Roman" w:hAnsi="Times New Roman" w:cs="Times New Roman"/>
          <w:sz w:val="16"/>
        </w:rPr>
        <w:t>in  the</w:t>
      </w:r>
      <w:proofErr w:type="gramEnd"/>
      <w:r w:rsidRPr="00734CC5">
        <w:rPr>
          <w:rFonts w:ascii="Times New Roman" w:hAnsi="Times New Roman" w:cs="Times New Roman"/>
          <w:sz w:val="16"/>
        </w:rPr>
        <w:t xml:space="preserve"> few instances where the US has sought to isolate a regime or country,  </w:t>
      </w:r>
      <w:r w:rsidRPr="00734CC5">
        <w:rPr>
          <w:rFonts w:ascii="Times New Roman" w:hAnsi="Times New Roman" w:cs="Times New Roman"/>
          <w:highlight w:val="green"/>
          <w:u w:val="single"/>
        </w:rPr>
        <w:t>America arguably ‘engages’ states and actors all the time simply by interacting  with them.</w:t>
      </w:r>
      <w:r w:rsidRPr="00734CC5">
        <w:rPr>
          <w:rFonts w:ascii="Times New Roman" w:hAnsi="Times New Roman" w:cs="Times New Roman"/>
          <w:sz w:val="24"/>
          <w:highlight w:val="green"/>
          <w:u w:val="single"/>
        </w:rPr>
        <w:t xml:space="preserve"> </w:t>
      </w:r>
      <w:r w:rsidRPr="00734CC5">
        <w:rPr>
          <w:rStyle w:val="TitleChar"/>
          <w:rFonts w:ascii="Times New Roman" w:hAnsi="Times New Roman" w:cs="Times New Roman"/>
          <w:sz w:val="24"/>
          <w:highlight w:val="green"/>
        </w:rPr>
        <w:t>T</w:t>
      </w:r>
      <w:r w:rsidRPr="00734CC5">
        <w:rPr>
          <w:rStyle w:val="TitleChar"/>
          <w:rFonts w:ascii="Times New Roman" w:hAnsi="Times New Roman" w:cs="Times New Roman"/>
          <w:highlight w:val="green"/>
        </w:rPr>
        <w:t>o be a meaningful subject of analysis, the term ‘engagement’ must    refer to something more specific than a policy of ‘non-isolation’</w:t>
      </w:r>
      <w:r w:rsidRPr="00734CC5">
        <w:rPr>
          <w:rFonts w:ascii="Times New Roman" w:hAnsi="Times New Roman" w:cs="Times New Roman"/>
          <w:sz w:val="16"/>
        </w:rPr>
        <w:t xml:space="preserve">. As used in </w:t>
      </w:r>
      <w:proofErr w:type="gramStart"/>
      <w:r w:rsidRPr="00734CC5">
        <w:rPr>
          <w:rFonts w:ascii="Times New Roman" w:hAnsi="Times New Roman" w:cs="Times New Roman"/>
          <w:sz w:val="16"/>
        </w:rPr>
        <w:t>this  article</w:t>
      </w:r>
      <w:proofErr w:type="gramEnd"/>
      <w:r w:rsidRPr="00734CC5">
        <w:rPr>
          <w:rStyle w:val="TitleChar"/>
          <w:rFonts w:ascii="Times New Roman" w:hAnsi="Times New Roman" w:cs="Times New Roman"/>
          <w:highlight w:val="green"/>
        </w:rPr>
        <w:t>, ‘engagement’ refers to a foreign-policy strategy which depends to a  significant degree on positive incentives to achieve its objectives</w:t>
      </w:r>
      <w:r w:rsidRPr="00734CC5">
        <w:rPr>
          <w:rStyle w:val="StyleUnderline"/>
          <w:rFonts w:ascii="Times New Roman" w:hAnsi="Times New Roman" w:cs="Times New Roman"/>
        </w:rPr>
        <w:t>.</w:t>
      </w:r>
      <w:r w:rsidRPr="00734CC5">
        <w:rPr>
          <w:rFonts w:ascii="Times New Roman" w:hAnsi="Times New Roman" w:cs="Times New Roman"/>
          <w:sz w:val="16"/>
        </w:rPr>
        <w:t xml:space="preserve"> Certainly, </w:t>
      </w:r>
      <w:proofErr w:type="gramStart"/>
      <w:r w:rsidRPr="00734CC5">
        <w:rPr>
          <w:rFonts w:ascii="Times New Roman" w:hAnsi="Times New Roman" w:cs="Times New Roman"/>
          <w:sz w:val="16"/>
        </w:rPr>
        <w:t>it  does</w:t>
      </w:r>
      <w:proofErr w:type="gramEnd"/>
      <w:r w:rsidRPr="00734CC5">
        <w:rPr>
          <w:rFonts w:ascii="Times New Roman" w:hAnsi="Times New Roman" w:cs="Times New Roman"/>
          <w:sz w:val="16"/>
        </w:rPr>
        <w:t xml:space="preserve"> not preclude the simultaneous use of other foreign-policy instruments  such as sanctions or military force: in practice, there is often considerable  overlap of strategies, particularly when the termination or lifting of sanctions is  used as a positive inducement. Yet </w:t>
      </w:r>
      <w:r w:rsidRPr="00734CC5">
        <w:rPr>
          <w:rStyle w:val="TitleChar"/>
          <w:rFonts w:ascii="Times New Roman" w:hAnsi="Times New Roman" w:cs="Times New Roman"/>
        </w:rPr>
        <w:t xml:space="preserve">the distinguishing feature of </w:t>
      </w:r>
      <w:proofErr w:type="gramStart"/>
      <w:r w:rsidRPr="00734CC5">
        <w:rPr>
          <w:rStyle w:val="TitleChar"/>
          <w:rFonts w:ascii="Times New Roman" w:hAnsi="Times New Roman" w:cs="Times New Roman"/>
        </w:rPr>
        <w:t>American  engagement</w:t>
      </w:r>
      <w:proofErr w:type="gramEnd"/>
      <w:r w:rsidRPr="00734CC5">
        <w:rPr>
          <w:rStyle w:val="TitleChar"/>
          <w:rFonts w:ascii="Times New Roman" w:hAnsi="Times New Roman" w:cs="Times New Roman"/>
        </w:rPr>
        <w:t xml:space="preserve"> strategies is their reliance on the extension or provision of  incentives to shape the </w:t>
      </w:r>
      <w:proofErr w:type="spellStart"/>
      <w:r w:rsidRPr="00734CC5">
        <w:rPr>
          <w:rStyle w:val="TitleChar"/>
          <w:rFonts w:ascii="Times New Roman" w:hAnsi="Times New Roman" w:cs="Times New Roman"/>
        </w:rPr>
        <w:t>behaviour</w:t>
      </w:r>
      <w:proofErr w:type="spellEnd"/>
      <w:r w:rsidRPr="00734CC5">
        <w:rPr>
          <w:rStyle w:val="TitleChar"/>
          <w:rFonts w:ascii="Times New Roman" w:hAnsi="Times New Roman" w:cs="Times New Roman"/>
        </w:rPr>
        <w:t xml:space="preserve"> of countries with which the US has important  disagreements.</w:t>
      </w:r>
    </w:p>
    <w:p w:rsidR="006B2BAA" w:rsidRDefault="006B2BAA" w:rsidP="006B2BAA">
      <w:pPr>
        <w:rPr>
          <w:rFonts w:ascii="Times New Roman" w:hAnsi="Times New Roman" w:cs="Times New Roman"/>
        </w:rPr>
      </w:pPr>
    </w:p>
    <w:p w:rsidR="006B2BAA" w:rsidRPr="00734CC5" w:rsidRDefault="006B2BAA" w:rsidP="006B2BAA">
      <w:pPr>
        <w:rPr>
          <w:rFonts w:ascii="Times New Roman" w:hAnsi="Times New Roman" w:cs="Times New Roman"/>
        </w:rPr>
      </w:pPr>
    </w:p>
    <w:p w:rsidR="006B2BAA" w:rsidRPr="00734CC5" w:rsidRDefault="006B2BAA" w:rsidP="006B2BAA">
      <w:pPr>
        <w:rPr>
          <w:rFonts w:ascii="Times New Roman" w:hAnsi="Times New Roman" w:cs="Times New Roman"/>
        </w:rPr>
      </w:pPr>
    </w:p>
    <w:p w:rsidR="006B2BAA" w:rsidRPr="00734CC5" w:rsidRDefault="006B2BAA" w:rsidP="006B2BAA">
      <w:pPr>
        <w:pStyle w:val="Heading2"/>
        <w:rPr>
          <w:rFonts w:ascii="Times New Roman" w:hAnsi="Times New Roman" w:cs="Times New Roman"/>
        </w:rPr>
      </w:pPr>
      <w:r w:rsidRPr="00734CC5">
        <w:rPr>
          <w:rFonts w:ascii="Times New Roman" w:hAnsi="Times New Roman" w:cs="Times New Roman"/>
        </w:rPr>
        <w:lastRenderedPageBreak/>
        <w:t>2NC Generic Blocks</w:t>
      </w:r>
    </w:p>
    <w:p w:rsidR="006B2BAA" w:rsidRPr="00734CC5" w:rsidRDefault="006B2BAA" w:rsidP="006B2BAA">
      <w:pPr>
        <w:rPr>
          <w:rFonts w:ascii="Times New Roman" w:hAnsi="Times New Roman" w:cs="Times New Roman"/>
        </w:rPr>
      </w:pPr>
    </w:p>
    <w:p w:rsidR="006B2BAA" w:rsidRPr="00734CC5" w:rsidRDefault="006B2BAA" w:rsidP="006B2BAA">
      <w:pPr>
        <w:pStyle w:val="Heading3"/>
        <w:rPr>
          <w:rFonts w:ascii="Times New Roman" w:hAnsi="Times New Roman" w:cs="Times New Roman"/>
        </w:rPr>
      </w:pPr>
      <w:bookmarkStart w:id="1" w:name="_Toc317777898"/>
      <w:r w:rsidRPr="00734CC5">
        <w:rPr>
          <w:rFonts w:ascii="Times New Roman" w:hAnsi="Times New Roman" w:cs="Times New Roman"/>
        </w:rPr>
        <w:lastRenderedPageBreak/>
        <w:t>2NC Limits</w:t>
      </w:r>
      <w:bookmarkEnd w:id="1"/>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1. Depth outweighs breadth – studies overwhelmingly vote </w:t>
      </w:r>
      <w:proofErr w:type="spellStart"/>
      <w:r w:rsidRPr="00734CC5">
        <w:rPr>
          <w:rFonts w:ascii="Times New Roman" w:hAnsi="Times New Roman" w:cs="Times New Roman"/>
        </w:rPr>
        <w:t>neg</w:t>
      </w:r>
      <w:proofErr w:type="spellEnd"/>
      <w:r w:rsidRPr="00734CC5">
        <w:rPr>
          <w:rFonts w:ascii="Times New Roman" w:hAnsi="Times New Roman" w:cs="Times New Roman"/>
        </w:rPr>
        <w:t xml:space="preserve"> – key to education</w:t>
      </w:r>
    </w:p>
    <w:p w:rsidR="006B2BAA" w:rsidRPr="00734CC5" w:rsidRDefault="006B2BAA" w:rsidP="006B2BAA">
      <w:pPr>
        <w:rPr>
          <w:rFonts w:ascii="Times New Roman" w:hAnsi="Times New Roman" w:cs="Times New Roman"/>
        </w:rPr>
      </w:pPr>
      <w:r w:rsidRPr="00734CC5">
        <w:rPr>
          <w:rStyle w:val="StyleStyleBold12pt"/>
          <w:rFonts w:ascii="Times New Roman" w:hAnsi="Times New Roman" w:cs="Times New Roman"/>
        </w:rPr>
        <w:t>TPC</w:t>
      </w:r>
      <w:r w:rsidRPr="00734CC5">
        <w:rPr>
          <w:rFonts w:ascii="Times New Roman" w:hAnsi="Times New Roman" w:cs="Times New Roman"/>
        </w:rPr>
        <w:t xml:space="preserve"> (Texas Panhandle P-16 Council, Texas-based group of teachers and educators from across the state) </w:t>
      </w:r>
      <w:r w:rsidRPr="00734CC5">
        <w:rPr>
          <w:rStyle w:val="StyleStyleBold12pt"/>
          <w:rFonts w:ascii="Times New Roman" w:hAnsi="Times New Roman" w:cs="Times New Roman"/>
        </w:rPr>
        <w:t>2010</w:t>
      </w:r>
      <w:r w:rsidRPr="00734CC5">
        <w:rPr>
          <w:rFonts w:ascii="Times New Roman" w:hAnsi="Times New Roman" w:cs="Times New Roman"/>
        </w:rPr>
        <w:t xml:space="preserve"> “Breadth vs. Depth of High School Curriculum Content” http://www.panhandlep-16.net/users/0001/docs/Position%20Paper2.pdf</w:t>
      </w:r>
    </w:p>
    <w:p w:rsidR="006B2BAA" w:rsidRPr="00734CC5" w:rsidRDefault="006B2BAA" w:rsidP="006B2BAA">
      <w:pPr>
        <w:rPr>
          <w:rFonts w:ascii="Times New Roman" w:hAnsi="Times New Roman" w:cs="Times New Roman"/>
          <w:sz w:val="16"/>
        </w:rPr>
      </w:pPr>
      <w:r w:rsidRPr="00734CC5">
        <w:rPr>
          <w:rStyle w:val="TitleChar"/>
          <w:rFonts w:ascii="Times New Roman" w:hAnsi="Times New Roman" w:cs="Times New Roman"/>
          <w:highlight w:val="green"/>
        </w:rPr>
        <w:t>Less breadth and more depth</w:t>
      </w:r>
      <w:r w:rsidRPr="00734CC5">
        <w:rPr>
          <w:rFonts w:ascii="Times New Roman" w:hAnsi="Times New Roman" w:cs="Times New Roman"/>
          <w:sz w:val="16"/>
        </w:rPr>
        <w:t xml:space="preserve"> in curriculum </w:t>
      </w:r>
      <w:r w:rsidRPr="00734CC5">
        <w:rPr>
          <w:rStyle w:val="TitleChar"/>
          <w:rFonts w:ascii="Times New Roman" w:hAnsi="Times New Roman" w:cs="Times New Roman"/>
          <w:highlight w:val="green"/>
        </w:rPr>
        <w:t>better prepares students for future careers</w:t>
      </w:r>
      <w:r w:rsidRPr="00734CC5">
        <w:rPr>
          <w:rStyle w:val="TitleChar"/>
          <w:rFonts w:ascii="Times New Roman" w:hAnsi="Times New Roman" w:cs="Times New Roman"/>
        </w:rPr>
        <w:t xml:space="preserve"> and education. </w:t>
      </w:r>
      <w:r w:rsidRPr="00734CC5">
        <w:rPr>
          <w:rStyle w:val="TitleChar"/>
          <w:rFonts w:ascii="Times New Roman" w:hAnsi="Times New Roman" w:cs="Times New Roman"/>
          <w:highlight w:val="green"/>
        </w:rPr>
        <w:t>This is the</w:t>
      </w:r>
      <w:r w:rsidRPr="00734CC5">
        <w:rPr>
          <w:rFonts w:ascii="Times New Roman" w:hAnsi="Times New Roman" w:cs="Times New Roman"/>
          <w:sz w:val="16"/>
        </w:rPr>
        <w:t xml:space="preserve"> position of over one hundred faculty assembled in the Texas Panhandle, and it is also the </w:t>
      </w:r>
      <w:r w:rsidRPr="00734CC5">
        <w:rPr>
          <w:rStyle w:val="TitleChar"/>
          <w:rFonts w:ascii="Times New Roman" w:hAnsi="Times New Roman" w:cs="Times New Roman"/>
          <w:highlight w:val="green"/>
        </w:rPr>
        <w:t xml:space="preserve">conclusion of </w:t>
      </w:r>
      <w:r w:rsidRPr="00734CC5">
        <w:rPr>
          <w:rStyle w:val="TitleChar"/>
          <w:rFonts w:ascii="Times New Roman" w:hAnsi="Times New Roman" w:cs="Times New Roman"/>
          <w:highlight w:val="green"/>
          <w:bdr w:val="single" w:sz="12" w:space="0" w:color="auto"/>
        </w:rPr>
        <w:t>many scholarly studies</w:t>
      </w:r>
      <w:r w:rsidRPr="00734CC5">
        <w:rPr>
          <w:rStyle w:val="TitleChar"/>
          <w:rFonts w:ascii="Times New Roman" w:hAnsi="Times New Roman" w:cs="Times New Roman"/>
        </w:rPr>
        <w:t xml:space="preserve"> </w:t>
      </w:r>
      <w:r w:rsidRPr="00734CC5">
        <w:rPr>
          <w:rFonts w:ascii="Times New Roman" w:hAnsi="Times New Roman" w:cs="Times New Roman"/>
          <w:sz w:val="16"/>
        </w:rPr>
        <w:t xml:space="preserve">reviewed for this paper. In fact, </w:t>
      </w:r>
      <w:r w:rsidRPr="00734CC5">
        <w:rPr>
          <w:rStyle w:val="TitleChar"/>
          <w:rFonts w:ascii="Times New Roman" w:hAnsi="Times New Roman" w:cs="Times New Roman"/>
        </w:rPr>
        <w:t xml:space="preserve">there are far </w:t>
      </w:r>
      <w:r w:rsidRPr="00734CC5">
        <w:rPr>
          <w:rStyle w:val="TitleChar"/>
          <w:rFonts w:ascii="Times New Roman" w:hAnsi="Times New Roman" w:cs="Times New Roman"/>
          <w:bdr w:val="single" w:sz="12" w:space="0" w:color="auto"/>
        </w:rPr>
        <w:t>too many studies to cite</w:t>
      </w:r>
      <w:r w:rsidRPr="00734CC5">
        <w:rPr>
          <w:rFonts w:ascii="Times New Roman" w:hAnsi="Times New Roman" w:cs="Times New Roman"/>
          <w:sz w:val="16"/>
        </w:rPr>
        <w:t xml:space="preserve"> in this paper, so only a few representative studies are used. In a 2008 study entitled “Depth Versus Breadth: How Content Coverage in High School Science Courses Relates to Later Success in College Science Coursework”1 the researchers noted: “</w:t>
      </w:r>
      <w:r w:rsidRPr="00734CC5">
        <w:rPr>
          <w:rStyle w:val="TitleChar"/>
          <w:rFonts w:ascii="Times New Roman" w:hAnsi="Times New Roman" w:cs="Times New Roman"/>
          <w:highlight w:val="green"/>
        </w:rPr>
        <w:t>In</w:t>
      </w:r>
      <w:r w:rsidRPr="00734CC5">
        <w:rPr>
          <w:rStyle w:val="TitleChar"/>
          <w:rFonts w:ascii="Times New Roman" w:hAnsi="Times New Roman" w:cs="Times New Roman"/>
        </w:rPr>
        <w:t xml:space="preserve"> a comparison of </w:t>
      </w:r>
      <w:r w:rsidRPr="00734CC5">
        <w:rPr>
          <w:rStyle w:val="TitleChar"/>
          <w:rFonts w:ascii="Times New Roman" w:hAnsi="Times New Roman" w:cs="Times New Roman"/>
          <w:highlight w:val="green"/>
        </w:rPr>
        <w:t>46</w:t>
      </w:r>
      <w:r w:rsidRPr="00734CC5">
        <w:rPr>
          <w:rStyle w:val="TitleChar"/>
          <w:rFonts w:ascii="Times New Roman" w:hAnsi="Times New Roman" w:cs="Times New Roman"/>
        </w:rPr>
        <w:t xml:space="preserve"> countries</w:t>
      </w:r>
      <w:r w:rsidRPr="00734CC5">
        <w:rPr>
          <w:rFonts w:ascii="Times New Roman" w:hAnsi="Times New Roman" w:cs="Times New Roman"/>
          <w:sz w:val="16"/>
        </w:rPr>
        <w:t xml:space="preserve">, Schmidt et al. (2005) noted that in </w:t>
      </w:r>
      <w:r w:rsidRPr="00734CC5">
        <w:rPr>
          <w:rStyle w:val="TitleChar"/>
          <w:rFonts w:ascii="Times New Roman" w:hAnsi="Times New Roman" w:cs="Times New Roman"/>
          <w:highlight w:val="green"/>
        </w:rPr>
        <w:t>top-achieving countries</w:t>
      </w:r>
      <w:r w:rsidRPr="00734CC5">
        <w:rPr>
          <w:rFonts w:ascii="Times New Roman" w:hAnsi="Times New Roman" w:cs="Times New Roman"/>
          <w:sz w:val="16"/>
        </w:rPr>
        <w:t xml:space="preserve">, </w:t>
      </w:r>
      <w:r w:rsidRPr="00734CC5">
        <w:rPr>
          <w:rStyle w:val="TitleChar"/>
          <w:rFonts w:ascii="Times New Roman" w:hAnsi="Times New Roman" w:cs="Times New Roman"/>
        </w:rPr>
        <w:t>the</w:t>
      </w:r>
      <w:r w:rsidRPr="00734CC5">
        <w:rPr>
          <w:rFonts w:ascii="Times New Roman" w:hAnsi="Times New Roman" w:cs="Times New Roman"/>
          <w:sz w:val="16"/>
        </w:rPr>
        <w:t xml:space="preserve"> science </w:t>
      </w:r>
      <w:r w:rsidRPr="00734CC5">
        <w:rPr>
          <w:rStyle w:val="TitleChar"/>
          <w:rFonts w:ascii="Times New Roman" w:hAnsi="Times New Roman" w:cs="Times New Roman"/>
          <w:highlight w:val="green"/>
        </w:rPr>
        <w:t>frameworks cover far fewer topics</w:t>
      </w:r>
      <w:r w:rsidRPr="00734CC5">
        <w:rPr>
          <w:rFonts w:ascii="Times New Roman" w:hAnsi="Times New Roman" w:cs="Times New Roman"/>
          <w:sz w:val="16"/>
        </w:rPr>
        <w:t xml:space="preserve"> than in the United States, </w:t>
      </w:r>
      <w:r w:rsidRPr="00734CC5">
        <w:rPr>
          <w:rStyle w:val="TitleChar"/>
          <w:rFonts w:ascii="Times New Roman" w:hAnsi="Times New Roman" w:cs="Times New Roman"/>
          <w:highlight w:val="green"/>
        </w:rPr>
        <w:t>and</w:t>
      </w:r>
      <w:r w:rsidRPr="00734CC5">
        <w:rPr>
          <w:rFonts w:ascii="Times New Roman" w:hAnsi="Times New Roman" w:cs="Times New Roman"/>
          <w:sz w:val="16"/>
        </w:rPr>
        <w:t xml:space="preserve"> that students from these countries </w:t>
      </w:r>
      <w:r w:rsidRPr="00734CC5">
        <w:rPr>
          <w:rStyle w:val="TitleChar"/>
          <w:rFonts w:ascii="Times New Roman" w:hAnsi="Times New Roman" w:cs="Times New Roman"/>
          <w:highlight w:val="green"/>
        </w:rPr>
        <w:t>perform significantly better</w:t>
      </w:r>
      <w:r w:rsidRPr="00734CC5">
        <w:rPr>
          <w:rFonts w:ascii="Times New Roman" w:hAnsi="Times New Roman" w:cs="Times New Roman"/>
          <w:sz w:val="16"/>
        </w:rPr>
        <w:t xml:space="preserve"> than students in the United States. They conclude that U.S. standards are not likely to create a framework that develops a deeper understanding of the structure of the discipline. By international standards, the U.S. science framework is „unfocused, repetitive, and undemanding‟”. The study went on to say that “the baseline model reveals a direct and compelling outcome: </w:t>
      </w:r>
      <w:r w:rsidRPr="00734CC5">
        <w:rPr>
          <w:rStyle w:val="TitleChar"/>
          <w:rFonts w:ascii="Times New Roman" w:hAnsi="Times New Roman" w:cs="Times New Roman"/>
          <w:highlight w:val="green"/>
        </w:rPr>
        <w:t>teaching for depth is associated with improvements in</w:t>
      </w:r>
      <w:r w:rsidRPr="00734CC5">
        <w:rPr>
          <w:rStyle w:val="TitleChar"/>
          <w:rFonts w:ascii="Times New Roman" w:hAnsi="Times New Roman" w:cs="Times New Roman"/>
        </w:rPr>
        <w:t xml:space="preserve"> later </w:t>
      </w:r>
      <w:r w:rsidRPr="00734CC5">
        <w:rPr>
          <w:rStyle w:val="TitleChar"/>
          <w:rFonts w:ascii="Times New Roman" w:hAnsi="Times New Roman" w:cs="Times New Roman"/>
          <w:highlight w:val="green"/>
        </w:rPr>
        <w:t>performance</w:t>
      </w:r>
      <w:r w:rsidRPr="00734CC5">
        <w:rPr>
          <w:rFonts w:ascii="Times New Roman" w:hAnsi="Times New Roman" w:cs="Times New Roman"/>
          <w:sz w:val="16"/>
        </w:rPr>
        <w:t>”.</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2. We can quantify it – literally doubles the educational benefit</w:t>
      </w:r>
    </w:p>
    <w:p w:rsidR="006B2BAA" w:rsidRPr="00734CC5" w:rsidRDefault="006B2BAA" w:rsidP="006B2BAA">
      <w:pPr>
        <w:pStyle w:val="HotRoute"/>
        <w:ind w:left="0"/>
        <w:rPr>
          <w:rStyle w:val="StyleStyleBold12pt"/>
          <w:rFonts w:ascii="Times New Roman" w:hAnsi="Times New Roman"/>
          <w:b w:val="0"/>
        </w:rPr>
      </w:pPr>
      <w:r w:rsidRPr="00734CC5">
        <w:rPr>
          <w:rStyle w:val="StyleStyleBold12pt"/>
          <w:rFonts w:ascii="Times New Roman" w:hAnsi="Times New Roman"/>
        </w:rPr>
        <w:t xml:space="preserve">Arrington 2009 </w:t>
      </w:r>
      <w:r w:rsidRPr="00734CC5">
        <w:rPr>
          <w:rStyle w:val="StyleStyleBold12pt"/>
          <w:rFonts w:ascii="Times New Roman" w:hAnsi="Times New Roman"/>
          <w:b w:val="0"/>
        </w:rPr>
        <w:t>(Rebecca, UVA Today, “Study Finds That Students Benefit From Depth, Rather Than Breadth, in High School Science Courses” March 4)</w:t>
      </w:r>
    </w:p>
    <w:p w:rsidR="006B2BAA" w:rsidRPr="00734CC5" w:rsidRDefault="006B2BAA" w:rsidP="006B2BAA">
      <w:pPr>
        <w:pStyle w:val="HotRoute"/>
        <w:ind w:left="0"/>
        <w:rPr>
          <w:rStyle w:val="HIGHLIGHT"/>
          <w:rFonts w:ascii="Times New Roman" w:hAnsi="Times New Roman"/>
        </w:rPr>
      </w:pPr>
      <w:r w:rsidRPr="00734CC5">
        <w:rPr>
          <w:rStyle w:val="HIGHLIGHT"/>
          <w:rFonts w:ascii="Times New Roman" w:hAnsi="Times New Roman"/>
          <w:highlight w:val="green"/>
        </w:rPr>
        <w:t>A recent study reports that</w:t>
      </w:r>
      <w:r w:rsidRPr="00734CC5">
        <w:rPr>
          <w:rFonts w:ascii="Times New Roman" w:hAnsi="Times New Roman"/>
        </w:rPr>
        <w:t xml:space="preserve"> high school </w:t>
      </w:r>
      <w:r w:rsidRPr="00734CC5">
        <w:rPr>
          <w:rStyle w:val="TitleChar"/>
          <w:rFonts w:ascii="Times New Roman" w:hAnsi="Times New Roman"/>
          <w:sz w:val="22"/>
          <w:highlight w:val="green"/>
        </w:rPr>
        <w:t>students who study</w:t>
      </w:r>
      <w:r w:rsidRPr="00734CC5">
        <w:rPr>
          <w:rFonts w:ascii="Times New Roman" w:hAnsi="Times New Roman"/>
          <w:sz w:val="22"/>
          <w:highlight w:val="green"/>
        </w:rPr>
        <w:t xml:space="preserve"> </w:t>
      </w:r>
      <w:r w:rsidRPr="00734CC5">
        <w:rPr>
          <w:rStyle w:val="StyleBoldUnderline"/>
          <w:rFonts w:ascii="Times New Roman" w:hAnsi="Times New Roman"/>
          <w:highlight w:val="green"/>
        </w:rPr>
        <w:t>fewer</w:t>
      </w:r>
      <w:r w:rsidRPr="00734CC5">
        <w:rPr>
          <w:rFonts w:ascii="Times New Roman" w:hAnsi="Times New Roman"/>
        </w:rPr>
        <w:t xml:space="preserve"> science </w:t>
      </w:r>
      <w:r w:rsidRPr="00734CC5">
        <w:rPr>
          <w:rStyle w:val="HIGHLIGHT"/>
          <w:rFonts w:ascii="Times New Roman" w:hAnsi="Times New Roman"/>
          <w:highlight w:val="green"/>
        </w:rPr>
        <w:t>topics</w:t>
      </w:r>
      <w:r w:rsidRPr="00734CC5">
        <w:rPr>
          <w:rFonts w:ascii="Times New Roman" w:hAnsi="Times New Roman"/>
        </w:rPr>
        <w:t xml:space="preserve">, but study them </w:t>
      </w:r>
      <w:r w:rsidRPr="00734CC5">
        <w:rPr>
          <w:rStyle w:val="HIGHLIGHT"/>
          <w:rFonts w:ascii="Times New Roman" w:hAnsi="Times New Roman"/>
          <w:highlight w:val="green"/>
        </w:rPr>
        <w:t>in</w:t>
      </w:r>
      <w:r w:rsidRPr="00734CC5">
        <w:rPr>
          <w:rFonts w:ascii="Times New Roman" w:hAnsi="Times New Roman"/>
        </w:rPr>
        <w:t xml:space="preserve"> greater </w:t>
      </w:r>
      <w:r w:rsidRPr="00734CC5">
        <w:rPr>
          <w:rStyle w:val="HIGHLIGHT"/>
          <w:rFonts w:ascii="Times New Roman" w:hAnsi="Times New Roman"/>
          <w:highlight w:val="green"/>
        </w:rPr>
        <w:t>depth,</w:t>
      </w:r>
      <w:r w:rsidRPr="00734CC5">
        <w:rPr>
          <w:rStyle w:val="StyleBoldUnderline"/>
          <w:rFonts w:ascii="Times New Roman" w:hAnsi="Times New Roman"/>
          <w:highlight w:val="green"/>
        </w:rPr>
        <w:t xml:space="preserve"> </w:t>
      </w:r>
      <w:r w:rsidRPr="00734CC5">
        <w:rPr>
          <w:rStyle w:val="HIGHLIGHT"/>
          <w:rFonts w:ascii="Times New Roman" w:hAnsi="Times New Roman"/>
          <w:highlight w:val="green"/>
        </w:rPr>
        <w:t xml:space="preserve">have an </w:t>
      </w:r>
      <w:r w:rsidRPr="00734CC5">
        <w:rPr>
          <w:rStyle w:val="StyleBoldUnderline"/>
          <w:rFonts w:ascii="Times New Roman" w:hAnsi="Times New Roman"/>
          <w:highlight w:val="green"/>
        </w:rPr>
        <w:t>advantage</w:t>
      </w:r>
      <w:r w:rsidRPr="00734CC5">
        <w:rPr>
          <w:rFonts w:ascii="Times New Roman" w:hAnsi="Times New Roman"/>
        </w:rPr>
        <w:t xml:space="preserve"> in college science classes </w:t>
      </w:r>
      <w:r w:rsidRPr="00734CC5">
        <w:rPr>
          <w:rStyle w:val="HIGHLIGHT"/>
          <w:rFonts w:ascii="Times New Roman" w:hAnsi="Times New Roman"/>
          <w:highlight w:val="green"/>
        </w:rPr>
        <w:t>over</w:t>
      </w:r>
      <w:r w:rsidRPr="00734CC5">
        <w:rPr>
          <w:rStyle w:val="TitleChar"/>
          <w:rFonts w:ascii="Times New Roman" w:hAnsi="Times New Roman"/>
        </w:rPr>
        <w:t xml:space="preserve"> their peers who study </w:t>
      </w:r>
      <w:r w:rsidRPr="00734CC5">
        <w:rPr>
          <w:rStyle w:val="StyleBoldUnderline"/>
          <w:rFonts w:ascii="Times New Roman" w:hAnsi="Times New Roman"/>
          <w:highlight w:val="green"/>
        </w:rPr>
        <w:t>more topics</w:t>
      </w:r>
      <w:r w:rsidRPr="00734CC5">
        <w:rPr>
          <w:rFonts w:ascii="Times New Roman" w:hAnsi="Times New Roman"/>
        </w:rPr>
        <w:t xml:space="preserve"> and spend less time on each. Robert Tai, associate professor at the University of Virginia's Curry School of Education, worked with Marc S. Schwartz of the University of Texas at Arlington and Philip M. Sadler and Gerhard </w:t>
      </w:r>
      <w:proofErr w:type="spellStart"/>
      <w:r w:rsidRPr="00734CC5">
        <w:rPr>
          <w:rFonts w:ascii="Times New Roman" w:hAnsi="Times New Roman"/>
        </w:rPr>
        <w:t>Sonnert</w:t>
      </w:r>
      <w:proofErr w:type="spellEnd"/>
      <w:r w:rsidRPr="00734CC5">
        <w:rPr>
          <w:rFonts w:ascii="Times New Roman" w:hAnsi="Times New Roman"/>
        </w:rPr>
        <w:t xml:space="preserve"> of the Harvard-Smithsonian Center for Astrophysics to conduct the study and produce the report. "Depth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This study offers evidence that teaching fewer topics in greater depth is a better way to prepare students for success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w:t>
      </w:r>
      <w:r w:rsidRPr="00734CC5">
        <w:rPr>
          <w:rStyle w:val="HIGHLIGHT"/>
          <w:rFonts w:ascii="Times New Roman" w:hAnsi="Times New Roman"/>
          <w:highlight w:val="green"/>
        </w:rPr>
        <w:t>students</w:t>
      </w:r>
      <w:r w:rsidRPr="00734CC5">
        <w:rPr>
          <w:rFonts w:ascii="Times New Roman" w:hAnsi="Times New Roman"/>
        </w:rPr>
        <w:t xml:space="preserve"> in courses that focused on </w:t>
      </w:r>
      <w:r w:rsidRPr="00734CC5">
        <w:rPr>
          <w:rStyle w:val="HIGHLIGHT"/>
          <w:rFonts w:ascii="Times New Roman" w:hAnsi="Times New Roman"/>
          <w:highlight w:val="green"/>
        </w:rPr>
        <w:t xml:space="preserve">mastering a particular topic were impacted </w:t>
      </w:r>
      <w:r w:rsidRPr="00734CC5">
        <w:rPr>
          <w:rStyle w:val="StyleBoldUnderline"/>
          <w:rFonts w:ascii="Times New Roman" w:hAnsi="Times New Roman"/>
          <w:highlight w:val="green"/>
        </w:rPr>
        <w:t xml:space="preserve">twice as much </w:t>
      </w:r>
      <w:r w:rsidRPr="00734CC5">
        <w:rPr>
          <w:rStyle w:val="HIGHLIGHT"/>
          <w:rFonts w:ascii="Times New Roman" w:hAnsi="Times New Roman"/>
          <w:highlight w:val="green"/>
        </w:rPr>
        <w:t>as those</w:t>
      </w:r>
      <w:r w:rsidRPr="00734CC5">
        <w:rPr>
          <w:rFonts w:ascii="Times New Roman" w:hAnsi="Times New Roman"/>
        </w:rPr>
        <w:t xml:space="preserve"> in courses </w:t>
      </w:r>
      <w:r w:rsidRPr="00734CC5">
        <w:rPr>
          <w:rStyle w:val="HIGHLIGHT"/>
          <w:rFonts w:ascii="Times New Roman" w:hAnsi="Times New Roman"/>
          <w:highlight w:val="green"/>
        </w:rPr>
        <w:t>that touched on every major topic</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3. Turns their offense—limits are vital to creativity and innovation</w:t>
      </w:r>
    </w:p>
    <w:p w:rsidR="006B2BAA" w:rsidRPr="00734CC5" w:rsidRDefault="006B2BAA" w:rsidP="006B2BAA">
      <w:pPr>
        <w:rPr>
          <w:rFonts w:ascii="Times New Roman" w:hAnsi="Times New Roman" w:cs="Times New Roman"/>
        </w:rPr>
      </w:pPr>
      <w:r w:rsidRPr="00734CC5">
        <w:rPr>
          <w:rFonts w:ascii="Times New Roman" w:hAnsi="Times New Roman" w:cs="Times New Roman"/>
        </w:rPr>
        <w:t xml:space="preserve">David </w:t>
      </w:r>
      <w:proofErr w:type="spellStart"/>
      <w:r w:rsidRPr="00734CC5">
        <w:rPr>
          <w:rStyle w:val="StyleStyleBold12pt"/>
          <w:rFonts w:ascii="Times New Roman" w:hAnsi="Times New Roman" w:cs="Times New Roman"/>
        </w:rPr>
        <w:t>Intrator</w:t>
      </w:r>
      <w:proofErr w:type="spellEnd"/>
      <w:r w:rsidRPr="00734CC5">
        <w:rPr>
          <w:rFonts w:ascii="Times New Roman" w:hAnsi="Times New Roman" w:cs="Times New Roman"/>
        </w:rPr>
        <w:t xml:space="preserve"> (President of The Creative Organization) October 21, </w:t>
      </w:r>
      <w:r w:rsidRPr="00734CC5">
        <w:rPr>
          <w:rStyle w:val="StyleStyleBold12pt"/>
          <w:rFonts w:ascii="Times New Roman" w:hAnsi="Times New Roman" w:cs="Times New Roman"/>
        </w:rPr>
        <w:t>2010</w:t>
      </w:r>
      <w:r w:rsidRPr="00734CC5">
        <w:rPr>
          <w:rFonts w:ascii="Times New Roman" w:hAnsi="Times New Roman" w:cs="Times New Roman"/>
        </w:rPr>
        <w:t xml:space="preserve"> “Thinking Inside the Box,” http://www.trainingmag.com/article/thinking-inside-box </w:t>
      </w:r>
    </w:p>
    <w:p w:rsidR="006B2BAA" w:rsidRPr="00734CC5" w:rsidRDefault="006B2BAA" w:rsidP="006B2BAA">
      <w:pPr>
        <w:rPr>
          <w:rFonts w:ascii="Times New Roman" w:hAnsi="Times New Roman" w:cs="Times New Roman"/>
          <w:sz w:val="16"/>
        </w:rPr>
      </w:pPr>
      <w:r w:rsidRPr="00734CC5">
        <w:rPr>
          <w:rStyle w:val="TitleChar"/>
          <w:rFonts w:ascii="Times New Roman" w:hAnsi="Times New Roman" w:cs="Times New Roman"/>
          <w:highlight w:val="green"/>
        </w:rPr>
        <w:t>One of the most pernicious myths about creativity</w:t>
      </w:r>
      <w:r w:rsidRPr="00734CC5">
        <w:rPr>
          <w:rFonts w:ascii="Times New Roman" w:hAnsi="Times New Roman" w:cs="Times New Roman"/>
          <w:sz w:val="16"/>
        </w:rPr>
        <w:t xml:space="preserve">, one that seriously inhibits creative thinking and innovation, </w:t>
      </w:r>
      <w:r w:rsidRPr="00734CC5">
        <w:rPr>
          <w:rStyle w:val="TitleChar"/>
          <w:rFonts w:ascii="Times New Roman" w:hAnsi="Times New Roman" w:cs="Times New Roman"/>
        </w:rPr>
        <w:t xml:space="preserve">is </w:t>
      </w:r>
      <w:r w:rsidRPr="00734CC5">
        <w:rPr>
          <w:rStyle w:val="TitleChar"/>
          <w:rFonts w:ascii="Times New Roman" w:hAnsi="Times New Roman" w:cs="Times New Roman"/>
          <w:highlight w:val="green"/>
        </w:rPr>
        <w:t>the belief that one needs to “think outside the box.”</w:t>
      </w:r>
      <w:r w:rsidRPr="00734CC5">
        <w:rPr>
          <w:rFonts w:ascii="Times New Roman" w:hAnsi="Times New Roman" w:cs="Times New Roman"/>
          <w:sz w:val="16"/>
        </w:rPr>
        <w:t xml:space="preserve">  As someone who has worked for decades as a professional creative, </w:t>
      </w:r>
      <w:r w:rsidRPr="00734CC5">
        <w:rPr>
          <w:rStyle w:val="TitleChar"/>
          <w:rFonts w:ascii="Times New Roman" w:hAnsi="Times New Roman" w:cs="Times New Roman"/>
          <w:highlight w:val="green"/>
        </w:rPr>
        <w:t>nothing could be further from the truth</w:t>
      </w:r>
      <w:r w:rsidRPr="00734CC5">
        <w:rPr>
          <w:rFonts w:ascii="Times New Roman" w:hAnsi="Times New Roman" w:cs="Times New Roman"/>
          <w:sz w:val="16"/>
        </w:rPr>
        <w:t xml:space="preserve">. This a is view shared by the vast majority of </w:t>
      </w:r>
      <w:proofErr w:type="spellStart"/>
      <w:r w:rsidRPr="00734CC5">
        <w:rPr>
          <w:rFonts w:ascii="Times New Roman" w:hAnsi="Times New Roman" w:cs="Times New Roman"/>
          <w:sz w:val="16"/>
        </w:rPr>
        <w:t>creatives</w:t>
      </w:r>
      <w:proofErr w:type="spellEnd"/>
      <w:r w:rsidRPr="00734CC5">
        <w:rPr>
          <w:rFonts w:ascii="Times New Roman" w:hAnsi="Times New Roman" w:cs="Times New Roman"/>
          <w:sz w:val="16"/>
        </w:rPr>
        <w:t xml:space="preserve">, expressed famously by the modernist designer Charles Eames when he wrote, “Design depends largely upon constraints.”  The myth of thinking outside the box stems from a fundamental misconception of what creativity is, and what it’s not.  In the popular imagination, creativity is something weird and wacky. The creative process is magical, or divinely inspired.  But, in fact, </w:t>
      </w:r>
      <w:r w:rsidRPr="00734CC5">
        <w:rPr>
          <w:rStyle w:val="TitleChar"/>
          <w:rFonts w:ascii="Times New Roman" w:hAnsi="Times New Roman" w:cs="Times New Roman"/>
          <w:highlight w:val="green"/>
        </w:rPr>
        <w:t>creativity is</w:t>
      </w:r>
      <w:r w:rsidRPr="00734CC5">
        <w:rPr>
          <w:rFonts w:ascii="Times New Roman" w:hAnsi="Times New Roman" w:cs="Times New Roman"/>
          <w:sz w:val="16"/>
        </w:rPr>
        <w:t xml:space="preserve"> not about divine inspiration or magic. It’s </w:t>
      </w:r>
      <w:r w:rsidRPr="00734CC5">
        <w:rPr>
          <w:rStyle w:val="TitleChar"/>
          <w:rFonts w:ascii="Times New Roman" w:hAnsi="Times New Roman" w:cs="Times New Roman"/>
          <w:highlight w:val="green"/>
        </w:rPr>
        <w:t>about problem-solving</w:t>
      </w:r>
      <w:r w:rsidRPr="00734CC5">
        <w:rPr>
          <w:rStyle w:val="TitleChar"/>
          <w:rFonts w:ascii="Times New Roman" w:hAnsi="Times New Roman" w:cs="Times New Roman"/>
        </w:rPr>
        <w:t>, and by definition a problem is a constraint, a limit, a box.</w:t>
      </w:r>
      <w:r w:rsidRPr="00734CC5">
        <w:rPr>
          <w:rFonts w:ascii="Times New Roman" w:hAnsi="Times New Roman" w:cs="Times New Roman"/>
          <w:sz w:val="16"/>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t>
      </w:r>
      <w:r w:rsidRPr="00734CC5">
        <w:rPr>
          <w:rStyle w:val="TitleChar"/>
          <w:rFonts w:ascii="Times New Roman" w:hAnsi="Times New Roman" w:cs="Times New Roman"/>
          <w:highlight w:val="green"/>
        </w:rPr>
        <w:t>What makes creative problem-solving uniquely challenging is that you</w:t>
      </w:r>
      <w:r w:rsidRPr="00734CC5">
        <w:rPr>
          <w:rFonts w:ascii="Times New Roman" w:hAnsi="Times New Roman" w:cs="Times New Roman"/>
          <w:sz w:val="16"/>
        </w:rPr>
        <w:t xml:space="preserve">, as the creator, </w:t>
      </w:r>
      <w:r w:rsidRPr="00734CC5">
        <w:rPr>
          <w:rStyle w:val="TitleChar"/>
          <w:rFonts w:ascii="Times New Roman" w:hAnsi="Times New Roman" w:cs="Times New Roman"/>
          <w:highlight w:val="green"/>
        </w:rPr>
        <w:t>are the one defining the problem</w:t>
      </w:r>
      <w:r w:rsidRPr="00734CC5">
        <w:rPr>
          <w:rFonts w:ascii="Times New Roman" w:hAnsi="Times New Roman" w:cs="Times New Roman"/>
          <w:sz w:val="16"/>
          <w:highlight w:val="green"/>
        </w:rPr>
        <w:t>.</w:t>
      </w:r>
      <w:r w:rsidRPr="00734CC5">
        <w:rPr>
          <w:rFonts w:ascii="Times New Roman" w:hAnsi="Times New Roman" w:cs="Times New Roman"/>
          <w:sz w:val="16"/>
        </w:rPr>
        <w:t xml:space="preserve"> You’re the one choosing the frame. And you alone </w:t>
      </w:r>
      <w:r w:rsidRPr="00734CC5">
        <w:rPr>
          <w:rFonts w:ascii="Times New Roman" w:hAnsi="Times New Roman" w:cs="Times New Roman"/>
          <w:sz w:val="16"/>
        </w:rPr>
        <w:lastRenderedPageBreak/>
        <w:t xml:space="preserve">determine what’s an effective solution. This can be quite demanding, both intellectually and emotionally. Intellectually, </w:t>
      </w:r>
      <w:r w:rsidRPr="00734CC5">
        <w:rPr>
          <w:rStyle w:val="TitleChar"/>
          <w:rFonts w:ascii="Times New Roman" w:hAnsi="Times New Roman" w:cs="Times New Roman"/>
          <w:highlight w:val="green"/>
        </w:rPr>
        <w:t>you are required to establish limits</w:t>
      </w:r>
      <w:r w:rsidRPr="00734CC5">
        <w:rPr>
          <w:rFonts w:ascii="Times New Roman" w:hAnsi="Times New Roman" w:cs="Times New Roman"/>
          <w:sz w:val="16"/>
        </w:rPr>
        <w:t xml:space="preserve">, set priorities, and cull patterns and relationships from a great deal of material,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734CC5">
        <w:rPr>
          <w:rStyle w:val="TitleChar"/>
          <w:rFonts w:ascii="Times New Roman" w:hAnsi="Times New Roman" w:cs="Times New Roman"/>
          <w:highlight w:val="green"/>
        </w:rPr>
        <w:t>to be truly creative, you have to clean up your mess, organizing those fragments into something real, something useful, something that actually works. That’s the hard part</w:t>
      </w:r>
      <w:r w:rsidRPr="00734CC5">
        <w:rPr>
          <w:rStyle w:val="TitleChar"/>
          <w:rFonts w:ascii="Times New Roman" w:hAnsi="Times New Roman" w:cs="Times New Roman"/>
        </w:rPr>
        <w:t>.</w:t>
      </w:r>
      <w:r w:rsidRPr="00734CC5">
        <w:rPr>
          <w:rFonts w:ascii="Times New Roman" w:hAnsi="Times New Roman" w:cs="Times New Roman"/>
          <w:sz w:val="16"/>
        </w:rPr>
        <w:t xml:space="preserve"> It takes a lot of energy, time, and willpower to make sense of the mess you’ve just generated. It also can be emotionally difficult. You’ll need to throw out many ideas you originally thought were great, ideas you’ve become attached to, because they simply don’t fit into the rules you’re creating as you build your box.</w:t>
      </w:r>
    </w:p>
    <w:p w:rsidR="006B2BAA" w:rsidRPr="00734CC5" w:rsidRDefault="006B2BAA" w:rsidP="006B2BAA">
      <w:pPr>
        <w:pStyle w:val="HotRoute"/>
        <w:ind w:left="0"/>
        <w:rPr>
          <w:rFonts w:ascii="Times New Roman" w:hAnsi="Times New Roman"/>
          <w:sz w:val="24"/>
          <w:u w:val="single"/>
          <w:shd w:val="clear" w:color="auto" w:fill="00FFFF"/>
        </w:rPr>
      </w:pPr>
    </w:p>
    <w:p w:rsidR="006B2BAA" w:rsidRPr="00734CC5" w:rsidRDefault="006B2BAA" w:rsidP="006B2BAA">
      <w:pPr>
        <w:rPr>
          <w:rFonts w:ascii="Times New Roman" w:hAnsi="Times New Roman" w:cs="Times New Roman"/>
        </w:rPr>
      </w:pPr>
    </w:p>
    <w:p w:rsidR="006B2BAA" w:rsidRPr="00734CC5" w:rsidRDefault="006B2BAA" w:rsidP="006B2BAA">
      <w:pPr>
        <w:pStyle w:val="Heading3"/>
        <w:rPr>
          <w:rFonts w:ascii="Times New Roman" w:hAnsi="Times New Roman" w:cs="Times New Roman"/>
        </w:rPr>
      </w:pPr>
      <w:r w:rsidRPr="00734CC5">
        <w:rPr>
          <w:rFonts w:ascii="Times New Roman" w:hAnsi="Times New Roman" w:cs="Times New Roman"/>
        </w:rPr>
        <w:lastRenderedPageBreak/>
        <w:t>2NC AT: Reasonability</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1. Reasonability is way too arbitrary for you to vote on. It allows way to much judge intervention because there is no </w:t>
      </w:r>
      <w:proofErr w:type="spellStart"/>
      <w:r w:rsidRPr="00734CC5">
        <w:rPr>
          <w:rFonts w:ascii="Times New Roman" w:hAnsi="Times New Roman" w:cs="Times New Roman"/>
        </w:rPr>
        <w:t>brightline</w:t>
      </w:r>
      <w:proofErr w:type="spellEnd"/>
      <w:r w:rsidRPr="00734CC5">
        <w:rPr>
          <w:rFonts w:ascii="Times New Roman" w:hAnsi="Times New Roman" w:cs="Times New Roman"/>
        </w:rPr>
        <w:t xml:space="preserve"> for what is reasonable and what isn’t and this is especially true in the instance of the conditional engagement- some concessions </w:t>
      </w:r>
      <w:proofErr w:type="spellStart"/>
      <w:r w:rsidRPr="00734CC5">
        <w:rPr>
          <w:rFonts w:ascii="Times New Roman" w:hAnsi="Times New Roman" w:cs="Times New Roman"/>
        </w:rPr>
        <w:t>my</w:t>
      </w:r>
      <w:proofErr w:type="spellEnd"/>
      <w:r w:rsidRPr="00734CC5">
        <w:rPr>
          <w:rFonts w:ascii="Times New Roman" w:hAnsi="Times New Roman" w:cs="Times New Roman"/>
        </w:rPr>
        <w:t xml:space="preserve"> be “reasonable” while others may not</w:t>
      </w:r>
    </w:p>
    <w:p w:rsidR="006B2BAA" w:rsidRPr="00734CC5" w:rsidRDefault="006B2BAA" w:rsidP="006B2BAA">
      <w:pPr>
        <w:pStyle w:val="tag"/>
        <w:ind w:left="360"/>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2. The affirmative has to be 100% topical not just reasonable, that’s their burden as the affirmative</w:t>
      </w:r>
    </w:p>
    <w:p w:rsidR="006B2BAA" w:rsidRPr="00734CC5" w:rsidRDefault="006B2BAA" w:rsidP="006B2BAA">
      <w:pPr>
        <w:pStyle w:val="tag"/>
        <w:ind w:left="720"/>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3. Reasonability is unfair because the </w:t>
      </w:r>
      <w:proofErr w:type="spellStart"/>
      <w:r w:rsidRPr="00734CC5">
        <w:rPr>
          <w:rFonts w:ascii="Times New Roman" w:hAnsi="Times New Roman" w:cs="Times New Roman"/>
        </w:rPr>
        <w:t>aff</w:t>
      </w:r>
      <w:proofErr w:type="spellEnd"/>
      <w:r w:rsidRPr="00734CC5">
        <w:rPr>
          <w:rFonts w:ascii="Times New Roman" w:hAnsi="Times New Roman" w:cs="Times New Roman"/>
        </w:rPr>
        <w:t xml:space="preserve"> is the one who gets to </w:t>
      </w:r>
      <w:proofErr w:type="spellStart"/>
      <w:r w:rsidRPr="00734CC5">
        <w:rPr>
          <w:rFonts w:ascii="Times New Roman" w:hAnsi="Times New Roman" w:cs="Times New Roman"/>
        </w:rPr>
        <w:t>chose</w:t>
      </w:r>
      <w:proofErr w:type="spellEnd"/>
      <w:r w:rsidRPr="00734CC5">
        <w:rPr>
          <w:rFonts w:ascii="Times New Roman" w:hAnsi="Times New Roman" w:cs="Times New Roman"/>
        </w:rPr>
        <w:t xml:space="preserve"> what is and what isn’t reasonable meaning even obscure affirmatives would be able to claim this.</w:t>
      </w:r>
    </w:p>
    <w:p w:rsidR="006B2BAA" w:rsidRPr="00734CC5" w:rsidRDefault="006B2BAA" w:rsidP="006B2BAA">
      <w:pPr>
        <w:pStyle w:val="tag"/>
        <w:ind w:left="720"/>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4. Topicality is always a voting issue for jurisdiction meaning it’s all or nothing</w:t>
      </w:r>
    </w:p>
    <w:p w:rsidR="006B2BAA" w:rsidRPr="00734CC5" w:rsidRDefault="006B2BAA" w:rsidP="006B2BAA">
      <w:pPr>
        <w:pStyle w:val="tag"/>
        <w:rPr>
          <w:highlight w:val="green"/>
        </w:rPr>
      </w:pPr>
    </w:p>
    <w:p w:rsidR="006B2BAA" w:rsidRPr="00734CC5" w:rsidRDefault="006B2BAA" w:rsidP="006B2BAA">
      <w:pPr>
        <w:pStyle w:val="Heading3"/>
        <w:rPr>
          <w:rFonts w:ascii="Times New Roman" w:hAnsi="Times New Roman" w:cs="Times New Roman"/>
        </w:rPr>
      </w:pPr>
      <w:r w:rsidRPr="00734CC5">
        <w:rPr>
          <w:rFonts w:ascii="Times New Roman" w:hAnsi="Times New Roman" w:cs="Times New Roman"/>
        </w:rPr>
        <w:lastRenderedPageBreak/>
        <w:t>2NC AT: RVI</w:t>
      </w:r>
    </w:p>
    <w:p w:rsidR="006B2BAA" w:rsidRPr="00734CC5" w:rsidRDefault="006B2BAA" w:rsidP="006B2BAA">
      <w:pPr>
        <w:jc w:val="both"/>
        <w:rPr>
          <w:rFonts w:ascii="Times New Roman" w:hAnsi="Times New Roman" w:cs="Times New Roman"/>
          <w:b/>
          <w:sz w:val="24"/>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1.This is dumb. You don’t win a debate just because your case is topical</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2. Time skew is inevitable plus Topicality is a necessary test for every affirmative</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3. RVI is not an argument</w:t>
      </w:r>
    </w:p>
    <w:p w:rsidR="006B2BAA" w:rsidRPr="00734CC5" w:rsidRDefault="006B2BAA" w:rsidP="006B2BAA">
      <w:pPr>
        <w:rPr>
          <w:rStyle w:val="StyleStyleBold12pt"/>
          <w:rFonts w:ascii="Times New Roman" w:hAnsi="Times New Roman" w:cs="Times New Roman"/>
          <w:b w:val="0"/>
        </w:rPr>
      </w:pPr>
      <w:proofErr w:type="spellStart"/>
      <w:r w:rsidRPr="00734CC5">
        <w:rPr>
          <w:rStyle w:val="StyleStyleBold12pt"/>
          <w:rFonts w:ascii="Times New Roman" w:hAnsi="Times New Roman" w:cs="Times New Roman"/>
          <w:b w:val="0"/>
        </w:rPr>
        <w:t>Seungwon</w:t>
      </w:r>
      <w:proofErr w:type="spellEnd"/>
      <w:r w:rsidRPr="00734CC5">
        <w:rPr>
          <w:rStyle w:val="StyleStyleBold12pt"/>
          <w:rFonts w:ascii="Times New Roman" w:hAnsi="Times New Roman" w:cs="Times New Roman"/>
          <w:b w:val="0"/>
        </w:rPr>
        <w:t xml:space="preserve"> </w:t>
      </w:r>
      <w:r w:rsidRPr="00734CC5">
        <w:rPr>
          <w:rStyle w:val="StyleStyleBold12pt"/>
          <w:rFonts w:ascii="Times New Roman" w:hAnsi="Times New Roman" w:cs="Times New Roman"/>
        </w:rPr>
        <w:t>Chung</w:t>
      </w:r>
      <w:r w:rsidRPr="00734CC5">
        <w:rPr>
          <w:rStyle w:val="StyleStyleBold12pt"/>
          <w:rFonts w:ascii="Times New Roman" w:hAnsi="Times New Roman" w:cs="Times New Roman"/>
          <w:b w:val="0"/>
        </w:rPr>
        <w:t xml:space="preserve">, Think Tank Extraordinaire, </w:t>
      </w:r>
      <w:r w:rsidRPr="00734CC5">
        <w:rPr>
          <w:rStyle w:val="StyleStyleBold12pt"/>
          <w:rFonts w:ascii="Times New Roman" w:hAnsi="Times New Roman" w:cs="Times New Roman"/>
        </w:rPr>
        <w:t>2013</w:t>
      </w:r>
    </w:p>
    <w:p w:rsidR="006B2BAA" w:rsidRPr="00734CC5" w:rsidRDefault="006B2BAA" w:rsidP="006B2BAA">
      <w:pPr>
        <w:rPr>
          <w:rFonts w:ascii="Times New Roman" w:hAnsi="Times New Roman" w:cs="Times New Roman"/>
          <w:u w:val="single"/>
        </w:rPr>
      </w:pPr>
      <w:r w:rsidRPr="00734CC5">
        <w:rPr>
          <w:rFonts w:ascii="Times New Roman" w:hAnsi="Times New Roman" w:cs="Times New Roman"/>
          <w:highlight w:val="green"/>
          <w:u w:val="single"/>
        </w:rPr>
        <w:t>Reverse Voting Issue is not an argument, I’d rather vote on a defecated flow. Go fuck yourself. And I don’t give a fuck if by reading this card you lost speaker points. RVI can go fuck itself.</w:t>
      </w:r>
    </w:p>
    <w:p w:rsidR="006B2BAA" w:rsidRPr="00734CC5" w:rsidRDefault="006B2BAA" w:rsidP="006B2BAA">
      <w:pPr>
        <w:rPr>
          <w:rFonts w:ascii="Times New Roman" w:hAnsi="Times New Roman" w:cs="Times New Roman"/>
          <w:u w:val="single"/>
        </w:rPr>
      </w:pPr>
    </w:p>
    <w:p w:rsidR="006B2BAA" w:rsidRPr="00734CC5" w:rsidRDefault="006B2BAA" w:rsidP="006B2BAA">
      <w:pPr>
        <w:pStyle w:val="Heading3"/>
        <w:rPr>
          <w:rFonts w:ascii="Times New Roman" w:hAnsi="Times New Roman" w:cs="Times New Roman"/>
        </w:rPr>
      </w:pPr>
      <w:r w:rsidRPr="00734CC5">
        <w:rPr>
          <w:rFonts w:ascii="Times New Roman" w:hAnsi="Times New Roman" w:cs="Times New Roman"/>
        </w:rPr>
        <w:lastRenderedPageBreak/>
        <w:t>2NC AT: Potential Abuse</w:t>
      </w:r>
    </w:p>
    <w:p w:rsidR="006B2BAA" w:rsidRPr="00734CC5" w:rsidRDefault="006B2BAA" w:rsidP="006B2BAA">
      <w:pPr>
        <w:rPr>
          <w:rFonts w:ascii="Times New Roman" w:hAnsi="Times New Roman" w:cs="Times New Roman"/>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1. Just because there’s not visible abuse doesn’t mean that there wasn’t any. We weren’t able to run any </w:t>
      </w:r>
      <w:proofErr w:type="spellStart"/>
      <w:r w:rsidRPr="00734CC5">
        <w:rPr>
          <w:rFonts w:ascii="Times New Roman" w:hAnsi="Times New Roman" w:cs="Times New Roman"/>
        </w:rPr>
        <w:t>disads</w:t>
      </w:r>
      <w:proofErr w:type="spellEnd"/>
      <w:r w:rsidRPr="00734CC5">
        <w:rPr>
          <w:rFonts w:ascii="Times New Roman" w:hAnsi="Times New Roman" w:cs="Times New Roman"/>
        </w:rPr>
        <w:t xml:space="preserve"> or counterplans off the way that you ask for a concession from the target</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2. Proving in round abuse is always going to </w:t>
      </w:r>
      <w:proofErr w:type="spellStart"/>
      <w:r w:rsidRPr="00734CC5">
        <w:rPr>
          <w:rFonts w:ascii="Times New Roman" w:hAnsi="Times New Roman" w:cs="Times New Roman"/>
        </w:rPr>
        <w:t>loose</w:t>
      </w:r>
      <w:proofErr w:type="spellEnd"/>
      <w:r w:rsidRPr="00734CC5">
        <w:rPr>
          <w:rFonts w:ascii="Times New Roman" w:hAnsi="Times New Roman" w:cs="Times New Roman"/>
        </w:rPr>
        <w:t xml:space="preserve"> because you can say it didn’t happen.</w:t>
      </w: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3. Potential abuse is always going to be a voting issue because it’s not what you do it’s what you justify.</w:t>
      </w:r>
    </w:p>
    <w:p w:rsidR="006B2BAA" w:rsidRPr="00734CC5" w:rsidRDefault="006B2BAA" w:rsidP="006B2BAA">
      <w:pPr>
        <w:jc w:val="both"/>
        <w:rPr>
          <w:rFonts w:ascii="Times New Roman" w:hAnsi="Times New Roman" w:cs="Times New Roman"/>
          <w:b/>
          <w:sz w:val="26"/>
          <w:szCs w:val="26"/>
        </w:rPr>
      </w:pPr>
    </w:p>
    <w:p w:rsidR="006B2BAA" w:rsidRPr="00734CC5" w:rsidRDefault="006B2BAA" w:rsidP="006B2BAA">
      <w:pPr>
        <w:jc w:val="both"/>
        <w:rPr>
          <w:rFonts w:ascii="Times New Roman" w:hAnsi="Times New Roman" w:cs="Times New Roman"/>
          <w:b/>
          <w:sz w:val="26"/>
          <w:szCs w:val="26"/>
        </w:rPr>
      </w:pPr>
    </w:p>
    <w:p w:rsidR="006B2BAA" w:rsidRPr="00734CC5" w:rsidRDefault="006B2BAA" w:rsidP="006B2BAA">
      <w:pPr>
        <w:pStyle w:val="Heading3"/>
        <w:rPr>
          <w:rFonts w:ascii="Times New Roman" w:hAnsi="Times New Roman" w:cs="Times New Roman"/>
        </w:rPr>
      </w:pPr>
      <w:r w:rsidRPr="00734CC5">
        <w:rPr>
          <w:rFonts w:ascii="Times New Roman" w:hAnsi="Times New Roman" w:cs="Times New Roman"/>
        </w:rPr>
        <w:lastRenderedPageBreak/>
        <w:t>2NC AT: Theory O/W T</w:t>
      </w:r>
    </w:p>
    <w:p w:rsidR="006B2BAA" w:rsidRPr="00734CC5" w:rsidRDefault="006B2BAA" w:rsidP="006B2BAA">
      <w:pPr>
        <w:rPr>
          <w:rFonts w:ascii="Times New Roman" w:hAnsi="Times New Roman" w:cs="Times New Roman"/>
          <w:b/>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 xml:space="preserve">1. Topicality comes before theory – </w:t>
      </w:r>
    </w:p>
    <w:p w:rsidR="006B2BAA" w:rsidRPr="00734CC5" w:rsidRDefault="006B2BAA" w:rsidP="006B2BAA">
      <w:pPr>
        <w:rPr>
          <w:rFonts w:ascii="Times New Roman" w:hAnsi="Times New Roman" w:cs="Times New Roman"/>
          <w:b/>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2. We internal link turn any theory they have on any flow – we only had to read an abusive strategy because they weren’t topical.</w:t>
      </w:r>
    </w:p>
    <w:p w:rsidR="006B2BAA" w:rsidRPr="00734CC5" w:rsidRDefault="006B2BAA" w:rsidP="006B2BAA">
      <w:pPr>
        <w:rPr>
          <w:rFonts w:ascii="Times New Roman" w:hAnsi="Times New Roman" w:cs="Times New Roman"/>
          <w:b/>
        </w:rPr>
      </w:pPr>
    </w:p>
    <w:p w:rsidR="006B2BAA" w:rsidRPr="00734CC5" w:rsidRDefault="006B2BAA" w:rsidP="006B2BAA">
      <w:pPr>
        <w:pStyle w:val="Heading4"/>
        <w:rPr>
          <w:rFonts w:ascii="Times New Roman" w:hAnsi="Times New Roman" w:cs="Times New Roman"/>
        </w:rPr>
      </w:pPr>
      <w:r w:rsidRPr="00734CC5">
        <w:rPr>
          <w:rFonts w:ascii="Times New Roman" w:hAnsi="Times New Roman" w:cs="Times New Roman"/>
        </w:rPr>
        <w:t>3. Topicality sets a precedent – it defines the topic for the rest of the year, whereas theory debates rarely change anything – people have been losing on condo for years, but negatives still read conditional advocacies.</w:t>
      </w:r>
    </w:p>
    <w:p w:rsidR="00212A47" w:rsidRDefault="00212A47"/>
    <w:sectPr w:rsidR="00212A47" w:rsidSect="006065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auto"/>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BAA"/>
    <w:rsid w:val="000375AC"/>
    <w:rsid w:val="00067FC4"/>
    <w:rsid w:val="00072B88"/>
    <w:rsid w:val="00087F65"/>
    <w:rsid w:val="000B4602"/>
    <w:rsid w:val="000C5712"/>
    <w:rsid w:val="000D7AC9"/>
    <w:rsid w:val="000F42F2"/>
    <w:rsid w:val="0014282B"/>
    <w:rsid w:val="00180B9C"/>
    <w:rsid w:val="001D7B71"/>
    <w:rsid w:val="001F7C77"/>
    <w:rsid w:val="002025A0"/>
    <w:rsid w:val="00212A47"/>
    <w:rsid w:val="00234F27"/>
    <w:rsid w:val="00265500"/>
    <w:rsid w:val="00271B54"/>
    <w:rsid w:val="00273595"/>
    <w:rsid w:val="00287D41"/>
    <w:rsid w:val="002B40FC"/>
    <w:rsid w:val="002F08F7"/>
    <w:rsid w:val="00353A01"/>
    <w:rsid w:val="003A663E"/>
    <w:rsid w:val="003B3F31"/>
    <w:rsid w:val="003E07DF"/>
    <w:rsid w:val="004118FD"/>
    <w:rsid w:val="00424829"/>
    <w:rsid w:val="0042556A"/>
    <w:rsid w:val="0042603A"/>
    <w:rsid w:val="004506B8"/>
    <w:rsid w:val="00462EF2"/>
    <w:rsid w:val="00464DF5"/>
    <w:rsid w:val="00490960"/>
    <w:rsid w:val="00521206"/>
    <w:rsid w:val="00523C51"/>
    <w:rsid w:val="005245C0"/>
    <w:rsid w:val="005A1BEC"/>
    <w:rsid w:val="005C6069"/>
    <w:rsid w:val="005D2444"/>
    <w:rsid w:val="005E4088"/>
    <w:rsid w:val="005E638F"/>
    <w:rsid w:val="006065B2"/>
    <w:rsid w:val="006273DD"/>
    <w:rsid w:val="00651496"/>
    <w:rsid w:val="00652CC8"/>
    <w:rsid w:val="00693828"/>
    <w:rsid w:val="00693BDD"/>
    <w:rsid w:val="006B266F"/>
    <w:rsid w:val="006B2BAA"/>
    <w:rsid w:val="006C73AF"/>
    <w:rsid w:val="00720788"/>
    <w:rsid w:val="00765802"/>
    <w:rsid w:val="00770E3F"/>
    <w:rsid w:val="00786445"/>
    <w:rsid w:val="00791A43"/>
    <w:rsid w:val="00796584"/>
    <w:rsid w:val="007B1D33"/>
    <w:rsid w:val="007B599B"/>
    <w:rsid w:val="007C68D2"/>
    <w:rsid w:val="007C760F"/>
    <w:rsid w:val="007E1BBF"/>
    <w:rsid w:val="007F5F93"/>
    <w:rsid w:val="008E7971"/>
    <w:rsid w:val="00903E1D"/>
    <w:rsid w:val="009057F8"/>
    <w:rsid w:val="0096302B"/>
    <w:rsid w:val="0096736A"/>
    <w:rsid w:val="009839CD"/>
    <w:rsid w:val="009875F8"/>
    <w:rsid w:val="009A2EC3"/>
    <w:rsid w:val="009B62B2"/>
    <w:rsid w:val="00A41217"/>
    <w:rsid w:val="00A47CAD"/>
    <w:rsid w:val="00A83886"/>
    <w:rsid w:val="00A923DA"/>
    <w:rsid w:val="00AA4AC9"/>
    <w:rsid w:val="00AA7096"/>
    <w:rsid w:val="00AD620B"/>
    <w:rsid w:val="00AD7660"/>
    <w:rsid w:val="00B95D97"/>
    <w:rsid w:val="00BC7D60"/>
    <w:rsid w:val="00BF3FDF"/>
    <w:rsid w:val="00C11DED"/>
    <w:rsid w:val="00C242A2"/>
    <w:rsid w:val="00C33D6C"/>
    <w:rsid w:val="00C41ED4"/>
    <w:rsid w:val="00CA371C"/>
    <w:rsid w:val="00CB086E"/>
    <w:rsid w:val="00CB0F33"/>
    <w:rsid w:val="00CF464B"/>
    <w:rsid w:val="00CF6FB2"/>
    <w:rsid w:val="00D212D4"/>
    <w:rsid w:val="00D21B6A"/>
    <w:rsid w:val="00D43709"/>
    <w:rsid w:val="00D660B9"/>
    <w:rsid w:val="00DE04C3"/>
    <w:rsid w:val="00E2206D"/>
    <w:rsid w:val="00E30AD0"/>
    <w:rsid w:val="00E669B5"/>
    <w:rsid w:val="00ED0869"/>
    <w:rsid w:val="00F318ED"/>
    <w:rsid w:val="00F339D7"/>
    <w:rsid w:val="00F416F5"/>
    <w:rsid w:val="00F66181"/>
    <w:rsid w:val="00F734E2"/>
    <w:rsid w:val="00F75615"/>
    <w:rsid w:val="00FA5E27"/>
    <w:rsid w:val="00FD149F"/>
    <w:rsid w:val="00FD2BAD"/>
    <w:rsid w:val="00FE2D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B2BAA"/>
    <w:rPr>
      <w:rFonts w:ascii="Calibri" w:hAnsi="Calibri"/>
      <w:sz w:val="22"/>
    </w:rPr>
  </w:style>
  <w:style w:type="paragraph" w:styleId="Heading2">
    <w:name w:val="heading 2"/>
    <w:aliases w:val="Hat"/>
    <w:basedOn w:val="Normal"/>
    <w:next w:val="Normal"/>
    <w:link w:val="Heading2Char"/>
    <w:uiPriority w:val="9"/>
    <w:unhideWhenUsed/>
    <w:qFormat/>
    <w:rsid w:val="006B2BA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B2BA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6B2BA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9"/>
    <w:rsid w:val="006B2BA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B2BA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6B2BAA"/>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
    <w:basedOn w:val="DefaultParagraphFont"/>
    <w:uiPriority w:val="7"/>
    <w:qFormat/>
    <w:rsid w:val="006B2BAA"/>
    <w:rPr>
      <w:rFonts w:ascii="Calibri" w:hAnsi="Calibri"/>
      <w:b/>
      <w:i w:val="0"/>
      <w:iCs/>
      <w:sz w:val="22"/>
      <w:u w:val="single"/>
      <w:bdr w:val="single" w:sz="18" w:space="0" w:color="auto"/>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6B2BAA"/>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B2BAA"/>
    <w:rPr>
      <w:b/>
      <w:sz w:val="26"/>
      <w:u w:val="none"/>
    </w:rPr>
  </w:style>
  <w:style w:type="character" w:customStyle="1" w:styleId="TitleChar">
    <w:name w:val="Title Char"/>
    <w:aliases w:val="Cites and Cards Char,Bold Underlined Char,UNDERLINE Char"/>
    <w:basedOn w:val="DefaultParagraphFont"/>
    <w:link w:val="Title"/>
    <w:uiPriority w:val="6"/>
    <w:qFormat/>
    <w:rsid w:val="006B2BAA"/>
    <w:rPr>
      <w:b/>
      <w:bCs/>
      <w:u w:val="single"/>
    </w:rPr>
  </w:style>
  <w:style w:type="paragraph" w:styleId="Title">
    <w:name w:val="Title"/>
    <w:aliases w:val="Cites and Cards,Bold Underlined,UNDERLINE"/>
    <w:basedOn w:val="Normal"/>
    <w:next w:val="Normal"/>
    <w:link w:val="TitleChar"/>
    <w:uiPriority w:val="6"/>
    <w:qFormat/>
    <w:rsid w:val="006B2BAA"/>
    <w:pPr>
      <w:pBdr>
        <w:bottom w:val="single" w:sz="8" w:space="4" w:color="4F81BD"/>
      </w:pBdr>
      <w:spacing w:after="300"/>
      <w:contextualSpacing/>
    </w:pPr>
    <w:rPr>
      <w:rFonts w:asciiTheme="minorHAnsi" w:hAnsiTheme="minorHAnsi"/>
      <w:b/>
      <w:bCs/>
      <w:sz w:val="24"/>
      <w:u w:val="single"/>
    </w:rPr>
  </w:style>
  <w:style w:type="character" w:customStyle="1" w:styleId="TitleChar1">
    <w:name w:val="Title Char1"/>
    <w:basedOn w:val="DefaultParagraphFont"/>
    <w:uiPriority w:val="10"/>
    <w:rsid w:val="006B2BAA"/>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qFormat/>
    <w:rsid w:val="006B2BAA"/>
    <w:pPr>
      <w:ind w:left="72"/>
    </w:pPr>
    <w:rPr>
      <w:rFonts w:eastAsia="Cambria" w:cs="Times New Roman"/>
      <w:iCs/>
      <w:color w:val="000000"/>
      <w:sz w:val="16"/>
      <w:szCs w:val="22"/>
    </w:rPr>
  </w:style>
  <w:style w:type="character" w:customStyle="1" w:styleId="HIGHLIGHT">
    <w:name w:val="HIGHLIGHT"/>
    <w:basedOn w:val="Emphasis"/>
    <w:uiPriority w:val="1"/>
    <w:qFormat/>
    <w:rsid w:val="006B2BAA"/>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paragraph" w:customStyle="1" w:styleId="tag">
    <w:name w:val="tag"/>
    <w:basedOn w:val="Normal"/>
    <w:next w:val="Normal"/>
    <w:rsid w:val="006B2BAA"/>
    <w:rPr>
      <w:rFonts w:ascii="Times New Roman" w:eastAsia="Times New Roman" w:hAnsi="Times New Roman" w:cs="Times New Roman"/>
      <w:b/>
      <w:sz w:val="24"/>
      <w:szCs w:val="20"/>
    </w:rPr>
  </w:style>
  <w:style w:type="paragraph" w:customStyle="1" w:styleId="CardIndented">
    <w:name w:val="Card (Indented)"/>
    <w:basedOn w:val="Normal"/>
    <w:qFormat/>
    <w:rsid w:val="006B2BAA"/>
    <w:pPr>
      <w:ind w:left="288"/>
    </w:pPr>
    <w:rPr>
      <w:rFonts w:eastAsiaTheme="minorHAnsi" w:cs="Calibri"/>
      <w:szCs w:val="22"/>
    </w:rPr>
  </w:style>
  <w:style w:type="character" w:customStyle="1" w:styleId="StyleUnderline">
    <w:name w:val="Style Underline"/>
    <w:basedOn w:val="DefaultParagraphFont"/>
    <w:rsid w:val="006B2BAA"/>
    <w:rPr>
      <w:u w:val="thick"/>
    </w:rPr>
  </w:style>
  <w:style w:type="paragraph" w:styleId="DocumentMap">
    <w:name w:val="Document Map"/>
    <w:basedOn w:val="Normal"/>
    <w:link w:val="DocumentMapChar"/>
    <w:uiPriority w:val="99"/>
    <w:semiHidden/>
    <w:unhideWhenUsed/>
    <w:rsid w:val="006B2BAA"/>
    <w:rPr>
      <w:rFonts w:ascii="Lucida Grande" w:hAnsi="Lucida Grande"/>
      <w:sz w:val="24"/>
    </w:rPr>
  </w:style>
  <w:style w:type="character" w:customStyle="1" w:styleId="DocumentMapChar">
    <w:name w:val="Document Map Char"/>
    <w:basedOn w:val="DefaultParagraphFont"/>
    <w:link w:val="DocumentMap"/>
    <w:uiPriority w:val="99"/>
    <w:semiHidden/>
    <w:rsid w:val="006B2BAA"/>
    <w:rPr>
      <w:rFonts w:ascii="Lucida Grande" w:hAnsi="Lucida Gran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B2BAA"/>
    <w:rPr>
      <w:rFonts w:ascii="Calibri" w:hAnsi="Calibri"/>
      <w:sz w:val="22"/>
    </w:rPr>
  </w:style>
  <w:style w:type="paragraph" w:styleId="Heading2">
    <w:name w:val="heading 2"/>
    <w:aliases w:val="Hat"/>
    <w:basedOn w:val="Normal"/>
    <w:next w:val="Normal"/>
    <w:link w:val="Heading2Char"/>
    <w:uiPriority w:val="9"/>
    <w:unhideWhenUsed/>
    <w:qFormat/>
    <w:rsid w:val="006B2BA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B2BA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6B2BA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9"/>
    <w:rsid w:val="006B2BA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B2BA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6B2BAA"/>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
    <w:basedOn w:val="DefaultParagraphFont"/>
    <w:uiPriority w:val="7"/>
    <w:qFormat/>
    <w:rsid w:val="006B2BAA"/>
    <w:rPr>
      <w:rFonts w:ascii="Calibri" w:hAnsi="Calibri"/>
      <w:b/>
      <w:i w:val="0"/>
      <w:iCs/>
      <w:sz w:val="22"/>
      <w:u w:val="single"/>
      <w:bdr w:val="single" w:sz="18" w:space="0" w:color="auto"/>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6B2BAA"/>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B2BAA"/>
    <w:rPr>
      <w:b/>
      <w:sz w:val="26"/>
      <w:u w:val="none"/>
    </w:rPr>
  </w:style>
  <w:style w:type="character" w:customStyle="1" w:styleId="TitleChar">
    <w:name w:val="Title Char"/>
    <w:aliases w:val="Cites and Cards Char,Bold Underlined Char,UNDERLINE Char"/>
    <w:basedOn w:val="DefaultParagraphFont"/>
    <w:link w:val="Title"/>
    <w:uiPriority w:val="6"/>
    <w:qFormat/>
    <w:rsid w:val="006B2BAA"/>
    <w:rPr>
      <w:b/>
      <w:bCs/>
      <w:u w:val="single"/>
    </w:rPr>
  </w:style>
  <w:style w:type="paragraph" w:styleId="Title">
    <w:name w:val="Title"/>
    <w:aliases w:val="Cites and Cards,Bold Underlined,UNDERLINE"/>
    <w:basedOn w:val="Normal"/>
    <w:next w:val="Normal"/>
    <w:link w:val="TitleChar"/>
    <w:uiPriority w:val="6"/>
    <w:qFormat/>
    <w:rsid w:val="006B2BAA"/>
    <w:pPr>
      <w:pBdr>
        <w:bottom w:val="single" w:sz="8" w:space="4" w:color="4F81BD"/>
      </w:pBdr>
      <w:spacing w:after="300"/>
      <w:contextualSpacing/>
    </w:pPr>
    <w:rPr>
      <w:rFonts w:asciiTheme="minorHAnsi" w:hAnsiTheme="minorHAnsi"/>
      <w:b/>
      <w:bCs/>
      <w:sz w:val="24"/>
      <w:u w:val="single"/>
    </w:rPr>
  </w:style>
  <w:style w:type="character" w:customStyle="1" w:styleId="TitleChar1">
    <w:name w:val="Title Char1"/>
    <w:basedOn w:val="DefaultParagraphFont"/>
    <w:uiPriority w:val="10"/>
    <w:rsid w:val="006B2BAA"/>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qFormat/>
    <w:rsid w:val="006B2BAA"/>
    <w:pPr>
      <w:ind w:left="72"/>
    </w:pPr>
    <w:rPr>
      <w:rFonts w:eastAsia="Cambria" w:cs="Times New Roman"/>
      <w:iCs/>
      <w:color w:val="000000"/>
      <w:sz w:val="16"/>
      <w:szCs w:val="22"/>
    </w:rPr>
  </w:style>
  <w:style w:type="character" w:customStyle="1" w:styleId="HIGHLIGHT">
    <w:name w:val="HIGHLIGHT"/>
    <w:basedOn w:val="Emphasis"/>
    <w:uiPriority w:val="1"/>
    <w:qFormat/>
    <w:rsid w:val="006B2BAA"/>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paragraph" w:customStyle="1" w:styleId="tag">
    <w:name w:val="tag"/>
    <w:basedOn w:val="Normal"/>
    <w:next w:val="Normal"/>
    <w:rsid w:val="006B2BAA"/>
    <w:rPr>
      <w:rFonts w:ascii="Times New Roman" w:eastAsia="Times New Roman" w:hAnsi="Times New Roman" w:cs="Times New Roman"/>
      <w:b/>
      <w:sz w:val="24"/>
      <w:szCs w:val="20"/>
    </w:rPr>
  </w:style>
  <w:style w:type="paragraph" w:customStyle="1" w:styleId="CardIndented">
    <w:name w:val="Card (Indented)"/>
    <w:basedOn w:val="Normal"/>
    <w:qFormat/>
    <w:rsid w:val="006B2BAA"/>
    <w:pPr>
      <w:ind w:left="288"/>
    </w:pPr>
    <w:rPr>
      <w:rFonts w:eastAsiaTheme="minorHAnsi" w:cs="Calibri"/>
      <w:szCs w:val="22"/>
    </w:rPr>
  </w:style>
  <w:style w:type="character" w:customStyle="1" w:styleId="StyleUnderline">
    <w:name w:val="Style Underline"/>
    <w:basedOn w:val="DefaultParagraphFont"/>
    <w:rsid w:val="006B2BAA"/>
    <w:rPr>
      <w:u w:val="thick"/>
    </w:rPr>
  </w:style>
  <w:style w:type="paragraph" w:styleId="DocumentMap">
    <w:name w:val="Document Map"/>
    <w:basedOn w:val="Normal"/>
    <w:link w:val="DocumentMapChar"/>
    <w:uiPriority w:val="99"/>
    <w:semiHidden/>
    <w:unhideWhenUsed/>
    <w:rsid w:val="006B2BAA"/>
    <w:rPr>
      <w:rFonts w:ascii="Lucida Grande" w:hAnsi="Lucida Grande"/>
      <w:sz w:val="24"/>
    </w:rPr>
  </w:style>
  <w:style w:type="character" w:customStyle="1" w:styleId="DocumentMapChar">
    <w:name w:val="Document Map Char"/>
    <w:basedOn w:val="DefaultParagraphFont"/>
    <w:link w:val="DocumentMap"/>
    <w:uiPriority w:val="99"/>
    <w:semiHidden/>
    <w:rsid w:val="006B2BAA"/>
    <w:rPr>
      <w:rFonts w:ascii="Lucida Grande" w:hAnsi="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 Shah</dc:creator>
  <cp:lastModifiedBy>Daniel</cp:lastModifiedBy>
  <cp:revision>2</cp:revision>
  <dcterms:created xsi:type="dcterms:W3CDTF">2013-08-10T21:26:00Z</dcterms:created>
  <dcterms:modified xsi:type="dcterms:W3CDTF">2013-08-10T21:26:00Z</dcterms:modified>
</cp:coreProperties>
</file>