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6608" w:rsidRDefault="008E6608" w:rsidP="008B72DB">
      <w:pPr>
        <w:pStyle w:val="Heading1"/>
        <w:rPr>
          <w:rFonts w:cs="Times New Roman"/>
        </w:rPr>
      </w:pPr>
      <w:r>
        <w:rPr>
          <w:rFonts w:cs="Times New Roman"/>
        </w:rPr>
        <w:t>NDI 2013 – 6WS - TOPICALITY</w:t>
      </w:r>
      <w:bookmarkStart w:id="0" w:name="_GoBack"/>
      <w:bookmarkEnd w:id="0"/>
    </w:p>
    <w:p w:rsidR="008B72DB" w:rsidRPr="007D3FB6" w:rsidRDefault="008B72DB" w:rsidP="008B72DB">
      <w:pPr>
        <w:pStyle w:val="Heading1"/>
        <w:rPr>
          <w:rFonts w:cs="Times New Roman"/>
        </w:rPr>
      </w:pPr>
      <w:r w:rsidRPr="007D3FB6">
        <w:rPr>
          <w:rFonts w:cs="Times New Roman"/>
        </w:rPr>
        <w:lastRenderedPageBreak/>
        <w:t>Violations</w:t>
      </w:r>
    </w:p>
    <w:p w:rsidR="00244226" w:rsidRPr="007D3FB6" w:rsidRDefault="001C1347" w:rsidP="008B72DB">
      <w:pPr>
        <w:pStyle w:val="Heading2"/>
        <w:rPr>
          <w:rFonts w:cs="Times New Roman"/>
        </w:rPr>
      </w:pPr>
      <w:r w:rsidRPr="007D3FB6">
        <w:rPr>
          <w:rFonts w:cs="Times New Roman"/>
        </w:rPr>
        <w:lastRenderedPageBreak/>
        <w:t xml:space="preserve">T – </w:t>
      </w:r>
      <w:r w:rsidR="00244226" w:rsidRPr="007D3FB6">
        <w:rPr>
          <w:rFonts w:cs="Times New Roman"/>
        </w:rPr>
        <w:t>Removing Restrictions</w:t>
      </w:r>
    </w:p>
    <w:p w:rsidR="00244226" w:rsidRPr="007D3FB6" w:rsidRDefault="00244226" w:rsidP="008B72DB">
      <w:pPr>
        <w:pStyle w:val="Heading3"/>
        <w:rPr>
          <w:rFonts w:cs="Times New Roman"/>
        </w:rPr>
      </w:pPr>
      <w:r w:rsidRPr="007D3FB6">
        <w:rPr>
          <w:rFonts w:cs="Times New Roman"/>
        </w:rPr>
        <w:lastRenderedPageBreak/>
        <w:t>1NC</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A. Interpretation – Removing sanctions is a form of appeasement</w:t>
      </w:r>
    </w:p>
    <w:p w:rsidR="00244226" w:rsidRPr="007D3FB6" w:rsidRDefault="00244226" w:rsidP="00244226">
      <w:pPr>
        <w:pStyle w:val="Analytic"/>
        <w:rPr>
          <w:b w:val="0"/>
        </w:rPr>
      </w:pPr>
      <w:r w:rsidRPr="007D3FB6">
        <w:t xml:space="preserve">Stern 6 </w:t>
      </w:r>
      <w:r w:rsidRPr="007D3FB6">
        <w:rPr>
          <w:b w:val="0"/>
          <w:sz w:val="16"/>
          <w:szCs w:val="16"/>
        </w:rPr>
        <w:t>(Martin, University of Maryland Graduate, Debunking detente, 11/27/06, http://www.diamondbackonline.com/article_56223e79-7009-56a3-8afe-5d08bfff6e08.html)</w:t>
      </w:r>
    </w:p>
    <w:p w:rsidR="00244226" w:rsidRPr="007D3FB6" w:rsidRDefault="00244226" w:rsidP="00244226"/>
    <w:p w:rsidR="00244226" w:rsidRPr="007D3FB6" w:rsidRDefault="00244226" w:rsidP="00244226">
      <w:pPr>
        <w:rPr>
          <w:rStyle w:val="StyleBoldUnderline"/>
        </w:rPr>
      </w:pPr>
      <w:r w:rsidRPr="007D3FB6">
        <w:rPr>
          <w:rStyle w:val="StyleBoldUnderline"/>
          <w:highlight w:val="yellow"/>
        </w:rPr>
        <w:t>Appeasement is</w:t>
      </w:r>
      <w:r w:rsidRPr="007D3FB6">
        <w:rPr>
          <w:rStyle w:val="StyleBoldUnderline"/>
        </w:rPr>
        <w:t xml:space="preserve"> defined as "</w:t>
      </w:r>
      <w:r w:rsidRPr="007D3FB6">
        <w:rPr>
          <w:rStyle w:val="StyleBoldUnderline"/>
          <w:highlight w:val="yellow"/>
        </w:rPr>
        <w:t>granting concessions to potential enemies to maintain peace.</w:t>
      </w:r>
      <w:r w:rsidRPr="007D3FB6">
        <w:rPr>
          <w:highlight w:val="yellow"/>
        </w:rPr>
        <w:t>"</w:t>
      </w:r>
      <w:r w:rsidRPr="007D3FB6">
        <w:t xml:space="preserve"> Giving Iran international legitimacy and</w:t>
      </w:r>
      <w:r w:rsidRPr="007D3FB6">
        <w:rPr>
          <w:rStyle w:val="StyleBoldUnderline"/>
        </w:rPr>
        <w:t xml:space="preserve"> </w:t>
      </w:r>
      <w:r w:rsidRPr="007D3FB6">
        <w:rPr>
          <w:rStyle w:val="StyleBoldUnderline"/>
          <w:highlight w:val="yellow"/>
        </w:rPr>
        <w:t>removing sanctions would have maintained peace with a potential enemy</w:t>
      </w:r>
      <w:r w:rsidRPr="007D3FB6">
        <w:rPr>
          <w:rStyle w:val="StyleBoldUnderline"/>
        </w:rPr>
        <w:t xml:space="preserve"> without changing the undemocratic practices of the enemy. </w:t>
      </w:r>
      <w:r w:rsidRPr="007D3FB6">
        <w:rPr>
          <w:rStyle w:val="StyleBoldUnderline"/>
          <w:highlight w:val="yellow"/>
        </w:rPr>
        <w:t>If this isn't appeasement, I don't know how better to define the word.</w:t>
      </w:r>
    </w:p>
    <w:p w:rsidR="00244226" w:rsidRPr="007D3FB6" w:rsidRDefault="00244226" w:rsidP="00244226">
      <w:pPr>
        <w:rPr>
          <w:rStyle w:val="StyleBoldUnderline"/>
        </w:rPr>
      </w:pPr>
    </w:p>
    <w:p w:rsidR="00244226" w:rsidRPr="007D3FB6" w:rsidRDefault="00244226" w:rsidP="00244226">
      <w:pPr>
        <w:rPr>
          <w:rStyle w:val="StyleBoldUnderline"/>
        </w:rPr>
      </w:pPr>
    </w:p>
    <w:p w:rsidR="00244226" w:rsidRPr="007D3FB6" w:rsidRDefault="00244226" w:rsidP="00244226">
      <w:pPr>
        <w:pStyle w:val="Heading4"/>
        <w:rPr>
          <w:rFonts w:cs="Times New Roman"/>
        </w:rPr>
      </w:pPr>
      <w:r w:rsidRPr="007D3FB6">
        <w:rPr>
          <w:rFonts w:cs="Times New Roman"/>
        </w:rPr>
        <w:t>Engagement and appeasement are distinct</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10"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rPr>
          <w:rStyle w:val="Hyperlink"/>
        </w:rPr>
        <w:t>)</w:t>
      </w:r>
    </w:p>
    <w:p w:rsidR="00244226" w:rsidRPr="007D3FB6" w:rsidRDefault="00244226" w:rsidP="00244226"/>
    <w:p w:rsidR="00244226" w:rsidRPr="007D3FB6" w:rsidRDefault="00244226" w:rsidP="00244226">
      <w:pPr>
        <w:rPr>
          <w:rStyle w:val="StyleBoldUnderline"/>
        </w:rPr>
      </w:pPr>
      <w:r w:rsidRPr="007D3FB6">
        <w:rPr>
          <w:sz w:val="14"/>
        </w:rPr>
        <w:t>Thus</w:t>
      </w:r>
      <w:r w:rsidRPr="007D3FB6">
        <w:rPr>
          <w:sz w:val="14"/>
          <w:highlight w:val="yellow"/>
        </w:rPr>
        <w:t xml:space="preserve">, </w:t>
      </w:r>
      <w:r w:rsidRPr="007D3FB6">
        <w:rPr>
          <w:rStyle w:val="StyleBoldUnderline"/>
          <w:highlight w:val="yellow"/>
        </w:rPr>
        <w:t>a rigid conceptual distinction can be drawn between engagement and appeasement</w:t>
      </w:r>
      <w:r w:rsidRPr="007D3FB6">
        <w:rPr>
          <w:rStyle w:val="StyleBoldUnderline"/>
        </w:rPr>
        <w:t xml:space="preserve">. </w:t>
      </w:r>
      <w:r w:rsidRPr="007D3FB6">
        <w:rPr>
          <w:sz w:val="14"/>
        </w:rPr>
        <w:t xml:space="preserve">Whereas both policies are positive sanctions--insofar as they add to the power and prestige of the target state--engagement does so in a less direct and less militarized fashion than appeasement. In addition, </w:t>
      </w:r>
      <w:r w:rsidRPr="007D3FB6">
        <w:rPr>
          <w:rStyle w:val="StyleBoldUnderline"/>
          <w:highlight w:val="yellow"/>
        </w:rPr>
        <w:t>engagement differs</w:t>
      </w:r>
      <w:r w:rsidRPr="007D3FB6">
        <w:rPr>
          <w:rStyle w:val="StyleBoldUnderline"/>
        </w:rPr>
        <w:t xml:space="preserve"> from appeasement </w:t>
      </w:r>
      <w:r w:rsidRPr="007D3FB6">
        <w:rPr>
          <w:rStyle w:val="StyleBoldUnderline"/>
          <w:highlight w:val="yellow"/>
        </w:rPr>
        <w:t>by establishing an increasingly interdependent relationship</w:t>
      </w:r>
      <w:r w:rsidRPr="007D3FB6">
        <w:rPr>
          <w:rStyle w:val="StyleBoldUnderline"/>
        </w:rPr>
        <w:t xml:space="preserve"> between the sender and the target state. At any juncture, </w:t>
      </w:r>
      <w:r w:rsidRPr="007D3FB6">
        <w:rPr>
          <w:rStyle w:val="StyleBoldUnderline"/>
          <w:highlight w:val="yellow"/>
        </w:rPr>
        <w:t>the sender state can,</w:t>
      </w:r>
      <w:r w:rsidRPr="007D3FB6">
        <w:rPr>
          <w:rStyle w:val="StyleBoldUnderline"/>
        </w:rPr>
        <w:t xml:space="preserve"> in theory, </w:t>
      </w:r>
      <w:r w:rsidRPr="007D3FB6">
        <w:rPr>
          <w:rStyle w:val="StyleBoldUnderline"/>
          <w:highlight w:val="yellow"/>
        </w:rPr>
        <w:t>abrogate such a relationship</w:t>
      </w:r>
      <w:r w:rsidRPr="007D3FB6">
        <w:rPr>
          <w:rStyle w:val="StyleBoldUnderline"/>
        </w:rPr>
        <w:t xml:space="preserve"> at some (ideally prohibitive) cost to the target state</w:t>
      </w:r>
      <w:r w:rsidRPr="007D3FB6">
        <w:rPr>
          <w:sz w:val="14"/>
        </w:rPr>
        <w:t xml:space="preserve">.(n34) </w:t>
      </w:r>
      <w:r w:rsidRPr="007D3FB6">
        <w:rPr>
          <w:rStyle w:val="StyleBoldUnderline"/>
          <w:highlight w:val="yellow"/>
        </w:rPr>
        <w:t>Appeasement</w:t>
      </w:r>
      <w:r w:rsidRPr="007D3FB6">
        <w:rPr>
          <w:rStyle w:val="StyleBoldUnderline"/>
        </w:rPr>
        <w:t xml:space="preserve">, </w:t>
      </w:r>
      <w:r w:rsidRPr="007D3FB6">
        <w:rPr>
          <w:sz w:val="14"/>
        </w:rPr>
        <w:t>on the other hand,</w:t>
      </w:r>
      <w:r w:rsidRPr="007D3FB6">
        <w:rPr>
          <w:rStyle w:val="StyleBoldUnderline"/>
        </w:rPr>
        <w:t xml:space="preserve"> </w:t>
      </w:r>
      <w:r w:rsidRPr="007D3FB6">
        <w:rPr>
          <w:rStyle w:val="StyleBoldUnderline"/>
          <w:highlight w:val="yellow"/>
        </w:rPr>
        <w:t>does not involve the establishment of contacts</w:t>
      </w:r>
      <w:r w:rsidRPr="007D3FB6">
        <w:rPr>
          <w:rStyle w:val="StyleBoldUnderline"/>
        </w:rPr>
        <w:t xml:space="preserve"> or interdependence </w:t>
      </w:r>
      <w:r w:rsidRPr="007D3FB6">
        <w:rPr>
          <w:rStyle w:val="StyleBoldUnderline"/>
          <w:highlight w:val="yellow"/>
        </w:rPr>
        <w:t>between the appeaser and the appeased</w:t>
      </w:r>
      <w:r w:rsidRPr="007D3FB6">
        <w:rPr>
          <w:rStyle w:val="StyleBoldUnderline"/>
        </w:rPr>
        <w:t xml:space="preserve">. Territory and/or a </w:t>
      </w:r>
      <w:r w:rsidRPr="007D3FB6">
        <w:rPr>
          <w:rStyle w:val="StyleBoldUnderline"/>
          <w:highlight w:val="yellow"/>
        </w:rPr>
        <w:t>sphere of influence</w:t>
      </w:r>
      <w:r w:rsidRPr="007D3FB6">
        <w:rPr>
          <w:rStyle w:val="StyleBoldUnderline"/>
        </w:rPr>
        <w:t xml:space="preserve"> </w:t>
      </w:r>
      <w:r w:rsidRPr="007D3FB6">
        <w:rPr>
          <w:rStyle w:val="StyleBoldUnderline"/>
          <w:highlight w:val="yellow"/>
        </w:rPr>
        <w:t>are</w:t>
      </w:r>
      <w:r w:rsidRPr="007D3FB6">
        <w:rPr>
          <w:rStyle w:val="StyleBoldUnderline"/>
        </w:rPr>
        <w:t xml:space="preserve"> </w:t>
      </w:r>
      <w:r w:rsidRPr="007D3FB6">
        <w:rPr>
          <w:sz w:val="14"/>
        </w:rPr>
        <w:t>merely</w:t>
      </w:r>
      <w:r w:rsidRPr="007D3FB6">
        <w:rPr>
          <w:rStyle w:val="StyleBoldUnderline"/>
        </w:rPr>
        <w:t xml:space="preserve"> </w:t>
      </w:r>
      <w:r w:rsidRPr="007D3FB6">
        <w:rPr>
          <w:rStyle w:val="StyleBoldUnderline"/>
          <w:highlight w:val="yellow"/>
        </w:rPr>
        <w:t>transferred</w:t>
      </w:r>
      <w:r w:rsidRPr="007D3FB6">
        <w:rPr>
          <w:rStyle w:val="StyleBoldUnderline"/>
        </w:rPr>
        <w:t xml:space="preserve"> by one party to the other either unconditionally or in exchange for certain concessions on the part of the target state.</w:t>
      </w:r>
    </w:p>
    <w:p w:rsidR="00244226" w:rsidRPr="007D3FB6" w:rsidRDefault="00244226" w:rsidP="00244226">
      <w:pPr>
        <w:rPr>
          <w:rStyle w:val="StyleBoldUnderline"/>
        </w:rPr>
      </w:pPr>
    </w:p>
    <w:p w:rsidR="00244226" w:rsidRPr="007D3FB6" w:rsidRDefault="00244226" w:rsidP="00244226">
      <w:pPr>
        <w:rPr>
          <w:sz w:val="14"/>
          <w:szCs w:val="14"/>
        </w:rPr>
      </w:pPr>
    </w:p>
    <w:p w:rsidR="00244226" w:rsidRPr="007D3FB6" w:rsidRDefault="00244226" w:rsidP="00244226">
      <w:pPr>
        <w:pStyle w:val="Heading4"/>
        <w:rPr>
          <w:rFonts w:cs="Times New Roman"/>
        </w:rPr>
      </w:pPr>
      <w:r w:rsidRPr="007D3FB6">
        <w:rPr>
          <w:rFonts w:cs="Times New Roman"/>
        </w:rPr>
        <w:t>B. Violation – they remove restrictions – that’s appeasement</w:t>
      </w:r>
    </w:p>
    <w:p w:rsidR="00244226" w:rsidRPr="007D3FB6" w:rsidRDefault="00244226" w:rsidP="00244226">
      <w:pPr>
        <w:pStyle w:val="Heading4"/>
        <w:rPr>
          <w:rFonts w:cs="Times New Roman"/>
        </w:rPr>
      </w:pPr>
      <w:r w:rsidRPr="007D3FB6">
        <w:rPr>
          <w:rFonts w:cs="Times New Roman"/>
        </w:rPr>
        <w:t>C. Voting issue</w:t>
      </w:r>
    </w:p>
    <w:p w:rsidR="00244226" w:rsidRPr="007D3FB6" w:rsidRDefault="00244226" w:rsidP="00244226">
      <w:pPr>
        <w:pStyle w:val="Heading4"/>
        <w:rPr>
          <w:rFonts w:cs="Times New Roman"/>
        </w:rPr>
      </w:pPr>
      <w:r w:rsidRPr="007D3FB6">
        <w:rPr>
          <w:rFonts w:cs="Times New Roman"/>
        </w:rPr>
        <w:t>1. Limits – infinite amount of restrictions the aff can remove – explodes neg research burden</w:t>
      </w:r>
    </w:p>
    <w:p w:rsidR="00244226" w:rsidRPr="007D3FB6" w:rsidRDefault="00244226" w:rsidP="00244226">
      <w:pPr>
        <w:pStyle w:val="Heading4"/>
        <w:rPr>
          <w:rFonts w:cs="Times New Roman"/>
        </w:rPr>
      </w:pPr>
      <w:r w:rsidRPr="007D3FB6">
        <w:rPr>
          <w:rFonts w:cs="Times New Roman"/>
        </w:rPr>
        <w:t>2. Ground – Lose spending links based off of increases in funding</w:t>
      </w:r>
    </w:p>
    <w:p w:rsidR="00244226" w:rsidRPr="007D3FB6" w:rsidRDefault="00244226" w:rsidP="00244226"/>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2NC Overview</w:t>
      </w:r>
    </w:p>
    <w:p w:rsidR="00244226" w:rsidRPr="007D3FB6" w:rsidRDefault="00244226" w:rsidP="00244226"/>
    <w:p w:rsidR="00244226" w:rsidRPr="007D3FB6" w:rsidRDefault="00244226" w:rsidP="00244226">
      <w:pPr>
        <w:pStyle w:val="Analytic"/>
      </w:pPr>
      <w:r w:rsidRPr="007D3FB6">
        <w:t>A topical affirmative must increase economic engagement toward Cuba, Mexico, or Venezuela</w:t>
      </w:r>
    </w:p>
    <w:p w:rsidR="00244226" w:rsidRPr="007D3FB6" w:rsidRDefault="00244226" w:rsidP="00244226">
      <w:pPr>
        <w:pStyle w:val="Analytic"/>
      </w:pPr>
    </w:p>
    <w:p w:rsidR="00244226" w:rsidRPr="007D3FB6" w:rsidRDefault="00244226" w:rsidP="00244226">
      <w:pPr>
        <w:pStyle w:val="Analytic"/>
      </w:pPr>
      <w:r w:rsidRPr="007D3FB6">
        <w:t>That’s key for two reasons:</w:t>
      </w:r>
    </w:p>
    <w:p w:rsidR="00244226" w:rsidRPr="007D3FB6" w:rsidRDefault="00244226" w:rsidP="00244226">
      <w:pPr>
        <w:pStyle w:val="Analytic"/>
      </w:pPr>
      <w:r w:rsidRPr="007D3FB6">
        <w:t xml:space="preserve">1. Limits – take a stand at camp to shape the direction of this already HUGE topic – otherwise the neg will be stuck going for stupid process CPs and generic Ks all year long – the addition of appeasement affs to this frame crushes the negative ability to be able to do specific research because there are an infinite number of short-term affs: that ensures that no one will dedicate the time and resources necessary to the best case specific strategies.  This decimates the best type of cost benefit analysis which only debate can offer through the comparison of specific, well researched strategies </w:t>
      </w:r>
    </w:p>
    <w:p w:rsidR="00244226" w:rsidRPr="007D3FB6" w:rsidRDefault="00244226" w:rsidP="00244226">
      <w:pPr>
        <w:pStyle w:val="Analytic"/>
      </w:pPr>
    </w:p>
    <w:p w:rsidR="00244226" w:rsidRPr="007D3FB6" w:rsidRDefault="00244226" w:rsidP="00244226">
      <w:pPr>
        <w:pStyle w:val="Analytic"/>
      </w:pPr>
      <w:r w:rsidRPr="007D3FB6">
        <w:t>2. Ground – There are tons of unique mechanisms to develop advantages for the aff but a standard set of links and generics based off of economic engagement are key to check against such a large topic – appeasement changes link ground on DAs like politics and also changes the types of CPs that can be read by limiting out the appeasement CP</w:t>
      </w:r>
    </w:p>
    <w:p w:rsidR="00244226" w:rsidRPr="007D3FB6" w:rsidRDefault="00244226" w:rsidP="00244226">
      <w:pPr>
        <w:pStyle w:val="Analytic"/>
      </w:pPr>
    </w:p>
    <w:p w:rsidR="00244226" w:rsidRPr="007D3FB6" w:rsidRDefault="00244226" w:rsidP="00244226">
      <w:pPr>
        <w:pStyle w:val="Analytic"/>
      </w:pPr>
      <w:r w:rsidRPr="007D3FB6">
        <w:t>&lt;INSERT TOPICAL VERSION OF THE AFF&gt;</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Limits key in the context of engagement – meaning is inherently unclear</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11"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t>)</w:t>
      </w:r>
    </w:p>
    <w:p w:rsidR="00244226" w:rsidRPr="007D3FB6" w:rsidRDefault="00244226" w:rsidP="00244226"/>
    <w:p w:rsidR="00244226" w:rsidRPr="007D3FB6" w:rsidRDefault="00244226" w:rsidP="00244226">
      <w:pPr>
        <w:rPr>
          <w:rStyle w:val="StyleBoldUnderline"/>
        </w:rPr>
      </w:pPr>
      <w:r w:rsidRPr="007D3FB6">
        <w:rPr>
          <w:rStyle w:val="StyleBoldUnderline"/>
          <w:highlight w:val="yellow"/>
        </w:rPr>
        <w:t>A</w:t>
      </w:r>
      <w:r w:rsidRPr="007D3FB6">
        <w:t xml:space="preserve"> second </w:t>
      </w:r>
      <w:r w:rsidRPr="007D3FB6">
        <w:rPr>
          <w:rStyle w:val="StyleBoldUnderline"/>
          <w:highlight w:val="yellow"/>
        </w:rPr>
        <w:t>problem</w:t>
      </w:r>
      <w:r w:rsidRPr="007D3FB6">
        <w:rPr>
          <w:rStyle w:val="StyleBoldUnderline"/>
        </w:rPr>
        <w:t xml:space="preserve"> </w:t>
      </w:r>
      <w:r w:rsidRPr="007D3FB6">
        <w:t xml:space="preserve">associated </w:t>
      </w:r>
      <w:r w:rsidRPr="007D3FB6">
        <w:rPr>
          <w:rStyle w:val="StyleBoldUnderline"/>
          <w:highlight w:val="yellow"/>
        </w:rPr>
        <w:t>with</w:t>
      </w:r>
      <w:r w:rsidRPr="007D3FB6">
        <w:rPr>
          <w:rStyle w:val="StyleBoldUnderline"/>
        </w:rPr>
        <w:t xml:space="preserve"> </w:t>
      </w:r>
      <w:r w:rsidRPr="007D3FB6">
        <w:t xml:space="preserve">various </w:t>
      </w:r>
      <w:r w:rsidRPr="007D3FB6">
        <w:rPr>
          <w:rStyle w:val="StyleBoldUnderline"/>
          <w:highlight w:val="yellow"/>
        </w:rPr>
        <w:t>scholarly treatments of engagement is the tendency to define the concept too broadly to</w:t>
      </w:r>
      <w:r w:rsidRPr="007D3FB6">
        <w:rPr>
          <w:rStyle w:val="StyleBoldUnderline"/>
        </w:rPr>
        <w:t xml:space="preserve"> be of much </w:t>
      </w:r>
      <w:r w:rsidRPr="007D3FB6">
        <w:rPr>
          <w:rStyle w:val="StyleBoldUnderline"/>
          <w:highlight w:val="yellow"/>
        </w:rPr>
        <w:t>help</w:t>
      </w:r>
      <w:r w:rsidRPr="007D3FB6">
        <w:rPr>
          <w:rStyle w:val="StyleBoldUnderline"/>
        </w:rPr>
        <w:t xml:space="preserve"> to </w:t>
      </w:r>
      <w:r w:rsidRPr="007D3FB6">
        <w:rPr>
          <w:rStyle w:val="StyleBoldUnderline"/>
          <w:highlight w:val="yellow"/>
        </w:rPr>
        <w:t>the analyst</w:t>
      </w:r>
      <w:r w:rsidRPr="007D3FB6">
        <w:t xml:space="preserve">. For instance, </w:t>
      </w:r>
      <w:r w:rsidRPr="007D3FB6">
        <w:rPr>
          <w:rStyle w:val="StyleBoldUnderline"/>
          <w:highlight w:val="yellow"/>
        </w:rPr>
        <w:t>Cha's definition</w:t>
      </w:r>
      <w:r w:rsidRPr="007D3FB6">
        <w:rPr>
          <w:rStyle w:val="StyleBoldUnderline"/>
        </w:rPr>
        <w:t xml:space="preserve"> of engagement </w:t>
      </w:r>
      <w:r w:rsidRPr="007D3FB6">
        <w:rPr>
          <w:rStyle w:val="StyleBoldUnderline"/>
          <w:highlight w:val="yellow"/>
        </w:rPr>
        <w:t>as any policy</w:t>
      </w:r>
      <w:r w:rsidRPr="007D3FB6">
        <w:rPr>
          <w:rStyle w:val="StyleBoldUnderline"/>
        </w:rPr>
        <w:t xml:space="preserve"> whose means are "</w:t>
      </w:r>
      <w:r w:rsidRPr="007D3FB6">
        <w:rPr>
          <w:rStyle w:val="StyleBoldUnderline"/>
          <w:highlight w:val="yellow"/>
        </w:rPr>
        <w:t>non-coercive and non-punitive" is so vague that essentially any positive sanction could be considered engagement</w:t>
      </w:r>
      <w:r w:rsidRPr="007D3FB6">
        <w:rPr>
          <w:rStyle w:val="StyleBoldUnderline"/>
        </w:rPr>
        <w:t>.</w:t>
      </w:r>
      <w:r w:rsidRPr="007D3FB6">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Style w:val="StyleBoldUnderline"/>
        </w:rPr>
        <w:t xml:space="preserve">As </w:t>
      </w:r>
      <w:r w:rsidRPr="007D3FB6">
        <w:rPr>
          <w:rStyle w:val="StyleBoldUnderline"/>
          <w:highlight w:val="yellow"/>
        </w:rPr>
        <w:t>policymakers possess a highly differentiated typology of alternative options</w:t>
      </w:r>
      <w:r w:rsidRPr="007D3FB6">
        <w:rPr>
          <w:rStyle w:val="StyleBoldUnderline"/>
        </w:rPr>
        <w:t xml:space="preserve"> in the realm of negative sanctions from which to choose--including covert action, deterrence, coercive diplomacy, containment, limited war and total war--it is only reasonable to expect that </w:t>
      </w:r>
      <w:r w:rsidRPr="007D3FB6">
        <w:rPr>
          <w:rStyle w:val="StyleBoldUnderline"/>
          <w:highlight w:val="yellow"/>
        </w:rPr>
        <w:t xml:space="preserve">they should have a similar menu of options in </w:t>
      </w:r>
      <w:r w:rsidRPr="007D3FB6">
        <w:rPr>
          <w:rStyle w:val="StyleBoldUnderline"/>
        </w:rPr>
        <w:t xml:space="preserve">the realm of </w:t>
      </w:r>
      <w:r w:rsidRPr="007D3FB6">
        <w:rPr>
          <w:rStyle w:val="StyleBoldUnderline"/>
          <w:highlight w:val="yellow"/>
        </w:rPr>
        <w:t xml:space="preserve">positive sanctions </w:t>
      </w:r>
      <w:r w:rsidRPr="007D3FB6">
        <w:rPr>
          <w:rStyle w:val="StyleBoldUnderline"/>
        </w:rPr>
        <w:t xml:space="preserve">than </w:t>
      </w:r>
      <w:r w:rsidRPr="007D3FB6">
        <w:rPr>
          <w:rStyle w:val="StyleBoldUnderline"/>
        </w:rPr>
        <w:lastRenderedPageBreak/>
        <w:t xml:space="preserve">simply engagement. </w:t>
      </w:r>
      <w:r w:rsidRPr="007D3FB6">
        <w:rPr>
          <w:rStyle w:val="StyleBoldUnderline"/>
          <w:highlight w:val="yellow"/>
        </w:rPr>
        <w:t xml:space="preserve">Equating engagement with positive sanctions </w:t>
      </w:r>
      <w:r w:rsidRPr="007D3FB6">
        <w:rPr>
          <w:rStyle w:val="Emphasis"/>
          <w:highlight w:val="yellow"/>
        </w:rPr>
        <w:t>risks lumping together</w:t>
      </w:r>
      <w:r w:rsidRPr="007D3FB6">
        <w:rPr>
          <w:rStyle w:val="StyleBoldUnderline"/>
          <w:highlight w:val="yellow"/>
        </w:rPr>
        <w:t xml:space="preserve"> a variety of </w:t>
      </w:r>
      <w:r w:rsidRPr="007D3FB6">
        <w:rPr>
          <w:rStyle w:val="Emphasis"/>
          <w:highlight w:val="yellow"/>
        </w:rPr>
        <w:t>discrete actions</w:t>
      </w:r>
      <w:r w:rsidRPr="007D3FB6">
        <w:rPr>
          <w:rStyle w:val="StyleBoldUnderline"/>
          <w:highlight w:val="yellow"/>
        </w:rPr>
        <w:t xml:space="preserve"> that could be analyzed by distinguishing</w:t>
      </w:r>
      <w:r w:rsidRPr="007D3FB6">
        <w:rPr>
          <w:rStyle w:val="StyleBoldUnderline"/>
        </w:rPr>
        <w:t xml:space="preserve"> among them </w:t>
      </w:r>
      <w:r w:rsidRPr="007D3FB6">
        <w:rPr>
          <w:rStyle w:val="StyleBoldUnderline"/>
          <w:highlight w:val="yellow"/>
        </w:rPr>
        <w:t>and comparing</w:t>
      </w:r>
      <w:r w:rsidRPr="007D3FB6">
        <w:rPr>
          <w:rStyle w:val="StyleBoldUnderline"/>
        </w:rPr>
        <w:t xml:space="preserve"> them as separate policies.</w:t>
      </w:r>
    </w:p>
    <w:p w:rsidR="00244226" w:rsidRPr="007D3FB6" w:rsidRDefault="00244226" w:rsidP="00244226"/>
    <w:p w:rsidR="00244226" w:rsidRPr="007D3FB6" w:rsidRDefault="00244226" w:rsidP="00244226">
      <w:pPr>
        <w:pStyle w:val="Analytic"/>
      </w:pPr>
    </w:p>
    <w:p w:rsidR="00244226" w:rsidRPr="007D3FB6" w:rsidRDefault="00244226" w:rsidP="008B72DB">
      <w:pPr>
        <w:pStyle w:val="Heading3"/>
        <w:rPr>
          <w:rFonts w:cs="Times New Roman"/>
        </w:rPr>
      </w:pPr>
      <w:r w:rsidRPr="007D3FB6">
        <w:rPr>
          <w:rFonts w:cs="Times New Roman"/>
        </w:rPr>
        <w:lastRenderedPageBreak/>
        <w:t>Caselist (What they allow)</w:t>
      </w:r>
    </w:p>
    <w:p w:rsidR="00244226" w:rsidRPr="007D3FB6" w:rsidRDefault="00244226" w:rsidP="00244226"/>
    <w:p w:rsidR="00244226" w:rsidRPr="007D3FB6" w:rsidRDefault="00244226" w:rsidP="00244226">
      <w:pPr>
        <w:pStyle w:val="Analytic"/>
      </w:pPr>
      <w:r w:rsidRPr="007D3FB6">
        <w:t>Removal of any sanction or increased sanctions on Cuba, Mexico, and Venezuela</w:t>
      </w:r>
    </w:p>
    <w:p w:rsidR="00244226" w:rsidRPr="007D3FB6" w:rsidRDefault="00244226" w:rsidP="00244226">
      <w:pPr>
        <w:pStyle w:val="Analytic"/>
      </w:pPr>
      <w:r w:rsidRPr="007D3FB6">
        <w:t>Removal of any visa restrictions</w:t>
      </w:r>
    </w:p>
    <w:p w:rsidR="00244226" w:rsidRPr="007D3FB6" w:rsidRDefault="00244226" w:rsidP="00244226">
      <w:pPr>
        <w:pStyle w:val="Analytic"/>
      </w:pPr>
    </w:p>
    <w:p w:rsidR="00244226" w:rsidRPr="007D3FB6" w:rsidRDefault="00244226" w:rsidP="008B72DB">
      <w:pPr>
        <w:pStyle w:val="Heading3"/>
        <w:rPr>
          <w:rFonts w:cs="Times New Roman"/>
        </w:rPr>
      </w:pPr>
      <w:r w:rsidRPr="007D3FB6">
        <w:rPr>
          <w:rFonts w:cs="Times New Roman"/>
        </w:rPr>
        <w:lastRenderedPageBreak/>
        <w:t>AT: We meet</w:t>
      </w:r>
    </w:p>
    <w:p w:rsidR="00244226" w:rsidRPr="007D3FB6" w:rsidRDefault="00244226" w:rsidP="00244226">
      <w:pPr>
        <w:pStyle w:val="Heading4"/>
        <w:rPr>
          <w:rFonts w:cs="Times New Roman"/>
        </w:rPr>
      </w:pPr>
      <w:r w:rsidRPr="007D3FB6">
        <w:rPr>
          <w:rFonts w:cs="Times New Roman"/>
        </w:rPr>
        <w:t>1. No they don’t meet – the aff is &lt;INSERT AFF&gt; [which is appeasement because &lt;INSERT EXPLANATION&gt;]</w:t>
      </w:r>
    </w:p>
    <w:p w:rsidR="00244226" w:rsidRPr="007D3FB6" w:rsidRDefault="00244226" w:rsidP="00244226">
      <w:pPr>
        <w:pStyle w:val="Heading4"/>
        <w:rPr>
          <w:rFonts w:cs="Times New Roman"/>
        </w:rPr>
      </w:pPr>
      <w:r w:rsidRPr="007D3FB6">
        <w:rPr>
          <w:rFonts w:cs="Times New Roman"/>
        </w:rPr>
        <w:t>2. Even if they’re economic engagement, they’re not an increase</w:t>
      </w:r>
    </w:p>
    <w:p w:rsidR="00244226" w:rsidRPr="007D3FB6" w:rsidRDefault="00244226" w:rsidP="00244226">
      <w:pPr>
        <w:rPr>
          <w:sz w:val="14"/>
          <w:szCs w:val="14"/>
        </w:rPr>
      </w:pPr>
      <w:r w:rsidRPr="007D3FB6">
        <w:rPr>
          <w:rStyle w:val="StyleStyleBold12pt"/>
        </w:rPr>
        <w:t>Buckley et al, 06</w:t>
      </w:r>
      <w:r w:rsidRPr="007D3FB6">
        <w:rPr>
          <w:b/>
        </w:rPr>
        <w:t xml:space="preserve">   - </w:t>
      </w:r>
      <w:r w:rsidRPr="007D3FB6">
        <w:rPr>
          <w:sz w:val="14"/>
          <w:szCs w:val="14"/>
        </w:rPr>
        <w:t xml:space="preserve">attorney (Jeremiah, Amicus Curiae Brief, Safeco Ins. Co. of America et al v. Charles Burr et al, </w:t>
      </w:r>
    </w:p>
    <w:p w:rsidR="00244226" w:rsidRPr="007D3FB6" w:rsidRDefault="00244226" w:rsidP="00244226">
      <w:pPr>
        <w:rPr>
          <w:sz w:val="14"/>
          <w:szCs w:val="14"/>
        </w:rPr>
      </w:pPr>
      <w:r w:rsidRPr="007D3FB6">
        <w:rPr>
          <w:color w:val="000000"/>
          <w:sz w:val="16"/>
        </w:rPr>
        <w:t>http://supreme.lp.findlaw.com/supreme_court/briefs/06-84/06-84.mer.ami.mica.pdf</w:t>
      </w:r>
      <w:r w:rsidRPr="007D3FB6">
        <w:rPr>
          <w:sz w:val="14"/>
          <w:szCs w:val="14"/>
        </w:rPr>
        <w:t>)</w:t>
      </w:r>
    </w:p>
    <w:p w:rsidR="00244226" w:rsidRPr="007D3FB6" w:rsidRDefault="00244226" w:rsidP="00244226">
      <w:pPr>
        <w:rPr>
          <w:sz w:val="14"/>
          <w:szCs w:val="14"/>
        </w:rPr>
      </w:pPr>
      <w:r w:rsidRPr="007D3FB6">
        <w:rPr>
          <w:sz w:val="14"/>
          <w:szCs w:val="14"/>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7D3FB6">
        <w:rPr>
          <w:u w:val="single"/>
        </w:rPr>
        <w:t>Because  “</w:t>
      </w:r>
      <w:r w:rsidRPr="007D3FB6">
        <w:rPr>
          <w:highlight w:val="yellow"/>
          <w:u w:val="single"/>
        </w:rPr>
        <w:t>increase” means “to make something greater,” there must</w:t>
      </w:r>
      <w:r w:rsidRPr="007D3FB6">
        <w:rPr>
          <w:u w:val="single"/>
        </w:rPr>
        <w:t xml:space="preserve"> necessarily </w:t>
      </w:r>
      <w:r w:rsidRPr="007D3FB6">
        <w:rPr>
          <w:highlight w:val="yellow"/>
          <w:u w:val="single"/>
        </w:rPr>
        <w:t>have been an existing premium</w:t>
      </w:r>
      <w:r w:rsidRPr="007D3FB6">
        <w:rPr>
          <w:sz w:val="14"/>
          <w:szCs w:val="14"/>
        </w:rPr>
        <w:t xml:space="preserve">, to which Edo’s  actual premium may be compared, </w:t>
      </w:r>
      <w:r w:rsidRPr="007D3FB6">
        <w:rPr>
          <w:u w:val="single"/>
        </w:rPr>
        <w:t>to determine whether an “increase” occurred</w:t>
      </w:r>
      <w:r w:rsidRPr="007D3FB6">
        <w:rPr>
          <w:sz w:val="14"/>
          <w:szCs w:val="14"/>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w:t>
      </w:r>
    </w:p>
    <w:p w:rsidR="00244226" w:rsidRPr="007D3FB6" w:rsidRDefault="00244226" w:rsidP="00244226">
      <w:pPr>
        <w:rPr>
          <w:sz w:val="14"/>
          <w:szCs w:val="14"/>
        </w:rPr>
      </w:pPr>
      <w:r w:rsidRPr="007D3FB6">
        <w:rPr>
          <w:sz w:val="14"/>
          <w:szCs w:val="14"/>
        </w:rPr>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7D3FB6">
        <w:rPr>
          <w:u w:val="single"/>
        </w:rPr>
        <w:t>under usual canons of statutory  construction the term “</w:t>
      </w:r>
      <w:r w:rsidRPr="007D3FB6">
        <w:rPr>
          <w:highlight w:val="yellow"/>
          <w:u w:val="single"/>
        </w:rPr>
        <w:t>increase</w:t>
      </w:r>
      <w:r w:rsidRPr="007D3FB6">
        <w:rPr>
          <w:sz w:val="14"/>
          <w:szCs w:val="14"/>
        </w:rPr>
        <w:t xml:space="preserve">” also </w:t>
      </w:r>
      <w:r w:rsidRPr="007D3FB6">
        <w:rPr>
          <w:highlight w:val="yellow"/>
          <w:u w:val="single"/>
        </w:rPr>
        <w:t>should be construed to  apply to increases of an already-existing policy</w:t>
      </w:r>
      <w:r w:rsidRPr="007D3FB6">
        <w:rPr>
          <w:sz w:val="14"/>
          <w:szCs w:val="14"/>
          <w:highlight w:val="yellow"/>
        </w:rPr>
        <w:t>.</w:t>
      </w:r>
      <w:r w:rsidRPr="007D3FB6">
        <w:rPr>
          <w:sz w:val="14"/>
          <w:szCs w:val="14"/>
        </w:rPr>
        <w:t xml:space="preserve">  See Hibbs v.  Winn, 542 U.S. 88, 101 (2004) (“a phrase gathers meaning from the words around it”) (citation omitted). </w:t>
      </w:r>
    </w:p>
    <w:p w:rsidR="00244226" w:rsidRPr="007D3FB6" w:rsidRDefault="00244226" w:rsidP="00244226"/>
    <w:p w:rsidR="00244226" w:rsidRPr="007D3FB6" w:rsidRDefault="00244226" w:rsidP="00244226">
      <w:pPr>
        <w:pStyle w:val="Analytic"/>
      </w:pPr>
    </w:p>
    <w:p w:rsidR="00244226" w:rsidRPr="007D3FB6" w:rsidRDefault="00244226" w:rsidP="00244226">
      <w:pPr>
        <w:pStyle w:val="Analytic"/>
      </w:pPr>
    </w:p>
    <w:p w:rsidR="00244226" w:rsidRPr="007D3FB6" w:rsidRDefault="00244226" w:rsidP="00244226">
      <w:pPr>
        <w:pStyle w:val="Analytic"/>
      </w:pPr>
    </w:p>
    <w:p w:rsidR="00244226" w:rsidRPr="007D3FB6" w:rsidRDefault="00244226" w:rsidP="008B72DB">
      <w:pPr>
        <w:pStyle w:val="Heading3"/>
        <w:rPr>
          <w:rFonts w:cs="Times New Roman"/>
        </w:rPr>
      </w:pPr>
      <w:r w:rsidRPr="007D3FB6">
        <w:rPr>
          <w:rFonts w:cs="Times New Roman"/>
        </w:rPr>
        <w:lastRenderedPageBreak/>
        <w:t>AT: Haass (and O’Sullivan) EE C/I</w:t>
      </w:r>
    </w:p>
    <w:p w:rsidR="00244226" w:rsidRPr="007D3FB6" w:rsidRDefault="00244226" w:rsidP="00244226">
      <w:pPr>
        <w:pStyle w:val="Analytic"/>
      </w:pPr>
      <w:r w:rsidRPr="007D3FB6">
        <w:t>Prefer our interpretation – two reasons</w:t>
      </w:r>
      <w:r w:rsidR="00FA00B8">
        <w:t xml:space="preserve"> </w:t>
      </w:r>
      <w:r w:rsidRPr="007D3FB6">
        <w:t>1. Their interpretation is inclusive, but ours is exclusive – inclusivity is bad because it does not set any limiting factor, means that their interpretation can’t set a scope for the resolution as a whole</w:t>
      </w:r>
      <w:r w:rsidR="00FA00B8">
        <w:t xml:space="preserve"> </w:t>
      </w:r>
      <w:r w:rsidRPr="007D3FB6">
        <w:t>2. They don’t meet their counter-interpretation – it lists some things that are economic engagement, and then it says “other equally useful economic incentives involve the removal of penalties” – which clearly means their author thinks there is a distinction between economic engagement and other economic incentives.</w:t>
      </w:r>
      <w:r w:rsidR="00FA00B8">
        <w:t xml:space="preserve"> </w:t>
      </w:r>
      <w:r w:rsidRPr="007D3FB6">
        <w:t>3. Their interp links to all of impacts above – means they still explode the topic and spike core ground</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Ground</w:t>
      </w:r>
    </w:p>
    <w:p w:rsidR="00244226" w:rsidRPr="007D3FB6" w:rsidRDefault="00244226" w:rsidP="00244226">
      <w:pPr>
        <w:pStyle w:val="Heading4"/>
        <w:rPr>
          <w:rFonts w:cs="Times New Roman"/>
        </w:rPr>
      </w:pPr>
      <w:r w:rsidRPr="007D3FB6">
        <w:rPr>
          <w:rFonts w:cs="Times New Roman"/>
        </w:rPr>
        <w:t xml:space="preserve">Plenty of room for aff innovation because of broad definitions of economic engagement mechanisms but </w:t>
      </w:r>
      <w:r w:rsidRPr="007D3FB6">
        <w:rPr>
          <w:rFonts w:cs="Times New Roman"/>
          <w:u w:val="single"/>
        </w:rPr>
        <w:t>economic</w:t>
      </w:r>
      <w:r w:rsidRPr="007D3FB6">
        <w:rPr>
          <w:rFonts w:cs="Times New Roman"/>
        </w:rPr>
        <w:t xml:space="preserve"> engagement is a key negative check for links to Disads like politics and competition for CPs like appeasement CPs</w:t>
      </w:r>
    </w:p>
    <w:p w:rsidR="00244226" w:rsidRPr="007D3FB6" w:rsidRDefault="00244226" w:rsidP="008B72DB">
      <w:pPr>
        <w:pStyle w:val="Heading3"/>
        <w:rPr>
          <w:rFonts w:cs="Times New Roman"/>
        </w:rPr>
      </w:pPr>
      <w:r w:rsidRPr="007D3FB6">
        <w:rPr>
          <w:rFonts w:cs="Times New Roman"/>
        </w:rPr>
        <w:lastRenderedPageBreak/>
        <w:t>AT: Limits</w:t>
      </w:r>
    </w:p>
    <w:p w:rsidR="00244226" w:rsidRPr="007D3FB6" w:rsidRDefault="00244226" w:rsidP="00244226">
      <w:pPr>
        <w:pStyle w:val="Heading4"/>
        <w:rPr>
          <w:rFonts w:cs="Times New Roman"/>
        </w:rPr>
      </w:pPr>
      <w:r w:rsidRPr="007D3FB6">
        <w:rPr>
          <w:rFonts w:cs="Times New Roman"/>
        </w:rPr>
        <w:t>We don’t overlimit – lots of mechanisms for Economic engagement allow for aff innovation – overview proves that they allow whole different categories of engagement– our interp allows for all the core affs –</w:t>
      </w:r>
      <w:r w:rsidR="00FA00B8">
        <w:rPr>
          <w:rFonts w:cs="Times New Roman"/>
        </w:rPr>
        <w:t xml:space="preserve"> </w:t>
      </w:r>
      <w:r w:rsidRPr="007D3FB6">
        <w:rPr>
          <w:rFonts w:cs="Times New Roman"/>
        </w:rPr>
        <w:t>Mexican development assistance, and Venezuelan oil are all T</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Reasonability</w:t>
      </w:r>
    </w:p>
    <w:p w:rsidR="00244226" w:rsidRPr="007D3FB6" w:rsidRDefault="00244226" w:rsidP="00244226">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244226" w:rsidRPr="007D3FB6" w:rsidRDefault="00244226" w:rsidP="00244226">
      <w:pPr>
        <w:pStyle w:val="Heading4"/>
        <w:rPr>
          <w:rFonts w:cs="Times New Roman"/>
        </w:rPr>
      </w:pPr>
      <w:r w:rsidRPr="007D3FB6">
        <w:rPr>
          <w:rFonts w:cs="Times New Roman"/>
        </w:rPr>
        <w:t>2. If your reasonability topical then you are reasonably untopical – vote neg on jurisdiction</w:t>
      </w:r>
    </w:p>
    <w:p w:rsidR="00244226" w:rsidRPr="007D3FB6" w:rsidRDefault="00244226" w:rsidP="00244226">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244226" w:rsidRPr="007D3FB6" w:rsidRDefault="00244226" w:rsidP="008B72DB">
      <w:pPr>
        <w:pStyle w:val="Heading3"/>
        <w:rPr>
          <w:rFonts w:cs="Times New Roman"/>
        </w:rPr>
      </w:pPr>
      <w:r w:rsidRPr="007D3FB6">
        <w:rPr>
          <w:rFonts w:cs="Times New Roman"/>
        </w:rPr>
        <w:lastRenderedPageBreak/>
        <w:t>2NC Removing Restrictions Cards</w:t>
      </w:r>
    </w:p>
    <w:p w:rsidR="00244226" w:rsidRPr="007D3FB6" w:rsidRDefault="00244226" w:rsidP="00244226">
      <w:pPr>
        <w:pStyle w:val="Heading4"/>
        <w:rPr>
          <w:rFonts w:cs="Times New Roman"/>
        </w:rPr>
      </w:pPr>
      <w:r w:rsidRPr="007D3FB6">
        <w:rPr>
          <w:rFonts w:cs="Times New Roman"/>
        </w:rPr>
        <w:t>Removing restrictions is appeasement</w:t>
      </w:r>
    </w:p>
    <w:p w:rsidR="00244226" w:rsidRPr="007D3FB6" w:rsidRDefault="00244226" w:rsidP="00244226">
      <w:pPr>
        <w:rPr>
          <w:sz w:val="16"/>
          <w:szCs w:val="16"/>
        </w:rPr>
      </w:pPr>
      <w:r w:rsidRPr="007D3FB6">
        <w:rPr>
          <w:b/>
        </w:rPr>
        <w:t xml:space="preserve">Mitchell 12 </w:t>
      </w:r>
      <w:r w:rsidRPr="007D3FB6">
        <w:rPr>
          <w:sz w:val="16"/>
          <w:szCs w:val="16"/>
        </w:rPr>
        <w:t xml:space="preserve">(Rodger, a "turnaround specialist", who saves troubled companies. He is the author of the book, "Free Money, Plan for Prosperity" and founder of his own blog, Rodger M Mitchell.com, contains quotes from Leigh Ann Caldwell, multimedia journalist covering politics for CBS news, Neville Chamberlain and Barack Obama Are Known for Appeasement, 4/8/12, </w:t>
      </w:r>
      <w:hyperlink r:id="rId12" w:history="1">
        <w:r w:rsidRPr="007D3FB6">
          <w:rPr>
            <w:rStyle w:val="Hyperlink"/>
            <w:sz w:val="16"/>
            <w:szCs w:val="16"/>
          </w:rPr>
          <w:t>http://econintersect.com/b2evolution/blog2.php/2012/04/08/neville-chamberlain-and-barack-obama-are-known-for-appeasement</w:t>
        </w:r>
      </w:hyperlink>
      <w:r w:rsidRPr="007D3FB6">
        <w:rPr>
          <w:sz w:val="16"/>
          <w:szCs w:val="16"/>
        </w:rPr>
        <w:t>)</w:t>
      </w:r>
    </w:p>
    <w:p w:rsidR="00244226" w:rsidRPr="007D3FB6" w:rsidRDefault="00244226" w:rsidP="00244226"/>
    <w:p w:rsidR="00244226" w:rsidRPr="007D3FB6" w:rsidRDefault="00244226" w:rsidP="00244226">
      <w:pPr>
        <w:rPr>
          <w:sz w:val="16"/>
        </w:rPr>
      </w:pPr>
      <w:r w:rsidRPr="007D3FB6">
        <w:rPr>
          <w:rStyle w:val="StyleBoldUnderline"/>
        </w:rPr>
        <w:t xml:space="preserve">Chamberlain and </w:t>
      </w:r>
      <w:r w:rsidRPr="007D3FB6">
        <w:rPr>
          <w:rStyle w:val="StyleBoldUnderline"/>
          <w:highlight w:val="yellow"/>
        </w:rPr>
        <w:t>Obama</w:t>
      </w:r>
      <w:r w:rsidRPr="007D3FB6">
        <w:rPr>
          <w:rStyle w:val="StyleBoldUnderline"/>
        </w:rPr>
        <w:t xml:space="preserve"> are </w:t>
      </w:r>
      <w:r w:rsidRPr="007D3FB6">
        <w:rPr>
          <w:rStyle w:val="StyleBoldUnderline"/>
          <w:highlight w:val="yellow"/>
        </w:rPr>
        <w:t>known for appeasement</w:t>
      </w:r>
      <w:r w:rsidRPr="007D3FB6">
        <w:rPr>
          <w:sz w:val="16"/>
        </w:rPr>
        <w:t xml:space="preserve">, Chamberlain to Hitler </w:t>
      </w:r>
      <w:r w:rsidRPr="007D3FB6">
        <w:rPr>
          <w:rStyle w:val="StyleBoldUnderline"/>
        </w:rPr>
        <w:t>and Obama to the Tea/Republicans. The pictures of Obama proudly signing the JOBS bill</w:t>
      </w:r>
      <w:r w:rsidRPr="007D3FB6">
        <w:rPr>
          <w:sz w:val="16"/>
        </w:rPr>
        <w:t xml:space="preserve"> while House Majority Leader (Republican) Eric Cantor beams behind him, </w:t>
      </w:r>
      <w:r w:rsidRPr="007D3FB6">
        <w:rPr>
          <w:rStyle w:val="StyleBoldUnderline"/>
        </w:rPr>
        <w:t xml:space="preserve">brings back memories of Chamberlain proudly waving his document of capitulation. </w:t>
      </w:r>
      <w:r w:rsidRPr="007D3FB6">
        <w:rPr>
          <w:sz w:val="16"/>
        </w:rPr>
        <w:t xml:space="preserve">CBS News Obama signs “JOBS Act” into law, calls it a “game-changer” By Leigh Ann Caldwell (CBS News) </w:t>
      </w:r>
      <w:r w:rsidRPr="007D3FB6">
        <w:rPr>
          <w:rStyle w:val="StyleBoldUnderline"/>
        </w:rPr>
        <w:t xml:space="preserve">President Obama </w:t>
      </w:r>
      <w:r w:rsidRPr="007D3FB6">
        <w:rPr>
          <w:rStyle w:val="StyleBoldUnderline"/>
          <w:highlight w:val="yellow"/>
        </w:rPr>
        <w:t>signed the</w:t>
      </w:r>
      <w:r w:rsidRPr="007D3FB6">
        <w:rPr>
          <w:rStyle w:val="StyleBoldUnderline"/>
        </w:rPr>
        <w:t xml:space="preserve"> bipartisan “</w:t>
      </w:r>
      <w:r w:rsidRPr="007D3FB6">
        <w:rPr>
          <w:rStyle w:val="StyleBoldUnderline"/>
          <w:highlight w:val="yellow"/>
        </w:rPr>
        <w:t>JOBS Act” into law</w:t>
      </w:r>
      <w:r w:rsidRPr="007D3FB6">
        <w:rPr>
          <w:sz w:val="16"/>
        </w:rPr>
        <w:t xml:space="preserve"> on Thursday afternoon, </w:t>
      </w:r>
      <w:r w:rsidRPr="007D3FB6">
        <w:rPr>
          <w:rStyle w:val="StyleBoldUnderline"/>
          <w:highlight w:val="yellow"/>
        </w:rPr>
        <w:t>saying it will “remove barriers</w:t>
      </w:r>
      <w:r w:rsidRPr="007D3FB6">
        <w:rPr>
          <w:sz w:val="16"/>
        </w:rPr>
        <w:t xml:space="preserve">” for small businesses and will lead to job creation. “New businesses account for almost every new job created in America,” the president said during a signing ceremony in the Rose Garden of the White House on Thursday. “That’s why I pushed for this bill.” </w:t>
      </w:r>
      <w:r w:rsidRPr="007D3FB6">
        <w:rPr>
          <w:rStyle w:val="StyleBoldUnderline"/>
        </w:rPr>
        <w:t>The “JOBS Act”</w:t>
      </w:r>
      <w:r w:rsidRPr="007D3FB6">
        <w:rPr>
          <w:sz w:val="16"/>
        </w:rPr>
        <w:t xml:space="preserve"> (Jumpstart Our Business Startups Act) </w:t>
      </w:r>
      <w:r w:rsidRPr="007D3FB6">
        <w:rPr>
          <w:rStyle w:val="StyleBoldUnderline"/>
        </w:rPr>
        <w:t xml:space="preserve">removes restrictions for small business and startups to receive broader access to capital and investors. </w:t>
      </w:r>
      <w:r w:rsidRPr="007D3FB6">
        <w:rPr>
          <w:rStyle w:val="StyleBoldUnderline"/>
          <w:highlight w:val="yellow"/>
        </w:rPr>
        <w:t>Translation: The JOBS act removes business restrictions</w:t>
      </w:r>
      <w:r w:rsidRPr="007D3FB6">
        <w:rPr>
          <w:sz w:val="16"/>
        </w:rPr>
        <w:t>, which Republicans always hate, even though those restrictions were not the cause of our recession or small business startup difficulties.</w:t>
      </w:r>
    </w:p>
    <w:p w:rsidR="00244226" w:rsidRPr="007D3FB6" w:rsidRDefault="00244226" w:rsidP="00244226">
      <w:pPr>
        <w:rPr>
          <w:sz w:val="16"/>
        </w:rPr>
      </w:pPr>
    </w:p>
    <w:p w:rsidR="00244226" w:rsidRPr="007D3FB6" w:rsidRDefault="00244226" w:rsidP="00244226">
      <w:pPr>
        <w:rPr>
          <w:rStyle w:val="StyleBoldUnderline"/>
        </w:rPr>
      </w:pPr>
    </w:p>
    <w:p w:rsidR="00244226" w:rsidRPr="007D3FB6" w:rsidRDefault="00244226" w:rsidP="00244226">
      <w:pPr>
        <w:pStyle w:val="Heading4"/>
        <w:rPr>
          <w:rFonts w:cs="Times New Roman"/>
          <w:bCs w:val="0"/>
          <w:szCs w:val="26"/>
        </w:rPr>
      </w:pPr>
      <w:r w:rsidRPr="007D3FB6">
        <w:rPr>
          <w:rStyle w:val="StyleBoldUnderline"/>
          <w:rFonts w:cs="Times New Roman"/>
          <w:b/>
          <w:sz w:val="26"/>
          <w:szCs w:val="26"/>
          <w:u w:val="none"/>
        </w:rPr>
        <w:t>Appeasement is resolving grievances, diffusing secondary threats, or buying time – includes removing restrictions</w:t>
      </w:r>
    </w:p>
    <w:p w:rsidR="00244226" w:rsidRPr="007D3FB6" w:rsidRDefault="00244226" w:rsidP="00244226">
      <w:pPr>
        <w:rPr>
          <w:rStyle w:val="StyleBoldUnderline"/>
          <w:b w:val="0"/>
          <w:u w:val="none"/>
        </w:rPr>
      </w:pPr>
      <w:r w:rsidRPr="007D3FB6">
        <w:rPr>
          <w:rStyle w:val="StyleBoldUnderline"/>
          <w:u w:val="none"/>
        </w:rPr>
        <w:t xml:space="preserve">Barros et. al 9 </w:t>
      </w:r>
      <w:r w:rsidRPr="007D3FB6">
        <w:rPr>
          <w:rStyle w:val="StyleBoldUnderline"/>
          <w:b w:val="0"/>
          <w:u w:val="none"/>
        </w:rPr>
        <w:t xml:space="preserve">(Andrew, Associate Professor of History at the University of Quebec in Montreal, Canada, Debating British Decisionmaking toward Nazi Germany in the 1930s, 2009, </w:t>
      </w:r>
      <w:hyperlink r:id="rId13" w:history="1">
        <w:r w:rsidRPr="007D3FB6">
          <w:rPr>
            <w:rStyle w:val="Hyperlink"/>
          </w:rPr>
          <w:t>http://fas-polisci.rutgers.edu/levy/2009%20IS%201930s%20correspondence.pdf</w:t>
        </w:r>
      </w:hyperlink>
      <w:r w:rsidRPr="007D3FB6">
        <w:rPr>
          <w:rStyle w:val="StyleBoldUnderline"/>
          <w:b w:val="0"/>
          <w:u w:val="none"/>
        </w:rPr>
        <w:t>)</w:t>
      </w:r>
    </w:p>
    <w:p w:rsidR="00244226" w:rsidRPr="007D3FB6" w:rsidRDefault="00244226" w:rsidP="00244226">
      <w:pPr>
        <w:rPr>
          <w:rStyle w:val="StyleBoldUnderline"/>
        </w:rPr>
      </w:pPr>
    </w:p>
    <w:p w:rsidR="00244226" w:rsidRPr="007D3FB6" w:rsidRDefault="00244226" w:rsidP="00244226">
      <w:pPr>
        <w:rPr>
          <w:sz w:val="16"/>
        </w:rPr>
      </w:pPr>
      <w:r w:rsidRPr="007D3FB6">
        <w:rPr>
          <w:rStyle w:val="StyleBoldUnderline"/>
        </w:rPr>
        <w:t>Conventional definitions of appeasement generally emphasize the use of concessions to satisfy the adversary’s grievances, reduce tensions, and avoid war for the foreseeable future. We argued that these definitions</w:t>
      </w:r>
      <w:r w:rsidRPr="007D3FB6">
        <w:rPr>
          <w:sz w:val="16"/>
        </w:rPr>
        <w:t xml:space="preserve"> narrowly equate appeasement with the dominant interpretation of British and French appeasement of Nazi Germany in the 1930s and neglect other forms of appeasement. They also </w:t>
      </w:r>
      <w:r w:rsidRPr="007D3FB6">
        <w:rPr>
          <w:rStyle w:val="StyleBoldUnderline"/>
        </w:rPr>
        <w:t xml:space="preserve">fail to distinguish appeasement from other influence strategies involving concessions. </w:t>
      </w:r>
      <w:r w:rsidRPr="007D3FB6">
        <w:rPr>
          <w:sz w:val="16"/>
        </w:rPr>
        <w:t xml:space="preserve">These concerns </w:t>
      </w:r>
      <w:r w:rsidRPr="007D3FB6">
        <w:rPr>
          <w:rStyle w:val="StyleBoldUnderline"/>
        </w:rPr>
        <w:t xml:space="preserve">led us to propose an </w:t>
      </w:r>
      <w:r w:rsidRPr="007D3FB6">
        <w:rPr>
          <w:rStyle w:val="StyleBoldUnderline"/>
          <w:highlight w:val="yellow"/>
        </w:rPr>
        <w:t>alternative definition of appeasement as “a strategy of sustained, asymmetrical concessions</w:t>
      </w:r>
      <w:r w:rsidRPr="007D3FB6">
        <w:rPr>
          <w:rStyle w:val="StyleBoldUnderline"/>
        </w:rPr>
        <w:t xml:space="preserve"> in response to a threat, with the aim of avoiding war, at least in the short term”</w:t>
      </w:r>
      <w:r w:rsidRPr="007D3FB6">
        <w:rPr>
          <w:sz w:val="16"/>
        </w:rPr>
        <w:t xml:space="preserve"> (p. 154). We then distinguished </w:t>
      </w:r>
      <w:r w:rsidRPr="007D3FB6">
        <w:rPr>
          <w:rStyle w:val="StyleBoldUnderline"/>
          <w:highlight w:val="yellow"/>
        </w:rPr>
        <w:t>three different types of appeasement strategies</w:t>
      </w:r>
      <w:r w:rsidRPr="007D3FB6">
        <w:rPr>
          <w:sz w:val="16"/>
        </w:rPr>
        <w:t>, based on the goals and expectations of the appeaser</w:t>
      </w:r>
      <w:r w:rsidRPr="007D3FB6">
        <w:rPr>
          <w:rStyle w:val="StyleBoldUnderline"/>
          <w:highlight w:val="yellow"/>
        </w:rPr>
        <w:t>: (1) “resolving grievances” to create a lasting peace; (2) “diffusing secondary threats”</w:t>
      </w:r>
      <w:r w:rsidRPr="007D3FB6">
        <w:rPr>
          <w:rStyle w:val="StyleBoldUnderline"/>
        </w:rPr>
        <w:t xml:space="preserve"> to focus on a primary threat—by conserving resources, denying the primary adversary an important ally, or perhaps redirecting the hostility of the secondary threat toward the primary threat; and </w:t>
      </w:r>
      <w:r w:rsidRPr="007D3FB6">
        <w:rPr>
          <w:rStyle w:val="StyleBoldUnderline"/>
          <w:highlight w:val="yellow"/>
        </w:rPr>
        <w:t>(3) “buying time” to prepare for</w:t>
      </w:r>
      <w:r w:rsidRPr="007D3FB6">
        <w:rPr>
          <w:rStyle w:val="StyleBoldUnderline"/>
        </w:rPr>
        <w:t xml:space="preserve"> (and perhaps deter) a possible </w:t>
      </w:r>
      <w:r w:rsidRPr="007D3FB6">
        <w:rPr>
          <w:rStyle w:val="StyleBoldUnderline"/>
          <w:highlight w:val="yellow"/>
        </w:rPr>
        <w:t>military confrontation</w:t>
      </w:r>
      <w:r w:rsidRPr="007D3FB6">
        <w:rPr>
          <w:rStyle w:val="StyleBoldUnderline"/>
        </w:rPr>
        <w:t xml:space="preserve"> by rearming or securing allies</w:t>
      </w:r>
      <w:r w:rsidRPr="007D3FB6">
        <w:rPr>
          <w:sz w:val="16"/>
        </w:rPr>
        <w:t xml:space="preserve">. We used this typology to distinguish our buying-time interpretation of British appeasement policy toward Nazi Germany from a standard resolving grievances interpretation. </w:t>
      </w:r>
    </w:p>
    <w:p w:rsidR="00244226" w:rsidRPr="007D3FB6" w:rsidRDefault="00244226" w:rsidP="00244226">
      <w:pPr>
        <w:rPr>
          <w:sz w:val="16"/>
        </w:rPr>
      </w:pPr>
    </w:p>
    <w:p w:rsidR="00244226" w:rsidRPr="007D3FB6" w:rsidRDefault="00244226" w:rsidP="00244226">
      <w:pPr>
        <w:rPr>
          <w:sz w:val="16"/>
        </w:rPr>
      </w:pPr>
    </w:p>
    <w:p w:rsidR="00244226" w:rsidRPr="007D3FB6" w:rsidRDefault="00244226" w:rsidP="008B72DB">
      <w:pPr>
        <w:pStyle w:val="Heading3"/>
        <w:rPr>
          <w:rFonts w:cs="Times New Roman"/>
        </w:rPr>
      </w:pPr>
      <w:r w:rsidRPr="007D3FB6">
        <w:rPr>
          <w:rFonts w:cs="Times New Roman"/>
        </w:rPr>
        <w:lastRenderedPageBreak/>
        <w:t>2NC Appeasement Cards</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Engagement and Appeasement are distinct strategies</w:t>
      </w:r>
    </w:p>
    <w:p w:rsidR="00244226" w:rsidRPr="007D3FB6" w:rsidRDefault="00244226" w:rsidP="00244226">
      <w:r w:rsidRPr="007D3FB6">
        <w:rPr>
          <w:rStyle w:val="StyleStyleBold12pt"/>
        </w:rPr>
        <w:t>Dueck 6</w:t>
      </w:r>
      <w:r w:rsidRPr="007D3FB6">
        <w:t xml:space="preserve"> (Colin, assistant professor of political science at the University of Colorado, Boulder, and the author of Reluctant Crusaders: Power, Culture and Change in American Grand Strategy, “Strategies for Managing Rogue States,” Orbis Volume 50, Issue 2, Spring 2006, Pages 223–241, http://www.sciencedirect.com/science/article/pii/S0030438706000056)</w:t>
      </w:r>
    </w:p>
    <w:p w:rsidR="00244226" w:rsidRPr="007D3FB6" w:rsidRDefault="00244226" w:rsidP="00244226"/>
    <w:p w:rsidR="00244226" w:rsidRPr="007D3FB6" w:rsidRDefault="00244226" w:rsidP="00244226">
      <w:pPr>
        <w:rPr>
          <w:rStyle w:val="StyleBoldUnderline"/>
        </w:rPr>
      </w:pPr>
      <w:r w:rsidRPr="007D3FB6">
        <w:rPr>
          <w:sz w:val="16"/>
        </w:rPr>
        <w:t xml:space="preserve">The term “rogue state,” which has come into wide usage only over the past decade, has more to do with American political culture than with international law.1 Nevertheless, it does capture certain undeniable international realities, namely, the continuing existence of numerous authoritarian states that support terrorism, seek weapons of mass destruction, and harbor revisionist foreign policy ambitions. Loosening this definition a bit, we can see that rogue states are really nothing new. Over the past century, Western democracies have been faced with a series of challenges from autocratic, revisionist, and adversarial states of varying scope and size. The </w:t>
      </w:r>
      <w:r w:rsidRPr="007D3FB6">
        <w:rPr>
          <w:rStyle w:val="StyleBoldUnderline"/>
          <w:highlight w:val="yellow"/>
        </w:rPr>
        <w:t xml:space="preserve">democracies </w:t>
      </w:r>
      <w:r w:rsidRPr="007D3FB6">
        <w:rPr>
          <w:rStyle w:val="StyleBoldUnderline"/>
        </w:rPr>
        <w:t xml:space="preserve">have </w:t>
      </w:r>
      <w:r w:rsidRPr="007D3FB6">
        <w:rPr>
          <w:rStyle w:val="StyleBoldUnderline"/>
          <w:highlight w:val="yellow"/>
        </w:rPr>
        <w:t>always had five basic strategic alternatives</w:t>
      </w:r>
      <w:r w:rsidRPr="007D3FB6">
        <w:rPr>
          <w:rStyle w:val="StyleBoldUnderline"/>
        </w:rPr>
        <w:t xml:space="preserve"> in relation to such adversaries: </w:t>
      </w:r>
      <w:r w:rsidRPr="007D3FB6">
        <w:rPr>
          <w:rStyle w:val="StyleBoldUnderline"/>
          <w:highlight w:val="yellow"/>
        </w:rPr>
        <w:t>appeasement, engagement, containment, rollback, and non-entanglement.</w:t>
      </w:r>
    </w:p>
    <w:p w:rsidR="00244226" w:rsidRPr="007D3FB6" w:rsidRDefault="00244226" w:rsidP="00244226">
      <w:pPr>
        <w:rPr>
          <w:rStyle w:val="StyleBoldUnderline"/>
        </w:rPr>
      </w:pPr>
    </w:p>
    <w:p w:rsidR="00244226" w:rsidRPr="007D3FB6" w:rsidRDefault="00244226" w:rsidP="00244226">
      <w:pPr>
        <w:pStyle w:val="Heading4"/>
        <w:rPr>
          <w:rFonts w:cs="Times New Roman"/>
        </w:rPr>
      </w:pPr>
      <w:r w:rsidRPr="007D3FB6">
        <w:rPr>
          <w:rFonts w:cs="Times New Roman"/>
        </w:rPr>
        <w:t>Engagement must be integration through contact</w:t>
      </w:r>
    </w:p>
    <w:p w:rsidR="00244226" w:rsidRPr="007D3FB6" w:rsidRDefault="00244226" w:rsidP="00244226">
      <w:r w:rsidRPr="007D3FB6">
        <w:rPr>
          <w:rStyle w:val="StyleStyleBold12pt"/>
        </w:rPr>
        <w:t>Dueck 6</w:t>
      </w:r>
      <w:r w:rsidRPr="007D3FB6">
        <w:t xml:space="preserve"> (Colin, assistant professor of political science at the University of Colorado, Boulder, and the author of Reluctant Crusaders: Power, Culture and Change in American Grand Strategy, “Strategies for Managing Rogue States,” Orbis Volume 50, Issue 2, Spring 2006, Pages 223–241, http://www.sciencedirect.com/science/article/pii/S0030438706000056)</w:t>
      </w:r>
    </w:p>
    <w:p w:rsidR="00244226" w:rsidRPr="007D3FB6" w:rsidRDefault="00244226" w:rsidP="00244226"/>
    <w:p w:rsidR="00244226" w:rsidRPr="007D3FB6" w:rsidRDefault="00244226" w:rsidP="00244226">
      <w:pPr>
        <w:rPr>
          <w:sz w:val="16"/>
        </w:rPr>
      </w:pPr>
      <w:r w:rsidRPr="007D3FB6">
        <w:rPr>
          <w:rStyle w:val="StyleBoldUnderline"/>
          <w:highlight w:val="yellow"/>
        </w:rPr>
        <w:t>Engagement</w:t>
      </w:r>
      <w:r w:rsidRPr="007D3FB6">
        <w:rPr>
          <w:sz w:val="16"/>
        </w:rPr>
        <w:t xml:space="preserve">, a popular concept in recent years, actually has several possible meanings and is used in a number of different ways. It </w:t>
      </w:r>
      <w:r w:rsidRPr="007D3FB6">
        <w:rPr>
          <w:rStyle w:val="StyleBoldUnderline"/>
        </w:rPr>
        <w:t xml:space="preserve">can </w:t>
      </w:r>
      <w:r w:rsidRPr="007D3FB6">
        <w:rPr>
          <w:rStyle w:val="StyleBoldUnderline"/>
          <w:highlight w:val="yellow"/>
        </w:rPr>
        <w:t>refer to</w:t>
      </w:r>
      <w:r w:rsidRPr="007D3FB6">
        <w:rPr>
          <w:sz w:val="16"/>
        </w:rPr>
        <w:t xml:space="preserve"> (1) a stance of diplomatic or commercial activism internationally;8 (2) the simple fact of ongoing political or economic contact with an existing counterpart or adversary; (3) </w:t>
      </w:r>
      <w:r w:rsidRPr="007D3FB6">
        <w:rPr>
          <w:rStyle w:val="StyleBoldUnderline"/>
          <w:highlight w:val="yellow"/>
        </w:rPr>
        <w:t>using</w:t>
      </w:r>
      <w:r w:rsidRPr="007D3FB6">
        <w:rPr>
          <w:rStyle w:val="StyleBoldUnderline"/>
        </w:rPr>
        <w:t xml:space="preserve"> such </w:t>
      </w:r>
      <w:r w:rsidRPr="007D3FB6">
        <w:rPr>
          <w:rStyle w:val="StyleBoldUnderline"/>
          <w:highlight w:val="yellow"/>
        </w:rPr>
        <w:t>political or economic contact as a strategy in itself, in the hopes that this contact will create patterns of cooperation</w:t>
      </w:r>
      <w:r w:rsidRPr="007D3FB6">
        <w:rPr>
          <w:rStyle w:val="StyleBoldUnderline"/>
        </w:rPr>
        <w:t>, integration, and interdependence with a rogue state;</w:t>
      </w:r>
      <w:r w:rsidRPr="007D3FB6">
        <w:rPr>
          <w:sz w:val="16"/>
        </w:rPr>
        <w:t xml:space="preserve">9 (4) a strategy under which international adversaries enter into a limited range of cooperative agreements, alongside continued rivalry or competition;10 or (5) the very act of diplomacy, negotiating, or bargaining, regardless of its content. </w:t>
      </w:r>
      <w:r w:rsidRPr="007D3FB6">
        <w:rPr>
          <w:rStyle w:val="StyleBoldUnderline"/>
        </w:rPr>
        <w:t xml:space="preserve">Only </w:t>
      </w:r>
      <w:r w:rsidRPr="007D3FB6">
        <w:rPr>
          <w:rStyle w:val="StyleBoldUnderline"/>
          <w:highlight w:val="yellow"/>
        </w:rPr>
        <w:t>the</w:t>
      </w:r>
      <w:r w:rsidRPr="007D3FB6">
        <w:rPr>
          <w:rStyle w:val="StyleBoldUnderline"/>
        </w:rPr>
        <w:t xml:space="preserve"> third </w:t>
      </w:r>
      <w:r w:rsidRPr="007D3FB6">
        <w:rPr>
          <w:rStyle w:val="StyleBoldUnderline"/>
          <w:highlight w:val="yellow"/>
        </w:rPr>
        <w:t>definition</w:t>
      </w:r>
      <w:r w:rsidRPr="007D3FB6">
        <w:rPr>
          <w:rStyle w:val="StyleBoldUnderline"/>
        </w:rPr>
        <w:t xml:space="preserve">, focusing on integration through contact, </w:t>
      </w:r>
      <w:r w:rsidRPr="007D3FB6">
        <w:rPr>
          <w:rStyle w:val="StyleBoldUnderline"/>
          <w:highlight w:val="yellow"/>
        </w:rPr>
        <w:t>is analytically useful.</w:t>
      </w:r>
      <w:r w:rsidRPr="007D3FB6">
        <w:rPr>
          <w:rStyle w:val="StyleBoldUnderline"/>
        </w:rPr>
        <w:t xml:space="preserve"> The first is too vague to be of much use; the second is a condition rather than a strategy; the fourth is more accurately captured by détente; and as to the last definition, there is no compelling reason to abandon the words “diplomacy,” “negotiating,” or “bargaining” when they have served very well up to now.</w:t>
      </w:r>
      <w:r w:rsidRPr="007D3FB6">
        <w:rPr>
          <w:sz w:val="16"/>
        </w:rPr>
        <w:t>11</w:t>
      </w:r>
    </w:p>
    <w:p w:rsidR="00244226" w:rsidRPr="007D3FB6" w:rsidRDefault="00244226" w:rsidP="00244226"/>
    <w:p w:rsidR="00244226" w:rsidRPr="007D3FB6" w:rsidRDefault="00244226" w:rsidP="00244226">
      <w:pPr>
        <w:rPr>
          <w:sz w:val="16"/>
        </w:rPr>
      </w:pPr>
    </w:p>
    <w:p w:rsidR="00244226" w:rsidRPr="007D3FB6" w:rsidRDefault="00244226" w:rsidP="00244226">
      <w:pPr>
        <w:rPr>
          <w:sz w:val="16"/>
        </w:rPr>
      </w:pPr>
    </w:p>
    <w:p w:rsidR="00244226" w:rsidRPr="007D3FB6" w:rsidRDefault="00244226" w:rsidP="00244226">
      <w:pPr>
        <w:rPr>
          <w:sz w:val="16"/>
        </w:rPr>
      </w:pPr>
    </w:p>
    <w:p w:rsidR="00244226" w:rsidRPr="007D3FB6" w:rsidRDefault="001C1347" w:rsidP="008B72DB">
      <w:pPr>
        <w:pStyle w:val="Heading2"/>
        <w:rPr>
          <w:rFonts w:cs="Times New Roman"/>
        </w:rPr>
      </w:pPr>
      <w:r w:rsidRPr="007D3FB6">
        <w:rPr>
          <w:rFonts w:cs="Times New Roman"/>
        </w:rPr>
        <w:lastRenderedPageBreak/>
        <w:t xml:space="preserve">T – </w:t>
      </w:r>
      <w:r w:rsidR="00244226" w:rsidRPr="007D3FB6">
        <w:rPr>
          <w:rFonts w:cs="Times New Roman"/>
        </w:rPr>
        <w:t>Long Term</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1NC</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A. Interpretation – Economic Engagement must be long term</w:t>
      </w:r>
    </w:p>
    <w:p w:rsidR="00244226" w:rsidRPr="007D3FB6" w:rsidRDefault="00244226" w:rsidP="00244226">
      <w:pPr>
        <w:rPr>
          <w:i/>
          <w:sz w:val="16"/>
          <w:szCs w:val="16"/>
        </w:rPr>
      </w:pPr>
      <w:r w:rsidRPr="007D3FB6">
        <w:rPr>
          <w:rStyle w:val="StyleStyleBold12pt"/>
        </w:rPr>
        <w:t>Pollins 3</w:t>
      </w:r>
      <w:r w:rsidRPr="007D3FB6">
        <w:t xml:space="preserve"> </w:t>
      </w:r>
      <w:r w:rsidRPr="007D3FB6">
        <w:rPr>
          <w:sz w:val="16"/>
          <w:szCs w:val="16"/>
        </w:rPr>
        <w:t>(Brian M., Associate Professor of Political Science at Ohio State University and a Research Fellow at the Mershon Center, Edward Deering Mansfield, Hum Rosen Professor of Political Science and Co-Director of the Christopher H. Browne Center for International Politics at the University of Pennsylvania, Michigan Studies in International Political Economy, Economic Interdependence and International Conflict: New Perspectives on an Enduring Debate, 2003, http://books.google.com/books?hl=en&amp;lr=&amp;id=L53fR-TusZAC&amp;oi=fnd&amp;pg=PA175&amp;dq=%22economic+engagement%22+%22long+term%22&amp;ots=Ew9tnp8GvC&amp;sig=a0LuxuxsKyh1OvAhS3UjiPvV8B8#v=onepage&amp;q=long%20term&amp;f=false)</w:t>
      </w:r>
    </w:p>
    <w:p w:rsidR="00244226" w:rsidRPr="007D3FB6" w:rsidRDefault="00244226" w:rsidP="00244226"/>
    <w:p w:rsidR="00244226" w:rsidRPr="007D3FB6" w:rsidRDefault="00244226" w:rsidP="00244226">
      <w:r w:rsidRPr="007D3FB6">
        <w:t xml:space="preserve">The basic causal logic of economic engagement, and the emphasis on domestic politics, can be traced to </w:t>
      </w:r>
      <w:r w:rsidRPr="007D3FB6">
        <w:rPr>
          <w:rStyle w:val="StyleBoldUnderline"/>
        </w:rPr>
        <w:t>Hirschman</w:t>
      </w:r>
      <w:r w:rsidRPr="007D3FB6">
        <w:t xml:space="preserve">. He </w:t>
      </w:r>
      <w:r w:rsidRPr="007D3FB6">
        <w:rPr>
          <w:rStyle w:val="StyleBoldUnderline"/>
        </w:rPr>
        <w:t xml:space="preserve">viewed </w:t>
      </w:r>
      <w:r w:rsidRPr="007D3FB6">
        <w:rPr>
          <w:rStyle w:val="StyleBoldUnderline"/>
          <w:highlight w:val="yellow"/>
        </w:rPr>
        <w:t xml:space="preserve">economic engagement as </w:t>
      </w:r>
      <w:r w:rsidRPr="007D3FB6">
        <w:rPr>
          <w:rStyle w:val="Emphasis"/>
          <w:highlight w:val="yellow"/>
        </w:rPr>
        <w:t>a long-term, transformative strategy</w:t>
      </w:r>
      <w:r w:rsidRPr="007D3FB6">
        <w:rPr>
          <w:rStyle w:val="StyleBoldUnderline"/>
          <w:highlight w:val="yellow"/>
        </w:rPr>
        <w:t>.</w:t>
      </w:r>
      <w:r w:rsidRPr="007D3FB6">
        <w:rPr>
          <w:rStyle w:val="StyleBoldUnderline"/>
        </w:rPr>
        <w:t xml:space="preserve"> </w:t>
      </w:r>
      <w:r w:rsidRPr="007D3FB6">
        <w:rPr>
          <w:rStyle w:val="StyleBoldUnderline"/>
          <w:highlight w:val="yellow"/>
        </w:rPr>
        <w:t xml:space="preserve">As one state </w:t>
      </w:r>
      <w:r w:rsidRPr="007D3FB6">
        <w:rPr>
          <w:rStyle w:val="Emphasis"/>
          <w:highlight w:val="yellow"/>
        </w:rPr>
        <w:t>gradually</w:t>
      </w:r>
      <w:r w:rsidRPr="007D3FB6">
        <w:rPr>
          <w:rStyle w:val="StyleBoldUnderline"/>
          <w:highlight w:val="yellow"/>
        </w:rPr>
        <w:t xml:space="preserve"> expands economic interaction</w:t>
      </w:r>
      <w:r w:rsidRPr="007D3FB6">
        <w:rPr>
          <w:rStyle w:val="StyleBoldUnderline"/>
        </w:rPr>
        <w:t xml:space="preserve"> with its target, the </w:t>
      </w:r>
      <w:r w:rsidRPr="007D3FB6">
        <w:rPr>
          <w:rStyle w:val="StyleBoldUnderline"/>
          <w:highlight w:val="yellow"/>
        </w:rPr>
        <w:t>resulting</w:t>
      </w:r>
      <w:r w:rsidRPr="007D3FB6">
        <w:rPr>
          <w:rStyle w:val="StyleBoldUnderline"/>
        </w:rPr>
        <w:t xml:space="preserve"> (asymmetrical) </w:t>
      </w:r>
      <w:r w:rsidRPr="007D3FB6">
        <w:rPr>
          <w:rStyle w:val="StyleBoldUnderline"/>
          <w:highlight w:val="yellow"/>
        </w:rPr>
        <w:t>interdependence creates vested interests</w:t>
      </w:r>
      <w:r w:rsidRPr="007D3FB6">
        <w:rPr>
          <w:highlight w:val="yellow"/>
        </w:rPr>
        <w:t xml:space="preserve"> within</w:t>
      </w:r>
      <w:r w:rsidRPr="007D3FB6">
        <w:t xml:space="preserve"> the target society and government. </w:t>
      </w:r>
      <w:r w:rsidRPr="007D3FB6">
        <w:rPr>
          <w:rStyle w:val="StyleBoldUnderline"/>
        </w:rPr>
        <w:t>The beneficiaries of interdependence become addicted to it, and they protect their interests by pressuring the government to accommodate the source of interdependence</w:t>
      </w:r>
      <w:r w:rsidRPr="007D3FB6">
        <w:t xml:space="preserve">. </w:t>
      </w:r>
      <w:r w:rsidRPr="007D3FB6">
        <w:rPr>
          <w:rStyle w:val="StyleBoldUnderline"/>
          <w:highlight w:val="yellow"/>
        </w:rPr>
        <w:t>Economic engagement is a form of structural linkage;</w:t>
      </w:r>
      <w:r w:rsidRPr="007D3FB6">
        <w:rPr>
          <w:rStyle w:val="StyleBoldUnderline"/>
        </w:rPr>
        <w:t xml:space="preserve"> it is a means to get other states to want what you want, rather than to do what you want.</w:t>
      </w:r>
      <w:r w:rsidRPr="007D3FB6">
        <w:t xml:space="preserve"> The causal chain runs from economic interdependence through domestic political change to foreign policy accommodation.</w:t>
      </w:r>
    </w:p>
    <w:p w:rsidR="00244226" w:rsidRPr="007D3FB6" w:rsidRDefault="00244226" w:rsidP="00244226">
      <w:pPr>
        <w:pStyle w:val="Heading4"/>
        <w:rPr>
          <w:rFonts w:cs="Times New Roman"/>
        </w:rPr>
      </w:pPr>
      <w:r w:rsidRPr="007D3FB6">
        <w:rPr>
          <w:rFonts w:cs="Times New Roman"/>
        </w:rPr>
        <w:t>Anything else is appeasement</w:t>
      </w:r>
    </w:p>
    <w:p w:rsidR="00244226" w:rsidRPr="007D3FB6" w:rsidRDefault="00244226" w:rsidP="00244226">
      <w:r w:rsidRPr="007D3FB6">
        <w:rPr>
          <w:b/>
        </w:rPr>
        <w:t>Roberts 4</w:t>
      </w:r>
      <w:r w:rsidRPr="007D3FB6">
        <w:t xml:space="preserve"> (Liam, BA in the Department of Political Science from Condordia University, Engagement Theory and Target Identity: An Analysis of North Korean Responses to Contemporary Inter-Korean Engagement, 2003, </w:t>
      </w:r>
      <w:hyperlink r:id="rId14" w:history="1">
        <w:r w:rsidRPr="007D3FB6">
          <w:rPr>
            <w:rStyle w:val="Hyperlink"/>
          </w:rPr>
          <w:t>https://circle.ubc.ca/bitstream/id/56483/ubc_2004-0612.pdf</w:t>
        </w:r>
      </w:hyperlink>
      <w:r w:rsidRPr="007D3FB6">
        <w:t>)</w:t>
      </w:r>
    </w:p>
    <w:p w:rsidR="00244226" w:rsidRPr="007D3FB6" w:rsidRDefault="00244226" w:rsidP="00244226"/>
    <w:p w:rsidR="00244226" w:rsidRPr="007D3FB6" w:rsidRDefault="00244226" w:rsidP="00244226">
      <w:pPr>
        <w:rPr>
          <w:rStyle w:val="StyleBoldUnderline"/>
        </w:rPr>
      </w:pPr>
      <w:r w:rsidRPr="007D3FB6">
        <w:rPr>
          <w:sz w:val="14"/>
        </w:rPr>
        <w:t xml:space="preserve">These understandings are problematic. Firstly, </w:t>
      </w:r>
      <w:r w:rsidRPr="007D3FB6">
        <w:rPr>
          <w:rStyle w:val="StyleBoldUnderline"/>
        </w:rPr>
        <w:t>"</w:t>
      </w:r>
      <w:r w:rsidRPr="007D3FB6">
        <w:rPr>
          <w:rStyle w:val="StyleBoldUnderline"/>
          <w:highlight w:val="yellow"/>
        </w:rPr>
        <w:t>short-term” versus "long-term" engagement is</w:t>
      </w:r>
      <w:r w:rsidRPr="007D3FB6">
        <w:rPr>
          <w:rStyle w:val="StyleBoldUnderline"/>
        </w:rPr>
        <w:t xml:space="preserve"> ultimately </w:t>
      </w:r>
      <w:r w:rsidRPr="007D3FB6">
        <w:rPr>
          <w:rStyle w:val="StyleBoldUnderline"/>
          <w:highlight w:val="yellow"/>
        </w:rPr>
        <w:t>the distinction between appeasement and engagement.</w:t>
      </w:r>
      <w:r w:rsidRPr="007D3FB6">
        <w:rPr>
          <w:rStyle w:val="StyleBoldUnderline"/>
        </w:rPr>
        <w:t xml:space="preserve"> The delivery of </w:t>
      </w:r>
      <w:r w:rsidRPr="007D3FB6">
        <w:rPr>
          <w:rStyle w:val="StyleBoldUnderline"/>
          <w:highlight w:val="yellow"/>
        </w:rPr>
        <w:t xml:space="preserve">incentives with short-term objectives </w:t>
      </w:r>
      <w:r w:rsidRPr="007D3FB6">
        <w:rPr>
          <w:rStyle w:val="StyleBoldUnderline"/>
        </w:rPr>
        <w:t xml:space="preserve">is tantamount to "buying off" a dissatisfied power. The "short" nature of such action, though, </w:t>
      </w:r>
      <w:r w:rsidRPr="007D3FB6">
        <w:rPr>
          <w:rStyle w:val="StyleBoldUnderline"/>
          <w:highlight w:val="yellow"/>
        </w:rPr>
        <w:t>negates</w:t>
      </w:r>
      <w:r w:rsidRPr="007D3FB6">
        <w:rPr>
          <w:rStyle w:val="StyleBoldUnderline"/>
        </w:rPr>
        <w:t xml:space="preserve"> any </w:t>
      </w:r>
      <w:r w:rsidRPr="007D3FB6">
        <w:rPr>
          <w:rStyle w:val="StyleBoldUnderline"/>
          <w:highlight w:val="yellow"/>
        </w:rPr>
        <w:t>opportunity for</w:t>
      </w:r>
      <w:r w:rsidRPr="007D3FB6">
        <w:rPr>
          <w:rStyle w:val="StyleBoldUnderline"/>
        </w:rPr>
        <w:t xml:space="preserve"> socialization of the target, or the inculcation of </w:t>
      </w:r>
      <w:r w:rsidRPr="007D3FB6">
        <w:rPr>
          <w:rStyle w:val="StyleBoldUnderline"/>
          <w:highlight w:val="yellow"/>
        </w:rPr>
        <w:t>new norms of cooperation</w:t>
      </w:r>
      <w:r w:rsidRPr="007D3FB6">
        <w:rPr>
          <w:rStyle w:val="StyleBoldUnderline"/>
        </w:rPr>
        <w:t xml:space="preserve">, </w:t>
      </w:r>
      <w:r w:rsidRPr="007D3FB6">
        <w:rPr>
          <w:sz w:val="14"/>
        </w:rPr>
        <w:t xml:space="preserve">thus disregarding the change-oriented, constructivist elements to engagement objectives. </w:t>
      </w:r>
      <w:r w:rsidRPr="007D3FB6">
        <w:rPr>
          <w:rStyle w:val="StyleBoldUnderline"/>
          <w:highlight w:val="yellow"/>
        </w:rPr>
        <w:t>Engagement</w:t>
      </w:r>
      <w:r w:rsidRPr="007D3FB6">
        <w:rPr>
          <w:rStyle w:val="StyleBoldUnderline"/>
        </w:rPr>
        <w:t xml:space="preserve">, then, </w:t>
      </w:r>
      <w:r w:rsidRPr="007D3FB6">
        <w:rPr>
          <w:rStyle w:val="StyleBoldUnderline"/>
          <w:highlight w:val="yellow"/>
        </w:rPr>
        <w:t>is</w:t>
      </w:r>
      <w:r w:rsidRPr="007D3FB6">
        <w:rPr>
          <w:rStyle w:val="StyleBoldUnderline"/>
        </w:rPr>
        <w:t xml:space="preserve"> inherently </w:t>
      </w:r>
      <w:r w:rsidRPr="007D3FB6">
        <w:rPr>
          <w:rStyle w:val="StyleBoldUnderline"/>
          <w:highlight w:val="yellow"/>
        </w:rPr>
        <w:t>long-term in nature</w:t>
      </w:r>
      <w:r w:rsidRPr="007D3FB6">
        <w:rPr>
          <w:rStyle w:val="StyleBoldUnderline"/>
        </w:rPr>
        <w:t xml:space="preserve">, and addresses a range of concerns that motivate dissatisfied </w:t>
      </w:r>
      <w:r w:rsidRPr="007D3FB6">
        <w:rPr>
          <w:sz w:val="14"/>
        </w:rPr>
        <w:t xml:space="preserve">challengers - as Rock acknowledges in his understanding of long-term strategy, </w:t>
      </w:r>
      <w:r w:rsidRPr="007D3FB6">
        <w:rPr>
          <w:rStyle w:val="StyleBoldUnderline"/>
        </w:rPr>
        <w:t xml:space="preserve">sources pursuing engagement </w:t>
      </w:r>
      <w:r w:rsidRPr="007D3FB6">
        <w:rPr>
          <w:rStyle w:val="StyleBoldUnderline"/>
          <w:highlight w:val="yellow"/>
        </w:rPr>
        <w:t>seek to</w:t>
      </w:r>
      <w:r w:rsidRPr="007D3FB6">
        <w:rPr>
          <w:rStyle w:val="StyleBoldUnderline"/>
        </w:rPr>
        <w:t xml:space="preserve"> fundamentally change the nature of their adversarial relationship with the target, "</w:t>
      </w:r>
      <w:r w:rsidRPr="007D3FB6">
        <w:rPr>
          <w:rStyle w:val="StyleBoldUnderline"/>
          <w:highlight w:val="yellow"/>
        </w:rPr>
        <w:t>secur</w:t>
      </w:r>
      <w:r w:rsidRPr="007D3FB6">
        <w:rPr>
          <w:rStyle w:val="StyleBoldUnderline"/>
        </w:rPr>
        <w:t xml:space="preserve">ing </w:t>
      </w:r>
      <w:r w:rsidRPr="007D3FB6">
        <w:rPr>
          <w:rStyle w:val="StyleBoldUnderline"/>
          <w:highlight w:val="yellow"/>
        </w:rPr>
        <w:t>good will and cooperation on matters of common concern."</w:t>
      </w:r>
    </w:p>
    <w:p w:rsidR="00244226" w:rsidRPr="007D3FB6" w:rsidRDefault="00244226" w:rsidP="00244226"/>
    <w:p w:rsidR="00244226" w:rsidRPr="007D3FB6" w:rsidRDefault="00244226" w:rsidP="00244226">
      <w:pPr>
        <w:pStyle w:val="Analytic"/>
      </w:pPr>
      <w:r w:rsidRPr="007D3FB6">
        <w:t>B. Violation – the aff only facilitates a short-term relationship – that’s appeasement</w:t>
      </w:r>
    </w:p>
    <w:p w:rsidR="00244226" w:rsidRPr="007D3FB6" w:rsidRDefault="00244226" w:rsidP="00244226">
      <w:pPr>
        <w:pStyle w:val="Analytic"/>
      </w:pPr>
    </w:p>
    <w:p w:rsidR="00244226" w:rsidRPr="007D3FB6" w:rsidRDefault="00244226" w:rsidP="00244226">
      <w:pPr>
        <w:pStyle w:val="Analytic"/>
      </w:pPr>
      <w:r w:rsidRPr="007D3FB6">
        <w:t>C. Voting Issue</w:t>
      </w:r>
    </w:p>
    <w:p w:rsidR="00244226" w:rsidRPr="007D3FB6" w:rsidRDefault="00244226" w:rsidP="00244226">
      <w:pPr>
        <w:pStyle w:val="Analytic"/>
      </w:pPr>
      <w:r w:rsidRPr="007D3FB6">
        <w:t>1. Limits – dozens of short-relationship opportunities the aff could use – explodes the neg research burden – the topic is already huge</w:t>
      </w:r>
    </w:p>
    <w:p w:rsidR="00244226" w:rsidRPr="007D3FB6" w:rsidRDefault="00244226" w:rsidP="00244226">
      <w:pPr>
        <w:pStyle w:val="Analytic"/>
      </w:pPr>
    </w:p>
    <w:p w:rsidR="00244226" w:rsidRPr="007D3FB6" w:rsidRDefault="00244226" w:rsidP="00244226">
      <w:pPr>
        <w:pStyle w:val="Analytic"/>
      </w:pPr>
      <w:r w:rsidRPr="007D3FB6">
        <w:t>2. Ground – get rid of any perception DA links based off of long-term relationships and jacks appeasement CP ground</w:t>
      </w:r>
    </w:p>
    <w:p w:rsidR="00244226" w:rsidRPr="007D3FB6" w:rsidRDefault="00244226" w:rsidP="00244226">
      <w:pPr>
        <w:pStyle w:val="Analytic"/>
      </w:pPr>
    </w:p>
    <w:p w:rsidR="00244226" w:rsidRPr="007D3FB6" w:rsidRDefault="00244226" w:rsidP="008B72DB">
      <w:pPr>
        <w:pStyle w:val="Heading3"/>
        <w:rPr>
          <w:rFonts w:cs="Times New Roman"/>
        </w:rPr>
      </w:pPr>
      <w:r w:rsidRPr="007D3FB6">
        <w:rPr>
          <w:rFonts w:cs="Times New Roman"/>
        </w:rPr>
        <w:lastRenderedPageBreak/>
        <w:t>2NC Overview</w:t>
      </w:r>
    </w:p>
    <w:p w:rsidR="00244226" w:rsidRPr="007D3FB6" w:rsidRDefault="00244226" w:rsidP="00244226"/>
    <w:p w:rsidR="00244226" w:rsidRPr="007D3FB6" w:rsidRDefault="00244226" w:rsidP="00244226">
      <w:pPr>
        <w:pStyle w:val="Analytic"/>
      </w:pPr>
      <w:r w:rsidRPr="007D3FB6">
        <w:t>A topical affirmative must foster a long-term relationship with Cuba, Mexico, or Venezuela</w:t>
      </w:r>
    </w:p>
    <w:p w:rsidR="00244226" w:rsidRPr="007D3FB6" w:rsidRDefault="00244226" w:rsidP="00244226">
      <w:pPr>
        <w:pStyle w:val="Analytic"/>
      </w:pPr>
    </w:p>
    <w:p w:rsidR="00244226" w:rsidRPr="007D3FB6" w:rsidRDefault="00244226" w:rsidP="00244226">
      <w:pPr>
        <w:pStyle w:val="Analytic"/>
      </w:pPr>
      <w:r w:rsidRPr="007D3FB6">
        <w:t>That’s key for two reasons:</w:t>
      </w:r>
    </w:p>
    <w:p w:rsidR="00244226" w:rsidRPr="007D3FB6" w:rsidRDefault="00244226" w:rsidP="00244226">
      <w:pPr>
        <w:pStyle w:val="Analytic"/>
      </w:pPr>
      <w:r w:rsidRPr="007D3FB6">
        <w:t xml:space="preserve">1. Limits – take a stand at camp to shape the direction of this already HUGE topic – otherwise the neg will be stuck going for stupid process CPs and generic Ks all year long – the addition of appeasement affs to this frame crushes the negative ability to be able to do specific research because there are an infinite number of short-term affs: that ensures that no one will dedicate the time and resources necessary to the best case specific strategies.  This decimates the best type of cost benefit analysis which only debate can offer through the comparison of specific, well researched strategies </w:t>
      </w:r>
    </w:p>
    <w:p w:rsidR="00244226" w:rsidRPr="007D3FB6" w:rsidRDefault="00244226" w:rsidP="00244226">
      <w:pPr>
        <w:pStyle w:val="Analytic"/>
      </w:pPr>
    </w:p>
    <w:p w:rsidR="00244226" w:rsidRPr="007D3FB6" w:rsidRDefault="00244226" w:rsidP="00244226">
      <w:pPr>
        <w:pStyle w:val="Analytic"/>
      </w:pPr>
      <w:r w:rsidRPr="007D3FB6">
        <w:t>2. Ground – There are tons of unique mechanisms to develop advantages for the aff but a standard set of links and generics based off of economic engagement are key to check against such a large topic – appeasement changes link ground on DAs like politics and also changes the types of CPs that can be read by limiting out the appeasement CP</w:t>
      </w:r>
    </w:p>
    <w:p w:rsidR="00244226" w:rsidRPr="007D3FB6" w:rsidRDefault="00244226" w:rsidP="00244226">
      <w:pPr>
        <w:pStyle w:val="Analytic"/>
      </w:pPr>
    </w:p>
    <w:p w:rsidR="00244226" w:rsidRPr="007D3FB6" w:rsidRDefault="00244226" w:rsidP="00244226">
      <w:pPr>
        <w:pStyle w:val="Analytic"/>
      </w:pPr>
      <w:r w:rsidRPr="007D3FB6">
        <w:t>&lt;INSERT TOPICAL VERSION OF THE AFF&gt;</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Limits key in the context of engagement – meaning is inherently unclear</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15"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t>)</w:t>
      </w:r>
    </w:p>
    <w:p w:rsidR="00244226" w:rsidRPr="007D3FB6" w:rsidRDefault="00244226" w:rsidP="00244226"/>
    <w:p w:rsidR="00244226" w:rsidRPr="007D3FB6" w:rsidRDefault="00244226" w:rsidP="00244226">
      <w:pPr>
        <w:rPr>
          <w:rStyle w:val="StyleBoldUnderline"/>
        </w:rPr>
      </w:pPr>
      <w:r w:rsidRPr="007D3FB6">
        <w:rPr>
          <w:rStyle w:val="StyleBoldUnderline"/>
          <w:highlight w:val="yellow"/>
        </w:rPr>
        <w:t>A</w:t>
      </w:r>
      <w:r w:rsidRPr="007D3FB6">
        <w:t xml:space="preserve"> second </w:t>
      </w:r>
      <w:r w:rsidRPr="007D3FB6">
        <w:rPr>
          <w:rStyle w:val="StyleBoldUnderline"/>
          <w:highlight w:val="yellow"/>
        </w:rPr>
        <w:t>problem</w:t>
      </w:r>
      <w:r w:rsidRPr="007D3FB6">
        <w:rPr>
          <w:rStyle w:val="StyleBoldUnderline"/>
        </w:rPr>
        <w:t xml:space="preserve"> </w:t>
      </w:r>
      <w:r w:rsidRPr="007D3FB6">
        <w:t xml:space="preserve">associated </w:t>
      </w:r>
      <w:r w:rsidRPr="007D3FB6">
        <w:rPr>
          <w:rStyle w:val="StyleBoldUnderline"/>
          <w:highlight w:val="yellow"/>
        </w:rPr>
        <w:t>with</w:t>
      </w:r>
      <w:r w:rsidRPr="007D3FB6">
        <w:rPr>
          <w:rStyle w:val="StyleBoldUnderline"/>
        </w:rPr>
        <w:t xml:space="preserve"> </w:t>
      </w:r>
      <w:r w:rsidRPr="007D3FB6">
        <w:t xml:space="preserve">various </w:t>
      </w:r>
      <w:r w:rsidRPr="007D3FB6">
        <w:rPr>
          <w:rStyle w:val="StyleBoldUnderline"/>
          <w:highlight w:val="yellow"/>
        </w:rPr>
        <w:t>scholarly treatments of engagement is the tendency to define the concept too broadly to</w:t>
      </w:r>
      <w:r w:rsidRPr="007D3FB6">
        <w:rPr>
          <w:rStyle w:val="StyleBoldUnderline"/>
        </w:rPr>
        <w:t xml:space="preserve"> be of much </w:t>
      </w:r>
      <w:r w:rsidRPr="007D3FB6">
        <w:rPr>
          <w:rStyle w:val="StyleBoldUnderline"/>
          <w:highlight w:val="yellow"/>
        </w:rPr>
        <w:t>help</w:t>
      </w:r>
      <w:r w:rsidRPr="007D3FB6">
        <w:rPr>
          <w:rStyle w:val="StyleBoldUnderline"/>
        </w:rPr>
        <w:t xml:space="preserve"> to </w:t>
      </w:r>
      <w:r w:rsidRPr="007D3FB6">
        <w:rPr>
          <w:rStyle w:val="StyleBoldUnderline"/>
          <w:highlight w:val="yellow"/>
        </w:rPr>
        <w:t>the analyst</w:t>
      </w:r>
      <w:r w:rsidRPr="007D3FB6">
        <w:t xml:space="preserve">. For instance, </w:t>
      </w:r>
      <w:r w:rsidRPr="007D3FB6">
        <w:rPr>
          <w:rStyle w:val="StyleBoldUnderline"/>
          <w:highlight w:val="yellow"/>
        </w:rPr>
        <w:t>Cha's definition</w:t>
      </w:r>
      <w:r w:rsidRPr="007D3FB6">
        <w:rPr>
          <w:rStyle w:val="StyleBoldUnderline"/>
        </w:rPr>
        <w:t xml:space="preserve"> of engagement </w:t>
      </w:r>
      <w:r w:rsidRPr="007D3FB6">
        <w:rPr>
          <w:rStyle w:val="StyleBoldUnderline"/>
          <w:highlight w:val="yellow"/>
        </w:rPr>
        <w:t>as any policy</w:t>
      </w:r>
      <w:r w:rsidRPr="007D3FB6">
        <w:rPr>
          <w:rStyle w:val="StyleBoldUnderline"/>
        </w:rPr>
        <w:t xml:space="preserve"> whose means are "</w:t>
      </w:r>
      <w:r w:rsidRPr="007D3FB6">
        <w:rPr>
          <w:rStyle w:val="StyleBoldUnderline"/>
          <w:highlight w:val="yellow"/>
        </w:rPr>
        <w:t>non-coercive and non-punitive" is so vague that essentially any positive sanction could be considered engagement</w:t>
      </w:r>
      <w:r w:rsidRPr="007D3FB6">
        <w:rPr>
          <w:rStyle w:val="StyleBoldUnderline"/>
        </w:rPr>
        <w:t>.</w:t>
      </w:r>
      <w:r w:rsidRPr="007D3FB6">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Style w:val="StyleBoldUnderline"/>
        </w:rPr>
        <w:t xml:space="preserve">As </w:t>
      </w:r>
      <w:r w:rsidRPr="007D3FB6">
        <w:rPr>
          <w:rStyle w:val="StyleBoldUnderline"/>
          <w:highlight w:val="yellow"/>
        </w:rPr>
        <w:t>policymakers possess a highly differentiated typology of alternative options</w:t>
      </w:r>
      <w:r w:rsidRPr="007D3FB6">
        <w:rPr>
          <w:rStyle w:val="StyleBoldUnderline"/>
        </w:rPr>
        <w:t xml:space="preserve"> in the realm of negative sanctions from which to choose--including covert action, deterrence, coercive diplomacy, containment, limited war and total war--it is only reasonable to expect that </w:t>
      </w:r>
      <w:r w:rsidRPr="007D3FB6">
        <w:rPr>
          <w:rStyle w:val="StyleBoldUnderline"/>
          <w:highlight w:val="yellow"/>
        </w:rPr>
        <w:t xml:space="preserve">they should have a similar menu of options in </w:t>
      </w:r>
      <w:r w:rsidRPr="007D3FB6">
        <w:rPr>
          <w:rStyle w:val="StyleBoldUnderline"/>
        </w:rPr>
        <w:t xml:space="preserve">the realm of </w:t>
      </w:r>
      <w:r w:rsidRPr="007D3FB6">
        <w:rPr>
          <w:rStyle w:val="StyleBoldUnderline"/>
          <w:highlight w:val="yellow"/>
        </w:rPr>
        <w:t xml:space="preserve">positive sanctions </w:t>
      </w:r>
      <w:r w:rsidRPr="007D3FB6">
        <w:rPr>
          <w:rStyle w:val="StyleBoldUnderline"/>
        </w:rPr>
        <w:t xml:space="preserve">than </w:t>
      </w:r>
      <w:r w:rsidRPr="007D3FB6">
        <w:rPr>
          <w:rStyle w:val="StyleBoldUnderline"/>
        </w:rPr>
        <w:lastRenderedPageBreak/>
        <w:t xml:space="preserve">simply engagement. </w:t>
      </w:r>
      <w:r w:rsidRPr="007D3FB6">
        <w:rPr>
          <w:rStyle w:val="StyleBoldUnderline"/>
          <w:highlight w:val="yellow"/>
        </w:rPr>
        <w:t xml:space="preserve">Equating engagement with positive sanctions </w:t>
      </w:r>
      <w:r w:rsidRPr="007D3FB6">
        <w:rPr>
          <w:rStyle w:val="Emphasis"/>
          <w:highlight w:val="yellow"/>
        </w:rPr>
        <w:t>risks lumping together</w:t>
      </w:r>
      <w:r w:rsidRPr="007D3FB6">
        <w:rPr>
          <w:rStyle w:val="StyleBoldUnderline"/>
          <w:highlight w:val="yellow"/>
        </w:rPr>
        <w:t xml:space="preserve"> a variety of </w:t>
      </w:r>
      <w:r w:rsidRPr="007D3FB6">
        <w:rPr>
          <w:rStyle w:val="Emphasis"/>
          <w:highlight w:val="yellow"/>
        </w:rPr>
        <w:t>discrete actions</w:t>
      </w:r>
      <w:r w:rsidRPr="007D3FB6">
        <w:rPr>
          <w:rStyle w:val="StyleBoldUnderline"/>
          <w:highlight w:val="yellow"/>
        </w:rPr>
        <w:t xml:space="preserve"> that could be analyzed by distinguishing</w:t>
      </w:r>
      <w:r w:rsidRPr="007D3FB6">
        <w:rPr>
          <w:rStyle w:val="StyleBoldUnderline"/>
        </w:rPr>
        <w:t xml:space="preserve"> among them </w:t>
      </w:r>
      <w:r w:rsidRPr="007D3FB6">
        <w:rPr>
          <w:rStyle w:val="StyleBoldUnderline"/>
          <w:highlight w:val="yellow"/>
        </w:rPr>
        <w:t>and comparing</w:t>
      </w:r>
      <w:r w:rsidRPr="007D3FB6">
        <w:rPr>
          <w:rStyle w:val="StyleBoldUnderline"/>
        </w:rPr>
        <w:t xml:space="preserve"> them as separate policies.</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We meet</w:t>
      </w:r>
    </w:p>
    <w:p w:rsidR="00244226" w:rsidRPr="007D3FB6" w:rsidRDefault="00244226" w:rsidP="00244226">
      <w:pPr>
        <w:pStyle w:val="Heading4"/>
        <w:rPr>
          <w:rFonts w:cs="Times New Roman"/>
        </w:rPr>
      </w:pPr>
      <w:r w:rsidRPr="007D3FB6">
        <w:rPr>
          <w:rFonts w:cs="Times New Roman"/>
        </w:rPr>
        <w:t>1. No they don’t meet – the aff is &lt;INSERT AFF&gt; [which is appeasement because &lt;INSERT EXPLANATION&gt;]</w:t>
      </w:r>
    </w:p>
    <w:p w:rsidR="00244226" w:rsidRPr="007D3FB6" w:rsidRDefault="00244226" w:rsidP="00244226">
      <w:pPr>
        <w:pStyle w:val="Heading4"/>
        <w:rPr>
          <w:rFonts w:cs="Times New Roman"/>
        </w:rPr>
      </w:pPr>
      <w:r w:rsidRPr="007D3FB6">
        <w:rPr>
          <w:rFonts w:cs="Times New Roman"/>
        </w:rPr>
        <w:t>2. Engagement must be long term – excludes one time projects or policies</w:t>
      </w:r>
    </w:p>
    <w:p w:rsidR="00244226" w:rsidRPr="007D3FB6" w:rsidRDefault="00244226" w:rsidP="00244226">
      <w:r w:rsidRPr="007D3FB6">
        <w:rPr>
          <w:rStyle w:val="StyleStyleBold12pt"/>
        </w:rPr>
        <w:t>Shaver 10</w:t>
      </w:r>
      <w:r w:rsidRPr="007D3FB6">
        <w:t xml:space="preserve"> (Charles, member of the Joint Support Team, Joint Warfighting Center, 12/14/10, “Comparative Analysis of Tier 1 Joint Capability Area (JCA) Alignment</w:t>
      </w:r>
    </w:p>
    <w:p w:rsidR="00244226" w:rsidRPr="007D3FB6" w:rsidRDefault="00244226" w:rsidP="00244226">
      <w:pPr>
        <w:rPr>
          <w:rStyle w:val="Hyperlink"/>
        </w:rPr>
      </w:pPr>
      <w:r w:rsidRPr="007D3FB6">
        <w:t xml:space="preserve">with Joint Functions Special Study,” </w:t>
      </w:r>
      <w:hyperlink r:id="rId16" w:history="1">
        <w:r w:rsidRPr="007D3FB6">
          <w:rPr>
            <w:rStyle w:val="Hyperlink"/>
          </w:rPr>
          <w:t>http://www.dtic.mil/cgi-bin/GetTRDoc?AD=ADA537302</w:t>
        </w:r>
      </w:hyperlink>
      <w:r w:rsidRPr="007D3FB6">
        <w:rPr>
          <w:rStyle w:val="Hyperlink"/>
        </w:rPr>
        <w:t>)</w:t>
      </w:r>
    </w:p>
    <w:p w:rsidR="00244226" w:rsidRPr="007D3FB6" w:rsidRDefault="00244226" w:rsidP="00244226"/>
    <w:p w:rsidR="00244226" w:rsidRPr="007D3FB6" w:rsidRDefault="00244226" w:rsidP="00244226">
      <w:r w:rsidRPr="007D3FB6">
        <w:t xml:space="preserve">g. The Capstone Concept for Joint Operations (CCJO) describes engagement. </w:t>
      </w:r>
      <w:r w:rsidRPr="007D3FB6">
        <w:rPr>
          <w:rStyle w:val="StyleBoldUnderline"/>
          <w:highlight w:val="yellow"/>
        </w:rPr>
        <w:t>Engagement</w:t>
      </w:r>
      <w:r w:rsidRPr="007D3FB6">
        <w:rPr>
          <w:rStyle w:val="StyleBoldUnderline"/>
        </w:rPr>
        <w:t xml:space="preserve"> activities </w:t>
      </w:r>
      <w:r w:rsidRPr="007D3FB6">
        <w:rPr>
          <w:rStyle w:val="StyleBoldUnderline"/>
          <w:highlight w:val="yellow"/>
        </w:rPr>
        <w:t>seek to improve</w:t>
      </w:r>
      <w:r w:rsidRPr="007D3FB6">
        <w:rPr>
          <w:rStyle w:val="StyleBoldUnderline"/>
        </w:rPr>
        <w:t xml:space="preserve"> the capabilities of or </w:t>
      </w:r>
      <w:r w:rsidRPr="007D3FB6">
        <w:rPr>
          <w:rStyle w:val="StyleBoldUnderline"/>
          <w:highlight w:val="yellow"/>
        </w:rPr>
        <w:t>cooperation with</w:t>
      </w:r>
      <w:r w:rsidRPr="007D3FB6">
        <w:rPr>
          <w:rStyle w:val="StyleBoldUnderline"/>
        </w:rPr>
        <w:t xml:space="preserve"> allied and other </w:t>
      </w:r>
      <w:r w:rsidRPr="007D3FB6">
        <w:rPr>
          <w:rStyle w:val="StyleBoldUnderline"/>
          <w:highlight w:val="yellow"/>
        </w:rPr>
        <w:t>partners</w:t>
      </w:r>
      <w:r w:rsidRPr="007D3FB6">
        <w:rPr>
          <w:rStyle w:val="StyleBoldUnderline"/>
        </w:rPr>
        <w:t>.</w:t>
      </w:r>
      <w:r w:rsidRPr="007D3FB6">
        <w:t xml:space="preserve"> </w:t>
      </w:r>
      <w:r w:rsidRPr="007D3FB6">
        <w:rPr>
          <w:rStyle w:val="StyleBoldUnderline"/>
        </w:rPr>
        <w:t xml:space="preserve">They may be conducted as </w:t>
      </w:r>
      <w:r w:rsidRPr="007D3FB6">
        <w:rPr>
          <w:rStyle w:val="StyleBoldUnderline"/>
          <w:highlight w:val="yellow"/>
        </w:rPr>
        <w:t>a complement to</w:t>
      </w:r>
      <w:r w:rsidRPr="007D3FB6">
        <w:t xml:space="preserve"> broader diplomatic or </w:t>
      </w:r>
      <w:r w:rsidRPr="007D3FB6">
        <w:rPr>
          <w:rStyle w:val="StyleBoldUnderline"/>
          <w:highlight w:val="yellow"/>
        </w:rPr>
        <w:t>economic engagement</w:t>
      </w:r>
      <w:r w:rsidRPr="007D3FB6">
        <w:t xml:space="preserve">, in aid of a friendly (and sometimes not so friendly) government’s own security activities, and even during war itself. They are the primary military contribution to the national challenge of establishing cooperative security. </w:t>
      </w:r>
      <w:r w:rsidRPr="007D3FB6">
        <w:rPr>
          <w:rStyle w:val="Emphasis"/>
          <w:highlight w:val="yellow"/>
        </w:rPr>
        <w:t>Engagement activities</w:t>
      </w:r>
      <w:r w:rsidRPr="007D3FB6">
        <w:rPr>
          <w:rStyle w:val="Emphasis"/>
        </w:rPr>
        <w:t xml:space="preserve"> </w:t>
      </w:r>
      <w:r w:rsidRPr="007D3FB6">
        <w:t xml:space="preserve">typically </w:t>
      </w:r>
      <w:r w:rsidRPr="007D3FB6">
        <w:rPr>
          <w:rStyle w:val="Emphasis"/>
          <w:highlight w:val="yellow"/>
        </w:rPr>
        <w:t>are long-duration undertakings</w:t>
      </w:r>
      <w:r w:rsidRPr="007D3FB6">
        <w:rPr>
          <w:rStyle w:val="StyleBoldUnderline"/>
          <w:highlight w:val="yellow"/>
        </w:rPr>
        <w:t xml:space="preserve">, ending only when they have achieved their goals </w:t>
      </w:r>
      <w:r w:rsidRPr="007D3FB6">
        <w:rPr>
          <w:rStyle w:val="StyleBoldUnderline"/>
        </w:rPr>
        <w:t>or when either the US or partner government concludes that they have become unnecessary or unproductive.</w:t>
      </w:r>
      <w:r w:rsidRPr="007D3FB6">
        <w:t xml:space="preserve"> (CCJO) </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3. Engagement involves establishing long-term contacts – anything else is appeasement</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17"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rPr>
          <w:rStyle w:val="Hyperlink"/>
        </w:rPr>
        <w:t>)</w:t>
      </w:r>
    </w:p>
    <w:p w:rsidR="00244226" w:rsidRPr="007D3FB6" w:rsidRDefault="00244226" w:rsidP="00244226"/>
    <w:p w:rsidR="00244226" w:rsidRPr="007D3FB6" w:rsidRDefault="00244226" w:rsidP="00244226">
      <w:pPr>
        <w:rPr>
          <w:rStyle w:val="StyleBoldUnderline"/>
        </w:rPr>
      </w:pPr>
      <w:r w:rsidRPr="007D3FB6">
        <w:rPr>
          <w:sz w:val="14"/>
        </w:rPr>
        <w:t xml:space="preserve">Thus, </w:t>
      </w:r>
      <w:r w:rsidRPr="007D3FB6">
        <w:rPr>
          <w:rStyle w:val="StyleBoldUnderline"/>
        </w:rPr>
        <w:t xml:space="preserve">a </w:t>
      </w:r>
      <w:r w:rsidRPr="007D3FB6">
        <w:rPr>
          <w:rStyle w:val="StyleBoldUnderline"/>
          <w:highlight w:val="yellow"/>
        </w:rPr>
        <w:t>rigid conceptual distinction can be drawn between engagement and appeasement</w:t>
      </w:r>
      <w:r w:rsidRPr="007D3FB6">
        <w:rPr>
          <w:rStyle w:val="StyleBoldUnderline"/>
        </w:rPr>
        <w:t xml:space="preserve">. </w:t>
      </w:r>
      <w:r w:rsidRPr="007D3FB6">
        <w:rPr>
          <w:sz w:val="14"/>
        </w:rPr>
        <w:t xml:space="preserve">Whereas both policies are positive sanctions--insofar as they add to the power and prestige of the target state--engagement does so in a less direct and less militarized fashion than appeasement. In addition, </w:t>
      </w:r>
      <w:r w:rsidRPr="007D3FB6">
        <w:rPr>
          <w:rStyle w:val="StyleBoldUnderline"/>
          <w:highlight w:val="yellow"/>
        </w:rPr>
        <w:t>engagement differs from appeasement by establishing an i</w:t>
      </w:r>
      <w:r w:rsidRPr="007D3FB6">
        <w:rPr>
          <w:rStyle w:val="StyleBoldUnderline"/>
        </w:rPr>
        <w:t xml:space="preserve">ncreasingly </w:t>
      </w:r>
      <w:r w:rsidRPr="007D3FB6">
        <w:rPr>
          <w:rStyle w:val="StyleBoldUnderline"/>
          <w:highlight w:val="yellow"/>
        </w:rPr>
        <w:t>interdependent relationship between the sender and the target state.</w:t>
      </w:r>
      <w:r w:rsidRPr="007D3FB6">
        <w:rPr>
          <w:rStyle w:val="StyleBoldUnderline"/>
        </w:rPr>
        <w:t xml:space="preserve"> At any juncture, the sender state can, in theory, abrogate such a relationship at some (ideally prohibitive) cost to the target state</w:t>
      </w:r>
      <w:r w:rsidRPr="007D3FB6">
        <w:rPr>
          <w:sz w:val="14"/>
        </w:rPr>
        <w:t xml:space="preserve">.(n34) </w:t>
      </w:r>
      <w:r w:rsidRPr="007D3FB6">
        <w:rPr>
          <w:rStyle w:val="StyleBoldUnderline"/>
          <w:highlight w:val="yellow"/>
        </w:rPr>
        <w:t>Appeasement</w:t>
      </w:r>
      <w:r w:rsidRPr="007D3FB6">
        <w:rPr>
          <w:rStyle w:val="StyleBoldUnderline"/>
        </w:rPr>
        <w:t xml:space="preserve">, </w:t>
      </w:r>
      <w:r w:rsidRPr="007D3FB6">
        <w:rPr>
          <w:sz w:val="14"/>
        </w:rPr>
        <w:t>on the other hand,</w:t>
      </w:r>
      <w:r w:rsidRPr="007D3FB6">
        <w:rPr>
          <w:rStyle w:val="StyleBoldUnderline"/>
        </w:rPr>
        <w:t xml:space="preserve"> </w:t>
      </w:r>
      <w:r w:rsidRPr="007D3FB6">
        <w:rPr>
          <w:rStyle w:val="StyleBoldUnderline"/>
          <w:highlight w:val="yellow"/>
        </w:rPr>
        <w:t>does not involve the establishment of contacts or interdependence</w:t>
      </w:r>
      <w:r w:rsidRPr="007D3FB6">
        <w:rPr>
          <w:rStyle w:val="StyleBoldUnderline"/>
        </w:rPr>
        <w:t xml:space="preserve"> between the appeaser and the appeased. Territory and/or a sphere of influence are </w:t>
      </w:r>
      <w:r w:rsidRPr="007D3FB6">
        <w:rPr>
          <w:sz w:val="14"/>
        </w:rPr>
        <w:t>merely</w:t>
      </w:r>
      <w:r w:rsidRPr="007D3FB6">
        <w:rPr>
          <w:rStyle w:val="StyleBoldUnderline"/>
        </w:rPr>
        <w:t xml:space="preserve"> transferred by one party to the other either unconditionally or in exchange for certain concessions on the part of the target state.</w:t>
      </w:r>
    </w:p>
    <w:p w:rsidR="00244226" w:rsidRPr="007D3FB6" w:rsidRDefault="00244226" w:rsidP="00244226">
      <w:pPr>
        <w:rPr>
          <w:rStyle w:val="StyleBoldUnderline"/>
        </w:rPr>
      </w:pPr>
    </w:p>
    <w:p w:rsidR="00244226" w:rsidRPr="007D3FB6" w:rsidRDefault="00244226" w:rsidP="008B72DB">
      <w:pPr>
        <w:pStyle w:val="Heading3"/>
        <w:rPr>
          <w:rFonts w:cs="Times New Roman"/>
        </w:rPr>
      </w:pPr>
      <w:r w:rsidRPr="007D3FB6">
        <w:rPr>
          <w:rFonts w:cs="Times New Roman"/>
        </w:rPr>
        <w:lastRenderedPageBreak/>
        <w:t>AT: C/I</w:t>
      </w:r>
    </w:p>
    <w:p w:rsidR="00244226" w:rsidRPr="007D3FB6" w:rsidRDefault="00244226" w:rsidP="00244226">
      <w:pPr>
        <w:pStyle w:val="Analytic"/>
      </w:pPr>
      <w:r w:rsidRPr="007D3FB6">
        <w:t>Prefer our interpretation – two reasons</w:t>
      </w:r>
    </w:p>
    <w:p w:rsidR="00244226" w:rsidRPr="007D3FB6" w:rsidRDefault="00244226" w:rsidP="00244226">
      <w:pPr>
        <w:pStyle w:val="Analytic"/>
      </w:pPr>
      <w:r w:rsidRPr="007D3FB6">
        <w:t>1. Their interpretation is inclusive, but ours is exclusive – inclusivity is bad because it does not set any limiting factor, means that their interpretation can’t set a scope for the resolution as a whole</w:t>
      </w:r>
    </w:p>
    <w:p w:rsidR="00244226" w:rsidRPr="007D3FB6" w:rsidRDefault="00244226" w:rsidP="00244226">
      <w:pPr>
        <w:pStyle w:val="Analytic"/>
      </w:pPr>
      <w:r w:rsidRPr="007D3FB6">
        <w:t>2. Their interp links to all of impacts above – means they still explode the topic and spike core ground</w:t>
      </w:r>
    </w:p>
    <w:p w:rsidR="00244226" w:rsidRPr="007D3FB6" w:rsidRDefault="00244226" w:rsidP="00244226">
      <w:pPr>
        <w:pStyle w:val="Analytic"/>
      </w:pP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Ground</w:t>
      </w:r>
    </w:p>
    <w:p w:rsidR="00244226" w:rsidRPr="007D3FB6" w:rsidRDefault="00244226" w:rsidP="00244226">
      <w:pPr>
        <w:pStyle w:val="Heading4"/>
        <w:rPr>
          <w:rFonts w:cs="Times New Roman"/>
        </w:rPr>
      </w:pPr>
      <w:r w:rsidRPr="007D3FB6">
        <w:rPr>
          <w:rFonts w:cs="Times New Roman"/>
        </w:rPr>
        <w:t xml:space="preserve">Plenty of room for aff innovation because of broad definitions of economic engagement mechanisms but </w:t>
      </w:r>
      <w:r w:rsidRPr="007D3FB6">
        <w:rPr>
          <w:rFonts w:cs="Times New Roman"/>
          <w:u w:val="single"/>
        </w:rPr>
        <w:t>economic</w:t>
      </w:r>
      <w:r w:rsidRPr="007D3FB6">
        <w:rPr>
          <w:rFonts w:cs="Times New Roman"/>
        </w:rPr>
        <w:t xml:space="preserve"> engagement is a key negative check for links to Disads like politics and competition for CPs like one investment CPs</w:t>
      </w:r>
    </w:p>
    <w:p w:rsidR="00244226" w:rsidRPr="007D3FB6" w:rsidRDefault="00244226" w:rsidP="008B72DB">
      <w:pPr>
        <w:pStyle w:val="Heading3"/>
        <w:rPr>
          <w:rFonts w:cs="Times New Roman"/>
        </w:rPr>
      </w:pPr>
      <w:r w:rsidRPr="007D3FB6">
        <w:rPr>
          <w:rFonts w:cs="Times New Roman"/>
        </w:rPr>
        <w:lastRenderedPageBreak/>
        <w:t>AT: Limits</w:t>
      </w:r>
    </w:p>
    <w:p w:rsidR="00244226" w:rsidRPr="007D3FB6" w:rsidRDefault="00244226" w:rsidP="00244226">
      <w:pPr>
        <w:pStyle w:val="Heading4"/>
        <w:rPr>
          <w:rFonts w:cs="Times New Roman"/>
        </w:rPr>
      </w:pPr>
      <w:r w:rsidRPr="007D3FB6">
        <w:rPr>
          <w:rFonts w:cs="Times New Roman"/>
        </w:rPr>
        <w:t>We don’t overlimit – lots of mechanisms for Economic engagement allow for aff innovation – overview proves that they allow whole different categories of engagement– our interp allows for all the core affs – Cuban Embargo, Mexican development assistance, and Venezuelan oil are all T</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Reasonability</w:t>
      </w:r>
    </w:p>
    <w:p w:rsidR="00244226" w:rsidRPr="007D3FB6" w:rsidRDefault="00244226" w:rsidP="00244226">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244226" w:rsidRPr="007D3FB6" w:rsidRDefault="00244226" w:rsidP="00244226">
      <w:pPr>
        <w:pStyle w:val="Heading4"/>
        <w:rPr>
          <w:rFonts w:cs="Times New Roman"/>
        </w:rPr>
      </w:pPr>
      <w:r w:rsidRPr="007D3FB6">
        <w:rPr>
          <w:rFonts w:cs="Times New Roman"/>
        </w:rPr>
        <w:t>2. If your reasonability topical then you are reasonably untopical – vote neg on jurisdiction</w:t>
      </w:r>
    </w:p>
    <w:p w:rsidR="00244226" w:rsidRPr="007D3FB6" w:rsidRDefault="00244226" w:rsidP="00244226">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More 2NC Cards</w:t>
      </w:r>
    </w:p>
    <w:p w:rsidR="00244226" w:rsidRPr="007D3FB6" w:rsidRDefault="00244226" w:rsidP="00244226"/>
    <w:p w:rsidR="00244226" w:rsidRPr="007D3FB6" w:rsidRDefault="00244226" w:rsidP="00244226">
      <w:pPr>
        <w:keepNext/>
        <w:keepLines/>
        <w:spacing w:before="200"/>
        <w:outlineLvl w:val="3"/>
        <w:rPr>
          <w:rFonts w:eastAsiaTheme="majorEastAsia"/>
          <w:b/>
          <w:bCs/>
          <w:iCs/>
          <w:sz w:val="26"/>
        </w:rPr>
      </w:pPr>
      <w:r w:rsidRPr="007D3FB6">
        <w:rPr>
          <w:rFonts w:eastAsiaTheme="majorEastAsia"/>
          <w:b/>
          <w:bCs/>
          <w:iCs/>
          <w:sz w:val="26"/>
        </w:rPr>
        <w:t>Engagement is a process – means that it is ongoing and not a one shot thing</w:t>
      </w:r>
    </w:p>
    <w:p w:rsidR="00244226" w:rsidRPr="007D3FB6" w:rsidRDefault="00244226" w:rsidP="00244226">
      <w:r w:rsidRPr="007D3FB6">
        <w:rPr>
          <w:b/>
          <w:bCs/>
          <w:sz w:val="26"/>
        </w:rPr>
        <w:t>Crocker ‘9</w:t>
      </w:r>
      <w:r w:rsidRPr="007D3FB6">
        <w:t xml:space="preserve"> [9/13/09, Chester A. Crocker is a professor of strategic studies at the Walsh School of Foreign Service at Georgetown University, was an assistant secretary of state for African affairs from 1981 to 1989. “Terms of Engagement,” http://www.nytimes.com/2009/09/14/opinion/14crocker.html?_r=1&amp;]</w:t>
      </w:r>
    </w:p>
    <w:p w:rsidR="00244226" w:rsidRPr="007D3FB6" w:rsidRDefault="00244226" w:rsidP="00244226">
      <w:pPr>
        <w:ind w:right="288"/>
        <w:rPr>
          <w:sz w:val="16"/>
        </w:rPr>
      </w:pPr>
    </w:p>
    <w:p w:rsidR="00244226" w:rsidRPr="007D3FB6" w:rsidRDefault="00244226" w:rsidP="00244226">
      <w:pPr>
        <w:ind w:right="288"/>
        <w:rPr>
          <w:rStyle w:val="StyleBoldUnderline"/>
        </w:rPr>
      </w:pPr>
      <w:r w:rsidRPr="007D3FB6">
        <w:rPr>
          <w:sz w:val="16"/>
        </w:rPr>
        <w:t xml:space="preserve">While the details differ, each case of engagement has common elements. </w:t>
      </w:r>
      <w:r w:rsidRPr="007D3FB6">
        <w:rPr>
          <w:b/>
          <w:iCs/>
          <w:highlight w:val="yellow"/>
          <w:u w:val="single"/>
          <w:bdr w:val="single" w:sz="18" w:space="0" w:color="auto"/>
        </w:rPr>
        <w:t>Engagement is a process, not a destination</w:t>
      </w:r>
      <w:r w:rsidRPr="007D3FB6">
        <w:rPr>
          <w:sz w:val="16"/>
        </w:rPr>
        <w:t xml:space="preserve">. </w:t>
      </w:r>
      <w:r w:rsidRPr="007D3FB6">
        <w:rPr>
          <w:rStyle w:val="StyleBoldUnderline"/>
        </w:rPr>
        <w:t xml:space="preserve">It </w:t>
      </w:r>
      <w:r w:rsidRPr="007D3FB6">
        <w:rPr>
          <w:rStyle w:val="StyleBoldUnderline"/>
          <w:highlight w:val="yellow"/>
        </w:rPr>
        <w:t>involves</w:t>
      </w:r>
      <w:r w:rsidRPr="007D3FB6">
        <w:rPr>
          <w:rStyle w:val="StyleBoldUnderline"/>
        </w:rPr>
        <w:t xml:space="preserve"> exerting pressure,</w:t>
      </w:r>
      <w:r w:rsidRPr="007D3FB6">
        <w:rPr>
          <w:sz w:val="16"/>
        </w:rPr>
        <w:t xml:space="preserve"> </w:t>
      </w:r>
      <w:r w:rsidRPr="007D3FB6">
        <w:rPr>
          <w:rStyle w:val="StyleBoldUnderline"/>
        </w:rPr>
        <w:t xml:space="preserve">by </w:t>
      </w:r>
      <w:r w:rsidRPr="007D3FB6">
        <w:rPr>
          <w:rStyle w:val="StyleBoldUnderline"/>
          <w:highlight w:val="yellow"/>
        </w:rPr>
        <w:t>raising questions and</w:t>
      </w:r>
      <w:r w:rsidRPr="007D3FB6">
        <w:rPr>
          <w:sz w:val="16"/>
          <w:highlight w:val="yellow"/>
        </w:rPr>
        <w:t xml:space="preserve"> h</w:t>
      </w:r>
      <w:r w:rsidRPr="007D3FB6">
        <w:rPr>
          <w:sz w:val="16"/>
        </w:rPr>
        <w:t xml:space="preserve">ypothetical </w:t>
      </w:r>
      <w:r w:rsidRPr="007D3FB6">
        <w:rPr>
          <w:rStyle w:val="StyleBoldUnderline"/>
          <w:highlight w:val="yellow"/>
        </w:rPr>
        <w:t>possibilities</w:t>
      </w:r>
      <w:r w:rsidRPr="007D3FB6">
        <w:rPr>
          <w:sz w:val="16"/>
        </w:rPr>
        <w:t xml:space="preserve">, and by probing the other country’s assumptions and thinking. Above all, </w:t>
      </w:r>
      <w:r w:rsidRPr="007D3FB6">
        <w:rPr>
          <w:rStyle w:val="StyleBoldUnderline"/>
        </w:rPr>
        <w:t xml:space="preserve">it involves </w:t>
      </w:r>
      <w:r w:rsidRPr="007D3FB6">
        <w:rPr>
          <w:rStyle w:val="StyleBoldUnderline"/>
          <w:highlight w:val="yellow"/>
        </w:rPr>
        <w:t>testing how far the other country might be willing to go</w:t>
      </w:r>
      <w:r w:rsidRPr="007D3FB6">
        <w:rPr>
          <w:sz w:val="16"/>
          <w:highlight w:val="yellow"/>
        </w:rPr>
        <w:t>.</w:t>
      </w:r>
      <w:r w:rsidRPr="007D3FB6">
        <w:rPr>
          <w:sz w:val="16"/>
        </w:rPr>
        <w:t xml:space="preserve"> Properly understood, the diplomacy of engagement means raising questions that the other country may wish to avoid or be politically unable to answer. </w:t>
      </w:r>
      <w:r w:rsidRPr="007D3FB6">
        <w:rPr>
          <w:rStyle w:val="StyleBoldUnderline"/>
        </w:rPr>
        <w:t xml:space="preserve">It </w:t>
      </w:r>
      <w:r w:rsidRPr="007D3FB6">
        <w:rPr>
          <w:rStyle w:val="StyleBoldUnderline"/>
          <w:highlight w:val="yellow"/>
        </w:rPr>
        <w:t>places the ball in the other country’s court.</w:t>
      </w:r>
    </w:p>
    <w:p w:rsidR="00244226" w:rsidRPr="007D3FB6" w:rsidRDefault="00244226" w:rsidP="00244226"/>
    <w:p w:rsidR="00244226" w:rsidRPr="007D3FB6" w:rsidRDefault="00244226" w:rsidP="00244226">
      <w:pPr>
        <w:keepNext/>
        <w:keepLines/>
        <w:spacing w:before="200"/>
        <w:outlineLvl w:val="3"/>
        <w:rPr>
          <w:rFonts w:eastAsiaTheme="majorEastAsia"/>
          <w:b/>
          <w:bCs/>
          <w:iCs/>
          <w:sz w:val="26"/>
        </w:rPr>
      </w:pPr>
      <w:r w:rsidRPr="007D3FB6">
        <w:rPr>
          <w:rFonts w:eastAsiaTheme="majorEastAsia"/>
          <w:b/>
          <w:bCs/>
          <w:iCs/>
          <w:sz w:val="26"/>
        </w:rPr>
        <w:t>Engagement shouldn’t/can’t be measured by the ends/success of its ends – also LONG term</w:t>
      </w:r>
    </w:p>
    <w:p w:rsidR="00244226" w:rsidRPr="007D3FB6" w:rsidRDefault="00244226" w:rsidP="00244226">
      <w:r w:rsidRPr="007D3FB6">
        <w:rPr>
          <w:b/>
          <w:bCs/>
          <w:sz w:val="26"/>
        </w:rPr>
        <w:t>Hayden ’13</w:t>
      </w:r>
      <w:r w:rsidRPr="007D3FB6">
        <w:t xml:space="preserve"> [6/20/13, Dr. Craig Hayden is an assistant professor in the International Communication Program at American University’s School of International Service.Dr. Hayden received his Ph.D. from the Annenberg School of Communication at the University of Southern California. “’Engagement’ is more convenient than helpful: dissecting a public diplomacy term,” http://uscpublicdiplomacy.org/index.php/newswire/cpdblog_detail/engagement_is_more_convenient_than_helpful_dissecting_a_public_diplomacy_te/] </w:t>
      </w:r>
    </w:p>
    <w:p w:rsidR="00244226" w:rsidRPr="007D3FB6" w:rsidRDefault="00244226" w:rsidP="00244226">
      <w:pPr>
        <w:ind w:right="288"/>
        <w:rPr>
          <w:sz w:val="16"/>
        </w:rPr>
      </w:pPr>
    </w:p>
    <w:p w:rsidR="00244226" w:rsidRPr="007D3FB6" w:rsidRDefault="00244226" w:rsidP="00244226">
      <w:pPr>
        <w:ind w:right="288"/>
        <w:rPr>
          <w:b/>
          <w:iCs/>
          <w:u w:val="single"/>
          <w:bdr w:val="single" w:sz="18" w:space="0" w:color="auto"/>
        </w:rPr>
      </w:pPr>
      <w:r w:rsidRPr="007D3FB6">
        <w:rPr>
          <w:sz w:val="16"/>
        </w:rPr>
        <w:t xml:space="preserve">Yet </w:t>
      </w:r>
      <w:r w:rsidRPr="007D3FB6">
        <w:rPr>
          <w:rStyle w:val="StyleBoldUnderline"/>
        </w:rPr>
        <w:t xml:space="preserve">the </w:t>
      </w:r>
      <w:r w:rsidRPr="007D3FB6">
        <w:rPr>
          <w:rStyle w:val="StyleBoldUnderline"/>
          <w:highlight w:val="yellow"/>
        </w:rPr>
        <w:t>ambiguity of engagement</w:t>
      </w:r>
      <w:r w:rsidRPr="007D3FB6">
        <w:rPr>
          <w:sz w:val="16"/>
          <w:highlight w:val="yellow"/>
        </w:rPr>
        <w:t xml:space="preserve"> </w:t>
      </w:r>
      <w:r w:rsidRPr="007D3FB6">
        <w:rPr>
          <w:sz w:val="16"/>
        </w:rPr>
        <w:t xml:space="preserve">also provides </w:t>
      </w:r>
      <w:r w:rsidRPr="007D3FB6">
        <w:rPr>
          <w:rStyle w:val="StyleBoldUnderline"/>
          <w:highlight w:val="yellow"/>
        </w:rPr>
        <w:t>cover for policy-makers seeking</w:t>
      </w:r>
      <w:r w:rsidRPr="007D3FB6">
        <w:rPr>
          <w:sz w:val="16"/>
        </w:rPr>
        <w:t xml:space="preserve"> some </w:t>
      </w:r>
      <w:r w:rsidRPr="007D3FB6">
        <w:rPr>
          <w:rStyle w:val="StyleBoldUnderline"/>
          <w:highlight w:val="yellow"/>
        </w:rPr>
        <w:t>relief</w:t>
      </w:r>
      <w:r w:rsidRPr="007D3FB6">
        <w:rPr>
          <w:sz w:val="16"/>
          <w:highlight w:val="yellow"/>
        </w:rPr>
        <w:t xml:space="preserve"> </w:t>
      </w:r>
      <w:r w:rsidRPr="007D3FB6">
        <w:rPr>
          <w:rStyle w:val="StyleBoldUnderline"/>
          <w:highlight w:val="yellow"/>
        </w:rPr>
        <w:t>from the</w:t>
      </w:r>
      <w:r w:rsidRPr="007D3FB6">
        <w:rPr>
          <w:sz w:val="16"/>
          <w:highlight w:val="yellow"/>
        </w:rPr>
        <w:t xml:space="preserve"> </w:t>
      </w:r>
      <w:r w:rsidRPr="007D3FB6">
        <w:rPr>
          <w:b/>
          <w:iCs/>
          <w:highlight w:val="yellow"/>
          <w:u w:val="single"/>
          <w:bdr w:val="single" w:sz="18" w:space="0" w:color="auto"/>
        </w:rPr>
        <w:t>mandate of</w:t>
      </w:r>
      <w:r w:rsidRPr="007D3FB6">
        <w:rPr>
          <w:b/>
          <w:iCs/>
          <w:u w:val="single"/>
          <w:bdr w:val="single" w:sz="18" w:space="0" w:color="auto"/>
        </w:rPr>
        <w:t xml:space="preserve"> measurement and </w:t>
      </w:r>
      <w:r w:rsidRPr="007D3FB6">
        <w:rPr>
          <w:b/>
          <w:iCs/>
          <w:highlight w:val="yellow"/>
          <w:u w:val="single"/>
          <w:bdr w:val="single" w:sz="18" w:space="0" w:color="auto"/>
        </w:rPr>
        <w:t>evaluation</w:t>
      </w:r>
      <w:r w:rsidRPr="007D3FB6">
        <w:rPr>
          <w:sz w:val="16"/>
        </w:rPr>
        <w:t xml:space="preserve">. One of Wallin’s argument’s is worth quoting at length: "If anything, </w:t>
      </w:r>
      <w:r w:rsidRPr="007D3FB6">
        <w:rPr>
          <w:rStyle w:val="StyleBoldUnderline"/>
        </w:rPr>
        <w:t>using the term engagement</w:t>
      </w:r>
      <w:r w:rsidRPr="007D3FB6">
        <w:rPr>
          <w:sz w:val="16"/>
        </w:rPr>
        <w:t xml:space="preserve"> can sometimes </w:t>
      </w:r>
      <w:r w:rsidRPr="007D3FB6">
        <w:rPr>
          <w:rStyle w:val="StyleBoldUnderline"/>
          <w:highlight w:val="yellow"/>
        </w:rPr>
        <w:t>provide the user with</w:t>
      </w:r>
      <w:r w:rsidRPr="007D3FB6">
        <w:rPr>
          <w:rStyle w:val="StyleBoldUnderline"/>
        </w:rPr>
        <w:t xml:space="preserve"> a perceived</w:t>
      </w:r>
      <w:r w:rsidRPr="007D3FB6">
        <w:rPr>
          <w:sz w:val="16"/>
        </w:rPr>
        <w:t xml:space="preserve"> </w:t>
      </w:r>
      <w:r w:rsidRPr="007D3FB6">
        <w:rPr>
          <w:rStyle w:val="StyleBoldUnderline"/>
          <w:highlight w:val="yellow"/>
        </w:rPr>
        <w:t>ability to</w:t>
      </w:r>
      <w:r w:rsidRPr="007D3FB6">
        <w:rPr>
          <w:rStyle w:val="StyleBoldUnderline"/>
        </w:rPr>
        <w:t xml:space="preserve"> </w:t>
      </w:r>
      <w:r w:rsidRPr="007D3FB6">
        <w:rPr>
          <w:rStyle w:val="StyleBoldUnderline"/>
          <w:highlight w:val="yellow"/>
        </w:rPr>
        <w:t>forgo</w:t>
      </w:r>
      <w:r w:rsidRPr="007D3FB6">
        <w:rPr>
          <w:sz w:val="16"/>
        </w:rPr>
        <w:t xml:space="preserve"> one of the most difficult parts of public diplomacy—that is </w:t>
      </w:r>
      <w:r w:rsidRPr="007D3FB6">
        <w:rPr>
          <w:b/>
          <w:iCs/>
          <w:highlight w:val="yellow"/>
          <w:u w:val="single"/>
          <w:bdr w:val="single" w:sz="18" w:space="0" w:color="auto"/>
        </w:rPr>
        <w:t>demonstrating</w:t>
      </w:r>
      <w:r w:rsidRPr="007D3FB6">
        <w:rPr>
          <w:b/>
          <w:iCs/>
          <w:u w:val="single"/>
          <w:bdr w:val="single" w:sz="18" w:space="0" w:color="auto"/>
        </w:rPr>
        <w:t xml:space="preserve"> metrics which indicate </w:t>
      </w:r>
      <w:r w:rsidRPr="007D3FB6">
        <w:rPr>
          <w:b/>
          <w:iCs/>
          <w:highlight w:val="yellow"/>
          <w:u w:val="single"/>
          <w:bdr w:val="single" w:sz="18" w:space="0" w:color="auto"/>
        </w:rPr>
        <w:t>whether</w:t>
      </w:r>
      <w:r w:rsidRPr="007D3FB6">
        <w:rPr>
          <w:b/>
          <w:iCs/>
          <w:u w:val="single"/>
          <w:bdr w:val="single" w:sz="18" w:space="0" w:color="auto"/>
        </w:rPr>
        <w:t xml:space="preserve"> or not </w:t>
      </w:r>
      <w:r w:rsidRPr="007D3FB6">
        <w:rPr>
          <w:b/>
          <w:iCs/>
          <w:highlight w:val="yellow"/>
          <w:u w:val="single"/>
          <w:bdr w:val="single" w:sz="18" w:space="0" w:color="auto"/>
        </w:rPr>
        <w:t>one’s efforts are succeeding</w:t>
      </w:r>
      <w:r w:rsidRPr="007D3FB6">
        <w:rPr>
          <w:b/>
          <w:iCs/>
          <w:u w:val="single"/>
          <w:bdr w:val="single" w:sz="18" w:space="0" w:color="auto"/>
        </w:rPr>
        <w:t xml:space="preserve"> at influencing the target audience.</w:t>
      </w:r>
      <w:r w:rsidRPr="007D3FB6">
        <w:rPr>
          <w:sz w:val="16"/>
        </w:rPr>
        <w:t xml:space="preserve"> In other words, </w:t>
      </w:r>
      <w:r w:rsidRPr="007D3FB6">
        <w:rPr>
          <w:rStyle w:val="StyleBoldUnderline"/>
        </w:rPr>
        <w:t xml:space="preserve">the </w:t>
      </w:r>
      <w:r w:rsidRPr="007D3FB6">
        <w:rPr>
          <w:rStyle w:val="StyleBoldUnderline"/>
          <w:highlight w:val="yellow"/>
        </w:rPr>
        <w:t>user of “engagement</w:t>
      </w:r>
      <w:r w:rsidRPr="007D3FB6">
        <w:rPr>
          <w:rStyle w:val="StyleBoldUnderline"/>
        </w:rPr>
        <w:t>”</w:t>
      </w:r>
      <w:r w:rsidRPr="007D3FB6">
        <w:rPr>
          <w:sz w:val="16"/>
        </w:rPr>
        <w:t xml:space="preserve"> may feel as though they </w:t>
      </w:r>
      <w:r w:rsidRPr="007D3FB6">
        <w:rPr>
          <w:rStyle w:val="StyleBoldUnderline"/>
          <w:highlight w:val="yellow"/>
        </w:rPr>
        <w:t>needn’t actually explain the effects of their</w:t>
      </w:r>
      <w:r w:rsidRPr="007D3FB6">
        <w:rPr>
          <w:sz w:val="16"/>
          <w:highlight w:val="yellow"/>
        </w:rPr>
        <w:t xml:space="preserve"> </w:t>
      </w:r>
      <w:r w:rsidRPr="007D3FB6">
        <w:rPr>
          <w:rStyle w:val="StyleBoldUnderline"/>
          <w:highlight w:val="yellow"/>
        </w:rPr>
        <w:t>activities because they are “engaging” by nature of the word."</w:t>
      </w:r>
      <w:r w:rsidRPr="007D3FB6">
        <w:rPr>
          <w:rStyle w:val="StyleBoldUnderline"/>
        </w:rPr>
        <w:t xml:space="preserve"> </w:t>
      </w:r>
      <w:r w:rsidRPr="007D3FB6">
        <w:rPr>
          <w:sz w:val="16"/>
        </w:rPr>
        <w:t>If “</w:t>
      </w:r>
      <w:r w:rsidRPr="007D3FB6">
        <w:rPr>
          <w:b/>
          <w:iCs/>
          <w:highlight w:val="yellow"/>
          <w:u w:val="single"/>
          <w:bdr w:val="single" w:sz="18" w:space="0" w:color="auto"/>
        </w:rPr>
        <w:t>engagement” is something that unfolds over time</w:t>
      </w:r>
      <w:r w:rsidRPr="007D3FB6">
        <w:rPr>
          <w:sz w:val="16"/>
        </w:rPr>
        <w:t xml:space="preserve">, </w:t>
      </w:r>
      <w:r w:rsidRPr="007D3FB6">
        <w:rPr>
          <w:rStyle w:val="StyleBoldUnderline"/>
        </w:rPr>
        <w:t>and involves</w:t>
      </w:r>
      <w:r w:rsidRPr="007D3FB6">
        <w:rPr>
          <w:sz w:val="16"/>
        </w:rPr>
        <w:t xml:space="preserve"> a number of </w:t>
      </w:r>
      <w:r w:rsidRPr="007D3FB6">
        <w:rPr>
          <w:b/>
          <w:iCs/>
          <w:highlight w:val="yellow"/>
          <w:u w:val="single"/>
          <w:bdr w:val="single" w:sz="18" w:space="0" w:color="auto"/>
        </w:rPr>
        <w:t>intervening moments</w:t>
      </w:r>
      <w:r w:rsidRPr="007D3FB6">
        <w:rPr>
          <w:b/>
          <w:iCs/>
          <w:u w:val="single"/>
          <w:bdr w:val="single" w:sz="18" w:space="0" w:color="auto"/>
        </w:rPr>
        <w:t xml:space="preserve"> that </w:t>
      </w:r>
      <w:r w:rsidRPr="007D3FB6">
        <w:rPr>
          <w:b/>
          <w:iCs/>
          <w:highlight w:val="yellow"/>
          <w:u w:val="single"/>
          <w:bdr w:val="single" w:sz="18" w:space="0" w:color="auto"/>
        </w:rPr>
        <w:t>cumulate</w:t>
      </w:r>
    </w:p>
    <w:p w:rsidR="00244226" w:rsidRPr="007D3FB6" w:rsidRDefault="00244226" w:rsidP="00244226">
      <w:pPr>
        <w:ind w:right="288"/>
        <w:rPr>
          <w:sz w:val="16"/>
        </w:rPr>
      </w:pPr>
      <w:r w:rsidRPr="007D3FB6">
        <w:rPr>
          <w:b/>
          <w:iCs/>
          <w:u w:val="single"/>
          <w:bdr w:val="single" w:sz="18" w:space="0" w:color="auto"/>
        </w:rPr>
        <w:t xml:space="preserve"> into something like influence</w:t>
      </w:r>
      <w:r w:rsidRPr="007D3FB6">
        <w:rPr>
          <w:sz w:val="16"/>
        </w:rPr>
        <w:t xml:space="preserve"> </w:t>
      </w:r>
      <w:r w:rsidRPr="007D3FB6">
        <w:rPr>
          <w:rStyle w:val="StyleBoldUnderline"/>
        </w:rPr>
        <w:t>– it doesn’t fit neatly into existing measurement models that test specific theories of persuasion, attitude change, or whatever the “user” wants out of engagement</w:t>
      </w:r>
      <w:r w:rsidRPr="007D3FB6">
        <w:rPr>
          <w:sz w:val="16"/>
        </w:rPr>
        <w:t>. But just because measurement is hard doesn’t mean we shouldn’t think clearly about how acts serve the strategic ends of public diplomacy.</w:t>
      </w:r>
    </w:p>
    <w:p w:rsidR="00244226" w:rsidRPr="007D3FB6" w:rsidRDefault="00244226" w:rsidP="00244226">
      <w:pPr>
        <w:ind w:right="288"/>
        <w:rPr>
          <w:b/>
          <w:bCs/>
          <w:u w:val="single"/>
        </w:rPr>
      </w:pPr>
    </w:p>
    <w:p w:rsidR="00244226" w:rsidRPr="007D3FB6" w:rsidRDefault="00244226" w:rsidP="00244226">
      <w:pPr>
        <w:keepNext/>
        <w:keepLines/>
        <w:spacing w:before="200"/>
        <w:outlineLvl w:val="3"/>
        <w:rPr>
          <w:rFonts w:eastAsiaTheme="majorEastAsia"/>
          <w:b/>
          <w:bCs/>
          <w:iCs/>
          <w:sz w:val="26"/>
        </w:rPr>
      </w:pPr>
      <w:r w:rsidRPr="007D3FB6">
        <w:rPr>
          <w:rFonts w:eastAsiaTheme="majorEastAsia"/>
          <w:b/>
          <w:bCs/>
          <w:iCs/>
          <w:sz w:val="26"/>
        </w:rPr>
        <w:t>Engagement must be long term – distinct from short term exchanges and QPQs</w:t>
      </w:r>
    </w:p>
    <w:p w:rsidR="00244226" w:rsidRPr="007D3FB6" w:rsidRDefault="00244226" w:rsidP="00244226">
      <w:r w:rsidRPr="007D3FB6">
        <w:rPr>
          <w:b/>
          <w:bCs/>
          <w:sz w:val="26"/>
        </w:rPr>
        <w:t>Martin 2</w:t>
      </w:r>
      <w:r w:rsidRPr="007D3FB6">
        <w:t xml:space="preserve"> (Curtis H, Department of Political Science, Merrimack College, “Rewarding North Korea: Theoretical Perspectives on the 1994 Agreed Framework,” 2002 Journal of Peace Research, vol. 39, no. 1, 2002, pp. 51–68,  </w:t>
      </w:r>
      <w:hyperlink r:id="rId18" w:history="1">
        <w:r w:rsidRPr="007D3FB6">
          <w:rPr>
            <w:color w:val="0000FF"/>
            <w:u w:val="single"/>
          </w:rPr>
          <w:t>http://jpr.sagepub.com/content/39/1/51.full.pdf</w:t>
        </w:r>
      </w:hyperlink>
      <w:r w:rsidRPr="007D3FB6">
        <w:t>)</w:t>
      </w:r>
    </w:p>
    <w:p w:rsidR="00244226" w:rsidRPr="007D3FB6" w:rsidRDefault="00244226" w:rsidP="00244226"/>
    <w:p w:rsidR="00244226" w:rsidRPr="007D3FB6" w:rsidRDefault="00244226" w:rsidP="00244226">
      <w:pPr>
        <w:rPr>
          <w:sz w:val="16"/>
        </w:rPr>
      </w:pPr>
      <w:r w:rsidRPr="007D3FB6">
        <w:rPr>
          <w:sz w:val="16"/>
        </w:rPr>
        <w:t xml:space="preserve">Despite a reﬂexive preference for taking a hard line, in the autumn of 1994 the USA offered a state perceived as hostile, aggressive, and volatile – perhaps the most dangerous of what were called ‘rogue states’ – </w:t>
      </w:r>
      <w:r w:rsidRPr="007D3FB6">
        <w:rPr>
          <w:rStyle w:val="StyleBoldUnderline"/>
        </w:rPr>
        <w:t xml:space="preserve">a menu of </w:t>
      </w:r>
      <w:r w:rsidRPr="007D3FB6">
        <w:rPr>
          <w:rStyle w:val="StyleBoldUnderline"/>
          <w:highlight w:val="yellow"/>
        </w:rPr>
        <w:t>diplomatic and economic incentives to freeze</w:t>
      </w:r>
      <w:r w:rsidRPr="007D3FB6">
        <w:rPr>
          <w:rStyle w:val="StyleBoldUnderline"/>
        </w:rPr>
        <w:t xml:space="preserve"> and eventually dismantle its </w:t>
      </w:r>
      <w:r w:rsidRPr="007D3FB6">
        <w:rPr>
          <w:rStyle w:val="StyleBoldUnderline"/>
          <w:highlight w:val="yellow"/>
        </w:rPr>
        <w:t>nuclear weapons program</w:t>
      </w:r>
      <w:r w:rsidRPr="007D3FB6">
        <w:rPr>
          <w:rStyle w:val="StyleBoldUnderline"/>
        </w:rPr>
        <w:t xml:space="preserve">. This </w:t>
      </w:r>
      <w:r w:rsidRPr="007D3FB6">
        <w:rPr>
          <w:rStyle w:val="StyleBoldUnderline"/>
          <w:highlight w:val="yellow"/>
        </w:rPr>
        <w:t>was not</w:t>
      </w:r>
      <w:r w:rsidRPr="007D3FB6">
        <w:rPr>
          <w:rStyle w:val="StyleBoldUnderline"/>
        </w:rPr>
        <w:t xml:space="preserve"> an offer of broad </w:t>
      </w:r>
      <w:r w:rsidRPr="007D3FB6">
        <w:rPr>
          <w:sz w:val="16"/>
        </w:rPr>
        <w:t xml:space="preserve">diplomatic and </w:t>
      </w:r>
      <w:r w:rsidRPr="007D3FB6">
        <w:rPr>
          <w:rStyle w:val="StyleBoldUnderline"/>
          <w:highlight w:val="yellow"/>
        </w:rPr>
        <w:t>economic engagement</w:t>
      </w:r>
      <w:r w:rsidRPr="007D3FB6">
        <w:rPr>
          <w:sz w:val="16"/>
        </w:rPr>
        <w:t xml:space="preserve"> </w:t>
      </w:r>
      <w:r w:rsidRPr="007D3FB6">
        <w:rPr>
          <w:rStyle w:val="StyleBoldUnderline"/>
        </w:rPr>
        <w:t>aimed at transforming relations</w:t>
      </w:r>
      <w:r w:rsidRPr="007D3FB6">
        <w:rPr>
          <w:sz w:val="16"/>
        </w:rPr>
        <w:t xml:space="preserve"> (Davis, 2000: 19</w:t>
      </w:r>
      <w:r w:rsidRPr="007D3FB6">
        <w:rPr>
          <w:sz w:val="16"/>
          <w:highlight w:val="yellow"/>
        </w:rPr>
        <w:t xml:space="preserve">). </w:t>
      </w:r>
      <w:r w:rsidRPr="007D3FB6">
        <w:rPr>
          <w:rStyle w:val="StyleBoldUnderline"/>
          <w:highlight w:val="yellow"/>
        </w:rPr>
        <w:t>It was</w:t>
      </w:r>
      <w:r w:rsidRPr="007D3FB6">
        <w:rPr>
          <w:rStyle w:val="StyleBoldUnderline"/>
        </w:rPr>
        <w:t xml:space="preserve"> </w:t>
      </w:r>
      <w:r w:rsidRPr="007D3FB6">
        <w:rPr>
          <w:sz w:val="16"/>
        </w:rPr>
        <w:t xml:space="preserve">rather what Long (1996: 3) refers to </w:t>
      </w:r>
      <w:r w:rsidRPr="007D3FB6">
        <w:rPr>
          <w:sz w:val="16"/>
        </w:rPr>
        <w:lastRenderedPageBreak/>
        <w:t>as ‘</w:t>
      </w:r>
      <w:r w:rsidRPr="007D3FB6">
        <w:rPr>
          <w:rStyle w:val="StyleBoldUnderline"/>
          <w:highlight w:val="yellow"/>
        </w:rPr>
        <w:t>a speciﬁc short-term beneﬁt exchanged for an explicitly delineated response from the recipient’</w:t>
      </w:r>
      <w:r w:rsidRPr="007D3FB6">
        <w:rPr>
          <w:sz w:val="16"/>
        </w:rPr>
        <w:t xml:space="preserve">. </w:t>
      </w:r>
      <w:r w:rsidRPr="007D3FB6">
        <w:rPr>
          <w:rStyle w:val="StyleBoldUnderline"/>
        </w:rPr>
        <w:t xml:space="preserve">In fact, the ‘carrots’ in the Agreed Framework are </w:t>
      </w:r>
      <w:r w:rsidRPr="007D3FB6">
        <w:rPr>
          <w:rStyle w:val="StyleBoldUnderline"/>
          <w:highlight w:val="yellow"/>
        </w:rPr>
        <w:t>better understood as part of a ‘limited engagement’ policy</w:t>
      </w:r>
      <w:r w:rsidRPr="007D3FB6">
        <w:rPr>
          <w:rStyle w:val="StyleBoldUnderline"/>
        </w:rPr>
        <w:t xml:space="preserve"> that still relied principally upon the ‘sticks’ of ‘containment and isolation</w:t>
      </w:r>
      <w:r w:rsidRPr="007D3FB6">
        <w:rPr>
          <w:sz w:val="16"/>
        </w:rPr>
        <w:t>’ (Litwak, 2000: 5; Oh &amp; Hassig, 2000: 196). The most tangible of the private beneﬁts on offer to the DPRK – at an estimated cost of over $4 billion at the time – was two more ‘proliferation-resistant’ light water reactors (LWRs) to replace its older graphitemoderated nuclear plants. The provision of heavy fuel oil to compensate North Korea for energy production foregone as the result of shutting down or not completing their new graphite reactors was another signiﬁcant incentive, amounting to hundreds of millions of dollars since 1995. The much-weakened DPRK was in need of far more than a couple of reactors and oil shipments, however. It needed economic resuscitation and security assurances to compensate for a deteriorating security balance in the region. The North placed great value on the pledge in Article 2, Section 1, that ‘within three months of the date of this document, both sides will reduce barriers to trade and investment’, which the North took as a pledge to end economic sanctions (Harrison, 1998: 63; Manning, 1998: 156). Likewise, it attached great importance to the US reiteration a year previously of the negative security assurances ﬁrst offered by the Bush administration (Sigal, 1998: 65).</w:t>
      </w:r>
    </w:p>
    <w:p w:rsidR="00244226" w:rsidRPr="007D3FB6" w:rsidRDefault="00244226" w:rsidP="00244226"/>
    <w:p w:rsidR="00244226" w:rsidRPr="007D3FB6" w:rsidRDefault="00244226" w:rsidP="00244226"/>
    <w:p w:rsidR="00244226" w:rsidRPr="007D3FB6" w:rsidRDefault="001C1347" w:rsidP="008B72DB">
      <w:pPr>
        <w:pStyle w:val="Heading2"/>
        <w:rPr>
          <w:rFonts w:cs="Times New Roman"/>
        </w:rPr>
      </w:pPr>
      <w:r w:rsidRPr="007D3FB6">
        <w:rPr>
          <w:rFonts w:cs="Times New Roman"/>
        </w:rPr>
        <w:lastRenderedPageBreak/>
        <w:t xml:space="preserve">T – </w:t>
      </w:r>
      <w:r w:rsidR="00244226" w:rsidRPr="007D3FB6">
        <w:rPr>
          <w:rFonts w:cs="Times New Roman"/>
        </w:rPr>
        <w:t>Unidirectional</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1NC</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A. Interpretation – toward means in the direction of</w:t>
      </w:r>
    </w:p>
    <w:p w:rsidR="00244226" w:rsidRPr="007D3FB6" w:rsidRDefault="00244226" w:rsidP="00244226">
      <w:r w:rsidRPr="007D3FB6">
        <w:rPr>
          <w:rStyle w:val="StyleStyleBold12pt"/>
        </w:rPr>
        <w:t>Michigan Supreme Court 1914</w:t>
      </w:r>
      <w:r w:rsidRPr="007D3FB6">
        <w:t xml:space="preserve"> [Michigan Reports: Cases Decided in the Supreme Court of Michigan, Volume 180, Google Books]</w:t>
      </w:r>
    </w:p>
    <w:p w:rsidR="00244226" w:rsidRPr="007D3FB6" w:rsidRDefault="00244226" w:rsidP="00244226">
      <w:pPr>
        <w:rPr>
          <w:rStyle w:val="StyleBoldUnderline"/>
        </w:rPr>
      </w:pPr>
      <w:r w:rsidRPr="007D3FB6">
        <w:rPr>
          <w:sz w:val="16"/>
        </w:rPr>
        <w:t>Under 3 Comp. Laws, § 11510 (5 How. Stat. [2d Ed.] § 14559), providing that “any person who shall discharge without injury to any other person, any firearm, while intentionally, without malice, aimed at or toward any person, shall be guilty of a misdemeanor,” etc., acts carelessly done, without design to do mischief, are punishable.</w:t>
      </w:r>
      <w:r w:rsidRPr="007D3FB6">
        <w:rPr>
          <w:sz w:val="12"/>
        </w:rPr>
        <w:t>¶</w:t>
      </w:r>
      <w:r w:rsidRPr="007D3FB6">
        <w:rPr>
          <w:sz w:val="16"/>
        </w:rPr>
        <w:t xml:space="preserve"> 2. Same—“Toward”—Construction of Statute.</w:t>
      </w:r>
      <w:r w:rsidRPr="007D3FB6">
        <w:rPr>
          <w:sz w:val="12"/>
        </w:rPr>
        <w:t>¶</w:t>
      </w:r>
      <w:r w:rsidRPr="007D3FB6">
        <w:rPr>
          <w:sz w:val="16"/>
        </w:rPr>
        <w:t xml:space="preserve"> It is sufficient, in a prosecution for violating the statute, to show that the accused was making use of a rifle pointed in the direction of a passenger on a car and discharged the weapon in that direction, without striking any one. </w:t>
      </w:r>
      <w:r w:rsidRPr="007D3FB6">
        <w:rPr>
          <w:rStyle w:val="StyleBoldUnderline"/>
        </w:rPr>
        <w:t>The word “</w:t>
      </w:r>
      <w:r w:rsidRPr="007D3FB6">
        <w:rPr>
          <w:rStyle w:val="StyleBoldUnderline"/>
          <w:highlight w:val="yellow"/>
        </w:rPr>
        <w:t>toward” means in a course</w:t>
      </w:r>
      <w:r w:rsidRPr="007D3FB6">
        <w:rPr>
          <w:rStyle w:val="StyleBoldUnderline"/>
        </w:rPr>
        <w:t xml:space="preserve"> or line </w:t>
      </w:r>
      <w:r w:rsidRPr="007D3FB6">
        <w:rPr>
          <w:rStyle w:val="StyleBoldUnderline"/>
          <w:highlight w:val="yellow"/>
        </w:rPr>
        <w:t>leading in the direction of.</w:t>
      </w:r>
    </w:p>
    <w:p w:rsidR="00244226" w:rsidRPr="007D3FB6" w:rsidRDefault="00244226" w:rsidP="00244226">
      <w:pPr>
        <w:pStyle w:val="Analytic"/>
      </w:pPr>
    </w:p>
    <w:p w:rsidR="00244226" w:rsidRPr="007D3FB6" w:rsidRDefault="00244226" w:rsidP="00244226">
      <w:pPr>
        <w:pStyle w:val="Analytic"/>
      </w:pPr>
      <w:r w:rsidRPr="007D3FB6">
        <w:t>B. Violation – the resolution says economic engagement TOWARD Cuba, Mexico, or Venezuela, means the engagement can only be uni-directional.  The aff’s engagement is multilateral.</w:t>
      </w:r>
    </w:p>
    <w:p w:rsidR="00244226" w:rsidRPr="007D3FB6" w:rsidRDefault="00244226" w:rsidP="00244226">
      <w:pPr>
        <w:pStyle w:val="Analytic"/>
      </w:pPr>
    </w:p>
    <w:p w:rsidR="00244226" w:rsidRPr="007D3FB6" w:rsidRDefault="00244226" w:rsidP="00244226">
      <w:pPr>
        <w:pStyle w:val="Analytic"/>
      </w:pPr>
      <w:r w:rsidRPr="007D3FB6">
        <w:t xml:space="preserve">C. Voting Issue </w:t>
      </w:r>
    </w:p>
    <w:p w:rsidR="00244226" w:rsidRPr="007D3FB6" w:rsidRDefault="00244226" w:rsidP="00244226">
      <w:pPr>
        <w:pStyle w:val="Analytic"/>
      </w:pPr>
      <w:r w:rsidRPr="007D3FB6">
        <w:t>1. Limits – tons of bi-directional affs that they could read – explodes the neg research burden</w:t>
      </w:r>
    </w:p>
    <w:p w:rsidR="00244226" w:rsidRPr="007D3FB6" w:rsidRDefault="00244226" w:rsidP="00244226">
      <w:pPr>
        <w:pStyle w:val="Analytic"/>
      </w:pPr>
      <w:r w:rsidRPr="007D3FB6">
        <w:t>2. Ground – they jack bi-directional CP ground and DA links based off of uni-directional action</w:t>
      </w:r>
    </w:p>
    <w:p w:rsidR="00244226" w:rsidRPr="007D3FB6" w:rsidRDefault="00244226" w:rsidP="00244226">
      <w:pPr>
        <w:pStyle w:val="Analytic"/>
      </w:pPr>
    </w:p>
    <w:p w:rsidR="00244226" w:rsidRPr="007D3FB6" w:rsidRDefault="00244226" w:rsidP="008B72DB">
      <w:pPr>
        <w:pStyle w:val="Heading3"/>
        <w:rPr>
          <w:rFonts w:cs="Times New Roman"/>
        </w:rPr>
      </w:pPr>
      <w:r w:rsidRPr="007D3FB6">
        <w:rPr>
          <w:rFonts w:cs="Times New Roman"/>
        </w:rPr>
        <w:lastRenderedPageBreak/>
        <w:t>2NC Overview</w:t>
      </w:r>
    </w:p>
    <w:p w:rsidR="00244226" w:rsidRPr="007D3FB6" w:rsidRDefault="00244226" w:rsidP="00244226"/>
    <w:p w:rsidR="00244226" w:rsidRPr="007D3FB6" w:rsidRDefault="00244226" w:rsidP="00244226">
      <w:pPr>
        <w:pStyle w:val="Analytic"/>
      </w:pPr>
      <w:r w:rsidRPr="007D3FB6">
        <w:t>A topical affirmative must increase economic engagement  toward Cuba, Mexico, or Venezuela uni-directionally.</w:t>
      </w:r>
    </w:p>
    <w:p w:rsidR="00244226" w:rsidRPr="007D3FB6" w:rsidRDefault="00244226" w:rsidP="00244226">
      <w:pPr>
        <w:pStyle w:val="Analytic"/>
      </w:pPr>
    </w:p>
    <w:p w:rsidR="00244226" w:rsidRPr="007D3FB6" w:rsidRDefault="00244226" w:rsidP="00244226">
      <w:pPr>
        <w:pStyle w:val="Analytic"/>
      </w:pPr>
      <w:r w:rsidRPr="007D3FB6">
        <w:t>That’s key for two reasons:</w:t>
      </w:r>
    </w:p>
    <w:p w:rsidR="00244226" w:rsidRPr="007D3FB6" w:rsidRDefault="00244226" w:rsidP="00244226">
      <w:pPr>
        <w:pStyle w:val="Analytic"/>
      </w:pPr>
      <w:r w:rsidRPr="007D3FB6">
        <w:t xml:space="preserve">1. Limits – take a stand at camp to shape the direction of this already HUGE topic – otherwise the neg will be stuck going for stupid process CPs and generic Ks all year long – the addition of bi-directional affs to this frame crushes the negative ability to be able to do specific research because there are an infinite number of short-term affs: that ensures that no one will dedicate the time and resources necessary to the best case specific strategies.  This decimates the best type of cost benefit analysis which only debate can offer through the comparison of specific, well researched strategies </w:t>
      </w:r>
    </w:p>
    <w:p w:rsidR="00244226" w:rsidRPr="007D3FB6" w:rsidRDefault="00244226" w:rsidP="00244226">
      <w:pPr>
        <w:pStyle w:val="Analytic"/>
      </w:pPr>
    </w:p>
    <w:p w:rsidR="00244226" w:rsidRPr="007D3FB6" w:rsidRDefault="00244226" w:rsidP="00244226">
      <w:pPr>
        <w:pStyle w:val="Analytic"/>
      </w:pPr>
      <w:r w:rsidRPr="007D3FB6">
        <w:t>2. Ground – There are tons of unique mechanisms to develop advantages for the aff but a standard set of links and generics based off of uni-directional action are key to check against such a large topic – they change link ground on DAs like politics and also changes the types of CPs that can be read by limiting out the bi-directional CP</w:t>
      </w:r>
    </w:p>
    <w:p w:rsidR="00244226" w:rsidRPr="007D3FB6" w:rsidRDefault="00244226" w:rsidP="00244226">
      <w:pPr>
        <w:pStyle w:val="Analytic"/>
      </w:pPr>
    </w:p>
    <w:p w:rsidR="00244226" w:rsidRPr="007D3FB6" w:rsidRDefault="00244226" w:rsidP="00244226">
      <w:pPr>
        <w:pStyle w:val="Analytic"/>
      </w:pPr>
      <w:r w:rsidRPr="007D3FB6">
        <w:t>&lt;INSERT TOPICAL VERSION OF THE AFF&gt;</w:t>
      </w:r>
    </w:p>
    <w:p w:rsidR="00244226" w:rsidRPr="007D3FB6" w:rsidRDefault="00244226" w:rsidP="00244226"/>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C/I</w:t>
      </w:r>
    </w:p>
    <w:p w:rsidR="00244226" w:rsidRPr="007D3FB6" w:rsidRDefault="00244226" w:rsidP="00244226">
      <w:pPr>
        <w:pStyle w:val="Analytic"/>
      </w:pPr>
      <w:r w:rsidRPr="007D3FB6">
        <w:t>Prefer our interpretation – two reasons</w:t>
      </w:r>
    </w:p>
    <w:p w:rsidR="00244226" w:rsidRPr="007D3FB6" w:rsidRDefault="00244226" w:rsidP="00244226">
      <w:pPr>
        <w:pStyle w:val="Analytic"/>
      </w:pPr>
      <w:r w:rsidRPr="007D3FB6">
        <w:t>1. Their interpretation is inclusive, but ours is exclusive – inclusivity is bad because it does not set any limiting factor, means that their interpretation can’t set a scope for the resolution as a whole</w:t>
      </w:r>
    </w:p>
    <w:p w:rsidR="00244226" w:rsidRPr="007D3FB6" w:rsidRDefault="00244226" w:rsidP="00244226">
      <w:pPr>
        <w:pStyle w:val="Analytic"/>
      </w:pPr>
      <w:r w:rsidRPr="007D3FB6">
        <w:t>2. Their interp links to all of impacts above – means they still explode the topic and spike core ground</w:t>
      </w:r>
    </w:p>
    <w:p w:rsidR="00244226" w:rsidRPr="007D3FB6" w:rsidRDefault="00244226" w:rsidP="00244226">
      <w:pPr>
        <w:pStyle w:val="Analytic"/>
      </w:pP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Ground</w:t>
      </w:r>
    </w:p>
    <w:p w:rsidR="00244226" w:rsidRPr="007D3FB6" w:rsidRDefault="00244226" w:rsidP="00244226">
      <w:pPr>
        <w:pStyle w:val="Heading4"/>
        <w:rPr>
          <w:rFonts w:cs="Times New Roman"/>
        </w:rPr>
      </w:pPr>
      <w:r w:rsidRPr="007D3FB6">
        <w:rPr>
          <w:rFonts w:cs="Times New Roman"/>
        </w:rPr>
        <w:t xml:space="preserve">Plenty of room for aff innovation because of broad definitions of economic engagement mechanisms but </w:t>
      </w:r>
      <w:r w:rsidRPr="007D3FB6">
        <w:rPr>
          <w:rFonts w:cs="Times New Roman"/>
          <w:u w:val="single"/>
        </w:rPr>
        <w:t>toward</w:t>
      </w:r>
      <w:r w:rsidRPr="007D3FB6">
        <w:rPr>
          <w:rFonts w:cs="Times New Roman"/>
        </w:rPr>
        <w:t xml:space="preserve"> is a key negative check for links to Disads like politics and competition for CPs like bi-directional CPs</w:t>
      </w:r>
    </w:p>
    <w:p w:rsidR="00244226" w:rsidRPr="007D3FB6" w:rsidRDefault="00244226" w:rsidP="008B72DB">
      <w:pPr>
        <w:pStyle w:val="Heading3"/>
        <w:rPr>
          <w:rFonts w:cs="Times New Roman"/>
        </w:rPr>
      </w:pPr>
      <w:r w:rsidRPr="007D3FB6">
        <w:rPr>
          <w:rFonts w:cs="Times New Roman"/>
        </w:rPr>
        <w:lastRenderedPageBreak/>
        <w:t>AT: Limits</w:t>
      </w:r>
    </w:p>
    <w:p w:rsidR="00244226" w:rsidRPr="007D3FB6" w:rsidRDefault="00244226" w:rsidP="00244226">
      <w:pPr>
        <w:pStyle w:val="Heading4"/>
        <w:rPr>
          <w:rFonts w:cs="Times New Roman"/>
        </w:rPr>
      </w:pPr>
      <w:r w:rsidRPr="007D3FB6">
        <w:rPr>
          <w:rFonts w:cs="Times New Roman"/>
        </w:rPr>
        <w:t>We don’t overlimit – lots of mechanisms for Economic engagement allow for aff innovation – overview proves that they allow whole different categories of engagement– our interp allows for all the core affs – Cuban Embargo, Mexican development assistance, and Venezuelan oil are all T</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Reasonability</w:t>
      </w:r>
    </w:p>
    <w:p w:rsidR="00244226" w:rsidRPr="007D3FB6" w:rsidRDefault="00244226" w:rsidP="00244226">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244226" w:rsidRPr="007D3FB6" w:rsidRDefault="00244226" w:rsidP="00244226">
      <w:pPr>
        <w:pStyle w:val="Heading4"/>
        <w:rPr>
          <w:rFonts w:cs="Times New Roman"/>
        </w:rPr>
      </w:pPr>
      <w:r w:rsidRPr="007D3FB6">
        <w:rPr>
          <w:rFonts w:cs="Times New Roman"/>
        </w:rPr>
        <w:t>2. If your reasonability topical then you are reasonably untopical – vote neg on jurisdiction</w:t>
      </w:r>
    </w:p>
    <w:p w:rsidR="00244226" w:rsidRPr="007D3FB6" w:rsidRDefault="00244226" w:rsidP="00244226">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244226" w:rsidRPr="007D3FB6" w:rsidRDefault="00244226" w:rsidP="00244226"/>
    <w:p w:rsidR="00244226" w:rsidRPr="007D3FB6" w:rsidRDefault="00244226" w:rsidP="00244226"/>
    <w:p w:rsidR="00244226" w:rsidRPr="007D3FB6" w:rsidRDefault="00244226" w:rsidP="008B72DB">
      <w:pPr>
        <w:pStyle w:val="Heading2"/>
        <w:rPr>
          <w:rFonts w:cs="Times New Roman"/>
        </w:rPr>
      </w:pPr>
      <w:r w:rsidRPr="007D3FB6">
        <w:rPr>
          <w:rFonts w:cs="Times New Roman"/>
        </w:rPr>
        <w:lastRenderedPageBreak/>
        <w:t>T – No Private Sector</w:t>
      </w:r>
    </w:p>
    <w:p w:rsidR="00244226" w:rsidRPr="007D3FB6" w:rsidRDefault="00244226" w:rsidP="008B72DB">
      <w:pPr>
        <w:pStyle w:val="Heading3"/>
        <w:rPr>
          <w:rFonts w:cs="Times New Roman"/>
        </w:rPr>
      </w:pPr>
      <w:r w:rsidRPr="007D3FB6">
        <w:rPr>
          <w:rFonts w:cs="Times New Roman"/>
        </w:rPr>
        <w:lastRenderedPageBreak/>
        <w:t>1NC</w:t>
      </w:r>
    </w:p>
    <w:p w:rsidR="00244226" w:rsidRPr="007D3FB6" w:rsidRDefault="00244226" w:rsidP="00244226">
      <w:pPr>
        <w:pStyle w:val="Heading4"/>
        <w:rPr>
          <w:rFonts w:cs="Times New Roman"/>
        </w:rPr>
      </w:pPr>
      <w:r w:rsidRPr="007D3FB6">
        <w:rPr>
          <w:rFonts w:cs="Times New Roman"/>
        </w:rPr>
        <w:t>“Its” refers to the United States Federal Government and is possessive</w:t>
      </w:r>
    </w:p>
    <w:p w:rsidR="00244226" w:rsidRPr="007D3FB6" w:rsidRDefault="00244226" w:rsidP="00244226">
      <w:r w:rsidRPr="007D3FB6">
        <w:rPr>
          <w:rStyle w:val="StyleStyleBold12pt"/>
        </w:rPr>
        <w:t>Updegrave 91</w:t>
      </w:r>
      <w:r w:rsidRPr="007D3FB6">
        <w:t xml:space="preserve"> (W.C., senior editor of Money Magazine for 17 years, “Explanation of ZIP Code Address Purpose”, 8-19, </w:t>
      </w:r>
      <w:hyperlink r:id="rId19" w:history="1">
        <w:r w:rsidRPr="007D3FB6">
          <w:rPr>
            <w:rStyle w:val="Hyperlink"/>
          </w:rPr>
          <w:t>http://www.supremelaw.org/ref/zipcode/updegrav.htm</w:t>
        </w:r>
      </w:hyperlink>
      <w:r w:rsidRPr="007D3FB6">
        <w:t>)</w:t>
      </w:r>
    </w:p>
    <w:p w:rsidR="00244226" w:rsidRPr="007D3FB6" w:rsidRDefault="00244226" w:rsidP="00244226"/>
    <w:p w:rsidR="00244226" w:rsidRPr="007D3FB6" w:rsidRDefault="00244226" w:rsidP="00244226">
      <w:pPr>
        <w:rPr>
          <w:sz w:val="16"/>
        </w:rPr>
      </w:pPr>
      <w:r w:rsidRPr="007D3FB6">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7D3FB6">
        <w:rPr>
          <w:rStyle w:val="IntenseEmphasis"/>
        </w:rPr>
        <w:t xml:space="preserve">Note </w:t>
      </w:r>
      <w:r w:rsidRPr="007D3FB6">
        <w:rPr>
          <w:rStyle w:val="IntenseEmphasis"/>
          <w:highlight w:val="yellow"/>
        </w:rPr>
        <w:t>the singular possessive  pronoun "its</w:t>
      </w:r>
      <w:r w:rsidRPr="007D3FB6">
        <w:rPr>
          <w:rStyle w:val="IntenseEmphasis"/>
        </w:rPr>
        <w:t xml:space="preserve">", not "their", therefore </w:t>
      </w:r>
      <w:r w:rsidRPr="007D3FB6">
        <w:rPr>
          <w:rStyle w:val="IntenseEmphasis"/>
          <w:highlight w:val="yellow"/>
        </w:rPr>
        <w:t>carrying the implication that it relates to the "United States" as a corporation domiciled in</w:t>
      </w:r>
      <w:r w:rsidRPr="007D3FB6">
        <w:rPr>
          <w:rStyle w:val="IntenseEmphasis"/>
        </w:rPr>
        <w:t xml:space="preserve"> the </w:t>
      </w:r>
      <w:r w:rsidRPr="007D3FB6">
        <w:rPr>
          <w:rStyle w:val="IntenseEmphasis"/>
          <w:highlight w:val="yellow"/>
        </w:rPr>
        <w:t>D</w:t>
      </w:r>
      <w:r w:rsidRPr="007D3FB6">
        <w:rPr>
          <w:rStyle w:val="IntenseEmphasis"/>
        </w:rPr>
        <w:t xml:space="preserve">istrict of </w:t>
      </w:r>
      <w:r w:rsidRPr="007D3FB6">
        <w:rPr>
          <w:rStyle w:val="IntenseEmphasis"/>
          <w:highlight w:val="yellow"/>
        </w:rPr>
        <w:t>C</w:t>
      </w:r>
      <w:r w:rsidRPr="007D3FB6">
        <w:rPr>
          <w:rStyle w:val="IntenseEmphasis"/>
        </w:rPr>
        <w:t xml:space="preserve">olumbia (in the singular sense), not in the sense of being the 50 States of the Union (in the plural sense). </w:t>
      </w:r>
      <w:r w:rsidRPr="007D3FB6">
        <w:rPr>
          <w:sz w:val="16"/>
        </w:rPr>
        <w:t xml:space="preserve">The map shows all the States of the Union, but it also shows D.C., Puerto Rico and the Virgin Islands, making the explanatory statement literally correct. </w:t>
      </w:r>
    </w:p>
    <w:p w:rsidR="00244226" w:rsidRPr="007D3FB6" w:rsidRDefault="00244226" w:rsidP="00244226">
      <w:pPr>
        <w:pStyle w:val="Heading4"/>
        <w:rPr>
          <w:rFonts w:cs="Times New Roman"/>
        </w:rPr>
      </w:pPr>
      <w:r w:rsidRPr="007D3FB6">
        <w:rPr>
          <w:rFonts w:cs="Times New Roman"/>
        </w:rPr>
        <w:t>The private sector isn’t part of the government</w:t>
      </w:r>
    </w:p>
    <w:p w:rsidR="00244226" w:rsidRPr="007D3FB6" w:rsidRDefault="00244226" w:rsidP="00244226">
      <w:r w:rsidRPr="007D3FB6">
        <w:rPr>
          <w:b/>
        </w:rPr>
        <w:t xml:space="preserve">Privacy Sense 11 </w:t>
      </w:r>
      <w:r w:rsidRPr="007D3FB6">
        <w:t>(website that provides information on privacy legislation for organizations and individuals, The Difference Between the Private and Public Sector,</w:t>
      </w:r>
    </w:p>
    <w:p w:rsidR="00244226" w:rsidRPr="007D3FB6" w:rsidRDefault="00145C20" w:rsidP="00244226">
      <w:hyperlink r:id="rId20" w:history="1">
        <w:r w:rsidR="00244226" w:rsidRPr="007D3FB6">
          <w:rPr>
            <w:rStyle w:val="Hyperlink"/>
          </w:rPr>
          <w:t>http://www.privacysense.net/difference-between-private-public-sector/</w:t>
        </w:r>
      </w:hyperlink>
      <w:r w:rsidR="00244226" w:rsidRPr="007D3FB6">
        <w:t>)</w:t>
      </w:r>
    </w:p>
    <w:p w:rsidR="00244226" w:rsidRPr="007D3FB6" w:rsidRDefault="00244226" w:rsidP="00244226"/>
    <w:p w:rsidR="00244226" w:rsidRPr="007D3FB6" w:rsidRDefault="00244226" w:rsidP="00244226">
      <w:pPr>
        <w:rPr>
          <w:sz w:val="16"/>
        </w:rPr>
      </w:pPr>
      <w:r w:rsidRPr="007D3FB6">
        <w:rPr>
          <w:rStyle w:val="StyleBoldUnderline"/>
        </w:rPr>
        <w:t xml:space="preserve">It is important to understand </w:t>
      </w:r>
      <w:r w:rsidRPr="007D3FB6">
        <w:rPr>
          <w:rStyle w:val="StyleBoldUnderline"/>
          <w:highlight w:val="yellow"/>
        </w:rPr>
        <w:t>the difference between the private sector and public sector</w:t>
      </w:r>
      <w:r w:rsidRPr="007D3FB6">
        <w:rPr>
          <w:sz w:val="16"/>
        </w:rPr>
        <w:t xml:space="preserve"> because your privacy rights will differ depending on the legislation that an organization is governed under. The Private Sector </w:t>
      </w:r>
      <w:r w:rsidRPr="007D3FB6">
        <w:rPr>
          <w:rStyle w:val="StyleBoldUnderline"/>
          <w:highlight w:val="yellow"/>
        </w:rPr>
        <w:t>The private sector is</w:t>
      </w:r>
      <w:r w:rsidRPr="007D3FB6">
        <w:rPr>
          <w:rStyle w:val="StyleBoldUnderline"/>
        </w:rPr>
        <w:t xml:space="preserve"> usually composed of </w:t>
      </w:r>
      <w:r w:rsidRPr="007D3FB6">
        <w:rPr>
          <w:rStyle w:val="StyleBoldUnderline"/>
          <w:highlight w:val="yellow"/>
        </w:rPr>
        <w:t>organizations that are privately owned and not part of the government. These</w:t>
      </w:r>
      <w:r w:rsidRPr="007D3FB6">
        <w:rPr>
          <w:rStyle w:val="StyleBoldUnderline"/>
        </w:rPr>
        <w:t xml:space="preserve"> usually </w:t>
      </w:r>
      <w:r w:rsidRPr="007D3FB6">
        <w:rPr>
          <w:rStyle w:val="StyleBoldUnderline"/>
          <w:highlight w:val="yellow"/>
        </w:rPr>
        <w:t>include</w:t>
      </w:r>
      <w:r w:rsidRPr="007D3FB6">
        <w:rPr>
          <w:rStyle w:val="StyleBoldUnderline"/>
        </w:rPr>
        <w:t xml:space="preserve">s </w:t>
      </w:r>
      <w:r w:rsidRPr="007D3FB6">
        <w:rPr>
          <w:rStyle w:val="StyleBoldUnderline"/>
          <w:highlight w:val="yellow"/>
        </w:rPr>
        <w:t>corporations</w:t>
      </w:r>
      <w:r w:rsidRPr="007D3FB6">
        <w:rPr>
          <w:sz w:val="16"/>
        </w:rPr>
        <w:t xml:space="preserve"> (both profit and non-profit), </w:t>
      </w:r>
      <w:r w:rsidRPr="007D3FB6">
        <w:rPr>
          <w:rStyle w:val="StyleBoldUnderline"/>
          <w:highlight w:val="yellow"/>
        </w:rPr>
        <w:t>partnerships, and charities</w:t>
      </w:r>
      <w:r w:rsidRPr="007D3FB6">
        <w:rPr>
          <w:rStyle w:val="StyleBoldUnderline"/>
        </w:rPr>
        <w:t>.</w:t>
      </w:r>
      <w:r w:rsidRPr="007D3FB6">
        <w:rPr>
          <w:sz w:val="16"/>
        </w:rPr>
        <w:t xml:space="preserve"> An easier way to think of the private sector is by thinking of organizations that are not owned or operated by the government. For example, retail stores, credit unions, and local businesses will operate in the private sector. The Public Sector </w:t>
      </w:r>
      <w:r w:rsidRPr="007D3FB6">
        <w:rPr>
          <w:rStyle w:val="StyleBoldUnderline"/>
        </w:rPr>
        <w:t>The public sector is usually composed of organizations that are owned and operated by the government. This includes federal, provincial, state, or municipal governments</w:t>
      </w:r>
      <w:r w:rsidRPr="007D3FB6">
        <w:rPr>
          <w:sz w:val="16"/>
        </w:rPr>
        <w:t>, depending on where you live. Privacy legislation usually calls organizations in the public sector a public body or a public authority. Some examples of public bodies in Canada and the United Kingdom are educational bodies, health care bodies, police and prison services, and local and central government bodies and their departments.</w:t>
      </w:r>
    </w:p>
    <w:p w:rsidR="00244226" w:rsidRPr="007D3FB6" w:rsidRDefault="00244226" w:rsidP="00244226">
      <w:pPr>
        <w:rPr>
          <w:sz w:val="16"/>
        </w:rPr>
      </w:pPr>
    </w:p>
    <w:p w:rsidR="00244226" w:rsidRPr="007D3FB6" w:rsidRDefault="00244226" w:rsidP="00244226">
      <w:pPr>
        <w:pStyle w:val="Heading4"/>
        <w:rPr>
          <w:rFonts w:cs="Times New Roman"/>
        </w:rPr>
      </w:pPr>
      <w:r w:rsidRPr="007D3FB6">
        <w:rPr>
          <w:rFonts w:cs="Times New Roman"/>
        </w:rPr>
        <w:t>Violation – The aff doesn’t increase USFG engagement – they just increase private sector cooperation</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That’s a voter for fairness and education –</w:t>
      </w:r>
    </w:p>
    <w:p w:rsidR="00244226" w:rsidRPr="007D3FB6" w:rsidRDefault="00244226" w:rsidP="00244226">
      <w:pPr>
        <w:pStyle w:val="Heading4"/>
        <w:rPr>
          <w:rFonts w:cs="Times New Roman"/>
        </w:rPr>
      </w:pPr>
      <w:r w:rsidRPr="007D3FB6">
        <w:rPr>
          <w:rFonts w:cs="Times New Roman"/>
        </w:rPr>
        <w:t>1. Limits – there are thousands of private companies that want to cooperate with Cuba, Mexico, and Venezuela – no way that the aff can be expected to defend against all those</w:t>
      </w:r>
    </w:p>
    <w:p w:rsidR="00244226" w:rsidRPr="007D3FB6" w:rsidRDefault="00244226" w:rsidP="00244226">
      <w:pPr>
        <w:pStyle w:val="Heading4"/>
        <w:rPr>
          <w:rFonts w:cs="Times New Roman"/>
        </w:rPr>
      </w:pPr>
      <w:r w:rsidRPr="007D3FB6">
        <w:rPr>
          <w:rFonts w:cs="Times New Roman"/>
        </w:rPr>
        <w:t>2. Ground – key generics like politics and privatization CPs are limited out by their interpretation</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2NC Overview</w:t>
      </w:r>
    </w:p>
    <w:p w:rsidR="00244226" w:rsidRPr="007D3FB6" w:rsidRDefault="00244226" w:rsidP="00244226">
      <w:pPr>
        <w:pStyle w:val="Heading4"/>
        <w:rPr>
          <w:rFonts w:cs="Times New Roman"/>
        </w:rPr>
      </w:pPr>
      <w:r w:rsidRPr="007D3FB6">
        <w:rPr>
          <w:rFonts w:cs="Times New Roman"/>
        </w:rPr>
        <w:t xml:space="preserve">A topical affirmative must increase United States Federal government engagement – &lt;INSERT SPECIFIC VIOLATION&gt; </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That’s key for two reasons:</w:t>
      </w:r>
    </w:p>
    <w:p w:rsidR="00244226" w:rsidRPr="007D3FB6" w:rsidRDefault="00244226" w:rsidP="00244226">
      <w:pPr>
        <w:pStyle w:val="Heading4"/>
        <w:rPr>
          <w:rFonts w:cs="Times New Roman"/>
        </w:rPr>
      </w:pPr>
      <w:r w:rsidRPr="007D3FB6">
        <w:rPr>
          <w:rFonts w:cs="Times New Roman"/>
        </w:rPr>
        <w:t xml:space="preserve">1. Limits – take a stand at camp to shape the direction of this already HUGE topic – otherwise the neg will be stuck going for stupid process CPs and generic Ks all year long – the addition of private sector affs to this frame crushes the negative ability to be able to do specific research because there are an infinite number of companies: that ensures that no one will dedicate the time and resources necessary to the best case specific strategies.  Furthermore it’s not what you do it’s what you justify – there is no reason this should logically stop at &lt;INSERT AFF&gt; –literally agency’s cooperation would be an aff under their interpretation – This decimates the best type of cost benefit analysis which only debate can offer through the comparison of specific, well researched strategies </w:t>
      </w:r>
    </w:p>
    <w:p w:rsidR="00244226" w:rsidRPr="007D3FB6" w:rsidRDefault="00244226" w:rsidP="00244226">
      <w:pPr>
        <w:pStyle w:val="Heading4"/>
        <w:rPr>
          <w:rFonts w:cs="Times New Roman"/>
        </w:rPr>
      </w:pPr>
      <w:r w:rsidRPr="007D3FB6">
        <w:rPr>
          <w:rFonts w:cs="Times New Roman"/>
        </w:rPr>
        <w:t>2. Ground – There are tons of unique mechanisms to develop advantages for the aff but a standard set of links and generics like politics and appeasement based off of federal government investment is key to being able to be neg on a topic with such diverse mechanisms</w:t>
      </w:r>
    </w:p>
    <w:p w:rsidR="00244226" w:rsidRPr="007D3FB6" w:rsidRDefault="00244226" w:rsidP="00244226">
      <w:pPr>
        <w:rPr>
          <w:b/>
        </w:rPr>
      </w:pPr>
    </w:p>
    <w:p w:rsidR="00244226" w:rsidRPr="007D3FB6" w:rsidRDefault="00244226" w:rsidP="00244226">
      <w:pPr>
        <w:pStyle w:val="Heading4"/>
        <w:rPr>
          <w:rFonts w:cs="Times New Roman"/>
        </w:rPr>
      </w:pPr>
      <w:r w:rsidRPr="007D3FB6">
        <w:rPr>
          <w:rFonts w:cs="Times New Roman"/>
        </w:rPr>
        <w:t>&lt;INSERT TOPICAL VERSION OF THE AFF&gt;</w:t>
      </w:r>
    </w:p>
    <w:p w:rsidR="00244226" w:rsidRPr="007D3FB6" w:rsidRDefault="00244226" w:rsidP="00244226">
      <w:pPr>
        <w:pStyle w:val="Heading4"/>
        <w:rPr>
          <w:rFonts w:cs="Times New Roman"/>
        </w:rPr>
      </w:pPr>
      <w:r w:rsidRPr="007D3FB6">
        <w:rPr>
          <w:rFonts w:cs="Times New Roman"/>
        </w:rPr>
        <w:t>Limits key in the context of engagement – meaning is inherently unclear</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21"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t>)</w:t>
      </w:r>
    </w:p>
    <w:p w:rsidR="00244226" w:rsidRPr="007D3FB6" w:rsidRDefault="00244226" w:rsidP="00244226"/>
    <w:p w:rsidR="00244226" w:rsidRPr="007D3FB6" w:rsidRDefault="00244226" w:rsidP="00244226">
      <w:pPr>
        <w:rPr>
          <w:rStyle w:val="StyleBoldUnderline"/>
        </w:rPr>
      </w:pPr>
      <w:r w:rsidRPr="007D3FB6">
        <w:rPr>
          <w:rStyle w:val="StyleBoldUnderline"/>
          <w:highlight w:val="yellow"/>
        </w:rPr>
        <w:t>A</w:t>
      </w:r>
      <w:r w:rsidRPr="007D3FB6">
        <w:t xml:space="preserve"> second </w:t>
      </w:r>
      <w:r w:rsidRPr="007D3FB6">
        <w:rPr>
          <w:rStyle w:val="StyleBoldUnderline"/>
          <w:highlight w:val="yellow"/>
        </w:rPr>
        <w:t>problem</w:t>
      </w:r>
      <w:r w:rsidRPr="007D3FB6">
        <w:rPr>
          <w:rStyle w:val="StyleBoldUnderline"/>
        </w:rPr>
        <w:t xml:space="preserve"> </w:t>
      </w:r>
      <w:r w:rsidRPr="007D3FB6">
        <w:t xml:space="preserve">associated </w:t>
      </w:r>
      <w:r w:rsidRPr="007D3FB6">
        <w:rPr>
          <w:rStyle w:val="StyleBoldUnderline"/>
          <w:highlight w:val="yellow"/>
        </w:rPr>
        <w:t>with</w:t>
      </w:r>
      <w:r w:rsidRPr="007D3FB6">
        <w:rPr>
          <w:rStyle w:val="StyleBoldUnderline"/>
        </w:rPr>
        <w:t xml:space="preserve"> </w:t>
      </w:r>
      <w:r w:rsidRPr="007D3FB6">
        <w:t xml:space="preserve">various </w:t>
      </w:r>
      <w:r w:rsidRPr="007D3FB6">
        <w:rPr>
          <w:rStyle w:val="StyleBoldUnderline"/>
          <w:highlight w:val="yellow"/>
        </w:rPr>
        <w:t>scholarly treatments of engagement is the tendency to define the concept too broadly to</w:t>
      </w:r>
      <w:r w:rsidRPr="007D3FB6">
        <w:rPr>
          <w:rStyle w:val="StyleBoldUnderline"/>
        </w:rPr>
        <w:t xml:space="preserve"> be of much </w:t>
      </w:r>
      <w:r w:rsidRPr="007D3FB6">
        <w:rPr>
          <w:rStyle w:val="StyleBoldUnderline"/>
          <w:highlight w:val="yellow"/>
        </w:rPr>
        <w:t>help</w:t>
      </w:r>
      <w:r w:rsidRPr="007D3FB6">
        <w:rPr>
          <w:rStyle w:val="StyleBoldUnderline"/>
        </w:rPr>
        <w:t xml:space="preserve"> to </w:t>
      </w:r>
      <w:r w:rsidRPr="007D3FB6">
        <w:rPr>
          <w:rStyle w:val="StyleBoldUnderline"/>
          <w:highlight w:val="yellow"/>
        </w:rPr>
        <w:t>the analyst</w:t>
      </w:r>
      <w:r w:rsidRPr="007D3FB6">
        <w:t xml:space="preserve">. For instance, </w:t>
      </w:r>
      <w:r w:rsidRPr="007D3FB6">
        <w:rPr>
          <w:rStyle w:val="StyleBoldUnderline"/>
          <w:highlight w:val="yellow"/>
        </w:rPr>
        <w:t>Cha's definition</w:t>
      </w:r>
      <w:r w:rsidRPr="007D3FB6">
        <w:rPr>
          <w:rStyle w:val="StyleBoldUnderline"/>
        </w:rPr>
        <w:t xml:space="preserve"> of engagement </w:t>
      </w:r>
      <w:r w:rsidRPr="007D3FB6">
        <w:rPr>
          <w:rStyle w:val="StyleBoldUnderline"/>
          <w:highlight w:val="yellow"/>
        </w:rPr>
        <w:t>as any policy</w:t>
      </w:r>
      <w:r w:rsidRPr="007D3FB6">
        <w:rPr>
          <w:rStyle w:val="StyleBoldUnderline"/>
        </w:rPr>
        <w:t xml:space="preserve"> whose means are "</w:t>
      </w:r>
      <w:r w:rsidRPr="007D3FB6">
        <w:rPr>
          <w:rStyle w:val="StyleBoldUnderline"/>
          <w:highlight w:val="yellow"/>
        </w:rPr>
        <w:t>non-coercive and non-punitive" is so vague that essentially any positive sanction could be considered engagement</w:t>
      </w:r>
      <w:r w:rsidRPr="007D3FB6">
        <w:rPr>
          <w:rStyle w:val="StyleBoldUnderline"/>
        </w:rPr>
        <w:t>.</w:t>
      </w:r>
      <w:r w:rsidRPr="007D3FB6">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Style w:val="StyleBoldUnderline"/>
        </w:rPr>
        <w:t xml:space="preserve">As </w:t>
      </w:r>
      <w:r w:rsidRPr="007D3FB6">
        <w:rPr>
          <w:rStyle w:val="StyleBoldUnderline"/>
          <w:highlight w:val="yellow"/>
        </w:rPr>
        <w:t>policymakers possess a highly differentiated typology of alternative options</w:t>
      </w:r>
      <w:r w:rsidRPr="007D3FB6">
        <w:rPr>
          <w:rStyle w:val="StyleBoldUnderline"/>
        </w:rPr>
        <w:t xml:space="preserve"> in the realm of negative sanctions from which to choose--including covert action, deterrence, coercive diplomacy, containment, limited war and total war--it is only reasonable to </w:t>
      </w:r>
      <w:r w:rsidRPr="007D3FB6">
        <w:rPr>
          <w:rStyle w:val="StyleBoldUnderline"/>
        </w:rPr>
        <w:lastRenderedPageBreak/>
        <w:t xml:space="preserve">expect that </w:t>
      </w:r>
      <w:r w:rsidRPr="007D3FB6">
        <w:rPr>
          <w:rStyle w:val="StyleBoldUnderline"/>
          <w:highlight w:val="yellow"/>
        </w:rPr>
        <w:t xml:space="preserve">they should have a similar menu of options in </w:t>
      </w:r>
      <w:r w:rsidRPr="007D3FB6">
        <w:rPr>
          <w:rStyle w:val="StyleBoldUnderline"/>
        </w:rPr>
        <w:t xml:space="preserve">the realm of </w:t>
      </w:r>
      <w:r w:rsidRPr="007D3FB6">
        <w:rPr>
          <w:rStyle w:val="StyleBoldUnderline"/>
          <w:highlight w:val="yellow"/>
        </w:rPr>
        <w:t xml:space="preserve">positive sanctions </w:t>
      </w:r>
      <w:r w:rsidRPr="007D3FB6">
        <w:rPr>
          <w:rStyle w:val="StyleBoldUnderline"/>
        </w:rPr>
        <w:t xml:space="preserve">than simply engagement. </w:t>
      </w:r>
      <w:r w:rsidRPr="007D3FB6">
        <w:rPr>
          <w:rStyle w:val="StyleBoldUnderline"/>
          <w:highlight w:val="yellow"/>
        </w:rPr>
        <w:t xml:space="preserve">Equating engagement with positive sanctions </w:t>
      </w:r>
      <w:r w:rsidRPr="007D3FB6">
        <w:rPr>
          <w:rStyle w:val="Emphasis"/>
          <w:highlight w:val="yellow"/>
        </w:rPr>
        <w:t>risks lumping together</w:t>
      </w:r>
      <w:r w:rsidRPr="007D3FB6">
        <w:rPr>
          <w:rStyle w:val="StyleBoldUnderline"/>
          <w:highlight w:val="yellow"/>
        </w:rPr>
        <w:t xml:space="preserve"> a variety of </w:t>
      </w:r>
      <w:r w:rsidRPr="007D3FB6">
        <w:rPr>
          <w:rStyle w:val="Emphasis"/>
          <w:highlight w:val="yellow"/>
        </w:rPr>
        <w:t>discrete actions</w:t>
      </w:r>
      <w:r w:rsidRPr="007D3FB6">
        <w:rPr>
          <w:rStyle w:val="StyleBoldUnderline"/>
          <w:highlight w:val="yellow"/>
        </w:rPr>
        <w:t xml:space="preserve"> that could be analyzed by distinguishing</w:t>
      </w:r>
      <w:r w:rsidRPr="007D3FB6">
        <w:rPr>
          <w:rStyle w:val="StyleBoldUnderline"/>
        </w:rPr>
        <w:t xml:space="preserve"> among them </w:t>
      </w:r>
      <w:r w:rsidRPr="007D3FB6">
        <w:rPr>
          <w:rStyle w:val="StyleBoldUnderline"/>
          <w:highlight w:val="yellow"/>
        </w:rPr>
        <w:t>and comparing</w:t>
      </w:r>
      <w:r w:rsidRPr="007D3FB6">
        <w:rPr>
          <w:rStyle w:val="StyleBoldUnderline"/>
        </w:rPr>
        <w:t xml:space="preserve"> them as separate policies.</w:t>
      </w:r>
    </w:p>
    <w:p w:rsidR="00244226" w:rsidRPr="007D3FB6" w:rsidRDefault="00244226" w:rsidP="00244226"/>
    <w:p w:rsidR="00244226" w:rsidRPr="007D3FB6" w:rsidRDefault="00244226" w:rsidP="00244226"/>
    <w:p w:rsidR="00244226" w:rsidRPr="007D3FB6" w:rsidRDefault="00244226" w:rsidP="00244226">
      <w:pPr>
        <w:rPr>
          <w:b/>
        </w:rPr>
      </w:pPr>
    </w:p>
    <w:p w:rsidR="00244226" w:rsidRPr="007D3FB6" w:rsidRDefault="00244226" w:rsidP="008B72DB">
      <w:pPr>
        <w:pStyle w:val="Heading3"/>
        <w:rPr>
          <w:rFonts w:cs="Times New Roman"/>
        </w:rPr>
      </w:pPr>
      <w:r w:rsidRPr="007D3FB6">
        <w:rPr>
          <w:rFonts w:cs="Times New Roman"/>
        </w:rPr>
        <w:lastRenderedPageBreak/>
        <w:t>AT: We meet</w:t>
      </w:r>
    </w:p>
    <w:p w:rsidR="00244226" w:rsidRPr="007D3FB6" w:rsidRDefault="00244226" w:rsidP="00244226">
      <w:pPr>
        <w:pStyle w:val="Heading4"/>
        <w:rPr>
          <w:rFonts w:cs="Times New Roman"/>
        </w:rPr>
      </w:pPr>
      <w:r w:rsidRPr="007D3FB6">
        <w:rPr>
          <w:rFonts w:cs="Times New Roman"/>
        </w:rPr>
        <w:t>They don’t meet – the aff &lt;&lt;&lt;INSERT DESCRIPTION&gt;&gt;&gt; which is part of the private sector</w:t>
      </w:r>
    </w:p>
    <w:p w:rsidR="00244226" w:rsidRPr="007D3FB6" w:rsidRDefault="00244226" w:rsidP="00244226">
      <w:pPr>
        <w:pStyle w:val="Heading4"/>
        <w:rPr>
          <w:rFonts w:cs="Times New Roman"/>
        </w:rPr>
      </w:pPr>
      <w:r w:rsidRPr="007D3FB6">
        <w:rPr>
          <w:rFonts w:cs="Times New Roman"/>
        </w:rPr>
        <w:t>1. “Its” refers to the United States Federal Government and is possessive – the aff has to defend the FEDERAL government and the private sector IS NOT part of the federal government – that’s Updegrave and Privacy Sense</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2. The word “substantially” means that the government must play the main role.</w:t>
      </w:r>
    </w:p>
    <w:p w:rsidR="00244226" w:rsidRPr="007D3FB6" w:rsidRDefault="00244226" w:rsidP="00244226">
      <w:r w:rsidRPr="007D3FB6">
        <w:rPr>
          <w:b/>
        </w:rPr>
        <w:t xml:space="preserve">CFR No Date </w:t>
      </w:r>
      <w:r w:rsidRPr="007D3FB6">
        <w:t xml:space="preserve">(Code of Federal Regulations, Subpart 3.1—Safeguards, </w:t>
      </w:r>
      <w:hyperlink r:id="rId22" w:history="1">
        <w:r w:rsidRPr="007D3FB6">
          <w:rPr>
            <w:rStyle w:val="Hyperlink"/>
          </w:rPr>
          <w:t>http://www.acquisition.gov/far/html/Subpart%203_1.html</w:t>
        </w:r>
      </w:hyperlink>
      <w:r w:rsidRPr="007D3FB6">
        <w:t>)</w:t>
      </w:r>
    </w:p>
    <w:p w:rsidR="00244226" w:rsidRPr="007D3FB6" w:rsidRDefault="00244226" w:rsidP="00244226"/>
    <w:p w:rsidR="00244226" w:rsidRPr="007D3FB6" w:rsidRDefault="00244226" w:rsidP="00244226">
      <w:pPr>
        <w:rPr>
          <w:rStyle w:val="StyleBoldUnderline"/>
        </w:rPr>
      </w:pPr>
      <w:r w:rsidRPr="007D3FB6">
        <w:rPr>
          <w:rStyle w:val="StyleBoldUnderline"/>
        </w:rPr>
        <w:t xml:space="preserve">(3) “Participating </w:t>
      </w:r>
      <w:r w:rsidRPr="007D3FB6">
        <w:rPr>
          <w:rStyle w:val="StyleBoldUnderline"/>
          <w:highlight w:val="yellow"/>
        </w:rPr>
        <w:t>substantially</w:t>
      </w:r>
      <w:r w:rsidRPr="007D3FB6">
        <w:rPr>
          <w:rStyle w:val="StyleBoldUnderline"/>
        </w:rPr>
        <w:t xml:space="preserve">” </w:t>
      </w:r>
      <w:r w:rsidRPr="007D3FB6">
        <w:rPr>
          <w:rStyle w:val="StyleBoldUnderline"/>
          <w:highlight w:val="yellow"/>
        </w:rPr>
        <w:t>means</w:t>
      </w:r>
      <w:r w:rsidRPr="007D3FB6">
        <w:rPr>
          <w:rStyle w:val="StyleBoldUnderline"/>
        </w:rPr>
        <w:t xml:space="preserve"> that the </w:t>
      </w:r>
      <w:r w:rsidRPr="007D3FB6">
        <w:rPr>
          <w:rStyle w:val="StyleBoldUnderline"/>
          <w:highlight w:val="yellow"/>
        </w:rPr>
        <w:t>official</w:t>
      </w:r>
      <w:r w:rsidRPr="007D3FB6">
        <w:rPr>
          <w:rStyle w:val="StyleBoldUnderline"/>
        </w:rPr>
        <w:t xml:space="preserve">’s </w:t>
      </w:r>
      <w:r w:rsidRPr="007D3FB6">
        <w:rPr>
          <w:rStyle w:val="StyleBoldUnderline"/>
          <w:highlight w:val="yellow"/>
        </w:rPr>
        <w:t>involvement</w:t>
      </w:r>
      <w:r w:rsidRPr="007D3FB6">
        <w:rPr>
          <w:rStyle w:val="StyleBoldUnderline"/>
        </w:rPr>
        <w:t xml:space="preserve"> is of significance to the matter. Substantial participation requires more than official responsibility, knowledge, perfunctory involvement, or involvement on an administrative or peripheral issue</w:t>
      </w:r>
      <w:r w:rsidRPr="007D3FB6">
        <w:rPr>
          <w:sz w:val="16"/>
        </w:rPr>
        <w:t xml:space="preserve">. Participation may be substantial even though it is not determinative of the outcome of a particular matter. </w:t>
      </w:r>
      <w:r w:rsidRPr="007D3FB6">
        <w:rPr>
          <w:rStyle w:val="StyleBoldUnderline"/>
          <w:highlight w:val="yellow"/>
        </w:rPr>
        <w:t>A finding of substantiality should be based not only on the effort devoted to a matter, but on the importance of the effort</w:t>
      </w:r>
      <w:r w:rsidRPr="007D3FB6">
        <w:rPr>
          <w:rStyle w:val="StyleBoldUnderline"/>
        </w:rPr>
        <w: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w:rsidR="00244226" w:rsidRPr="007D3FB6" w:rsidRDefault="00244226" w:rsidP="00244226">
      <w:pPr>
        <w:pStyle w:val="Heading4"/>
        <w:rPr>
          <w:rFonts w:cs="Times New Roman"/>
        </w:rPr>
      </w:pPr>
      <w:r w:rsidRPr="007D3FB6">
        <w:rPr>
          <w:rFonts w:cs="Times New Roman"/>
        </w:rPr>
        <w:t>3. Economic engagement happens at the political level – distinct from private</w:t>
      </w:r>
    </w:p>
    <w:p w:rsidR="00244226" w:rsidRPr="007D3FB6" w:rsidRDefault="00244226" w:rsidP="00244226">
      <w:r w:rsidRPr="007D3FB6">
        <w:rPr>
          <w:b/>
        </w:rPr>
        <w:t xml:space="preserve">Rao 3/15 </w:t>
      </w:r>
      <w:r w:rsidRPr="007D3FB6">
        <w:t xml:space="preserve">(Nirupama, Indian ambassador to the United States, Remarks by Ambassador Nirupama Rao at  the CSIS Statesmen's Forum, 3/15/13, </w:t>
      </w:r>
      <w:hyperlink r:id="rId23" w:history="1">
        <w:r w:rsidRPr="007D3FB6">
          <w:rPr>
            <w:rStyle w:val="Hyperlink"/>
          </w:rPr>
          <w:t>http://csis.org/files/attachments/130315_Ambassador_Speech_Final.pdf</w:t>
        </w:r>
      </w:hyperlink>
      <w:r w:rsidRPr="007D3FB6">
        <w:t>)</w:t>
      </w:r>
    </w:p>
    <w:p w:rsidR="00244226" w:rsidRPr="007D3FB6" w:rsidRDefault="00244226" w:rsidP="00244226"/>
    <w:p w:rsidR="00244226" w:rsidRPr="007D3FB6" w:rsidRDefault="00244226" w:rsidP="00244226">
      <w:pPr>
        <w:rPr>
          <w:sz w:val="16"/>
        </w:rPr>
      </w:pPr>
      <w:r w:rsidRPr="007D3FB6">
        <w:rPr>
          <w:sz w:val="16"/>
        </w:rPr>
        <w:t xml:space="preserve">The first of these studies, “BIT and Beyond”, examines the significance of a Bilateral Investment Treaty (BIT) in the context of India US economic relations. The second and more recent study, by Ambassador HemantKrishan Singh and TincySoloman – highlights the changing nature of India U.S. trade and economic relations. </w:t>
      </w:r>
      <w:r w:rsidRPr="007D3FB6">
        <w:rPr>
          <w:rStyle w:val="StyleBoldUnderline"/>
          <w:highlight w:val="yellow"/>
        </w:rPr>
        <w:t>The study suggests a possible framework for strengthening economic ties between the two countries, which comprises</w:t>
      </w:r>
      <w:r w:rsidRPr="007D3FB6">
        <w:rPr>
          <w:rStyle w:val="StyleBoldUnderline"/>
        </w:rPr>
        <w:t xml:space="preserve"> negotiations on concluding a BIT; creating a stable and predictable environment for foreign investments in India; maintaining continuity of </w:t>
      </w:r>
      <w:r w:rsidRPr="007D3FB6">
        <w:rPr>
          <w:rStyle w:val="StyleBoldUnderline"/>
          <w:highlight w:val="yellow"/>
        </w:rPr>
        <w:t>political level direction</w:t>
      </w:r>
      <w:r w:rsidRPr="007D3FB6">
        <w:rPr>
          <w:rStyle w:val="StyleBoldUnderline"/>
        </w:rPr>
        <w:t xml:space="preserve"> prioritising bilateral economic engagement</w:t>
      </w:r>
      <w:r w:rsidRPr="007D3FB6">
        <w:rPr>
          <w:sz w:val="16"/>
        </w:rPr>
        <w:t xml:space="preserve">, including convening meetings of the Trade Policy Forum (TPF); a serious effort on the U.S side to ameliorate the concerns of India’s IT industry; enhancing India’s commitment to advanced Free Trade Agreements (FTAs); and, commencement of negotiation on a India-U.S FTA. While recognizing the ambitious dimensions of this agenda, the study concludes with robust optimism that, “…the politics of aspiration and progress will prevail, bringing the reward of mutual prosperity to these two great democracies…” </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CI</w:t>
      </w:r>
    </w:p>
    <w:p w:rsidR="00244226" w:rsidRPr="007D3FB6" w:rsidRDefault="00244226" w:rsidP="00244226">
      <w:pPr>
        <w:pStyle w:val="Heading4"/>
        <w:rPr>
          <w:rFonts w:cs="Times New Roman"/>
        </w:rPr>
      </w:pPr>
      <w:r w:rsidRPr="007D3FB6">
        <w:rPr>
          <w:rFonts w:cs="Times New Roman"/>
        </w:rPr>
        <w:t>1. Doesn’t Solve Predictable Limits – &lt;INSERT EXPLANATION&gt;</w:t>
      </w:r>
    </w:p>
    <w:p w:rsidR="00244226" w:rsidRPr="007D3FB6" w:rsidRDefault="00244226" w:rsidP="00244226">
      <w:pPr>
        <w:pStyle w:val="Heading4"/>
        <w:rPr>
          <w:rFonts w:cs="Times New Roman"/>
        </w:rPr>
      </w:pPr>
      <w:r w:rsidRPr="007D3FB6">
        <w:rPr>
          <w:rFonts w:cs="Times New Roman"/>
        </w:rPr>
        <w:t>2. Doesn’t Solve Ground – &lt;INSERT EXPLANATION&gt;</w:t>
      </w:r>
    </w:p>
    <w:p w:rsidR="00244226" w:rsidRPr="007D3FB6" w:rsidRDefault="00244226" w:rsidP="008B72DB">
      <w:pPr>
        <w:pStyle w:val="Heading3"/>
        <w:rPr>
          <w:rFonts w:cs="Times New Roman"/>
        </w:rPr>
      </w:pPr>
      <w:r w:rsidRPr="007D3FB6">
        <w:rPr>
          <w:rFonts w:cs="Times New Roman"/>
        </w:rPr>
        <w:lastRenderedPageBreak/>
        <w:t>AT: Ground</w:t>
      </w:r>
    </w:p>
    <w:p w:rsidR="00244226" w:rsidRPr="007D3FB6" w:rsidRDefault="00244226" w:rsidP="00244226">
      <w:pPr>
        <w:pStyle w:val="Heading4"/>
        <w:rPr>
          <w:rFonts w:cs="Times New Roman"/>
        </w:rPr>
      </w:pPr>
      <w:r w:rsidRPr="007D3FB6">
        <w:rPr>
          <w:rFonts w:cs="Times New Roman"/>
        </w:rPr>
        <w:t xml:space="preserve">Plenty of room for aff innovation because of broad definitions of economic engagement mechanisms but USFG action is a key negative check for links to Disads like politics and appeasement and competition for CPs like privatization </w:t>
      </w:r>
    </w:p>
    <w:p w:rsidR="00244226" w:rsidRPr="007D3FB6" w:rsidRDefault="00244226" w:rsidP="008B72DB">
      <w:pPr>
        <w:pStyle w:val="Heading3"/>
        <w:rPr>
          <w:rFonts w:cs="Times New Roman"/>
        </w:rPr>
      </w:pPr>
      <w:r w:rsidRPr="007D3FB6">
        <w:rPr>
          <w:rFonts w:cs="Times New Roman"/>
        </w:rPr>
        <w:lastRenderedPageBreak/>
        <w:t>AT: Limits</w:t>
      </w:r>
    </w:p>
    <w:p w:rsidR="00244226" w:rsidRPr="007D3FB6" w:rsidRDefault="00244226" w:rsidP="00244226">
      <w:pPr>
        <w:pStyle w:val="Heading4"/>
        <w:rPr>
          <w:rFonts w:cs="Times New Roman"/>
        </w:rPr>
      </w:pPr>
      <w:r w:rsidRPr="007D3FB6">
        <w:rPr>
          <w:rFonts w:cs="Times New Roman"/>
        </w:rPr>
        <w:t>We don’t overlimit – overview proves that they allow an infinite number of private sector affs – our interp allows for all the core affs – Cuban Embargo, Mexican development assistance, and Venezuelan oil are all T</w:t>
      </w:r>
    </w:p>
    <w:p w:rsidR="00244226" w:rsidRPr="007D3FB6" w:rsidRDefault="00244226" w:rsidP="008B72DB">
      <w:pPr>
        <w:pStyle w:val="Heading3"/>
        <w:rPr>
          <w:rFonts w:cs="Times New Roman"/>
        </w:rPr>
      </w:pPr>
      <w:r w:rsidRPr="007D3FB6">
        <w:rPr>
          <w:rFonts w:cs="Times New Roman"/>
        </w:rPr>
        <w:lastRenderedPageBreak/>
        <w:t>AT: Reasonability</w:t>
      </w:r>
    </w:p>
    <w:p w:rsidR="00244226" w:rsidRPr="007D3FB6" w:rsidRDefault="00244226" w:rsidP="00244226">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244226" w:rsidRPr="007D3FB6" w:rsidRDefault="00244226" w:rsidP="00244226">
      <w:pPr>
        <w:pStyle w:val="Heading4"/>
        <w:rPr>
          <w:rFonts w:cs="Times New Roman"/>
        </w:rPr>
      </w:pPr>
      <w:r w:rsidRPr="007D3FB6">
        <w:rPr>
          <w:rFonts w:cs="Times New Roman"/>
        </w:rPr>
        <w:t>2. If your reasonability topical then you are reasonably untopical – vote neg on jurisdiction</w:t>
      </w:r>
    </w:p>
    <w:p w:rsidR="00244226" w:rsidRPr="007D3FB6" w:rsidRDefault="00244226" w:rsidP="00244226">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244226" w:rsidRPr="007D3FB6" w:rsidRDefault="00244226" w:rsidP="00244226"/>
    <w:p w:rsidR="00244226" w:rsidRPr="007D3FB6" w:rsidRDefault="00244226" w:rsidP="008B72DB">
      <w:pPr>
        <w:pStyle w:val="Heading2"/>
        <w:rPr>
          <w:rFonts w:cs="Times New Roman"/>
        </w:rPr>
      </w:pPr>
      <w:r w:rsidRPr="007D3FB6">
        <w:rPr>
          <w:rFonts w:cs="Times New Roman"/>
        </w:rPr>
        <w:lastRenderedPageBreak/>
        <w:t>T – Must be Uncondo</w:t>
      </w:r>
    </w:p>
    <w:p w:rsidR="00244226" w:rsidRPr="007D3FB6" w:rsidRDefault="00244226" w:rsidP="008B72DB">
      <w:pPr>
        <w:pStyle w:val="Heading3"/>
        <w:rPr>
          <w:rFonts w:cs="Times New Roman"/>
        </w:rPr>
      </w:pPr>
      <w:r w:rsidRPr="007D3FB6">
        <w:rPr>
          <w:rFonts w:cs="Times New Roman"/>
        </w:rPr>
        <w:lastRenderedPageBreak/>
        <w:t>1NC</w:t>
      </w:r>
    </w:p>
    <w:p w:rsidR="00244226" w:rsidRPr="007D3FB6" w:rsidRDefault="00244226" w:rsidP="00244226">
      <w:pPr>
        <w:pStyle w:val="Heading4"/>
        <w:rPr>
          <w:rFonts w:cs="Times New Roman"/>
        </w:rPr>
      </w:pPr>
      <w:r w:rsidRPr="007D3FB6">
        <w:rPr>
          <w:rFonts w:cs="Times New Roman"/>
        </w:rPr>
        <w:t>QPQs are not Engagement</w:t>
      </w:r>
    </w:p>
    <w:p w:rsidR="00244226" w:rsidRPr="007D3FB6" w:rsidRDefault="00244226" w:rsidP="00244226">
      <w:r w:rsidRPr="007D3FB6">
        <w:rPr>
          <w:rStyle w:val="StyleStyleBold12pt"/>
        </w:rPr>
        <w:t>Smith 5</w:t>
      </w:r>
      <w:r w:rsidRPr="007D3FB6">
        <w:t xml:space="preserve"> (Karen E, Senior Lecturer in International Relations, London School of Economics, “Engagement and conditionality: incompatible or mutually reinforcing?,”  May 2005, Global Europe: New Terms of Engagement, </w:t>
      </w:r>
      <w:hyperlink r:id="rId24" w:history="1">
        <w:r w:rsidRPr="007D3FB6">
          <w:rPr>
            <w:rStyle w:val="Hyperlink"/>
          </w:rPr>
          <w:t>http://scholar.googleusercontent.com/scholar?q=cache:8-3RqE0TzFMJ:scholar.google.com/+engagement+positive+incentives+bilateral&amp;hl=en&amp;as_sdt=0,14</w:t>
        </w:r>
      </w:hyperlink>
      <w:r w:rsidRPr="007D3FB6">
        <w:rPr>
          <w:rStyle w:val="Hyperlink"/>
        </w:rPr>
        <w:t>)</w:t>
      </w:r>
    </w:p>
    <w:p w:rsidR="00244226" w:rsidRPr="007D3FB6" w:rsidRDefault="00244226" w:rsidP="00244226"/>
    <w:p w:rsidR="00244226" w:rsidRPr="007D3FB6" w:rsidRDefault="00244226" w:rsidP="00244226">
      <w:r w:rsidRPr="007D3FB6">
        <w:t>First, a few definitions. ‘</w:t>
      </w:r>
      <w:r w:rsidRPr="007D3FB6">
        <w:rPr>
          <w:rStyle w:val="StyleBoldUnderline"/>
          <w:highlight w:val="yellow"/>
        </w:rPr>
        <w:t>Engagement’ is a foreign policy strategy of building close ties with</w:t>
      </w:r>
      <w:r w:rsidRPr="007D3FB6">
        <w:rPr>
          <w:rStyle w:val="StyleBoldUnderline"/>
        </w:rPr>
        <w:t xml:space="preserve"> the government and/or civil society and/or business community of </w:t>
      </w:r>
      <w:r w:rsidRPr="007D3FB6">
        <w:rPr>
          <w:rStyle w:val="StyleBoldUnderline"/>
          <w:highlight w:val="yellow"/>
        </w:rPr>
        <w:t>another state</w:t>
      </w:r>
      <w:r w:rsidRPr="007D3FB6">
        <w:t xml:space="preserve">. The intention of this strategy is to undermine illiberal political and economic practices, and socialise government and other domestic actors into more liberal ways. Most cases of </w:t>
      </w:r>
      <w:r w:rsidRPr="007D3FB6">
        <w:rPr>
          <w:rStyle w:val="StyleBoldUnderline"/>
          <w:highlight w:val="yellow"/>
        </w:rPr>
        <w:t>engagement entail</w:t>
      </w:r>
      <w:r w:rsidRPr="007D3FB6">
        <w:t xml:space="preserve"> primarily </w:t>
      </w:r>
      <w:r w:rsidRPr="007D3FB6">
        <w:rPr>
          <w:rStyle w:val="StyleBoldUnderline"/>
          <w:highlight w:val="yellow"/>
        </w:rPr>
        <w:t>building economic links, and encouraging trade and investment</w:t>
      </w:r>
      <w:r w:rsidRPr="007D3FB6">
        <w:t xml:space="preserve"> in particular. Some observers have variously labeled this strategy one of interdependence, or of ‘oxygen’: economic activity leads to positive political consequences.19‘</w:t>
      </w:r>
      <w:r w:rsidRPr="007D3FB6">
        <w:rPr>
          <w:rStyle w:val="Emphasis"/>
          <w:highlight w:val="yellow"/>
        </w:rPr>
        <w:t>Conditionality’, in contrast, is the linking</w:t>
      </w:r>
      <w:r w:rsidRPr="007D3FB6">
        <w:t xml:space="preserve">, by a state or international organisation, </w:t>
      </w:r>
      <w:r w:rsidRPr="007D3FB6">
        <w:rPr>
          <w:rStyle w:val="Emphasis"/>
          <w:highlight w:val="yellow"/>
        </w:rPr>
        <w:t>of</w:t>
      </w:r>
      <w:r w:rsidRPr="007D3FB6">
        <w:rPr>
          <w:rStyle w:val="Emphasis"/>
        </w:rPr>
        <w:t xml:space="preserve"> </w:t>
      </w:r>
      <w:r w:rsidRPr="007D3FB6">
        <w:rPr>
          <w:rStyle w:val="StyleBoldUnderline"/>
        </w:rPr>
        <w:t xml:space="preserve">perceived </w:t>
      </w:r>
      <w:r w:rsidRPr="007D3FB6">
        <w:rPr>
          <w:rStyle w:val="Emphasis"/>
          <w:highlight w:val="yellow"/>
        </w:rPr>
        <w:t>benefits</w:t>
      </w:r>
      <w:r w:rsidRPr="007D3FB6">
        <w:t xml:space="preserve"> to another state(such as aid or trade concessions) </w:t>
      </w:r>
      <w:r w:rsidRPr="007D3FB6">
        <w:rPr>
          <w:rStyle w:val="Emphasis"/>
          <w:highlight w:val="yellow"/>
        </w:rPr>
        <w:t>to the fulfilment of</w:t>
      </w:r>
      <w:r w:rsidRPr="007D3FB6">
        <w:t xml:space="preserve"> economic and/or political </w:t>
      </w:r>
      <w:r w:rsidRPr="007D3FB6">
        <w:rPr>
          <w:rStyle w:val="Emphasis"/>
          <w:highlight w:val="yellow"/>
        </w:rPr>
        <w:t>conditions</w:t>
      </w:r>
      <w:r w:rsidRPr="007D3FB6">
        <w:rPr>
          <w:highlight w:val="yellow"/>
        </w:rPr>
        <w:t>. ‘</w:t>
      </w:r>
      <w:r w:rsidRPr="007D3FB6">
        <w:rPr>
          <w:rStyle w:val="StyleBoldUnderline"/>
          <w:highlight w:val="yellow"/>
        </w:rPr>
        <w:t>Positive conditionality’ entails promising benefits to a state if it fulfils the conditions</w:t>
      </w:r>
      <w:r w:rsidRPr="007D3FB6">
        <w:rPr>
          <w:rStyle w:val="StyleBoldUnderline"/>
        </w:rPr>
        <w:t>; ‘negative conditionality’ involves reducing, suspending, or terminating those benefits if the state violates the conditions</w:t>
      </w:r>
      <w:r w:rsidRPr="007D3FB6">
        <w:t xml:space="preserve"> (in other words, applying sanctions, or a strategy of ‘asphyxiation’).20 </w:t>
      </w:r>
      <w:r w:rsidRPr="007D3FB6">
        <w:rPr>
          <w:rStyle w:val="Emphasis"/>
        </w:rPr>
        <w:t xml:space="preserve">To put it simply, </w:t>
      </w:r>
      <w:r w:rsidRPr="007D3FB6">
        <w:rPr>
          <w:rStyle w:val="Emphasis"/>
          <w:highlight w:val="yellow"/>
        </w:rPr>
        <w:t>engagement implies ties, but with no strings attached; conditionality attaches the strings</w:t>
      </w:r>
      <w:r w:rsidRPr="007D3FB6">
        <w:t xml:space="preserve">. In another way of looking at it, </w:t>
      </w:r>
      <w:r w:rsidRPr="007D3FB6">
        <w:rPr>
          <w:rStyle w:val="StyleBoldUnderline"/>
        </w:rPr>
        <w:t>engagement is more of a bottom-up strategy</w:t>
      </w:r>
      <w:r w:rsidRPr="007D3FB6">
        <w:t xml:space="preserve"> to induce change in another country, </w:t>
      </w:r>
      <w:r w:rsidRPr="007D3FB6">
        <w:rPr>
          <w:rStyle w:val="StyleBoldUnderline"/>
        </w:rPr>
        <w:t>conditionality more of a top-down strategy</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 xml:space="preserve">Violation – the affirmative conditions &lt;INSERT DESCRIPTION&gt; on &lt;INSERT DESCRIPTION&gt; </w:t>
      </w:r>
    </w:p>
    <w:p w:rsidR="00244226" w:rsidRPr="007D3FB6" w:rsidRDefault="00244226" w:rsidP="00244226">
      <w:pPr>
        <w:pStyle w:val="Heading4"/>
        <w:rPr>
          <w:rFonts w:cs="Times New Roman"/>
        </w:rPr>
      </w:pPr>
      <w:r w:rsidRPr="007D3FB6">
        <w:rPr>
          <w:rFonts w:cs="Times New Roman"/>
        </w:rPr>
        <w:t>That’s a voter for fairness and education –</w:t>
      </w:r>
    </w:p>
    <w:p w:rsidR="00244226" w:rsidRPr="007D3FB6" w:rsidRDefault="00244226" w:rsidP="00244226">
      <w:pPr>
        <w:pStyle w:val="Heading4"/>
        <w:rPr>
          <w:rFonts w:cs="Times New Roman"/>
        </w:rPr>
      </w:pPr>
      <w:r w:rsidRPr="007D3FB6">
        <w:rPr>
          <w:rFonts w:cs="Times New Roman"/>
        </w:rPr>
        <w:t xml:space="preserve">1. Limits – there are countless things that each and every aff can be conditioned on – multiplies neg research burden more than TWICE as large </w:t>
      </w:r>
    </w:p>
    <w:p w:rsidR="00244226" w:rsidRPr="007D3FB6" w:rsidRDefault="00244226" w:rsidP="00244226">
      <w:pPr>
        <w:pStyle w:val="Heading4"/>
        <w:rPr>
          <w:rFonts w:cs="Times New Roman"/>
        </w:rPr>
      </w:pPr>
      <w:r w:rsidRPr="007D3FB6">
        <w:rPr>
          <w:rFonts w:cs="Times New Roman"/>
        </w:rPr>
        <w:t xml:space="preserve">2. Ground – reciever could say no to the condition – kills links to disads </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2NC Overview</w:t>
      </w:r>
    </w:p>
    <w:p w:rsidR="00244226" w:rsidRPr="007D3FB6" w:rsidRDefault="00244226" w:rsidP="00244226">
      <w:pPr>
        <w:pStyle w:val="Heading4"/>
        <w:rPr>
          <w:rFonts w:cs="Times New Roman"/>
        </w:rPr>
      </w:pPr>
      <w:r w:rsidRPr="007D3FB6">
        <w:rPr>
          <w:rFonts w:cs="Times New Roman"/>
        </w:rPr>
        <w:t>A topical affirmative must unconditionally increase engagement with Cuba, Mexico, or Venezuela</w:t>
      </w:r>
    </w:p>
    <w:p w:rsidR="00244226" w:rsidRPr="007D3FB6" w:rsidRDefault="00244226" w:rsidP="00244226">
      <w:pPr>
        <w:pStyle w:val="Heading4"/>
        <w:rPr>
          <w:rFonts w:cs="Times New Roman"/>
        </w:rPr>
      </w:pPr>
      <w:r w:rsidRPr="007D3FB6">
        <w:rPr>
          <w:rFonts w:cs="Times New Roman"/>
        </w:rPr>
        <w:t>That’s key for two reasons:</w:t>
      </w:r>
    </w:p>
    <w:p w:rsidR="00244226" w:rsidRPr="007D3FB6" w:rsidRDefault="00244226" w:rsidP="00244226">
      <w:pPr>
        <w:pStyle w:val="Heading4"/>
        <w:rPr>
          <w:rFonts w:cs="Times New Roman"/>
        </w:rPr>
      </w:pPr>
      <w:r w:rsidRPr="007D3FB6">
        <w:rPr>
          <w:rFonts w:cs="Times New Roman"/>
        </w:rPr>
        <w:t xml:space="preserve">1. Limits – take a stand at camp to shape the direction of this already HUGE topic – otherwise the neg will be stuck going for stupid process CPs and generic Ks all year long – the addition of conditional affs to this frame crushes the negative ability to be able to do specific research because there are an infinite number of conditions: that ensures that no one will dedicate the time and resources necessary to the best case specific strategies.  Furthermore it’s not what you do it’s what you justify – there is no reason this should logically stop at &lt;INSERT AFF&gt; – they could condition &lt;INSERT AFF&gt; on any number of conditions: &lt;INSERT LIST OF CONDITIONS&gt; – This decimates the best type of cost benefit analysis which only debate can offer through the comparison of specific, well researched strategies </w:t>
      </w:r>
    </w:p>
    <w:p w:rsidR="00244226" w:rsidRPr="007D3FB6" w:rsidRDefault="00244226" w:rsidP="00244226">
      <w:pPr>
        <w:pStyle w:val="Heading4"/>
        <w:rPr>
          <w:rFonts w:cs="Times New Roman"/>
        </w:rPr>
      </w:pPr>
      <w:r w:rsidRPr="007D3FB6">
        <w:rPr>
          <w:rFonts w:cs="Times New Roman"/>
        </w:rPr>
        <w:t xml:space="preserve">2. Ground – There are tons of unique mechanisms to develop advantages for the aff but a standard set of links and generics based off an action actually happening: a mandated increase in engagement is the only way to get access to disads that aren’t purely perception based like oil  </w:t>
      </w:r>
    </w:p>
    <w:p w:rsidR="00244226" w:rsidRPr="007D3FB6" w:rsidRDefault="00244226" w:rsidP="00244226">
      <w:pPr>
        <w:pStyle w:val="Heading4"/>
        <w:rPr>
          <w:rFonts w:cs="Times New Roman"/>
        </w:rPr>
      </w:pPr>
      <w:r w:rsidRPr="007D3FB6">
        <w:rPr>
          <w:rFonts w:cs="Times New Roman"/>
        </w:rPr>
        <w:t>&lt;INSERT TOPICAL VERSION OF THE AFF&gt;</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Limits key in the context of engagement – meaning is inherently unclear</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25"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t>)</w:t>
      </w:r>
    </w:p>
    <w:p w:rsidR="00244226" w:rsidRPr="007D3FB6" w:rsidRDefault="00244226" w:rsidP="00244226"/>
    <w:p w:rsidR="00244226" w:rsidRPr="007D3FB6" w:rsidRDefault="00244226" w:rsidP="00244226">
      <w:pPr>
        <w:rPr>
          <w:rStyle w:val="StyleBoldUnderline"/>
        </w:rPr>
      </w:pPr>
      <w:r w:rsidRPr="007D3FB6">
        <w:rPr>
          <w:rStyle w:val="StyleBoldUnderline"/>
          <w:highlight w:val="yellow"/>
        </w:rPr>
        <w:t>A</w:t>
      </w:r>
      <w:r w:rsidRPr="007D3FB6">
        <w:t xml:space="preserve"> second </w:t>
      </w:r>
      <w:r w:rsidRPr="007D3FB6">
        <w:rPr>
          <w:rStyle w:val="StyleBoldUnderline"/>
          <w:highlight w:val="yellow"/>
        </w:rPr>
        <w:t>problem</w:t>
      </w:r>
      <w:r w:rsidRPr="007D3FB6">
        <w:rPr>
          <w:rStyle w:val="StyleBoldUnderline"/>
        </w:rPr>
        <w:t xml:space="preserve"> </w:t>
      </w:r>
      <w:r w:rsidRPr="007D3FB6">
        <w:t xml:space="preserve">associated </w:t>
      </w:r>
      <w:r w:rsidRPr="007D3FB6">
        <w:rPr>
          <w:rStyle w:val="StyleBoldUnderline"/>
          <w:highlight w:val="yellow"/>
        </w:rPr>
        <w:t>with</w:t>
      </w:r>
      <w:r w:rsidRPr="007D3FB6">
        <w:rPr>
          <w:rStyle w:val="StyleBoldUnderline"/>
        </w:rPr>
        <w:t xml:space="preserve"> </w:t>
      </w:r>
      <w:r w:rsidRPr="007D3FB6">
        <w:t xml:space="preserve">various </w:t>
      </w:r>
      <w:r w:rsidRPr="007D3FB6">
        <w:rPr>
          <w:rStyle w:val="StyleBoldUnderline"/>
          <w:highlight w:val="yellow"/>
        </w:rPr>
        <w:t>scholarly treatments of engagement is the tendency to define the concept too broadly to</w:t>
      </w:r>
      <w:r w:rsidRPr="007D3FB6">
        <w:rPr>
          <w:rStyle w:val="StyleBoldUnderline"/>
        </w:rPr>
        <w:t xml:space="preserve"> be of much </w:t>
      </w:r>
      <w:r w:rsidRPr="007D3FB6">
        <w:rPr>
          <w:rStyle w:val="StyleBoldUnderline"/>
          <w:highlight w:val="yellow"/>
        </w:rPr>
        <w:t>help</w:t>
      </w:r>
      <w:r w:rsidRPr="007D3FB6">
        <w:rPr>
          <w:rStyle w:val="StyleBoldUnderline"/>
        </w:rPr>
        <w:t xml:space="preserve"> to </w:t>
      </w:r>
      <w:r w:rsidRPr="007D3FB6">
        <w:rPr>
          <w:rStyle w:val="StyleBoldUnderline"/>
          <w:highlight w:val="yellow"/>
        </w:rPr>
        <w:t>the analyst</w:t>
      </w:r>
      <w:r w:rsidRPr="007D3FB6">
        <w:t xml:space="preserve">. For instance, </w:t>
      </w:r>
      <w:r w:rsidRPr="007D3FB6">
        <w:rPr>
          <w:rStyle w:val="StyleBoldUnderline"/>
          <w:highlight w:val="yellow"/>
        </w:rPr>
        <w:t>Cha's definition</w:t>
      </w:r>
      <w:r w:rsidRPr="007D3FB6">
        <w:rPr>
          <w:rStyle w:val="StyleBoldUnderline"/>
        </w:rPr>
        <w:t xml:space="preserve"> of engagement </w:t>
      </w:r>
      <w:r w:rsidRPr="007D3FB6">
        <w:rPr>
          <w:rStyle w:val="StyleBoldUnderline"/>
          <w:highlight w:val="yellow"/>
        </w:rPr>
        <w:t>as any policy</w:t>
      </w:r>
      <w:r w:rsidRPr="007D3FB6">
        <w:rPr>
          <w:rStyle w:val="StyleBoldUnderline"/>
        </w:rPr>
        <w:t xml:space="preserve"> whose means are "</w:t>
      </w:r>
      <w:r w:rsidRPr="007D3FB6">
        <w:rPr>
          <w:rStyle w:val="StyleBoldUnderline"/>
          <w:highlight w:val="yellow"/>
        </w:rPr>
        <w:t>non-coercive and non-punitive" is so vague that essentially any positive sanction could be considered engagement</w:t>
      </w:r>
      <w:r w:rsidRPr="007D3FB6">
        <w:rPr>
          <w:rStyle w:val="StyleBoldUnderline"/>
        </w:rPr>
        <w:t>.</w:t>
      </w:r>
      <w:r w:rsidRPr="007D3FB6">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Style w:val="StyleBoldUnderline"/>
        </w:rPr>
        <w:t xml:space="preserve">As </w:t>
      </w:r>
      <w:r w:rsidRPr="007D3FB6">
        <w:rPr>
          <w:rStyle w:val="StyleBoldUnderline"/>
          <w:highlight w:val="yellow"/>
        </w:rPr>
        <w:t>policymakers possess a highly differentiated typology of alternative options</w:t>
      </w:r>
      <w:r w:rsidRPr="007D3FB6">
        <w:rPr>
          <w:rStyle w:val="StyleBoldUnderline"/>
        </w:rPr>
        <w:t xml:space="preserve"> in the realm of negative sanctions from which to choose--including covert action, deterrence, coercive diplomacy, containment, limited war and total war--it is only reasonable to expect that </w:t>
      </w:r>
      <w:r w:rsidRPr="007D3FB6">
        <w:rPr>
          <w:rStyle w:val="StyleBoldUnderline"/>
          <w:highlight w:val="yellow"/>
        </w:rPr>
        <w:t xml:space="preserve">they should have a similar menu of options in </w:t>
      </w:r>
      <w:r w:rsidRPr="007D3FB6">
        <w:rPr>
          <w:rStyle w:val="StyleBoldUnderline"/>
        </w:rPr>
        <w:t xml:space="preserve">the realm of </w:t>
      </w:r>
      <w:r w:rsidRPr="007D3FB6">
        <w:rPr>
          <w:rStyle w:val="StyleBoldUnderline"/>
          <w:highlight w:val="yellow"/>
        </w:rPr>
        <w:t xml:space="preserve">positive sanctions </w:t>
      </w:r>
      <w:r w:rsidRPr="007D3FB6">
        <w:rPr>
          <w:rStyle w:val="StyleBoldUnderline"/>
        </w:rPr>
        <w:t xml:space="preserve">than </w:t>
      </w:r>
      <w:r w:rsidRPr="007D3FB6">
        <w:rPr>
          <w:rStyle w:val="StyleBoldUnderline"/>
        </w:rPr>
        <w:lastRenderedPageBreak/>
        <w:t xml:space="preserve">simply engagement. </w:t>
      </w:r>
      <w:r w:rsidRPr="007D3FB6">
        <w:rPr>
          <w:rStyle w:val="StyleBoldUnderline"/>
          <w:highlight w:val="yellow"/>
        </w:rPr>
        <w:t xml:space="preserve">Equating engagement with positive sanctions </w:t>
      </w:r>
      <w:r w:rsidRPr="007D3FB6">
        <w:rPr>
          <w:rStyle w:val="Emphasis"/>
          <w:highlight w:val="yellow"/>
        </w:rPr>
        <w:t>risks lumping together</w:t>
      </w:r>
      <w:r w:rsidRPr="007D3FB6">
        <w:rPr>
          <w:rStyle w:val="StyleBoldUnderline"/>
          <w:highlight w:val="yellow"/>
        </w:rPr>
        <w:t xml:space="preserve"> a variety of </w:t>
      </w:r>
      <w:r w:rsidRPr="007D3FB6">
        <w:rPr>
          <w:rStyle w:val="Emphasis"/>
          <w:highlight w:val="yellow"/>
        </w:rPr>
        <w:t>discrete actions</w:t>
      </w:r>
      <w:r w:rsidRPr="007D3FB6">
        <w:rPr>
          <w:rStyle w:val="StyleBoldUnderline"/>
          <w:highlight w:val="yellow"/>
        </w:rPr>
        <w:t xml:space="preserve"> that could be analyzed by distinguishing</w:t>
      </w:r>
      <w:r w:rsidRPr="007D3FB6">
        <w:rPr>
          <w:rStyle w:val="StyleBoldUnderline"/>
        </w:rPr>
        <w:t xml:space="preserve"> among them </w:t>
      </w:r>
      <w:r w:rsidRPr="007D3FB6">
        <w:rPr>
          <w:rStyle w:val="StyleBoldUnderline"/>
          <w:highlight w:val="yellow"/>
        </w:rPr>
        <w:t>and comparing</w:t>
      </w:r>
      <w:r w:rsidRPr="007D3FB6">
        <w:rPr>
          <w:rStyle w:val="StyleBoldUnderline"/>
        </w:rPr>
        <w:t xml:space="preserve"> them as separate policies.</w:t>
      </w:r>
    </w:p>
    <w:p w:rsidR="00244226" w:rsidRPr="007D3FB6" w:rsidRDefault="00244226" w:rsidP="00244226"/>
    <w:p w:rsidR="00244226" w:rsidRPr="007D3FB6" w:rsidRDefault="00244226" w:rsidP="00244226"/>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We meet</w:t>
      </w:r>
    </w:p>
    <w:p w:rsidR="00244226" w:rsidRPr="007D3FB6" w:rsidRDefault="00244226" w:rsidP="00244226">
      <w:pPr>
        <w:pStyle w:val="Heading4"/>
        <w:rPr>
          <w:rFonts w:cs="Times New Roman"/>
        </w:rPr>
      </w:pPr>
      <w:r w:rsidRPr="007D3FB6">
        <w:rPr>
          <w:rFonts w:cs="Times New Roman"/>
        </w:rPr>
        <w:t>They obviously don’t meet – they condition on &lt;INSERT AFF&gt;</w:t>
      </w:r>
    </w:p>
    <w:p w:rsidR="00244226" w:rsidRPr="007D3FB6" w:rsidRDefault="00244226" w:rsidP="00244226">
      <w:pPr>
        <w:pStyle w:val="Heading4"/>
        <w:rPr>
          <w:rFonts w:cs="Times New Roman"/>
        </w:rPr>
      </w:pPr>
      <w:r w:rsidRPr="007D3FB6">
        <w:rPr>
          <w:rFonts w:cs="Times New Roman"/>
        </w:rPr>
        <w:t>1. Engagement must be unconditional – there is a distinction in the literature between Conditionality and Engagement – that’s Smith – prefer our ev because our is from a professor in economics where as theirs is from __________ - means they’re more qualified to talk about engagement in the context of economics</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2. Economic engagement is distinct from offering a quid pro quo</w:t>
      </w:r>
    </w:p>
    <w:p w:rsidR="00244226" w:rsidRPr="007D3FB6" w:rsidRDefault="00244226" w:rsidP="00244226">
      <w:r w:rsidRPr="007D3FB6">
        <w:rPr>
          <w:rStyle w:val="StyleStyleBold12pt"/>
        </w:rPr>
        <w:t xml:space="preserve">Celik 11 </w:t>
      </w:r>
      <w:r w:rsidRPr="007D3FB6">
        <w:t>[Arda Can Çelik, graduate M.A in political science and international relations at Uppsala University Sweden, “Economic sanctions and engagement policies,” http://www.grin.com/en/e-book/175204/economic-sanctions-and-engagement-policies]</w:t>
      </w:r>
    </w:p>
    <w:p w:rsidR="00244226" w:rsidRPr="007D3FB6" w:rsidRDefault="00244226" w:rsidP="00244226">
      <w:pPr>
        <w:rPr>
          <w:sz w:val="14"/>
        </w:rPr>
      </w:pPr>
      <w:r w:rsidRPr="007D3FB6">
        <w:rPr>
          <w:rStyle w:val="StyleBoldUnderline"/>
        </w:rPr>
        <w:t>Economic engagement policies are strategic integration behaviour which involves with the target state</w:t>
      </w:r>
      <w:r w:rsidRPr="007D3FB6">
        <w:rPr>
          <w:sz w:val="14"/>
        </w:rPr>
        <w:t xml:space="preserve">. </w:t>
      </w:r>
      <w:r w:rsidRPr="007D3FB6">
        <w:rPr>
          <w:rStyle w:val="StyleBoldUnderline"/>
          <w:highlight w:val="yellow"/>
        </w:rPr>
        <w:t>Engagement policies differ from other tools in Economic Diplomacy</w:t>
      </w:r>
      <w:r w:rsidRPr="007D3FB6">
        <w:rPr>
          <w:rStyle w:val="StyleBoldUnderline"/>
        </w:rPr>
        <w:t xml:space="preserve">. They target to deepen the economic relations to create </w:t>
      </w:r>
      <w:r w:rsidRPr="007D3FB6">
        <w:rPr>
          <w:sz w:val="14"/>
        </w:rPr>
        <w:t xml:space="preserve">economic intersection, interconnectness, and mutual dependence and finally seeks </w:t>
      </w:r>
      <w:r w:rsidRPr="007D3FB6">
        <w:rPr>
          <w:rStyle w:val="StyleBoldUnderline"/>
        </w:rPr>
        <w:t>economic interdependence. This</w:t>
      </w:r>
      <w:r w:rsidRPr="007D3FB6">
        <w:rPr>
          <w:sz w:val="14"/>
        </w:rPr>
        <w:t xml:space="preserve"> interdependence </w:t>
      </w:r>
      <w:r w:rsidRPr="007D3FB6">
        <w:rPr>
          <w:rStyle w:val="StyleBoldUnderline"/>
        </w:rPr>
        <w:t>serves</w:t>
      </w:r>
      <w:r w:rsidRPr="007D3FB6">
        <w:rPr>
          <w:sz w:val="14"/>
        </w:rPr>
        <w:t xml:space="preserve"> the sender state </w:t>
      </w:r>
      <w:r w:rsidRPr="007D3FB6">
        <w:rPr>
          <w:rStyle w:val="StyleBoldUnderline"/>
        </w:rPr>
        <w:t>to change the political behaviour of target state</w:t>
      </w:r>
      <w:r w:rsidRPr="007D3FB6">
        <w:rPr>
          <w:sz w:val="14"/>
        </w:rPr>
        <w:t xml:space="preserve">. </w:t>
      </w:r>
      <w:r w:rsidRPr="007D3FB6">
        <w:rPr>
          <w:rStyle w:val="StyleBoldUnderline"/>
        </w:rPr>
        <w:t xml:space="preserve">However </w:t>
      </w:r>
      <w:r w:rsidRPr="007D3FB6">
        <w:rPr>
          <w:rStyle w:val="StyleBoldUnderline"/>
          <w:highlight w:val="yellow"/>
        </w:rPr>
        <w:t xml:space="preserve">they </w:t>
      </w:r>
      <w:r w:rsidRPr="007D3FB6">
        <w:rPr>
          <w:rStyle w:val="Emphasis"/>
          <w:highlight w:val="yellow"/>
        </w:rPr>
        <w:t>cannot be counted as carrots or inducement tools</w:t>
      </w:r>
      <w:r w:rsidRPr="007D3FB6">
        <w:rPr>
          <w:rStyle w:val="StyleBoldUnderline"/>
          <w:highlight w:val="yellow"/>
        </w:rPr>
        <w:t>, they focus on long term strategic goals and</w:t>
      </w:r>
      <w:r w:rsidRPr="007D3FB6">
        <w:rPr>
          <w:sz w:val="14"/>
        </w:rPr>
        <w:t xml:space="preserve"> they </w:t>
      </w:r>
      <w:r w:rsidRPr="007D3FB6">
        <w:rPr>
          <w:rStyle w:val="StyleBoldUnderline"/>
          <w:highlight w:val="yellow"/>
        </w:rPr>
        <w:t>are not restricted with short term policy changes</w:t>
      </w:r>
      <w:r w:rsidRPr="007D3FB6">
        <w:rPr>
          <w:sz w:val="14"/>
        </w:rPr>
        <w:t xml:space="preserve">.(Kahler&amp;Kastner,2006) </w:t>
      </w:r>
      <w:r w:rsidRPr="007D3FB6">
        <w:rPr>
          <w:rStyle w:val="StyleBoldUnderline"/>
          <w:highlight w:val="yellow"/>
        </w:rPr>
        <w:t xml:space="preserve">They can be </w:t>
      </w:r>
      <w:r w:rsidRPr="007D3FB6">
        <w:rPr>
          <w:rStyle w:val="Emphasis"/>
          <w:highlight w:val="yellow"/>
        </w:rPr>
        <w:t>unconditional</w:t>
      </w:r>
      <w:r w:rsidRPr="007D3FB6">
        <w:rPr>
          <w:sz w:val="14"/>
        </w:rPr>
        <w:t xml:space="preserve"> </w:t>
      </w:r>
      <w:r w:rsidRPr="007D3FB6">
        <w:rPr>
          <w:rStyle w:val="StyleBoldUnderline"/>
        </w:rPr>
        <w:t>and focus on creating greater economic benefits for both parties</w:t>
      </w:r>
      <w:r w:rsidRPr="007D3FB6">
        <w:rPr>
          <w:sz w:val="14"/>
        </w:rPr>
        <w:t xml:space="preserve">. </w:t>
      </w:r>
      <w:r w:rsidRPr="007D3FB6">
        <w:rPr>
          <w:rStyle w:val="StyleBoldUnderline"/>
        </w:rPr>
        <w:t>Economic engagement targets</w:t>
      </w:r>
      <w:r w:rsidRPr="007D3FB6">
        <w:rPr>
          <w:sz w:val="14"/>
        </w:rPr>
        <w:t xml:space="preserve"> to seek </w:t>
      </w:r>
      <w:r w:rsidRPr="007D3FB6">
        <w:rPr>
          <w:rStyle w:val="StyleBoldUnderline"/>
        </w:rPr>
        <w:t>deeper economic linkages via</w:t>
      </w:r>
      <w:r w:rsidRPr="007D3FB6">
        <w:rPr>
          <w:sz w:val="14"/>
        </w:rPr>
        <w:t xml:space="preserve"> promoting </w:t>
      </w:r>
      <w:r w:rsidRPr="007D3FB6">
        <w:rPr>
          <w:rStyle w:val="StyleBoldUnderline"/>
        </w:rPr>
        <w:t>institutionalized mutual trade</w:t>
      </w:r>
      <w:r w:rsidRPr="007D3FB6">
        <w:rPr>
          <w:sz w:val="14"/>
        </w:rPr>
        <w:t xml:space="preserv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w:t>
      </w:r>
      <w:r w:rsidRPr="007D3FB6">
        <w:rPr>
          <w:rStyle w:val="StyleBoldUnderline"/>
        </w:rPr>
        <w:t>’It is a policy of deliberate expanding economic ties</w:t>
      </w:r>
      <w:r w:rsidRPr="007D3FB6">
        <w:rPr>
          <w:sz w:val="14"/>
        </w:rPr>
        <w:t xml:space="preserve"> with and adversary in order </w:t>
      </w:r>
      <w:r w:rsidRPr="007D3FB6">
        <w:rPr>
          <w:rStyle w:val="StyleBoldUnderline"/>
        </w:rPr>
        <w:t>to change the behaviour of target state and improve</w:t>
      </w:r>
      <w:r w:rsidRPr="007D3FB6">
        <w:rPr>
          <w:sz w:val="14"/>
        </w:rPr>
        <w:t xml:space="preserve"> bilateral </w:t>
      </w:r>
      <w:r w:rsidRPr="007D3FB6">
        <w:rPr>
          <w:rStyle w:val="StyleBoldUnderline"/>
        </w:rPr>
        <w:t>relations’’</w:t>
      </w:r>
      <w:r w:rsidRPr="007D3FB6">
        <w:rPr>
          <w:sz w:val="14"/>
        </w:rPr>
        <w:t>.(p523-abstact).It is an intentional economic strategy that expects bigger benefits such as long term economic gains and more importantly; political gains. The main idea behind the engagement motivation is stated by Rosecrance(1977)in a way that ‘’the direct and positive linkage of interests of states where a change in the position of one state affects the position of others in the same direction’’</w:t>
      </w:r>
      <w:r w:rsidRPr="007D3FB6">
        <w:rPr>
          <w:sz w:val="12"/>
        </w:rPr>
        <w:t>¶</w:t>
      </w:r>
      <w:r w:rsidRPr="007D3FB6">
        <w:rPr>
          <w:sz w:val="14"/>
        </w:rPr>
        <w:t xml:space="preserve"> </w:t>
      </w:r>
      <w:r w:rsidRPr="007D3FB6">
        <w:rPr>
          <w:rStyle w:val="StyleBoldUnderline"/>
        </w:rPr>
        <w:t>Although</w:t>
      </w:r>
      <w:r w:rsidRPr="007D3FB6">
        <w:rPr>
          <w:sz w:val="14"/>
        </w:rPr>
        <w:t xml:space="preserve">, much of </w:t>
      </w:r>
      <w:r w:rsidRPr="007D3FB6">
        <w:rPr>
          <w:rStyle w:val="StyleBoldUnderline"/>
        </w:rPr>
        <w:t>the literature focuses on the effectiveness of economic sanctions, economic engagement strategies have rapidly gained momentum and</w:t>
      </w:r>
      <w:r w:rsidRPr="007D3FB6">
        <w:rPr>
          <w:sz w:val="14"/>
        </w:rPr>
        <w:t xml:space="preserve"> gathers more and more </w:t>
      </w:r>
      <w:r w:rsidRPr="007D3FB6">
        <w:rPr>
          <w:rStyle w:val="StyleBoldUnderline"/>
        </w:rPr>
        <w:t>attention</w:t>
      </w:r>
      <w:r w:rsidRPr="007D3FB6">
        <w:rPr>
          <w:sz w:val="14"/>
        </w:rPr>
        <w:t>(Kahler&amp;Kastner,2006). Kirshner(2002) states that handful of studies examine the Hirchmanesque effects of economic relations and engagement policies therefore engagement policies are newly emerging alternative strategies against the economic sanctions. This literature is a composition of liberal and realist approaches. Liberals underline that Effectiveness of engagement policies are valid and ascending. On the other hand, Realists criticise the potential of engagement policies and does not give credits to the arguments of engagement strategies.</w:t>
      </w:r>
      <w:r w:rsidRPr="007D3FB6">
        <w:rPr>
          <w:sz w:val="12"/>
        </w:rPr>
        <w:t>¶</w:t>
      </w:r>
      <w:r w:rsidRPr="007D3FB6">
        <w:rPr>
          <w:sz w:val="14"/>
        </w:rPr>
        <w:t xml:space="preserve"> Liberal Approach </w:t>
      </w:r>
      <w:r w:rsidRPr="007D3FB6">
        <w:rPr>
          <w:sz w:val="12"/>
        </w:rPr>
        <w:t>¶</w:t>
      </w:r>
      <w:r w:rsidRPr="007D3FB6">
        <w:rPr>
          <w:sz w:val="14"/>
        </w:rPr>
        <w:t xml:space="preserve"> Literature of liberal school points out that economic engagement policies are significantly effective tools for sender and target countries. The effectiveness leans on mutual economic and political benefits for both parties.(Garzke et al,2001). </w:t>
      </w:r>
      <w:r w:rsidRPr="007D3FB6">
        <w:rPr>
          <w:rStyle w:val="StyleBoldUnderline"/>
          <w:highlight w:val="yellow"/>
        </w:rPr>
        <w:t>Economic engagement</w:t>
      </w:r>
      <w:r w:rsidRPr="007D3FB6">
        <w:rPr>
          <w:rStyle w:val="StyleBoldUnderline"/>
        </w:rPr>
        <w:t xml:space="preserve"> operates with trade mechanisms where sender and target country establish intensified trade thus increase the economic interaction</w:t>
      </w:r>
      <w:r w:rsidRPr="007D3FB6">
        <w:rPr>
          <w:sz w:val="14"/>
        </w:rPr>
        <w:t xml:space="preserve"> over time. This strategy decreases the potential hostilities and provides mutual gains. Paulson Jr (2008) states that </w:t>
      </w:r>
      <w:r w:rsidRPr="007D3FB6">
        <w:rPr>
          <w:rStyle w:val="StyleBoldUnderline"/>
        </w:rPr>
        <w:t xml:space="preserve">this mechanism </w:t>
      </w:r>
      <w:r w:rsidRPr="007D3FB6">
        <w:rPr>
          <w:rStyle w:val="StyleBoldUnderline"/>
          <w:highlight w:val="yellow"/>
        </w:rPr>
        <w:t xml:space="preserve">is </w:t>
      </w:r>
      <w:r w:rsidRPr="007D3FB6">
        <w:rPr>
          <w:rStyle w:val="Emphasis"/>
          <w:highlight w:val="yellow"/>
        </w:rPr>
        <w:t>highly different from carrots</w:t>
      </w:r>
      <w:r w:rsidRPr="007D3FB6">
        <w:rPr>
          <w:rStyle w:val="Emphasis"/>
        </w:rPr>
        <w:t xml:space="preserve"> </w:t>
      </w:r>
      <w:r w:rsidRPr="007D3FB6">
        <w:rPr>
          <w:rStyle w:val="StyleBoldUnderline"/>
        </w:rPr>
        <w:t xml:space="preserve">(inducements). </w:t>
      </w:r>
      <w:r w:rsidRPr="007D3FB6">
        <w:rPr>
          <w:rStyle w:val="StyleBoldUnderline"/>
          <w:highlight w:val="yellow"/>
        </w:rPr>
        <w:t>Carrots work quid pro quo in short terms and for narrow goals. Economic engagement intends to develop the target country and wants her to be aware of the long term benefits</w:t>
      </w:r>
      <w:r w:rsidRPr="007D3FB6">
        <w:rPr>
          <w:rStyle w:val="StyleBoldUnderline"/>
        </w:rPr>
        <w:t xml:space="preserve"> of shared economic goals</w:t>
      </w:r>
      <w:r w:rsidRPr="007D3FB6">
        <w:rPr>
          <w:sz w:val="14"/>
        </w:rPr>
        <w:t>.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CI</w:t>
      </w:r>
    </w:p>
    <w:p w:rsidR="00244226" w:rsidRPr="007D3FB6" w:rsidRDefault="00244226" w:rsidP="00244226">
      <w:pPr>
        <w:pStyle w:val="Heading4"/>
        <w:rPr>
          <w:rFonts w:cs="Times New Roman"/>
        </w:rPr>
      </w:pPr>
      <w:r w:rsidRPr="007D3FB6">
        <w:rPr>
          <w:rFonts w:cs="Times New Roman"/>
        </w:rPr>
        <w:t>Their interpretation is terrible for debate</w:t>
      </w:r>
    </w:p>
    <w:p w:rsidR="00244226" w:rsidRPr="007D3FB6" w:rsidRDefault="00244226" w:rsidP="00244226">
      <w:pPr>
        <w:pStyle w:val="Heading4"/>
        <w:rPr>
          <w:rFonts w:cs="Times New Roman"/>
        </w:rPr>
      </w:pPr>
      <w:r w:rsidRPr="007D3FB6">
        <w:rPr>
          <w:rFonts w:cs="Times New Roman"/>
        </w:rPr>
        <w:t>1. Kills limits – there are at least twice as many affs under their interp – that was in the overview</w:t>
      </w:r>
    </w:p>
    <w:p w:rsidR="00244226" w:rsidRPr="007D3FB6" w:rsidRDefault="00244226" w:rsidP="00244226">
      <w:pPr>
        <w:pStyle w:val="Heading4"/>
        <w:rPr>
          <w:rFonts w:cs="Times New Roman"/>
        </w:rPr>
      </w:pPr>
      <w:r w:rsidRPr="007D3FB6">
        <w:rPr>
          <w:rFonts w:cs="Times New Roman"/>
        </w:rPr>
        <w:t>2. Kills ground because there is no guarantee that the other country will say yes</w:t>
      </w:r>
    </w:p>
    <w:p w:rsidR="00244226" w:rsidRPr="007D3FB6" w:rsidRDefault="00244226" w:rsidP="00244226">
      <w:pPr>
        <w:pStyle w:val="Heading4"/>
        <w:rPr>
          <w:rFonts w:cs="Times New Roman"/>
        </w:rPr>
      </w:pPr>
      <w:r w:rsidRPr="007D3FB6">
        <w:rPr>
          <w:rFonts w:cs="Times New Roman"/>
        </w:rPr>
        <w:t>3. Kills predictable aff ground – affs have an infinite range of PICs that they would have to be prepared to defend against if they specify a QPQ</w:t>
      </w:r>
    </w:p>
    <w:p w:rsidR="00244226" w:rsidRPr="007D3FB6" w:rsidRDefault="00244226" w:rsidP="00244226">
      <w:pPr>
        <w:pStyle w:val="Heading4"/>
        <w:rPr>
          <w:rFonts w:cs="Times New Roman"/>
        </w:rPr>
      </w:pPr>
      <w:r w:rsidRPr="007D3FB6">
        <w:rPr>
          <w:rFonts w:cs="Times New Roman"/>
        </w:rPr>
        <w:t>4. Radically changes competition debates – each separate QPQ will have to be dealt with separately which in terms of competition which increases research even for generics</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Ground</w:t>
      </w:r>
    </w:p>
    <w:p w:rsidR="00244226" w:rsidRPr="007D3FB6" w:rsidRDefault="00244226" w:rsidP="00244226">
      <w:pPr>
        <w:pStyle w:val="Heading4"/>
        <w:rPr>
          <w:rFonts w:cs="Times New Roman"/>
        </w:rPr>
      </w:pPr>
      <w:r w:rsidRPr="007D3FB6">
        <w:rPr>
          <w:rFonts w:cs="Times New Roman"/>
        </w:rPr>
        <w:t>Plenty of room for aff innovation because of broad definitions of economic engagement mechanisms but guarantee that action will actually happen is a key negative check for links to any DAs that aren’t completely perception based</w:t>
      </w:r>
    </w:p>
    <w:p w:rsidR="00244226" w:rsidRPr="007D3FB6" w:rsidRDefault="00244226" w:rsidP="008B72DB">
      <w:pPr>
        <w:pStyle w:val="Heading3"/>
        <w:rPr>
          <w:rFonts w:cs="Times New Roman"/>
        </w:rPr>
      </w:pPr>
      <w:r w:rsidRPr="007D3FB6">
        <w:rPr>
          <w:rFonts w:cs="Times New Roman"/>
        </w:rPr>
        <w:lastRenderedPageBreak/>
        <w:t>AT: Limits</w:t>
      </w:r>
    </w:p>
    <w:p w:rsidR="00244226" w:rsidRPr="007D3FB6" w:rsidRDefault="00244226" w:rsidP="00244226">
      <w:pPr>
        <w:pStyle w:val="Heading4"/>
        <w:rPr>
          <w:rFonts w:cs="Times New Roman"/>
        </w:rPr>
      </w:pPr>
      <w:r w:rsidRPr="007D3FB6">
        <w:rPr>
          <w:rFonts w:cs="Times New Roman"/>
        </w:rPr>
        <w:t>We don’t over limit – plenty of room for aff innovation because of diverse mechanism – that was in the overview – our interp allows all of the core affs like Cuban embargo, Mexican development assistance, and Venezuelan oil but limits out tiny conditions which radically change the nature of being negative on the topic</w:t>
      </w:r>
    </w:p>
    <w:p w:rsidR="00244226" w:rsidRPr="007D3FB6" w:rsidRDefault="00244226" w:rsidP="008B72DB">
      <w:pPr>
        <w:pStyle w:val="Heading3"/>
        <w:rPr>
          <w:rFonts w:cs="Times New Roman"/>
        </w:rPr>
      </w:pPr>
      <w:r w:rsidRPr="007D3FB6">
        <w:rPr>
          <w:rFonts w:cs="Times New Roman"/>
        </w:rPr>
        <w:lastRenderedPageBreak/>
        <w:t>AT: Reasonability</w:t>
      </w:r>
    </w:p>
    <w:p w:rsidR="00244226" w:rsidRPr="007D3FB6" w:rsidRDefault="00244226" w:rsidP="00244226">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244226" w:rsidRPr="007D3FB6" w:rsidRDefault="00244226" w:rsidP="00244226">
      <w:pPr>
        <w:pStyle w:val="Heading4"/>
        <w:rPr>
          <w:rFonts w:cs="Times New Roman"/>
        </w:rPr>
      </w:pPr>
      <w:r w:rsidRPr="007D3FB6">
        <w:rPr>
          <w:rFonts w:cs="Times New Roman"/>
        </w:rPr>
        <w:t>2. If your reasonability topical then you are reasonably untopical – vote neg on jurisdiction</w:t>
      </w:r>
    </w:p>
    <w:p w:rsidR="00244226" w:rsidRPr="007D3FB6" w:rsidRDefault="00244226" w:rsidP="00244226">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244226" w:rsidRPr="007D3FB6" w:rsidRDefault="00244226" w:rsidP="00244226"/>
    <w:p w:rsidR="00244226" w:rsidRPr="007D3FB6" w:rsidRDefault="00244226" w:rsidP="00244226"/>
    <w:p w:rsidR="00244226" w:rsidRPr="007D3FB6" w:rsidRDefault="00244226" w:rsidP="008B72DB">
      <w:pPr>
        <w:pStyle w:val="Heading2"/>
        <w:rPr>
          <w:rFonts w:cs="Times New Roman"/>
        </w:rPr>
      </w:pPr>
      <w:r w:rsidRPr="007D3FB6">
        <w:rPr>
          <w:rFonts w:cs="Times New Roman"/>
        </w:rPr>
        <w:lastRenderedPageBreak/>
        <w:t>T – No Environment</w:t>
      </w:r>
    </w:p>
    <w:p w:rsidR="00244226" w:rsidRPr="007D3FB6" w:rsidRDefault="00244226" w:rsidP="008B72DB">
      <w:pPr>
        <w:pStyle w:val="Heading3"/>
        <w:rPr>
          <w:rFonts w:cs="Times New Roman"/>
        </w:rPr>
      </w:pPr>
      <w:r w:rsidRPr="007D3FB6">
        <w:rPr>
          <w:rFonts w:cs="Times New Roman"/>
        </w:rPr>
        <w:lastRenderedPageBreak/>
        <w:t>1NC</w:t>
      </w:r>
    </w:p>
    <w:p w:rsidR="00244226" w:rsidRPr="007D3FB6" w:rsidRDefault="00244226" w:rsidP="00244226">
      <w:pPr>
        <w:pStyle w:val="Heading4"/>
        <w:rPr>
          <w:rStyle w:val="StyleStyleBold12pt"/>
          <w:rFonts w:cs="Times New Roman"/>
          <w:b/>
        </w:rPr>
      </w:pPr>
      <w:r w:rsidRPr="007D3FB6">
        <w:rPr>
          <w:rStyle w:val="StyleStyleBold12pt"/>
          <w:rFonts w:cs="Times New Roman"/>
          <w:b/>
        </w:rPr>
        <w:t>Environment treaties are NOT economic engagement</w:t>
      </w:r>
    </w:p>
    <w:p w:rsidR="00244226" w:rsidRPr="007D3FB6" w:rsidRDefault="00244226" w:rsidP="00244226">
      <w:pPr>
        <w:rPr>
          <w:rStyle w:val="Hyperlink"/>
        </w:rPr>
      </w:pPr>
      <w:r w:rsidRPr="007D3FB6">
        <w:rPr>
          <w:rStyle w:val="StyleStyleBold12pt"/>
        </w:rPr>
        <w:t>Rose 8</w:t>
      </w:r>
      <w:r w:rsidRPr="007D3FB6">
        <w:t xml:space="preserve"> (Andrew K, professor @ Haas School of Business Administration @ University of California, Berkeley, Mark M. Spiegel, researcher @ Federal Reserve Bank of San Francisco, “Non-Economic Engagement and International Exchange: The Case of Environmental Treaties,” NBER Working Paper No. 13988, May 2008, </w:t>
      </w:r>
      <w:hyperlink r:id="rId26" w:history="1">
        <w:r w:rsidRPr="007D3FB6">
          <w:rPr>
            <w:rStyle w:val="Hyperlink"/>
          </w:rPr>
          <w:t>http://www.nber.org/papers/w13988</w:t>
        </w:r>
      </w:hyperlink>
      <w:r w:rsidRPr="007D3FB6">
        <w:rPr>
          <w:rStyle w:val="Hyperlink"/>
        </w:rPr>
        <w:t>)</w:t>
      </w:r>
    </w:p>
    <w:p w:rsidR="00244226" w:rsidRPr="007D3FB6" w:rsidRDefault="00244226" w:rsidP="00244226"/>
    <w:p w:rsidR="00244226" w:rsidRPr="007D3FB6" w:rsidRDefault="00244226" w:rsidP="00244226">
      <w:pPr>
        <w:rPr>
          <w:sz w:val="16"/>
        </w:rPr>
      </w:pPr>
      <w:r w:rsidRPr="007D3FB6">
        <w:rPr>
          <w:rStyle w:val="StyleBoldUnderline"/>
        </w:rPr>
        <w:t xml:space="preserve">We examine the role of </w:t>
      </w:r>
      <w:r w:rsidRPr="007D3FB6">
        <w:rPr>
          <w:rStyle w:val="StyleBoldUnderline"/>
          <w:highlight w:val="yellow"/>
        </w:rPr>
        <w:t>non-economic partnerships</w:t>
      </w:r>
      <w:r w:rsidRPr="007D3FB6">
        <w:rPr>
          <w:sz w:val="16"/>
        </w:rPr>
        <w:t xml:space="preserve"> in promoting international economic exchange. Since far-sighted countries are more willing to join costly international partnerships </w:t>
      </w:r>
      <w:r w:rsidRPr="007D3FB6">
        <w:rPr>
          <w:rStyle w:val="StyleBoldUnderline"/>
          <w:highlight w:val="yellow"/>
        </w:rPr>
        <w:t>such as environmental treaties, environmental engagement tends to encourage international lending</w:t>
      </w:r>
      <w:r w:rsidRPr="007D3FB6">
        <w:rPr>
          <w:sz w:val="16"/>
        </w:rPr>
        <w:t xml:space="preserve">. </w:t>
      </w:r>
      <w:r w:rsidRPr="007D3FB6">
        <w:rPr>
          <w:rStyle w:val="StyleBoldUnderline"/>
        </w:rPr>
        <w:t>Countries with such</w:t>
      </w:r>
      <w:r w:rsidRPr="007D3FB6">
        <w:rPr>
          <w:sz w:val="16"/>
        </w:rPr>
        <w:t xml:space="preserve"> </w:t>
      </w:r>
      <w:r w:rsidRPr="007D3FB6">
        <w:rPr>
          <w:rStyle w:val="Emphasis"/>
        </w:rPr>
        <w:t>non-economic</w:t>
      </w:r>
      <w:r w:rsidRPr="007D3FB6">
        <w:rPr>
          <w:sz w:val="16"/>
        </w:rPr>
        <w:t xml:space="preserve"> </w:t>
      </w:r>
      <w:r w:rsidRPr="007D3FB6">
        <w:rPr>
          <w:rStyle w:val="StyleBoldUnderline"/>
        </w:rPr>
        <w:t>partnerships also find it easier to engage in economic exchanges</w:t>
      </w:r>
      <w:r w:rsidRPr="007D3FB6">
        <w:rPr>
          <w:sz w:val="16"/>
        </w:rPr>
        <w:t xml:space="preserve"> since they face the possibility that debt default might also spill over to hinder their non-economic relationships. We present a theoretical model of these ideas, and then verify their empirical importance using a bilateral cross-section of data on international cross-holdings of assets and environmental treaties. Our results support the notion that international environmental cooperation facilitates economic exchange.</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Violation – the aff is an environment treaty – it &lt;INSERT AFF&gt;</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That’s a voter for fairness and education –</w:t>
      </w:r>
    </w:p>
    <w:p w:rsidR="00244226" w:rsidRPr="007D3FB6" w:rsidRDefault="00244226" w:rsidP="00244226">
      <w:pPr>
        <w:pStyle w:val="Heading4"/>
        <w:rPr>
          <w:rFonts w:cs="Times New Roman"/>
        </w:rPr>
      </w:pPr>
      <w:r w:rsidRPr="007D3FB6">
        <w:rPr>
          <w:rFonts w:cs="Times New Roman"/>
        </w:rPr>
        <w:t>1. Limits – engagement has such a broad definition in the literature that you have to limit to things that are primarily economic – otherwise negs have to research whole other literature bases</w:t>
      </w:r>
    </w:p>
    <w:p w:rsidR="00244226" w:rsidRPr="007D3FB6" w:rsidRDefault="00244226" w:rsidP="00244226">
      <w:pPr>
        <w:pStyle w:val="Heading4"/>
        <w:rPr>
          <w:rFonts w:cs="Times New Roman"/>
        </w:rPr>
      </w:pPr>
      <w:r w:rsidRPr="007D3FB6">
        <w:rPr>
          <w:rFonts w:cs="Times New Roman"/>
        </w:rPr>
        <w:t>2. Ground – key generics  rely on engagement actually being economic – environmental engagement change links to Disads like politics and Credibility</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2NC Overview</w:t>
      </w:r>
    </w:p>
    <w:p w:rsidR="00244226" w:rsidRPr="007D3FB6" w:rsidRDefault="00244226" w:rsidP="00244226">
      <w:pPr>
        <w:pStyle w:val="Heading4"/>
        <w:rPr>
          <w:rFonts w:cs="Times New Roman"/>
        </w:rPr>
      </w:pPr>
      <w:r w:rsidRPr="007D3FB6">
        <w:rPr>
          <w:rFonts w:cs="Times New Roman"/>
        </w:rPr>
        <w:t xml:space="preserve">A topical affirmative must be </w:t>
      </w:r>
      <w:r w:rsidRPr="007D3FB6">
        <w:rPr>
          <w:rFonts w:cs="Times New Roman"/>
          <w:u w:val="single"/>
        </w:rPr>
        <w:t>economic</w:t>
      </w:r>
      <w:r w:rsidRPr="007D3FB6">
        <w:rPr>
          <w:rFonts w:cs="Times New Roman"/>
        </w:rPr>
        <w:t xml:space="preserve"> engagement – that excludes environmental treaties</w:t>
      </w:r>
    </w:p>
    <w:p w:rsidR="00244226" w:rsidRPr="007D3FB6" w:rsidRDefault="00244226" w:rsidP="00244226">
      <w:pPr>
        <w:pStyle w:val="Heading4"/>
        <w:rPr>
          <w:rFonts w:cs="Times New Roman"/>
        </w:rPr>
      </w:pPr>
      <w:r w:rsidRPr="007D3FB6">
        <w:rPr>
          <w:rFonts w:cs="Times New Roman"/>
        </w:rPr>
        <w:t>That’s key for two reasons:</w:t>
      </w:r>
    </w:p>
    <w:p w:rsidR="00244226" w:rsidRPr="007D3FB6" w:rsidRDefault="00244226" w:rsidP="00244226">
      <w:pPr>
        <w:pStyle w:val="Heading4"/>
        <w:rPr>
          <w:rFonts w:cs="Times New Roman"/>
        </w:rPr>
      </w:pPr>
      <w:r w:rsidRPr="007D3FB6">
        <w:rPr>
          <w:rFonts w:cs="Times New Roman"/>
        </w:rPr>
        <w:t xml:space="preserve">1. Limits – take a stand at camp to shape the direction of this already HUGE topic – otherwise the neg will be stuck going for stupid process CPs and generic Ks all year long – the addition of environmental affs to this frame crushes the negative ability to be able to do specific research because the neg would be responsible for another entire literature base: that ensures that no one will dedicate the time and resources necessary to the best case specific strategies.  Furthermore it’s not what you do it’s what you justify – there is no reason this should logically stop at the environment –they also justify military and political engagement which expands the breadth of education so much that it prevents us from learning about the economics of the topic – This decimates the best type of cost benefit analysis which only debate can offer through the comparison of specific, well researched strategies </w:t>
      </w:r>
    </w:p>
    <w:p w:rsidR="00244226" w:rsidRPr="007D3FB6" w:rsidRDefault="00244226" w:rsidP="00244226">
      <w:pPr>
        <w:pStyle w:val="Heading4"/>
        <w:rPr>
          <w:rFonts w:cs="Times New Roman"/>
        </w:rPr>
      </w:pPr>
      <w:r w:rsidRPr="007D3FB6">
        <w:rPr>
          <w:rFonts w:cs="Times New Roman"/>
        </w:rPr>
        <w:t>2. Ground – There are tons of unique mechanisms to develop advantages for the aff but a standard set of links and generics based off of economic engagement are key to check against such a large topic – environment changes link ground on DAs like politics and also changes the types of CPs that can be read by limiting out privatization and bank CPs</w:t>
      </w:r>
    </w:p>
    <w:p w:rsidR="00244226" w:rsidRPr="007D3FB6" w:rsidRDefault="00244226" w:rsidP="00244226">
      <w:pPr>
        <w:pStyle w:val="Heading4"/>
        <w:rPr>
          <w:rFonts w:cs="Times New Roman"/>
        </w:rPr>
      </w:pPr>
      <w:r w:rsidRPr="007D3FB6">
        <w:rPr>
          <w:rFonts w:cs="Times New Roman"/>
        </w:rPr>
        <w:t>&lt;INSERT TOPICAL VERSION OF THE AFF OR EXPLAIN WHY IT SHOULDN’T EXIST&gt;</w:t>
      </w:r>
    </w:p>
    <w:p w:rsidR="00244226" w:rsidRPr="007D3FB6" w:rsidRDefault="00244226" w:rsidP="00244226">
      <w:pPr>
        <w:pStyle w:val="Heading4"/>
        <w:rPr>
          <w:rFonts w:cs="Times New Roman"/>
        </w:rPr>
      </w:pPr>
      <w:r w:rsidRPr="007D3FB6">
        <w:rPr>
          <w:rFonts w:cs="Times New Roman"/>
        </w:rPr>
        <w:t>Limits key in the context of engagement – meaning is inherently unclear</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27"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t>)</w:t>
      </w:r>
    </w:p>
    <w:p w:rsidR="00244226" w:rsidRPr="007D3FB6" w:rsidRDefault="00244226" w:rsidP="00244226"/>
    <w:p w:rsidR="00244226" w:rsidRPr="007D3FB6" w:rsidRDefault="00244226" w:rsidP="00244226">
      <w:pPr>
        <w:rPr>
          <w:rStyle w:val="StyleBoldUnderline"/>
        </w:rPr>
      </w:pPr>
      <w:r w:rsidRPr="007D3FB6">
        <w:rPr>
          <w:rStyle w:val="StyleBoldUnderline"/>
          <w:highlight w:val="yellow"/>
        </w:rPr>
        <w:t>A</w:t>
      </w:r>
      <w:r w:rsidRPr="007D3FB6">
        <w:t xml:space="preserve"> second </w:t>
      </w:r>
      <w:r w:rsidRPr="007D3FB6">
        <w:rPr>
          <w:rStyle w:val="StyleBoldUnderline"/>
          <w:highlight w:val="yellow"/>
        </w:rPr>
        <w:t>problem</w:t>
      </w:r>
      <w:r w:rsidRPr="007D3FB6">
        <w:rPr>
          <w:rStyle w:val="StyleBoldUnderline"/>
        </w:rPr>
        <w:t xml:space="preserve"> </w:t>
      </w:r>
      <w:r w:rsidRPr="007D3FB6">
        <w:t xml:space="preserve">associated </w:t>
      </w:r>
      <w:r w:rsidRPr="007D3FB6">
        <w:rPr>
          <w:rStyle w:val="StyleBoldUnderline"/>
          <w:highlight w:val="yellow"/>
        </w:rPr>
        <w:t>with</w:t>
      </w:r>
      <w:r w:rsidRPr="007D3FB6">
        <w:rPr>
          <w:rStyle w:val="StyleBoldUnderline"/>
        </w:rPr>
        <w:t xml:space="preserve"> </w:t>
      </w:r>
      <w:r w:rsidRPr="007D3FB6">
        <w:t xml:space="preserve">various </w:t>
      </w:r>
      <w:r w:rsidRPr="007D3FB6">
        <w:rPr>
          <w:rStyle w:val="StyleBoldUnderline"/>
          <w:highlight w:val="yellow"/>
        </w:rPr>
        <w:t>scholarly treatments of engagement is the tendency to define the concept too broadly to</w:t>
      </w:r>
      <w:r w:rsidRPr="007D3FB6">
        <w:rPr>
          <w:rStyle w:val="StyleBoldUnderline"/>
        </w:rPr>
        <w:t xml:space="preserve"> be of much </w:t>
      </w:r>
      <w:r w:rsidRPr="007D3FB6">
        <w:rPr>
          <w:rStyle w:val="StyleBoldUnderline"/>
          <w:highlight w:val="yellow"/>
        </w:rPr>
        <w:t>help</w:t>
      </w:r>
      <w:r w:rsidRPr="007D3FB6">
        <w:rPr>
          <w:rStyle w:val="StyleBoldUnderline"/>
        </w:rPr>
        <w:t xml:space="preserve"> to </w:t>
      </w:r>
      <w:r w:rsidRPr="007D3FB6">
        <w:rPr>
          <w:rStyle w:val="StyleBoldUnderline"/>
          <w:highlight w:val="yellow"/>
        </w:rPr>
        <w:t>the analyst</w:t>
      </w:r>
      <w:r w:rsidRPr="007D3FB6">
        <w:t xml:space="preserve">. For instance, </w:t>
      </w:r>
      <w:r w:rsidRPr="007D3FB6">
        <w:rPr>
          <w:rStyle w:val="StyleBoldUnderline"/>
          <w:highlight w:val="yellow"/>
        </w:rPr>
        <w:t>Cha's definition</w:t>
      </w:r>
      <w:r w:rsidRPr="007D3FB6">
        <w:rPr>
          <w:rStyle w:val="StyleBoldUnderline"/>
        </w:rPr>
        <w:t xml:space="preserve"> of engagement </w:t>
      </w:r>
      <w:r w:rsidRPr="007D3FB6">
        <w:rPr>
          <w:rStyle w:val="StyleBoldUnderline"/>
          <w:highlight w:val="yellow"/>
        </w:rPr>
        <w:t>as any policy</w:t>
      </w:r>
      <w:r w:rsidRPr="007D3FB6">
        <w:rPr>
          <w:rStyle w:val="StyleBoldUnderline"/>
        </w:rPr>
        <w:t xml:space="preserve"> whose means are "</w:t>
      </w:r>
      <w:r w:rsidRPr="007D3FB6">
        <w:rPr>
          <w:rStyle w:val="StyleBoldUnderline"/>
          <w:highlight w:val="yellow"/>
        </w:rPr>
        <w:t>non-coercive and non-punitive" is so vague that essentially any positive sanction could be considered engagement</w:t>
      </w:r>
      <w:r w:rsidRPr="007D3FB6">
        <w:rPr>
          <w:rStyle w:val="StyleBoldUnderline"/>
        </w:rPr>
        <w:t>.</w:t>
      </w:r>
      <w:r w:rsidRPr="007D3FB6">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Style w:val="StyleBoldUnderline"/>
        </w:rPr>
        <w:t xml:space="preserve">As </w:t>
      </w:r>
      <w:r w:rsidRPr="007D3FB6">
        <w:rPr>
          <w:rStyle w:val="StyleBoldUnderline"/>
          <w:highlight w:val="yellow"/>
        </w:rPr>
        <w:t>policymakers possess a highly differentiated typology of alternative options</w:t>
      </w:r>
      <w:r w:rsidRPr="007D3FB6">
        <w:rPr>
          <w:rStyle w:val="StyleBoldUnderline"/>
        </w:rPr>
        <w:t xml:space="preserve"> in the realm of negative sanctions from which to choose--including covert action, </w:t>
      </w:r>
      <w:r w:rsidRPr="007D3FB6">
        <w:rPr>
          <w:rStyle w:val="StyleBoldUnderline"/>
        </w:rPr>
        <w:lastRenderedPageBreak/>
        <w:t xml:space="preserve">deterrence, coercive diplomacy, containment, limited war and total war--it is only reasonable to expect that </w:t>
      </w:r>
      <w:r w:rsidRPr="007D3FB6">
        <w:rPr>
          <w:rStyle w:val="StyleBoldUnderline"/>
          <w:highlight w:val="yellow"/>
        </w:rPr>
        <w:t xml:space="preserve">they should have a similar menu of options in </w:t>
      </w:r>
      <w:r w:rsidRPr="007D3FB6">
        <w:rPr>
          <w:rStyle w:val="StyleBoldUnderline"/>
        </w:rPr>
        <w:t xml:space="preserve">the realm of </w:t>
      </w:r>
      <w:r w:rsidRPr="007D3FB6">
        <w:rPr>
          <w:rStyle w:val="StyleBoldUnderline"/>
          <w:highlight w:val="yellow"/>
        </w:rPr>
        <w:t xml:space="preserve">positive sanctions </w:t>
      </w:r>
      <w:r w:rsidRPr="007D3FB6">
        <w:rPr>
          <w:rStyle w:val="StyleBoldUnderline"/>
        </w:rPr>
        <w:t xml:space="preserve">than simply engagement. </w:t>
      </w:r>
      <w:r w:rsidRPr="007D3FB6">
        <w:rPr>
          <w:rStyle w:val="StyleBoldUnderline"/>
          <w:highlight w:val="yellow"/>
        </w:rPr>
        <w:t xml:space="preserve">Equating engagement with positive sanctions </w:t>
      </w:r>
      <w:r w:rsidRPr="007D3FB6">
        <w:rPr>
          <w:rStyle w:val="Emphasis"/>
          <w:highlight w:val="yellow"/>
        </w:rPr>
        <w:t>risks lumping together</w:t>
      </w:r>
      <w:r w:rsidRPr="007D3FB6">
        <w:rPr>
          <w:rStyle w:val="StyleBoldUnderline"/>
          <w:highlight w:val="yellow"/>
        </w:rPr>
        <w:t xml:space="preserve"> a variety of </w:t>
      </w:r>
      <w:r w:rsidRPr="007D3FB6">
        <w:rPr>
          <w:rStyle w:val="Emphasis"/>
          <w:highlight w:val="yellow"/>
        </w:rPr>
        <w:t>discrete actions</w:t>
      </w:r>
      <w:r w:rsidRPr="007D3FB6">
        <w:rPr>
          <w:rStyle w:val="StyleBoldUnderline"/>
          <w:highlight w:val="yellow"/>
        </w:rPr>
        <w:t xml:space="preserve"> that could be analyzed by distinguishing</w:t>
      </w:r>
      <w:r w:rsidRPr="007D3FB6">
        <w:rPr>
          <w:rStyle w:val="StyleBoldUnderline"/>
        </w:rPr>
        <w:t xml:space="preserve"> among them </w:t>
      </w:r>
      <w:r w:rsidRPr="007D3FB6">
        <w:rPr>
          <w:rStyle w:val="StyleBoldUnderline"/>
          <w:highlight w:val="yellow"/>
        </w:rPr>
        <w:t>and comparing</w:t>
      </w:r>
      <w:r w:rsidRPr="007D3FB6">
        <w:rPr>
          <w:rStyle w:val="StyleBoldUnderline"/>
        </w:rPr>
        <w:t xml:space="preserve"> them as separate policies.</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We meet</w:t>
      </w:r>
    </w:p>
    <w:p w:rsidR="00244226" w:rsidRPr="007D3FB6" w:rsidRDefault="00244226" w:rsidP="00244226">
      <w:pPr>
        <w:pStyle w:val="Heading4"/>
        <w:rPr>
          <w:rFonts w:cs="Times New Roman"/>
        </w:rPr>
      </w:pPr>
      <w:r w:rsidRPr="007D3FB6">
        <w:rPr>
          <w:rFonts w:cs="Times New Roman"/>
        </w:rPr>
        <w:t>No they don’t meet – the aff is &lt;INSERT AFF&gt; [which is an environmental treaty because &lt;INSERT EXPLANATION&gt;]</w:t>
      </w:r>
    </w:p>
    <w:p w:rsidR="00244226" w:rsidRPr="007D3FB6" w:rsidRDefault="00244226" w:rsidP="00244226">
      <w:pPr>
        <w:pStyle w:val="Heading4"/>
        <w:rPr>
          <w:rFonts w:cs="Times New Roman"/>
        </w:rPr>
      </w:pPr>
      <w:r w:rsidRPr="007D3FB6">
        <w:rPr>
          <w:rFonts w:cs="Times New Roman"/>
        </w:rPr>
        <w:t>1. Environmental treaties are part of non-economic engagement – that’s Rose – prefer our ev because its from a professor at Berkeley’s business school – more qualified to talk about international economics</w:t>
      </w:r>
    </w:p>
    <w:p w:rsidR="00244226" w:rsidRPr="007D3FB6" w:rsidRDefault="00244226" w:rsidP="00244226">
      <w:pPr>
        <w:pStyle w:val="Heading4"/>
        <w:rPr>
          <w:rFonts w:cs="Times New Roman"/>
        </w:rPr>
      </w:pPr>
      <w:r w:rsidRPr="007D3FB6">
        <w:rPr>
          <w:rFonts w:cs="Times New Roman"/>
        </w:rPr>
        <w:t>2. International Environmental Agreements are Non-economic</w:t>
      </w:r>
    </w:p>
    <w:p w:rsidR="00244226" w:rsidRPr="007D3FB6" w:rsidRDefault="00244226" w:rsidP="00244226">
      <w:r w:rsidRPr="007D3FB6">
        <w:rPr>
          <w:rStyle w:val="StyleStyleBold12pt"/>
        </w:rPr>
        <w:t>Rose 8</w:t>
      </w:r>
      <w:r w:rsidRPr="007D3FB6">
        <w:t xml:space="preserve"> (Andrew K, professor @ Haas School of Business Administration @ University of California, Berkeley, Mark M. Spiegel, researcher @ Federal Reserve Bank of San Francisco, “Non-Economic Engagement and International Exchange: The Case of Environmental Treaties,” NBER Working Paper No. 13988, May 2008, </w:t>
      </w:r>
      <w:hyperlink r:id="rId28" w:history="1">
        <w:r w:rsidRPr="007D3FB6">
          <w:rPr>
            <w:rStyle w:val="Hyperlink"/>
          </w:rPr>
          <w:t>http://www.nber.org/papers/w13988.pdf?new_window=1</w:t>
        </w:r>
      </w:hyperlink>
      <w:r w:rsidRPr="007D3FB6">
        <w:rPr>
          <w:rStyle w:val="Hyperlink"/>
        </w:rPr>
        <w:t>)</w:t>
      </w:r>
    </w:p>
    <w:p w:rsidR="00244226" w:rsidRPr="007D3FB6" w:rsidRDefault="00244226" w:rsidP="00244226"/>
    <w:p w:rsidR="00244226" w:rsidRPr="007D3FB6" w:rsidRDefault="00244226" w:rsidP="00244226">
      <w:r w:rsidRPr="007D3FB6">
        <w:t xml:space="preserve">Is there a cost to “going it alone”? Is it costly for countries to ignore international environmental agreements? Yes. </w:t>
      </w:r>
      <w:r w:rsidRPr="007D3FB6">
        <w:rPr>
          <w:rStyle w:val="StyleBoldUnderline"/>
          <w:highlight w:val="yellow"/>
        </w:rPr>
        <w:t>Countries have varying degrees of foreign engagement. Some are</w:t>
      </w:r>
      <w:r w:rsidRPr="007D3FB6">
        <w:t xml:space="preserve"> deeply </w:t>
      </w:r>
      <w:r w:rsidRPr="007D3FB6">
        <w:rPr>
          <w:rStyle w:val="StyleBoldUnderline"/>
        </w:rPr>
        <w:t xml:space="preserve">enmeshed in </w:t>
      </w:r>
      <w:r w:rsidRPr="007D3FB6">
        <w:rPr>
          <w:rStyle w:val="StyleBoldUnderline"/>
          <w:highlight w:val="yellow"/>
        </w:rPr>
        <w:t>defense alliances, environmental treaties, and international organizations</w:t>
      </w:r>
      <w:r w:rsidRPr="007D3FB6">
        <w:t xml:space="preserve">; others are not. Above and beyond the direct consequences of such entanglements, we have found in this paper that countries with greater IEA participation also have higher trade in assets. Thus membership in international institutions brings indirect benefits; not joining such partnerships has costs. </w:t>
      </w:r>
      <w:r w:rsidRPr="007D3FB6">
        <w:rPr>
          <w:rStyle w:val="StyleBoldUnderline"/>
        </w:rPr>
        <w:t xml:space="preserve">We chose to </w:t>
      </w:r>
      <w:r w:rsidRPr="007D3FB6">
        <w:rPr>
          <w:rStyle w:val="StyleBoldUnderline"/>
          <w:highlight w:val="yellow"/>
        </w:rPr>
        <w:t>examine international environmental arrangements as one example of non-economic interactions</w:t>
      </w:r>
      <w:r w:rsidRPr="007D3FB6">
        <w:t xml:space="preserve">. However, </w:t>
      </w:r>
      <w:r w:rsidRPr="007D3FB6">
        <w:rPr>
          <w:rStyle w:val="StyleBoldUnderline"/>
        </w:rPr>
        <w:t>there are</w:t>
      </w:r>
      <w:r w:rsidRPr="007D3FB6">
        <w:t xml:space="preserve"> a variety of </w:t>
      </w:r>
      <w:r w:rsidRPr="007D3FB6">
        <w:rPr>
          <w:rStyle w:val="StyleBoldUnderline"/>
        </w:rPr>
        <w:t>other domains in</w:t>
      </w:r>
      <w:r w:rsidRPr="007D3FB6">
        <w:t xml:space="preserve"> which countries interact; </w:t>
      </w:r>
      <w:r w:rsidRPr="007D3FB6">
        <w:rPr>
          <w:rStyle w:val="StyleBoldUnderline"/>
        </w:rPr>
        <w:t xml:space="preserve">security arrangements and international organizations </w:t>
      </w:r>
      <w:r w:rsidRPr="007D3FB6">
        <w:t>come to mind immediately.</w:t>
      </w:r>
    </w:p>
    <w:p w:rsidR="00244226" w:rsidRPr="007D3FB6" w:rsidRDefault="00244226" w:rsidP="00244226">
      <w:pPr>
        <w:pStyle w:val="Heading4"/>
        <w:rPr>
          <w:rFonts w:cs="Times New Roman"/>
        </w:rPr>
      </w:pPr>
      <w:r w:rsidRPr="007D3FB6">
        <w:rPr>
          <w:rFonts w:cs="Times New Roman"/>
        </w:rPr>
        <w:t>3. Environmental treaties are ENVIRONMENTAL engagement – not economic (also trade done by environmental treaties is still not topical)</w:t>
      </w:r>
    </w:p>
    <w:p w:rsidR="00244226" w:rsidRPr="007D3FB6" w:rsidRDefault="00244226" w:rsidP="00244226">
      <w:pPr>
        <w:rPr>
          <w:rStyle w:val="StyleStyleBold12pt"/>
        </w:rPr>
      </w:pPr>
      <w:r w:rsidRPr="007D3FB6">
        <w:rPr>
          <w:rStyle w:val="StyleStyleBold12pt"/>
        </w:rPr>
        <w:t>Rose and Spiegel ‘8 [</w:t>
      </w:r>
      <w:r w:rsidRPr="007D3FB6">
        <w:t>Rose is B.T. Rocca Jr. Professor of International Trade and Economic Analysis and Policy in the Haas School of Business at the University of California, Berkeley, NBER research associate and CEPR research fellow. Spiegel is Vice President, Economic Research, Federal Reserve Bank of San Francisco. “Non-Economic Engagement and International Exchange: The Case of Environmental Treaties,” http://halleinstitute.emory.edu/pdfs/PIEF_Rose_Spiegel.pdf]</w:t>
      </w:r>
    </w:p>
    <w:p w:rsidR="00244226" w:rsidRPr="007D3FB6" w:rsidRDefault="00244226" w:rsidP="00244226">
      <w:pPr>
        <w:pStyle w:val="Heading4"/>
        <w:rPr>
          <w:rStyle w:val="StyleBoldUnderline"/>
          <w:rFonts w:cs="Times New Roman"/>
        </w:rPr>
      </w:pPr>
    </w:p>
    <w:p w:rsidR="00244226" w:rsidRPr="007D3FB6" w:rsidRDefault="00244226" w:rsidP="00244226">
      <w:pPr>
        <w:pStyle w:val="Heading4"/>
        <w:rPr>
          <w:rFonts w:cs="Times New Roman"/>
        </w:rPr>
      </w:pPr>
      <w:r w:rsidRPr="007D3FB6">
        <w:rPr>
          <w:rStyle w:val="StyleBoldUnderline"/>
          <w:rFonts w:cs="Times New Roman"/>
        </w:rPr>
        <w:t>We conclude</w:t>
      </w:r>
      <w:r w:rsidRPr="007D3FB6">
        <w:rPr>
          <w:rFonts w:cs="Times New Roman"/>
        </w:rPr>
        <w:t xml:space="preserve"> from all this </w:t>
      </w:r>
      <w:r w:rsidRPr="007D3FB6">
        <w:rPr>
          <w:rStyle w:val="StyleBoldUnderline"/>
          <w:rFonts w:cs="Times New Roman"/>
        </w:rPr>
        <w:t xml:space="preserve">that </w:t>
      </w:r>
      <w:r w:rsidRPr="007D3FB6">
        <w:rPr>
          <w:rStyle w:val="StyleBoldUnderline"/>
          <w:rFonts w:cs="Times New Roman"/>
          <w:highlight w:val="yellow"/>
        </w:rPr>
        <w:t>there is</w:t>
      </w:r>
      <w:r w:rsidRPr="007D3FB6">
        <w:rPr>
          <w:rStyle w:val="StyleBoldUnderline"/>
          <w:rFonts w:cs="Times New Roman"/>
        </w:rPr>
        <w:t xml:space="preserve"> indeed </w:t>
      </w:r>
      <w:r w:rsidRPr="007D3FB6">
        <w:rPr>
          <w:rStyle w:val="StyleBoldUnderline"/>
          <w:rFonts w:cs="Times New Roman"/>
          <w:highlight w:val="yellow"/>
        </w:rPr>
        <w:t xml:space="preserve">a link between </w:t>
      </w:r>
      <w:r w:rsidRPr="007D3FB6">
        <w:rPr>
          <w:rStyle w:val="Emphasis"/>
          <w:highlight w:val="yellow"/>
        </w:rPr>
        <w:t>environmental engagement</w:t>
      </w:r>
      <w:r w:rsidRPr="007D3FB6">
        <w:rPr>
          <w:rStyle w:val="Emphasis"/>
        </w:rPr>
        <w:t xml:space="preserve"> </w:t>
      </w:r>
      <w:r w:rsidRPr="007D3FB6">
        <w:rPr>
          <w:rFonts w:cs="Times New Roman"/>
        </w:rPr>
        <w:t xml:space="preserve">– </w:t>
      </w:r>
      <w:r w:rsidRPr="007D3FB6">
        <w:rPr>
          <w:rStyle w:val="StyleBoldUnderline"/>
          <w:rFonts w:cs="Times New Roman"/>
        </w:rPr>
        <w:t xml:space="preserve">as proxied </w:t>
      </w:r>
      <w:r w:rsidRPr="007D3FB6">
        <w:rPr>
          <w:rStyle w:val="StyleBoldUnderline"/>
          <w:rFonts w:cs="Times New Roman"/>
          <w:highlight w:val="yellow"/>
        </w:rPr>
        <w:t xml:space="preserve">through </w:t>
      </w:r>
      <w:r w:rsidRPr="007D3FB6">
        <w:rPr>
          <w:rStyle w:val="Emphasis"/>
          <w:highlight w:val="yellow"/>
        </w:rPr>
        <w:t>environmental treaty obligations</w:t>
      </w:r>
      <w:r w:rsidRPr="007D3FB6">
        <w:rPr>
          <w:rFonts w:cs="Times New Roman"/>
          <w:highlight w:val="yellow"/>
        </w:rPr>
        <w:t xml:space="preserve"> – </w:t>
      </w:r>
      <w:r w:rsidRPr="007D3FB6">
        <w:rPr>
          <w:rStyle w:val="StyleBoldUnderline"/>
          <w:rFonts w:cs="Times New Roman"/>
          <w:highlight w:val="yellow"/>
        </w:rPr>
        <w:t>and international exchanges of assets</w:t>
      </w:r>
      <w:r w:rsidRPr="007D3FB6">
        <w:rPr>
          <w:rStyle w:val="StyleBoldUnderline"/>
          <w:rFonts w:cs="Times New Roman"/>
        </w:rPr>
        <w:t xml:space="preserve">. </w:t>
      </w:r>
      <w:r w:rsidRPr="007D3FB6">
        <w:rPr>
          <w:rFonts w:cs="Times New Roman"/>
        </w:rPr>
        <w:t>Moreover, this link appears to reflect both overall and joint IEA participation, suggesting that both the pure reputation and bilateral punishment channels for reputation spillovers play a role in the determination of cross-holdings of assets. Sensitivity analysis also confirmed a role for overall IEA participation in the determination of trade levels, although joint IEA participation did not enter measurably in this specification, casting some doubt on the presence of bilateral environmental punishments as a facilitator of overall trade levels</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CI</w:t>
      </w:r>
    </w:p>
    <w:p w:rsidR="00244226" w:rsidRPr="007D3FB6" w:rsidRDefault="00244226" w:rsidP="00244226">
      <w:pPr>
        <w:pStyle w:val="Heading4"/>
        <w:rPr>
          <w:rFonts w:cs="Times New Roman"/>
        </w:rPr>
      </w:pPr>
      <w:r w:rsidRPr="007D3FB6">
        <w:rPr>
          <w:rFonts w:cs="Times New Roman"/>
        </w:rPr>
        <w:t>Our interp is better than their counter interp</w:t>
      </w:r>
    </w:p>
    <w:p w:rsidR="00244226" w:rsidRPr="007D3FB6" w:rsidRDefault="00244226" w:rsidP="00244226">
      <w:pPr>
        <w:pStyle w:val="Heading4"/>
        <w:rPr>
          <w:rFonts w:cs="Times New Roman"/>
        </w:rPr>
      </w:pPr>
      <w:r w:rsidRPr="007D3FB6">
        <w:rPr>
          <w:rFonts w:cs="Times New Roman"/>
        </w:rPr>
        <w:t xml:space="preserve">1. Limits debate in the overview proves that they justify whole new categories of engagement </w:t>
      </w:r>
    </w:p>
    <w:p w:rsidR="00244226" w:rsidRPr="007D3FB6" w:rsidRDefault="00244226" w:rsidP="00244226">
      <w:pPr>
        <w:pStyle w:val="Heading4"/>
        <w:rPr>
          <w:rFonts w:cs="Times New Roman"/>
        </w:rPr>
      </w:pPr>
      <w:r w:rsidRPr="007D3FB6">
        <w:rPr>
          <w:rFonts w:cs="Times New Roman"/>
        </w:rPr>
        <w:t>2. Doesn’t access our ground arguments – changes the types of links and CPs that the negs can read – that was also in the overview</w:t>
      </w:r>
    </w:p>
    <w:p w:rsidR="00244226" w:rsidRPr="007D3FB6" w:rsidRDefault="00244226" w:rsidP="008B72DB">
      <w:pPr>
        <w:pStyle w:val="Heading3"/>
        <w:rPr>
          <w:rFonts w:cs="Times New Roman"/>
        </w:rPr>
      </w:pPr>
      <w:r w:rsidRPr="007D3FB6">
        <w:rPr>
          <w:rFonts w:cs="Times New Roman"/>
        </w:rPr>
        <w:lastRenderedPageBreak/>
        <w:t>AT: Ground</w:t>
      </w:r>
    </w:p>
    <w:p w:rsidR="00244226" w:rsidRPr="007D3FB6" w:rsidRDefault="00244226" w:rsidP="00244226">
      <w:pPr>
        <w:pStyle w:val="Heading4"/>
        <w:rPr>
          <w:rFonts w:cs="Times New Roman"/>
        </w:rPr>
      </w:pPr>
      <w:r w:rsidRPr="007D3FB6">
        <w:rPr>
          <w:rFonts w:cs="Times New Roman"/>
        </w:rPr>
        <w:t xml:space="preserve">Plenty of room for aff innovation because of broad definitions of economic engagement mechanisms but </w:t>
      </w:r>
      <w:r w:rsidRPr="007D3FB6">
        <w:rPr>
          <w:rFonts w:cs="Times New Roman"/>
          <w:u w:val="single"/>
        </w:rPr>
        <w:t>economic</w:t>
      </w:r>
      <w:r w:rsidRPr="007D3FB6">
        <w:rPr>
          <w:rFonts w:cs="Times New Roman"/>
        </w:rPr>
        <w:t xml:space="preserve"> engagement is a key negative check for links to Disads like politics and competition for CPs like bank CPs</w:t>
      </w:r>
    </w:p>
    <w:p w:rsidR="00244226" w:rsidRPr="007D3FB6" w:rsidRDefault="00244226" w:rsidP="008B72DB">
      <w:pPr>
        <w:pStyle w:val="Heading3"/>
        <w:rPr>
          <w:rFonts w:cs="Times New Roman"/>
        </w:rPr>
      </w:pPr>
      <w:r w:rsidRPr="007D3FB6">
        <w:rPr>
          <w:rFonts w:cs="Times New Roman"/>
        </w:rPr>
        <w:lastRenderedPageBreak/>
        <w:t>AT: Limits</w:t>
      </w:r>
    </w:p>
    <w:p w:rsidR="00244226" w:rsidRPr="007D3FB6" w:rsidRDefault="00244226" w:rsidP="00244226">
      <w:pPr>
        <w:pStyle w:val="Heading4"/>
        <w:rPr>
          <w:rFonts w:cs="Times New Roman"/>
        </w:rPr>
      </w:pPr>
      <w:r w:rsidRPr="007D3FB6">
        <w:rPr>
          <w:rFonts w:cs="Times New Roman"/>
        </w:rPr>
        <w:t>We don’t overlimit – lots of mechanisms for Economic engagement allow for aff innovation – overview proves that they allow whole different categories of engagement– our interp allows for all the core affs – Cuban Embargo, Mexican development assistance, and Venezuelan oil are all T</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Reasonability</w:t>
      </w:r>
    </w:p>
    <w:p w:rsidR="00244226" w:rsidRPr="007D3FB6" w:rsidRDefault="00244226" w:rsidP="00244226">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244226" w:rsidRPr="007D3FB6" w:rsidRDefault="00244226" w:rsidP="00244226">
      <w:pPr>
        <w:pStyle w:val="Heading4"/>
        <w:rPr>
          <w:rFonts w:cs="Times New Roman"/>
        </w:rPr>
      </w:pPr>
      <w:r w:rsidRPr="007D3FB6">
        <w:rPr>
          <w:rFonts w:cs="Times New Roman"/>
        </w:rPr>
        <w:t>2. If your reasonability topical then you are reasonably untopical – vote neg on jurisdiction</w:t>
      </w:r>
    </w:p>
    <w:p w:rsidR="00244226" w:rsidRPr="007D3FB6" w:rsidRDefault="00244226" w:rsidP="00244226">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244226" w:rsidRPr="007D3FB6" w:rsidRDefault="00244226" w:rsidP="00244226"/>
    <w:p w:rsidR="00244226" w:rsidRPr="007D3FB6" w:rsidRDefault="00244226" w:rsidP="008B72DB">
      <w:pPr>
        <w:pStyle w:val="Heading2"/>
        <w:rPr>
          <w:rFonts w:cs="Times New Roman"/>
        </w:rPr>
      </w:pPr>
      <w:r w:rsidRPr="007D3FB6">
        <w:rPr>
          <w:rFonts w:cs="Times New Roman"/>
        </w:rPr>
        <w:lastRenderedPageBreak/>
        <w:t>T – No Military</w:t>
      </w:r>
    </w:p>
    <w:p w:rsidR="00244226" w:rsidRPr="007D3FB6" w:rsidRDefault="00244226" w:rsidP="008B72DB">
      <w:pPr>
        <w:pStyle w:val="Heading3"/>
        <w:rPr>
          <w:rFonts w:cs="Times New Roman"/>
        </w:rPr>
      </w:pPr>
      <w:r w:rsidRPr="007D3FB6">
        <w:rPr>
          <w:rFonts w:cs="Times New Roman"/>
        </w:rPr>
        <w:lastRenderedPageBreak/>
        <w:t>1NC</w:t>
      </w:r>
    </w:p>
    <w:p w:rsidR="00244226" w:rsidRPr="007D3FB6" w:rsidRDefault="00244226" w:rsidP="00244226">
      <w:pPr>
        <w:pStyle w:val="Heading4"/>
        <w:rPr>
          <w:rFonts w:cs="Times New Roman"/>
        </w:rPr>
      </w:pPr>
      <w:r w:rsidRPr="007D3FB6">
        <w:rPr>
          <w:rFonts w:cs="Times New Roman"/>
        </w:rPr>
        <w:t>Economic engagement is distinct from military and diplomatic engagement</w:t>
      </w:r>
    </w:p>
    <w:p w:rsidR="00244226" w:rsidRPr="007D3FB6" w:rsidRDefault="00244226" w:rsidP="00244226">
      <w:pPr>
        <w:rPr>
          <w:rStyle w:val="Hyperlink"/>
        </w:rPr>
      </w:pPr>
      <w:r w:rsidRPr="007D3FB6">
        <w:rPr>
          <w:rStyle w:val="StyleStyleBold12pt"/>
        </w:rPr>
        <w:t>Derrick 98</w:t>
      </w:r>
      <w:r w:rsidRPr="007D3FB6">
        <w:t xml:space="preserve"> (Robert, Lieutenant Colonel US Army, “ENGAGEMENT: THE NATIONS PREMIER GRAND STRATEGY, WHO'S IN CHARGE?,” 1998, </w:t>
      </w:r>
      <w:hyperlink r:id="rId29" w:history="1">
        <w:r w:rsidRPr="007D3FB6">
          <w:rPr>
            <w:rStyle w:val="Hyperlink"/>
          </w:rPr>
          <w:t>http://www.dtic.mil/cgi-bin/GetTRDoc?Location=U2&amp;doc=GetTRDoc.pdf&amp;AD=ADA342695</w:t>
        </w:r>
      </w:hyperlink>
      <w:r w:rsidRPr="007D3FB6">
        <w:rPr>
          <w:rStyle w:val="Hyperlink"/>
        </w:rPr>
        <w:t>)</w:t>
      </w:r>
    </w:p>
    <w:p w:rsidR="00244226" w:rsidRPr="007D3FB6" w:rsidRDefault="00244226" w:rsidP="00244226">
      <w:r w:rsidRPr="007D3FB6">
        <w:t xml:space="preserve"> </w:t>
      </w:r>
    </w:p>
    <w:p w:rsidR="00244226" w:rsidRPr="007D3FB6" w:rsidRDefault="00244226" w:rsidP="00244226">
      <w:r w:rsidRPr="007D3FB6">
        <w:rPr>
          <w:rStyle w:val="StyleBoldUnderline"/>
          <w:highlight w:val="yellow"/>
        </w:rPr>
        <w:t>Economic engagement covers</w:t>
      </w:r>
      <w:r w:rsidRPr="007D3FB6">
        <w:t xml:space="preserve"> a wide range of programs. </w:t>
      </w:r>
      <w:r w:rsidRPr="007D3FB6">
        <w:rPr>
          <w:rStyle w:val="StyleBoldUnderline"/>
          <w:highlight w:val="yellow"/>
        </w:rPr>
        <w:t>Financial incentives</w:t>
      </w:r>
      <w:r w:rsidRPr="007D3FB6">
        <w:t xml:space="preserve"> are an effective engagement tool since countries usually interact with the US when money is involved. Whether it is obtaining funding for a national program; acquiring materiel, food or medicine; </w:t>
      </w:r>
      <w:r w:rsidRPr="007D3FB6">
        <w:rPr>
          <w:rStyle w:val="StyleBoldUnderline"/>
          <w:highlight w:val="yellow"/>
        </w:rPr>
        <w:t>or</w:t>
      </w:r>
      <w:r w:rsidRPr="007D3FB6">
        <w:t xml:space="preserve"> maintaining Most Favored Nation 12Status, </w:t>
      </w:r>
      <w:r w:rsidRPr="007D3FB6">
        <w:rPr>
          <w:rStyle w:val="StyleBoldUnderline"/>
          <w:highlight w:val="yellow"/>
        </w:rPr>
        <w:t>financial aide</w:t>
      </w:r>
      <w:r w:rsidRPr="007D3FB6">
        <w:rPr>
          <w:rStyle w:val="StyleBoldUnderline"/>
        </w:rPr>
        <w:t xml:space="preserve"> has always been a preferred way for the US to affect the behavior of others. Diplomatic engagement ranges from recognition of sovereign states and foreign governments, to presidential visits, to all aspects of the embassy itself. The</w:t>
      </w:r>
      <w:r w:rsidRPr="007D3FB6">
        <w:t xml:space="preserve"> mere </w:t>
      </w:r>
      <w:r w:rsidRPr="007D3FB6">
        <w:rPr>
          <w:rStyle w:val="StyleBoldUnderline"/>
        </w:rPr>
        <w:t>existence of an embassy</w:t>
      </w:r>
      <w:r w:rsidRPr="007D3FB6">
        <w:t xml:space="preserve"> is an engagement tool. Through official diplomatic ceremonies, informal meetings, and embassy employees living among the locals, </w:t>
      </w:r>
      <w:r w:rsidRPr="007D3FB6">
        <w:rPr>
          <w:rStyle w:val="StyleBoldUnderline"/>
        </w:rPr>
        <w:t>the Department of State's presence</w:t>
      </w:r>
      <w:r w:rsidRPr="007D3FB6">
        <w:t xml:space="preserve"> is engagement in and of itself. Similarly, "...</w:t>
      </w:r>
      <w:r w:rsidRPr="007D3FB6">
        <w:rPr>
          <w:rStyle w:val="StyleBoldUnderline"/>
          <w:highlight w:val="yellow"/>
        </w:rPr>
        <w:t>overseas...forces embody</w:t>
      </w:r>
      <w:r w:rsidRPr="007D3FB6">
        <w:t xml:space="preserve"> global </w:t>
      </w:r>
      <w:r w:rsidRPr="007D3FB6">
        <w:rPr>
          <w:rStyle w:val="StyleBoldUnderline"/>
          <w:highlight w:val="yellow"/>
        </w:rPr>
        <w:t>military engagement</w:t>
      </w:r>
      <w:r w:rsidRPr="007D3FB6">
        <w:t xml:space="preserve">. They serve as role models for militaries in emerging democracies; contribute uniquely to the stability, continuity, and flexibility that protects US interests; and are crucial to continued democratic and economic development."14 In addition to our presence overseas, our </w:t>
      </w:r>
      <w:r w:rsidRPr="007D3FB6">
        <w:rPr>
          <w:rStyle w:val="StyleBoldUnderline"/>
          <w:highlight w:val="yellow"/>
        </w:rPr>
        <w:t>military engagement consists of a variety of military to military and political to military events</w:t>
      </w:r>
      <w:r w:rsidRPr="007D3FB6">
        <w:rPr>
          <w:rStyle w:val="StyleBoldUnderline"/>
        </w:rPr>
        <w:t>.</w:t>
      </w:r>
      <w:r w:rsidRPr="007D3FB6">
        <w:t xml:space="preserve"> U.S. and host nation defense forces conduct </w:t>
      </w:r>
      <w:r w:rsidRPr="007D3FB6">
        <w:rPr>
          <w:rStyle w:val="StyleBoldUnderline"/>
          <w:highlight w:val="yellow"/>
        </w:rPr>
        <w:t>combined exercises</w:t>
      </w:r>
      <w:r w:rsidRPr="007D3FB6">
        <w:t xml:space="preserve"> to improve cooperation and strengthen ties. Much of the </w:t>
      </w:r>
      <w:r w:rsidRPr="007D3FB6">
        <w:rPr>
          <w:rStyle w:val="StyleBoldUnderline"/>
          <w:highlight w:val="yellow"/>
        </w:rPr>
        <w:t>peacetime efforts of the DOS and DOD</w:t>
      </w:r>
      <w:r w:rsidRPr="007D3FB6">
        <w:t xml:space="preserve"> are engagement. This is in the form of </w:t>
      </w:r>
      <w:r w:rsidRPr="007D3FB6">
        <w:rPr>
          <w:rStyle w:val="StyleBoldUnderline"/>
          <w:highlight w:val="yellow"/>
        </w:rPr>
        <w:t>forward presence, regional exercises, and infrastructure construction projects</w:t>
      </w:r>
      <w:r w:rsidRPr="007D3FB6">
        <w:t xml:space="preserve">. The engagement tools of three of our five instruments of our National Power: Military, Economic and Political, (Geographical and National Will being the other two), listed below in Figure 3, are a few examples of how the US uses these powers to stay engaged. </w:t>
      </w:r>
    </w:p>
    <w:p w:rsidR="00244226" w:rsidRPr="007D3FB6" w:rsidRDefault="00244226" w:rsidP="00244226"/>
    <w:p w:rsidR="00244226" w:rsidRPr="007D3FB6" w:rsidRDefault="00244226" w:rsidP="00244226">
      <w:r w:rsidRPr="007D3FB6">
        <w:rPr>
          <w:rStyle w:val="StyleBoldUnderline"/>
          <w:highlight w:val="yellow"/>
        </w:rPr>
        <w:t>Military</w:t>
      </w:r>
      <w:r w:rsidRPr="007D3FB6">
        <w:tab/>
      </w:r>
      <w:r w:rsidRPr="007D3FB6">
        <w:tab/>
      </w:r>
      <w:r w:rsidRPr="007D3FB6">
        <w:tab/>
        <w:t xml:space="preserve">Diplomatic </w:t>
      </w:r>
      <w:r w:rsidRPr="007D3FB6">
        <w:tab/>
      </w:r>
      <w:r w:rsidRPr="007D3FB6">
        <w:tab/>
      </w:r>
      <w:r w:rsidRPr="007D3FB6">
        <w:tab/>
      </w:r>
      <w:r w:rsidRPr="007D3FB6">
        <w:rPr>
          <w:rStyle w:val="StyleBoldUnderline"/>
        </w:rPr>
        <w:t>Economic</w:t>
      </w:r>
    </w:p>
    <w:p w:rsidR="00244226" w:rsidRPr="007D3FB6" w:rsidRDefault="00244226" w:rsidP="00244226">
      <w:r w:rsidRPr="007D3FB6">
        <w:rPr>
          <w:rStyle w:val="StyleBoldUnderline"/>
          <w:highlight w:val="yellow"/>
        </w:rPr>
        <w:t>CJCS Exercises</w:t>
      </w:r>
      <w:r w:rsidRPr="007D3FB6">
        <w:t xml:space="preserve"> </w:t>
      </w:r>
      <w:r w:rsidRPr="007D3FB6">
        <w:tab/>
      </w:r>
      <w:r w:rsidRPr="007D3FB6">
        <w:tab/>
      </w:r>
      <w:r w:rsidRPr="007D3FB6">
        <w:tab/>
        <w:t xml:space="preserve">State Recognition </w:t>
      </w:r>
      <w:r w:rsidRPr="007D3FB6">
        <w:tab/>
      </w:r>
      <w:r w:rsidRPr="007D3FB6">
        <w:tab/>
      </w:r>
      <w:r w:rsidRPr="007D3FB6">
        <w:rPr>
          <w:rStyle w:val="StyleBoldUnderline"/>
        </w:rPr>
        <w:t>Agcy for Intl Devi</w:t>
      </w:r>
    </w:p>
    <w:p w:rsidR="00244226" w:rsidRPr="007D3FB6" w:rsidRDefault="00244226" w:rsidP="00244226">
      <w:r w:rsidRPr="007D3FB6">
        <w:rPr>
          <w:rStyle w:val="StyleBoldUnderline"/>
          <w:highlight w:val="yellow"/>
        </w:rPr>
        <w:t>Depl for Trng (DFT)</w:t>
      </w:r>
      <w:r w:rsidRPr="007D3FB6">
        <w:t xml:space="preserve"> </w:t>
      </w:r>
      <w:r w:rsidRPr="007D3FB6">
        <w:tab/>
      </w:r>
      <w:r w:rsidRPr="007D3FB6">
        <w:tab/>
        <w:t xml:space="preserve">Presidential Visits </w:t>
      </w:r>
      <w:r w:rsidRPr="007D3FB6">
        <w:tab/>
      </w:r>
      <w:r w:rsidRPr="007D3FB6">
        <w:tab/>
      </w:r>
      <w:r w:rsidRPr="007D3FB6">
        <w:rPr>
          <w:rStyle w:val="StyleBoldUnderline"/>
        </w:rPr>
        <w:t>Econ Spt Fund (ESF)</w:t>
      </w:r>
    </w:p>
    <w:p w:rsidR="00244226" w:rsidRPr="007D3FB6" w:rsidRDefault="00244226" w:rsidP="00244226">
      <w:r w:rsidRPr="007D3FB6">
        <w:rPr>
          <w:rStyle w:val="StyleBoldUnderline"/>
        </w:rPr>
        <w:t>Intl Mil Ed &amp; Tr (IMET)</w:t>
      </w:r>
      <w:r w:rsidRPr="007D3FB6">
        <w:t xml:space="preserve"> </w:t>
      </w:r>
      <w:r w:rsidRPr="007D3FB6">
        <w:tab/>
      </w:r>
      <w:r w:rsidRPr="007D3FB6">
        <w:tab/>
        <w:t xml:space="preserve">Demarshe </w:t>
      </w:r>
      <w:r w:rsidRPr="007D3FB6">
        <w:tab/>
      </w:r>
      <w:r w:rsidRPr="007D3FB6">
        <w:tab/>
      </w:r>
      <w:r w:rsidRPr="007D3FB6">
        <w:tab/>
      </w:r>
      <w:r w:rsidRPr="007D3FB6">
        <w:rPr>
          <w:rStyle w:val="StyleBoldUnderline"/>
        </w:rPr>
        <w:t>Fgn Mil Sales (FMS)</w:t>
      </w:r>
    </w:p>
    <w:p w:rsidR="00244226" w:rsidRPr="007D3FB6" w:rsidRDefault="00244226" w:rsidP="00244226">
      <w:r w:rsidRPr="007D3FB6">
        <w:rPr>
          <w:rStyle w:val="StyleBoldUnderline"/>
          <w:highlight w:val="yellow"/>
        </w:rPr>
        <w:t>Counterdrug Spt (CD)</w:t>
      </w:r>
      <w:r w:rsidRPr="007D3FB6">
        <w:t xml:space="preserve"> </w:t>
      </w:r>
      <w:r w:rsidRPr="007D3FB6">
        <w:tab/>
      </w:r>
      <w:r w:rsidRPr="007D3FB6">
        <w:tab/>
        <w:t xml:space="preserve">Treaties &amp; </w:t>
      </w:r>
      <w:r w:rsidRPr="007D3FB6">
        <w:tab/>
      </w:r>
      <w:r w:rsidRPr="007D3FB6">
        <w:tab/>
      </w:r>
      <w:r w:rsidRPr="007D3FB6">
        <w:tab/>
      </w:r>
      <w:r w:rsidRPr="007D3FB6">
        <w:rPr>
          <w:rStyle w:val="StyleBoldUnderline"/>
        </w:rPr>
        <w:t>Health Aid</w:t>
      </w:r>
    </w:p>
    <w:p w:rsidR="00244226" w:rsidRPr="007D3FB6" w:rsidRDefault="00244226" w:rsidP="00244226">
      <w:r w:rsidRPr="007D3FB6">
        <w:rPr>
          <w:rStyle w:val="StyleBoldUnderline"/>
        </w:rPr>
        <w:t>Mobile Tr Teams (MTT)</w:t>
      </w:r>
      <w:r w:rsidRPr="007D3FB6">
        <w:t xml:space="preserve"> </w:t>
      </w:r>
      <w:r w:rsidRPr="007D3FB6">
        <w:tab/>
        <w:t>Agreements</w:t>
      </w:r>
    </w:p>
    <w:p w:rsidR="00244226" w:rsidRPr="007D3FB6" w:rsidRDefault="00244226" w:rsidP="00244226"/>
    <w:p w:rsidR="00244226" w:rsidRPr="007D3FB6" w:rsidRDefault="00244226" w:rsidP="00244226"/>
    <w:p w:rsidR="00244226" w:rsidRPr="007D3FB6" w:rsidRDefault="00244226" w:rsidP="00244226">
      <w:pPr>
        <w:pStyle w:val="Heading4"/>
        <w:rPr>
          <w:rFonts w:cs="Times New Roman"/>
        </w:rPr>
      </w:pPr>
      <w:r w:rsidRPr="007D3FB6">
        <w:rPr>
          <w:rFonts w:cs="Times New Roman"/>
        </w:rPr>
        <w:t>Violation – the aff is military engagement – it &lt;INSERT AFF AND EXPLANATION&gt;</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That’s a voter for fairness and education –</w:t>
      </w:r>
    </w:p>
    <w:p w:rsidR="00244226" w:rsidRPr="007D3FB6" w:rsidRDefault="00244226" w:rsidP="00244226">
      <w:pPr>
        <w:pStyle w:val="Heading4"/>
        <w:rPr>
          <w:rFonts w:cs="Times New Roman"/>
        </w:rPr>
      </w:pPr>
      <w:r w:rsidRPr="007D3FB6">
        <w:rPr>
          <w:rFonts w:cs="Times New Roman"/>
        </w:rPr>
        <w:t>1. Limits – engagement has such a broad definition in the literature that you have to limit to things that are primarily economic – otherwise negs have to research whole other literature bases</w:t>
      </w:r>
    </w:p>
    <w:p w:rsidR="00244226" w:rsidRPr="007D3FB6" w:rsidRDefault="00244226" w:rsidP="00244226">
      <w:pPr>
        <w:pStyle w:val="Heading4"/>
        <w:rPr>
          <w:rFonts w:cs="Times New Roman"/>
        </w:rPr>
      </w:pPr>
      <w:r w:rsidRPr="007D3FB6">
        <w:rPr>
          <w:rFonts w:cs="Times New Roman"/>
        </w:rPr>
        <w:t>2. Ground – key generics  rely on engagement actually being economic – military engagement change links to Disads like politics and Credibility</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2NC Overview</w:t>
      </w:r>
    </w:p>
    <w:p w:rsidR="00244226" w:rsidRPr="007D3FB6" w:rsidRDefault="00244226" w:rsidP="00244226">
      <w:pPr>
        <w:pStyle w:val="Heading4"/>
        <w:rPr>
          <w:rFonts w:cs="Times New Roman"/>
        </w:rPr>
      </w:pPr>
      <w:r w:rsidRPr="007D3FB6">
        <w:rPr>
          <w:rFonts w:cs="Times New Roman"/>
        </w:rPr>
        <w:t xml:space="preserve">A topical affirmative must be </w:t>
      </w:r>
      <w:r w:rsidRPr="007D3FB6">
        <w:rPr>
          <w:rFonts w:cs="Times New Roman"/>
          <w:u w:val="single"/>
        </w:rPr>
        <w:t>economic</w:t>
      </w:r>
      <w:r w:rsidRPr="007D3FB6">
        <w:rPr>
          <w:rFonts w:cs="Times New Roman"/>
        </w:rPr>
        <w:t xml:space="preserve"> engagement – that excludes military engagement – &lt;EXPLAIN WHY THE AFF IS MILITARY&gt;</w:t>
      </w:r>
    </w:p>
    <w:p w:rsidR="00244226" w:rsidRPr="007D3FB6" w:rsidRDefault="00244226" w:rsidP="00244226">
      <w:pPr>
        <w:pStyle w:val="Heading4"/>
        <w:rPr>
          <w:rFonts w:cs="Times New Roman"/>
        </w:rPr>
      </w:pPr>
      <w:r w:rsidRPr="007D3FB6">
        <w:rPr>
          <w:rFonts w:cs="Times New Roman"/>
        </w:rPr>
        <w:t>That’s key for two reasons:</w:t>
      </w:r>
    </w:p>
    <w:p w:rsidR="00244226" w:rsidRPr="007D3FB6" w:rsidRDefault="00244226" w:rsidP="00244226">
      <w:pPr>
        <w:pStyle w:val="Heading4"/>
        <w:rPr>
          <w:rFonts w:cs="Times New Roman"/>
        </w:rPr>
      </w:pPr>
      <w:r w:rsidRPr="007D3FB6">
        <w:rPr>
          <w:rFonts w:cs="Times New Roman"/>
        </w:rPr>
        <w:t xml:space="preserve">1. Limits – take a stand at camp to shape the direction of this already HUGE topic – otherwise the neg will be stuck going for stupid process CPs and generic Ks all year long – the addition of the military to this frame crushes the negative ability to be able to do specific research because the neg would be responsible for another entire literature base: that ensures that no one will dedicate the time and resources necessary to the best case specific strategies.  Furthermore it’s not what you do it’s what you justify – there is no reason this should logically stop at the military –they also justify environmental and political engagement which expands the breadth of education so much that it prevents us from learning about the economics of the topic – This decimates the best type of cost benefit analysis which only debate can offer through the comparison of specific, well researched strategies </w:t>
      </w:r>
    </w:p>
    <w:p w:rsidR="00244226" w:rsidRPr="007D3FB6" w:rsidRDefault="00244226" w:rsidP="00244226">
      <w:pPr>
        <w:pStyle w:val="Heading4"/>
        <w:rPr>
          <w:rFonts w:cs="Times New Roman"/>
        </w:rPr>
      </w:pPr>
      <w:r w:rsidRPr="007D3FB6">
        <w:rPr>
          <w:rFonts w:cs="Times New Roman"/>
        </w:rPr>
        <w:t>2. Ground – There are tons of unique mechanisms to develop advantages for the aff but a standard set of links and generics based off of economic engagement are key to check against such a large topic – military affs change link ground on DAs like politics and also changes the types of CPs that can be read by limiting out privatization and bank CPs</w:t>
      </w:r>
    </w:p>
    <w:p w:rsidR="00244226" w:rsidRPr="007D3FB6" w:rsidRDefault="00244226" w:rsidP="00244226">
      <w:pPr>
        <w:pStyle w:val="Heading4"/>
        <w:rPr>
          <w:rFonts w:cs="Times New Roman"/>
        </w:rPr>
      </w:pPr>
      <w:r w:rsidRPr="007D3FB6">
        <w:rPr>
          <w:rFonts w:cs="Times New Roman"/>
        </w:rPr>
        <w:t>&lt;INSERT TOPICAL VERSION OF THE AFF OR EXPLAIN WHY IT SHOULDN’T EXIST&gt;</w:t>
      </w:r>
    </w:p>
    <w:p w:rsidR="00244226" w:rsidRPr="007D3FB6" w:rsidRDefault="00244226" w:rsidP="00244226">
      <w:pPr>
        <w:pStyle w:val="Heading4"/>
        <w:rPr>
          <w:rFonts w:cs="Times New Roman"/>
        </w:rPr>
      </w:pPr>
      <w:r w:rsidRPr="007D3FB6">
        <w:rPr>
          <w:rFonts w:cs="Times New Roman"/>
        </w:rPr>
        <w:t>Limits key in the context of engagement – meaning is inherently unclear</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30"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t>)</w:t>
      </w:r>
    </w:p>
    <w:p w:rsidR="00244226" w:rsidRPr="007D3FB6" w:rsidRDefault="00244226" w:rsidP="00244226"/>
    <w:p w:rsidR="00244226" w:rsidRPr="007D3FB6" w:rsidRDefault="00244226" w:rsidP="00244226">
      <w:pPr>
        <w:rPr>
          <w:rStyle w:val="StyleBoldUnderline"/>
        </w:rPr>
      </w:pPr>
      <w:r w:rsidRPr="007D3FB6">
        <w:rPr>
          <w:rStyle w:val="StyleBoldUnderline"/>
          <w:highlight w:val="yellow"/>
        </w:rPr>
        <w:t>A</w:t>
      </w:r>
      <w:r w:rsidRPr="007D3FB6">
        <w:t xml:space="preserve"> second </w:t>
      </w:r>
      <w:r w:rsidRPr="007D3FB6">
        <w:rPr>
          <w:rStyle w:val="StyleBoldUnderline"/>
          <w:highlight w:val="yellow"/>
        </w:rPr>
        <w:t>problem</w:t>
      </w:r>
      <w:r w:rsidRPr="007D3FB6">
        <w:rPr>
          <w:rStyle w:val="StyleBoldUnderline"/>
        </w:rPr>
        <w:t xml:space="preserve"> </w:t>
      </w:r>
      <w:r w:rsidRPr="007D3FB6">
        <w:t xml:space="preserve">associated </w:t>
      </w:r>
      <w:r w:rsidRPr="007D3FB6">
        <w:rPr>
          <w:rStyle w:val="StyleBoldUnderline"/>
          <w:highlight w:val="yellow"/>
        </w:rPr>
        <w:t>with</w:t>
      </w:r>
      <w:r w:rsidRPr="007D3FB6">
        <w:rPr>
          <w:rStyle w:val="StyleBoldUnderline"/>
        </w:rPr>
        <w:t xml:space="preserve"> </w:t>
      </w:r>
      <w:r w:rsidRPr="007D3FB6">
        <w:t xml:space="preserve">various </w:t>
      </w:r>
      <w:r w:rsidRPr="007D3FB6">
        <w:rPr>
          <w:rStyle w:val="StyleBoldUnderline"/>
          <w:highlight w:val="yellow"/>
        </w:rPr>
        <w:t>scholarly treatments of engagement is the tendency to define the concept too broadly to</w:t>
      </w:r>
      <w:r w:rsidRPr="007D3FB6">
        <w:rPr>
          <w:rStyle w:val="StyleBoldUnderline"/>
        </w:rPr>
        <w:t xml:space="preserve"> be of much </w:t>
      </w:r>
      <w:r w:rsidRPr="007D3FB6">
        <w:rPr>
          <w:rStyle w:val="StyleBoldUnderline"/>
          <w:highlight w:val="yellow"/>
        </w:rPr>
        <w:t>help</w:t>
      </w:r>
      <w:r w:rsidRPr="007D3FB6">
        <w:rPr>
          <w:rStyle w:val="StyleBoldUnderline"/>
        </w:rPr>
        <w:t xml:space="preserve"> to </w:t>
      </w:r>
      <w:r w:rsidRPr="007D3FB6">
        <w:rPr>
          <w:rStyle w:val="StyleBoldUnderline"/>
          <w:highlight w:val="yellow"/>
        </w:rPr>
        <w:t>the analyst</w:t>
      </w:r>
      <w:r w:rsidRPr="007D3FB6">
        <w:t xml:space="preserve">. For instance, </w:t>
      </w:r>
      <w:r w:rsidRPr="007D3FB6">
        <w:rPr>
          <w:rStyle w:val="StyleBoldUnderline"/>
          <w:highlight w:val="yellow"/>
        </w:rPr>
        <w:t>Cha's definition</w:t>
      </w:r>
      <w:r w:rsidRPr="007D3FB6">
        <w:rPr>
          <w:rStyle w:val="StyleBoldUnderline"/>
        </w:rPr>
        <w:t xml:space="preserve"> of engagement </w:t>
      </w:r>
      <w:r w:rsidRPr="007D3FB6">
        <w:rPr>
          <w:rStyle w:val="StyleBoldUnderline"/>
          <w:highlight w:val="yellow"/>
        </w:rPr>
        <w:t>as any policy</w:t>
      </w:r>
      <w:r w:rsidRPr="007D3FB6">
        <w:rPr>
          <w:rStyle w:val="StyleBoldUnderline"/>
        </w:rPr>
        <w:t xml:space="preserve"> whose means are "</w:t>
      </w:r>
      <w:r w:rsidRPr="007D3FB6">
        <w:rPr>
          <w:rStyle w:val="StyleBoldUnderline"/>
          <w:highlight w:val="yellow"/>
        </w:rPr>
        <w:t>non-coercive and non-punitive" is so vague that essentially any positive sanction could be considered engagement</w:t>
      </w:r>
      <w:r w:rsidRPr="007D3FB6">
        <w:rPr>
          <w:rStyle w:val="StyleBoldUnderline"/>
        </w:rPr>
        <w:t>.</w:t>
      </w:r>
      <w:r w:rsidRPr="007D3FB6">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Style w:val="StyleBoldUnderline"/>
        </w:rPr>
        <w:t xml:space="preserve">As </w:t>
      </w:r>
      <w:r w:rsidRPr="007D3FB6">
        <w:rPr>
          <w:rStyle w:val="StyleBoldUnderline"/>
          <w:highlight w:val="yellow"/>
        </w:rPr>
        <w:t>policymakers possess a highly differentiated typology of alternative options</w:t>
      </w:r>
      <w:r w:rsidRPr="007D3FB6">
        <w:rPr>
          <w:rStyle w:val="StyleBoldUnderline"/>
        </w:rPr>
        <w:t xml:space="preserve"> in the realm of negative sanctions from which to choose--including covert action, </w:t>
      </w:r>
      <w:r w:rsidRPr="007D3FB6">
        <w:rPr>
          <w:rStyle w:val="StyleBoldUnderline"/>
        </w:rPr>
        <w:lastRenderedPageBreak/>
        <w:t xml:space="preserve">deterrence, coercive diplomacy, containment, limited war and total war--it is only reasonable to expect that </w:t>
      </w:r>
      <w:r w:rsidRPr="007D3FB6">
        <w:rPr>
          <w:rStyle w:val="StyleBoldUnderline"/>
          <w:highlight w:val="yellow"/>
        </w:rPr>
        <w:t xml:space="preserve">they should have a similar menu of options in </w:t>
      </w:r>
      <w:r w:rsidRPr="007D3FB6">
        <w:rPr>
          <w:rStyle w:val="StyleBoldUnderline"/>
        </w:rPr>
        <w:t xml:space="preserve">the realm of </w:t>
      </w:r>
      <w:r w:rsidRPr="007D3FB6">
        <w:rPr>
          <w:rStyle w:val="StyleBoldUnderline"/>
          <w:highlight w:val="yellow"/>
        </w:rPr>
        <w:t xml:space="preserve">positive sanctions </w:t>
      </w:r>
      <w:r w:rsidRPr="007D3FB6">
        <w:rPr>
          <w:rStyle w:val="StyleBoldUnderline"/>
        </w:rPr>
        <w:t xml:space="preserve">than simply engagement. </w:t>
      </w:r>
      <w:r w:rsidRPr="007D3FB6">
        <w:rPr>
          <w:rStyle w:val="StyleBoldUnderline"/>
          <w:highlight w:val="yellow"/>
        </w:rPr>
        <w:t xml:space="preserve">Equating engagement with positive sanctions </w:t>
      </w:r>
      <w:r w:rsidRPr="007D3FB6">
        <w:rPr>
          <w:rStyle w:val="Emphasis"/>
          <w:highlight w:val="yellow"/>
        </w:rPr>
        <w:t>risks lumping together</w:t>
      </w:r>
      <w:r w:rsidRPr="007D3FB6">
        <w:rPr>
          <w:rStyle w:val="StyleBoldUnderline"/>
          <w:highlight w:val="yellow"/>
        </w:rPr>
        <w:t xml:space="preserve"> a variety of </w:t>
      </w:r>
      <w:r w:rsidRPr="007D3FB6">
        <w:rPr>
          <w:rStyle w:val="Emphasis"/>
          <w:highlight w:val="yellow"/>
        </w:rPr>
        <w:t>discrete actions</w:t>
      </w:r>
      <w:r w:rsidRPr="007D3FB6">
        <w:rPr>
          <w:rStyle w:val="StyleBoldUnderline"/>
          <w:highlight w:val="yellow"/>
        </w:rPr>
        <w:t xml:space="preserve"> that could be analyzed by distinguishing</w:t>
      </w:r>
      <w:r w:rsidRPr="007D3FB6">
        <w:rPr>
          <w:rStyle w:val="StyleBoldUnderline"/>
        </w:rPr>
        <w:t xml:space="preserve"> among them </w:t>
      </w:r>
      <w:r w:rsidRPr="007D3FB6">
        <w:rPr>
          <w:rStyle w:val="StyleBoldUnderline"/>
          <w:highlight w:val="yellow"/>
        </w:rPr>
        <w:t>and comparing</w:t>
      </w:r>
      <w:r w:rsidRPr="007D3FB6">
        <w:rPr>
          <w:rStyle w:val="StyleBoldUnderline"/>
        </w:rPr>
        <w:t xml:space="preserve"> them as separate policies.</w:t>
      </w:r>
    </w:p>
    <w:p w:rsidR="00244226" w:rsidRPr="007D3FB6" w:rsidRDefault="00244226" w:rsidP="00244226"/>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We meet</w:t>
      </w:r>
    </w:p>
    <w:p w:rsidR="00244226" w:rsidRPr="007D3FB6" w:rsidRDefault="00244226" w:rsidP="00244226">
      <w:pPr>
        <w:pStyle w:val="Heading4"/>
        <w:rPr>
          <w:rFonts w:cs="Times New Roman"/>
        </w:rPr>
      </w:pPr>
      <w:r w:rsidRPr="007D3FB6">
        <w:rPr>
          <w:rFonts w:cs="Times New Roman"/>
        </w:rPr>
        <w:t>No they don’t meet – the aff does &lt;INSERT AFF&gt; which is military because &lt;INSERT EXPLANATION&gt;</w:t>
      </w:r>
    </w:p>
    <w:p w:rsidR="00244226" w:rsidRPr="007D3FB6" w:rsidRDefault="00244226" w:rsidP="00244226">
      <w:pPr>
        <w:pStyle w:val="Heading4"/>
        <w:rPr>
          <w:rFonts w:cs="Times New Roman"/>
        </w:rPr>
      </w:pPr>
      <w:r w:rsidRPr="007D3FB6">
        <w:rPr>
          <w:rFonts w:cs="Times New Roman"/>
        </w:rPr>
        <w:t>1. Economic engagement is distinct from military and diplomatic engagement – that’s Derrick – all engagement done by the US military is military engagement whether or not it is done toward a foreign military EVEN IF its done in peacetime -- &lt;INSERT EVIDENCE COMPARISON&gt;</w:t>
      </w:r>
    </w:p>
    <w:p w:rsidR="00244226" w:rsidRPr="007D3FB6" w:rsidRDefault="00244226" w:rsidP="00244226">
      <w:pPr>
        <w:pStyle w:val="Heading4"/>
        <w:rPr>
          <w:rFonts w:cs="Times New Roman"/>
        </w:rPr>
      </w:pPr>
      <w:r w:rsidRPr="007D3FB6">
        <w:rPr>
          <w:rFonts w:cs="Times New Roman"/>
        </w:rPr>
        <w:t>2. Economic Engagement is distinct from military engagement</w:t>
      </w:r>
    </w:p>
    <w:p w:rsidR="00244226" w:rsidRPr="007D3FB6" w:rsidRDefault="00244226" w:rsidP="00244226">
      <w:pPr>
        <w:rPr>
          <w:rStyle w:val="Hyperlink"/>
        </w:rPr>
      </w:pPr>
      <w:r w:rsidRPr="007D3FB6">
        <w:rPr>
          <w:rStyle w:val="StyleStyleBold12pt"/>
        </w:rPr>
        <w:t>Seiber 7</w:t>
      </w:r>
      <w:r w:rsidRPr="007D3FB6">
        <w:t xml:space="preserve"> (Lones B., NAVAL POSTGRADUATE SCHOOL MONTEREY, CALIFORNIA, with Thesis Advisor: Edward A. Olsen and Second Reader: Robert E. Looney, June 2007, “UNITED STATES’ ENGAGEMENT STRATEGY FOR NORTH KOREA,” </w:t>
      </w:r>
      <w:hyperlink r:id="rId31" w:history="1">
        <w:r w:rsidRPr="007D3FB6">
          <w:rPr>
            <w:rStyle w:val="Hyperlink"/>
          </w:rPr>
          <w:t>http://calhoun.nps.edu/public/bitstream/handle/10945/3523/07Jun_Seiber.pdf?sequence=1</w:t>
        </w:r>
      </w:hyperlink>
      <w:r w:rsidRPr="007D3FB6">
        <w:rPr>
          <w:rStyle w:val="Hyperlink"/>
        </w:rPr>
        <w:t>)</w:t>
      </w:r>
    </w:p>
    <w:p w:rsidR="00244226" w:rsidRPr="007D3FB6" w:rsidRDefault="00244226" w:rsidP="00244226"/>
    <w:p w:rsidR="00244226" w:rsidRPr="007D3FB6" w:rsidRDefault="00244226" w:rsidP="00244226">
      <w:r w:rsidRPr="007D3FB6">
        <w:rPr>
          <w:rStyle w:val="StyleBoldUnderline"/>
        </w:rPr>
        <w:t xml:space="preserve">Much debate exists </w:t>
      </w:r>
      <w:r w:rsidRPr="007D3FB6">
        <w:t xml:space="preserve">in the international community </w:t>
      </w:r>
      <w:r w:rsidRPr="007D3FB6">
        <w:rPr>
          <w:rStyle w:val="StyleBoldUnderline"/>
        </w:rPr>
        <w:t xml:space="preserve">about the most effective way </w:t>
      </w:r>
      <w:r w:rsidRPr="007D3FB6">
        <w:rPr>
          <w:rStyle w:val="StyleBoldUnderline"/>
          <w:highlight w:val="yellow"/>
        </w:rPr>
        <w:t>to deal with the</w:t>
      </w:r>
      <w:r w:rsidRPr="007D3FB6">
        <w:t xml:space="preserve"> North Korean </w:t>
      </w:r>
      <w:r w:rsidRPr="007D3FB6">
        <w:rPr>
          <w:rStyle w:val="StyleBoldUnderline"/>
          <w:highlight w:val="yellow"/>
        </w:rPr>
        <w:t>problem.</w:t>
      </w:r>
      <w:r w:rsidRPr="007D3FB6">
        <w:rPr>
          <w:highlight w:val="yellow"/>
        </w:rPr>
        <w:t xml:space="preserve"> </w:t>
      </w:r>
      <w:r w:rsidRPr="007D3FB6">
        <w:rPr>
          <w:rStyle w:val="Emphasis"/>
          <w:highlight w:val="yellow"/>
        </w:rPr>
        <w:t>Two distinct camps of opinion have emerged: military engagement and economic engagement.</w:t>
      </w:r>
      <w:r w:rsidRPr="007D3FB6">
        <w:rPr>
          <w:rStyle w:val="Emphasis"/>
        </w:rPr>
        <w:t xml:space="preserve"> </w:t>
      </w:r>
      <w:r w:rsidRPr="007D3FB6">
        <w:t xml:space="preserve">Using historical analogies of past United States conflicts, it will be demonstrated that the economic engagement strategy, not military engagement strategy, is a correct strategy in the North Korean case. </w:t>
      </w:r>
    </w:p>
    <w:p w:rsidR="00244226" w:rsidRPr="007D3FB6" w:rsidRDefault="00244226" w:rsidP="00244226">
      <w:pPr>
        <w:pStyle w:val="Heading4"/>
        <w:rPr>
          <w:rFonts w:cs="Times New Roman"/>
        </w:rPr>
      </w:pPr>
      <w:r w:rsidRPr="007D3FB6">
        <w:rPr>
          <w:rFonts w:cs="Times New Roman"/>
        </w:rPr>
        <w:t>3. Military Engagement includes all military activities intended to shape the security environment in peacetime – includes training, recovery operations, and counterdrug activities</w:t>
      </w:r>
    </w:p>
    <w:p w:rsidR="00244226" w:rsidRPr="007D3FB6" w:rsidRDefault="00244226" w:rsidP="00244226">
      <w:r w:rsidRPr="007D3FB6">
        <w:rPr>
          <w:rStyle w:val="StyleStyleBold12pt"/>
        </w:rPr>
        <w:t>USACAC 8</w:t>
      </w:r>
      <w:r w:rsidRPr="007D3FB6">
        <w:t xml:space="preserve"> (United States Army Combined Arms Center, Center for Army Lessons Learned, “Peacetime military engagement,” 9/17/08, </w:t>
      </w:r>
      <w:hyperlink r:id="rId32" w:history="1">
        <w:r w:rsidRPr="007D3FB6">
          <w:rPr>
            <w:rStyle w:val="Hyperlink"/>
          </w:rPr>
          <w:t>http://usacac.army.mil/cac2/call/thesaurus/toc.asp?id=33956</w:t>
        </w:r>
      </w:hyperlink>
      <w:r w:rsidRPr="007D3FB6">
        <w:rPr>
          <w:rStyle w:val="Hyperlink"/>
        </w:rPr>
        <w:t>)</w:t>
      </w:r>
    </w:p>
    <w:p w:rsidR="00244226" w:rsidRPr="007D3FB6" w:rsidRDefault="00244226" w:rsidP="00244226">
      <w:pPr>
        <w:rPr>
          <w:b/>
          <w:bCs/>
          <w:u w:val="single"/>
        </w:rPr>
      </w:pPr>
      <w:r w:rsidRPr="007D3FB6">
        <w:rPr>
          <w:rStyle w:val="Emphasis"/>
          <w:highlight w:val="yellow"/>
        </w:rPr>
        <w:t xml:space="preserve">Peacetime military engagement </w:t>
      </w:r>
      <w:r w:rsidRPr="007D3FB6">
        <w:rPr>
          <w:rStyle w:val="StyleBoldUnderline"/>
          <w:highlight w:val="yellow"/>
        </w:rPr>
        <w:t>comprises</w:t>
      </w:r>
      <w:r w:rsidRPr="007D3FB6">
        <w:rPr>
          <w:rStyle w:val="Emphasis"/>
          <w:highlight w:val="yellow"/>
        </w:rPr>
        <w:t xml:space="preserve"> all military activities</w:t>
      </w:r>
      <w:r w:rsidRPr="007D3FB6">
        <w:rPr>
          <w:rStyle w:val="Emphasis"/>
        </w:rPr>
        <w:t xml:space="preserve"> </w:t>
      </w:r>
      <w:r w:rsidRPr="007D3FB6">
        <w:rPr>
          <w:rStyle w:val="StyleBoldUnderline"/>
        </w:rPr>
        <w:t>that involve other nations and</w:t>
      </w:r>
      <w:r w:rsidRPr="007D3FB6">
        <w:rPr>
          <w:rStyle w:val="Emphasis"/>
        </w:rPr>
        <w:t xml:space="preserve"> are intended to shape the security environment in peacetime</w:t>
      </w:r>
      <w:r w:rsidRPr="007D3FB6">
        <w:t xml:space="preserve">. </w:t>
      </w:r>
      <w:r w:rsidRPr="007D3FB6">
        <w:rPr>
          <w:rStyle w:val="StyleBoldUnderline"/>
        </w:rPr>
        <w:t>It includes programs and exercises that the United States military conducts with other nations to shape the international environment, improve mutual understanding, and improve interoperability</w:t>
      </w:r>
      <w:r w:rsidRPr="007D3FB6">
        <w:t xml:space="preserve"> with treaty partners or potential coalition partners. Peacetime </w:t>
      </w:r>
      <w:r w:rsidRPr="007D3FB6">
        <w:rPr>
          <w:rStyle w:val="StyleBoldUnderline"/>
          <w:highlight w:val="yellow"/>
        </w:rPr>
        <w:t>military engagement activities</w:t>
      </w:r>
      <w:r w:rsidRPr="007D3FB6">
        <w:rPr>
          <w:rStyle w:val="StyleBoldUnderline"/>
        </w:rPr>
        <w:t xml:space="preserve"> are designed to support a combatant commander's objectives within the theater security cooperation plan.</w:t>
      </w:r>
      <w:r w:rsidRPr="007D3FB6">
        <w:t xml:space="preserve"> Peacetime military engagement encourages regional stability. </w:t>
      </w:r>
      <w:r w:rsidRPr="007D3FB6">
        <w:rPr>
          <w:rStyle w:val="StyleBoldUnderline"/>
        </w:rPr>
        <w:t xml:space="preserve">These activities </w:t>
      </w:r>
      <w:r w:rsidRPr="007D3FB6">
        <w:rPr>
          <w:rStyle w:val="StyleBoldUnderline"/>
          <w:highlight w:val="yellow"/>
        </w:rPr>
        <w:t>may be long term</w:t>
      </w:r>
      <w:r w:rsidRPr="007D3FB6">
        <w:t xml:space="preserve">, such as training teams and advisors assisting land forces, </w:t>
      </w:r>
      <w:r w:rsidRPr="007D3FB6">
        <w:rPr>
          <w:rStyle w:val="StyleBoldUnderline"/>
          <w:highlight w:val="yellow"/>
        </w:rPr>
        <w:t>or short term</w:t>
      </w:r>
      <w:r w:rsidRPr="007D3FB6">
        <w:t xml:space="preserve">, such as multinational exercises. Combat is not envisioned, although terrorist attacks against deployed forces are always possible. </w:t>
      </w:r>
      <w:r w:rsidRPr="007D3FB6">
        <w:rPr>
          <w:rStyle w:val="StyleBoldUnderline"/>
          <w:highlight w:val="yellow"/>
        </w:rPr>
        <w:t>Policy, regulations, and security cooperation plans</w:t>
      </w:r>
      <w:r w:rsidRPr="007D3FB6">
        <w:t xml:space="preserve">, rather than doctrine, typically </w:t>
      </w:r>
      <w:r w:rsidRPr="007D3FB6">
        <w:rPr>
          <w:rStyle w:val="StyleBoldUnderline"/>
          <w:highlight w:val="yellow"/>
        </w:rPr>
        <w:t>govern peacetime military engagement</w:t>
      </w:r>
      <w:r w:rsidRPr="007D3FB6">
        <w:t xml:space="preserve"> activities. These are usually conducted bilaterally but can involve multiple nations. </w:t>
      </w:r>
      <w:r w:rsidRPr="007D3FB6">
        <w:rPr>
          <w:rStyle w:val="StyleBoldUnderline"/>
        </w:rPr>
        <w:t xml:space="preserve">Some </w:t>
      </w:r>
      <w:r w:rsidRPr="007D3FB6">
        <w:rPr>
          <w:rStyle w:val="StyleBoldUnderline"/>
          <w:highlight w:val="yellow"/>
        </w:rPr>
        <w:t xml:space="preserve">examples are: Multinational training events and exercises, Security assistance, Joint combined exchange training, Recovery operations, Arms control, </w:t>
      </w:r>
      <w:r w:rsidRPr="007D3FB6">
        <w:rPr>
          <w:rStyle w:val="Emphasis"/>
          <w:highlight w:val="yellow"/>
        </w:rPr>
        <w:t>Counterdrug activities.</w:t>
      </w:r>
    </w:p>
    <w:p w:rsidR="00244226" w:rsidRPr="007D3FB6" w:rsidRDefault="00244226" w:rsidP="008B72DB">
      <w:pPr>
        <w:pStyle w:val="Heading3"/>
        <w:rPr>
          <w:rFonts w:cs="Times New Roman"/>
        </w:rPr>
      </w:pPr>
      <w:r w:rsidRPr="007D3FB6">
        <w:rPr>
          <w:rFonts w:cs="Times New Roman"/>
        </w:rPr>
        <w:lastRenderedPageBreak/>
        <w:t>AT: CI</w:t>
      </w:r>
    </w:p>
    <w:p w:rsidR="00244226" w:rsidRPr="007D3FB6" w:rsidRDefault="00244226" w:rsidP="00244226">
      <w:pPr>
        <w:pStyle w:val="Heading4"/>
        <w:rPr>
          <w:rFonts w:cs="Times New Roman"/>
        </w:rPr>
      </w:pPr>
      <w:r w:rsidRPr="007D3FB6">
        <w:rPr>
          <w:rFonts w:cs="Times New Roman"/>
        </w:rPr>
        <w:t>Our interp is better than their counter interp</w:t>
      </w:r>
    </w:p>
    <w:p w:rsidR="00244226" w:rsidRPr="007D3FB6" w:rsidRDefault="00244226" w:rsidP="00244226">
      <w:pPr>
        <w:pStyle w:val="Heading4"/>
        <w:rPr>
          <w:rFonts w:cs="Times New Roman"/>
        </w:rPr>
      </w:pPr>
      <w:r w:rsidRPr="007D3FB6">
        <w:rPr>
          <w:rFonts w:cs="Times New Roman"/>
        </w:rPr>
        <w:t xml:space="preserve">1. Limits debate in the overview proves that they justify whole new categories of engagement </w:t>
      </w:r>
    </w:p>
    <w:p w:rsidR="00244226" w:rsidRPr="007D3FB6" w:rsidRDefault="00244226" w:rsidP="00244226">
      <w:pPr>
        <w:pStyle w:val="Heading4"/>
        <w:rPr>
          <w:rFonts w:cs="Times New Roman"/>
        </w:rPr>
      </w:pPr>
      <w:r w:rsidRPr="007D3FB6">
        <w:rPr>
          <w:rFonts w:cs="Times New Roman"/>
        </w:rPr>
        <w:t>2. Doesn’t access our ground arguments – changes the types of links and CPs that the negs can read – that was also in the overview</w:t>
      </w:r>
    </w:p>
    <w:p w:rsidR="00244226" w:rsidRPr="007D3FB6" w:rsidRDefault="00244226" w:rsidP="008B72DB">
      <w:pPr>
        <w:pStyle w:val="Heading3"/>
        <w:rPr>
          <w:rFonts w:cs="Times New Roman"/>
        </w:rPr>
      </w:pPr>
      <w:r w:rsidRPr="007D3FB6">
        <w:rPr>
          <w:rFonts w:cs="Times New Roman"/>
        </w:rPr>
        <w:lastRenderedPageBreak/>
        <w:t>AT: Ground</w:t>
      </w:r>
    </w:p>
    <w:p w:rsidR="00244226" w:rsidRPr="007D3FB6" w:rsidRDefault="00244226" w:rsidP="00244226">
      <w:pPr>
        <w:pStyle w:val="Heading4"/>
        <w:rPr>
          <w:rFonts w:cs="Times New Roman"/>
        </w:rPr>
      </w:pPr>
      <w:r w:rsidRPr="007D3FB6">
        <w:rPr>
          <w:rFonts w:cs="Times New Roman"/>
        </w:rPr>
        <w:t xml:space="preserve">Plenty of room for aff innovation because of broad definitions of economic engagement mechanisms but </w:t>
      </w:r>
      <w:r w:rsidRPr="007D3FB6">
        <w:rPr>
          <w:rFonts w:cs="Times New Roman"/>
          <w:u w:val="single"/>
        </w:rPr>
        <w:t>economic</w:t>
      </w:r>
      <w:r w:rsidRPr="007D3FB6">
        <w:rPr>
          <w:rFonts w:cs="Times New Roman"/>
        </w:rPr>
        <w:t xml:space="preserve"> engagement is a key negative check for links to Disads like politics and competition for CPs like bank CPs</w:t>
      </w:r>
    </w:p>
    <w:p w:rsidR="00244226" w:rsidRPr="007D3FB6" w:rsidRDefault="00244226" w:rsidP="008B72DB">
      <w:pPr>
        <w:pStyle w:val="Heading3"/>
        <w:rPr>
          <w:rFonts w:cs="Times New Roman"/>
        </w:rPr>
      </w:pPr>
      <w:r w:rsidRPr="007D3FB6">
        <w:rPr>
          <w:rFonts w:cs="Times New Roman"/>
        </w:rPr>
        <w:lastRenderedPageBreak/>
        <w:t>AT: Limits</w:t>
      </w:r>
    </w:p>
    <w:p w:rsidR="00244226" w:rsidRPr="007D3FB6" w:rsidRDefault="00244226" w:rsidP="00244226">
      <w:pPr>
        <w:pStyle w:val="Heading4"/>
        <w:rPr>
          <w:rFonts w:cs="Times New Roman"/>
        </w:rPr>
      </w:pPr>
      <w:r w:rsidRPr="007D3FB6">
        <w:rPr>
          <w:rFonts w:cs="Times New Roman"/>
        </w:rPr>
        <w:t>We don’t overlimit – lots of mechanisms for Economic engagement allow for aff innovation – overview proves that they allow whole different categories of engagement– our interp allows for all the core affs – Cuban Embargo, Mexican development assistance, and Venezuelan oil are all T</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Reasonability</w:t>
      </w:r>
    </w:p>
    <w:p w:rsidR="00244226" w:rsidRPr="007D3FB6" w:rsidRDefault="00244226" w:rsidP="00244226">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244226" w:rsidRPr="007D3FB6" w:rsidRDefault="00244226" w:rsidP="00244226">
      <w:pPr>
        <w:pStyle w:val="Heading4"/>
        <w:rPr>
          <w:rFonts w:cs="Times New Roman"/>
        </w:rPr>
      </w:pPr>
      <w:r w:rsidRPr="007D3FB6">
        <w:rPr>
          <w:rFonts w:cs="Times New Roman"/>
        </w:rPr>
        <w:t>2. If your reasonability topical then you are reasonably untopical – vote neg on jurisdiction</w:t>
      </w:r>
    </w:p>
    <w:p w:rsidR="00244226" w:rsidRPr="007D3FB6" w:rsidRDefault="00244226" w:rsidP="00244226">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244226" w:rsidRPr="007D3FB6" w:rsidRDefault="00244226" w:rsidP="00244226"/>
    <w:p w:rsidR="00244226" w:rsidRPr="007D3FB6" w:rsidRDefault="00244226" w:rsidP="008B72DB">
      <w:pPr>
        <w:pStyle w:val="Heading2"/>
        <w:rPr>
          <w:rFonts w:cs="Times New Roman"/>
        </w:rPr>
      </w:pPr>
      <w:r w:rsidRPr="007D3FB6">
        <w:rPr>
          <w:rFonts w:cs="Times New Roman"/>
        </w:rPr>
        <w:lastRenderedPageBreak/>
        <w:t>T – No Sanctions</w:t>
      </w:r>
    </w:p>
    <w:p w:rsidR="00244226" w:rsidRPr="007D3FB6" w:rsidRDefault="00244226" w:rsidP="008B72DB">
      <w:pPr>
        <w:pStyle w:val="Heading3"/>
        <w:rPr>
          <w:rFonts w:cs="Times New Roman"/>
        </w:rPr>
      </w:pPr>
      <w:r w:rsidRPr="007D3FB6">
        <w:rPr>
          <w:rFonts w:cs="Times New Roman"/>
        </w:rPr>
        <w:lastRenderedPageBreak/>
        <w:t>1NC</w:t>
      </w:r>
    </w:p>
    <w:p w:rsidR="00244226" w:rsidRPr="007D3FB6" w:rsidRDefault="00244226" w:rsidP="00244226">
      <w:pPr>
        <w:pStyle w:val="Heading4"/>
        <w:rPr>
          <w:rFonts w:cs="Times New Roman"/>
        </w:rPr>
      </w:pPr>
      <w:r w:rsidRPr="007D3FB6">
        <w:rPr>
          <w:rFonts w:cs="Times New Roman"/>
        </w:rPr>
        <w:t>Economic sanctions are anti-topical: they’re disengagement</w:t>
      </w:r>
    </w:p>
    <w:p w:rsidR="00244226" w:rsidRPr="007D3FB6" w:rsidRDefault="00244226" w:rsidP="00244226">
      <w:r w:rsidRPr="007D3FB6">
        <w:rPr>
          <w:rStyle w:val="StyleStyleBold12pt"/>
        </w:rPr>
        <w:t>Forcese 2</w:t>
      </w:r>
      <w:r w:rsidRPr="007D3FB6">
        <w:rPr>
          <w:b/>
        </w:rPr>
        <w:t xml:space="preserve"> </w:t>
      </w:r>
      <w:r w:rsidRPr="007D3FB6">
        <w:t xml:space="preserve">(Craig, associate professor at the University of Ottawa, Globalizing Decency: Responsible Engagement in an Era of Economic Integration, 2002, </w:t>
      </w:r>
      <w:hyperlink r:id="rId33" w:history="1">
        <w:r w:rsidRPr="007D3FB6">
          <w:rPr>
            <w:rStyle w:val="Hyperlink"/>
          </w:rPr>
          <w:t>http://www.law.yale.edu/documents/pdf/LawJournals/Craig_Forcese_YHRDLJ.pdf</w:t>
        </w:r>
      </w:hyperlink>
      <w:r w:rsidRPr="007D3FB6">
        <w:t>)</w:t>
      </w:r>
    </w:p>
    <w:p w:rsidR="00244226" w:rsidRPr="007D3FB6" w:rsidRDefault="00244226" w:rsidP="00244226"/>
    <w:p w:rsidR="00244226" w:rsidRPr="007D3FB6" w:rsidRDefault="00244226" w:rsidP="00244226">
      <w:pPr>
        <w:rPr>
          <w:rStyle w:val="StyleBoldUnderline"/>
        </w:rPr>
      </w:pPr>
      <w:r w:rsidRPr="007D3FB6">
        <w:rPr>
          <w:sz w:val="16"/>
        </w:rPr>
        <w:t xml:space="preserve">While the conclusions noted above are strongly critical of the constructive engagement position, they cannot be read as necessarily supporting the “disengagement” view. To conclude that constructive engagement and economic growth are no guarantee of political liberalization and that trade and investment can prop up repressive regimes is not to say that measures designed to reduce economic growth and investment lead dictatorships to tumble. </w:t>
      </w:r>
      <w:r w:rsidRPr="007D3FB6">
        <w:rPr>
          <w:rStyle w:val="StyleBoldUnderline"/>
          <w:highlight w:val="yellow"/>
        </w:rPr>
        <w:t>Evaluating</w:t>
      </w:r>
      <w:r w:rsidRPr="007D3FB6">
        <w:rPr>
          <w:rStyle w:val="StyleBoldUnderline"/>
        </w:rPr>
        <w:t xml:space="preserve"> the capacity of </w:t>
      </w:r>
      <w:r w:rsidRPr="007D3FB6">
        <w:rPr>
          <w:rStyle w:val="StyleBoldUnderline"/>
          <w:highlight w:val="yellow"/>
        </w:rPr>
        <w:t>disengagement</w:t>
      </w:r>
      <w:r w:rsidRPr="007D3FB6">
        <w:rPr>
          <w:rStyle w:val="StyleBoldUnderline"/>
        </w:rPr>
        <w:t xml:space="preserve"> – </w:t>
      </w:r>
      <w:r w:rsidRPr="007D3FB6">
        <w:rPr>
          <w:rStyle w:val="StyleBoldUnderline"/>
          <w:highlight w:val="yellow"/>
        </w:rPr>
        <w:t>specifically</w:t>
      </w:r>
      <w:r w:rsidRPr="007D3FB6">
        <w:rPr>
          <w:rStyle w:val="StyleBoldUnderline"/>
        </w:rPr>
        <w:t xml:space="preserve">, of </w:t>
      </w:r>
      <w:r w:rsidRPr="007D3FB6">
        <w:rPr>
          <w:rStyle w:val="StyleBoldUnderline"/>
          <w:highlight w:val="yellow"/>
        </w:rPr>
        <w:t>economic sanctions</w:t>
      </w:r>
      <w:r w:rsidRPr="007D3FB6">
        <w:rPr>
          <w:rStyle w:val="StyleBoldUnderline"/>
        </w:rPr>
        <w:t xml:space="preserve"> – to induce political liberalization </w:t>
      </w:r>
      <w:r w:rsidRPr="007D3FB6">
        <w:rPr>
          <w:rStyle w:val="StyleBoldUnderline"/>
          <w:highlight w:val="yellow"/>
        </w:rPr>
        <w:t>is a separate question</w:t>
      </w:r>
      <w:r w:rsidRPr="007D3FB6">
        <w:rPr>
          <w:rStyle w:val="StyleBoldUnderline"/>
        </w:rPr>
        <w:t xml:space="preserve">. This Article follows </w:t>
      </w:r>
      <w:r w:rsidRPr="007D3FB6">
        <w:rPr>
          <w:rStyle w:val="StyleBoldUnderline"/>
          <w:highlight w:val="yellow"/>
        </w:rPr>
        <w:t>the Congressional Research Service</w:t>
      </w:r>
      <w:r w:rsidRPr="007D3FB6">
        <w:rPr>
          <w:rStyle w:val="StyleBoldUnderline"/>
        </w:rPr>
        <w:t xml:space="preserve"> in </w:t>
      </w:r>
      <w:r w:rsidRPr="007D3FB6">
        <w:rPr>
          <w:rStyle w:val="StyleBoldUnderline"/>
          <w:highlight w:val="yellow"/>
        </w:rPr>
        <w:t>defin</w:t>
      </w:r>
      <w:r w:rsidRPr="007D3FB6">
        <w:rPr>
          <w:rStyle w:val="StyleBoldUnderline"/>
        </w:rPr>
        <w:t>ing “</w:t>
      </w:r>
      <w:r w:rsidRPr="007D3FB6">
        <w:rPr>
          <w:rStyle w:val="StyleBoldUnderline"/>
          <w:highlight w:val="yellow"/>
        </w:rPr>
        <w:t>economic sanctions” as “. . .the deliberate, government-inspired withdrawal, or threat of withdrawal, of customary trade or financial relations</w:t>
      </w:r>
      <w:r w:rsidRPr="007D3FB6">
        <w:rPr>
          <w:rStyle w:val="StyleBoldUnderline"/>
        </w:rPr>
        <w:t xml:space="preserve">,”76 </w:t>
      </w:r>
      <w:r w:rsidRPr="007D3FB6">
        <w:rPr>
          <w:rStyle w:val="StyleBoldUnderline"/>
          <w:highlight w:val="yellow"/>
        </w:rPr>
        <w:t>via “measures such as trade embargoes; restrictions</w:t>
      </w:r>
      <w:r w:rsidRPr="007D3FB6">
        <w:rPr>
          <w:rStyle w:val="StyleBoldUnderline"/>
        </w:rPr>
        <w:t xml:space="preserve"> on particular exports or imports; </w:t>
      </w:r>
      <w:r w:rsidRPr="007D3FB6">
        <w:rPr>
          <w:rStyle w:val="StyleBoldUnderline"/>
          <w:highlight w:val="yellow"/>
        </w:rPr>
        <w:t>denial of foreign assistance</w:t>
      </w:r>
      <w:r w:rsidRPr="007D3FB6">
        <w:rPr>
          <w:rStyle w:val="StyleBoldUnderline"/>
        </w:rPr>
        <w:t>, loans, and investments; or control of foreign assets and economic transactions” involving citizens in the sanctioning country.77</w:t>
      </w:r>
    </w:p>
    <w:p w:rsidR="00244226" w:rsidRPr="007D3FB6" w:rsidRDefault="00244226" w:rsidP="00244226">
      <w:pPr>
        <w:rPr>
          <w:rStyle w:val="StyleBoldUnderline"/>
        </w:rPr>
      </w:pPr>
    </w:p>
    <w:p w:rsidR="00244226" w:rsidRPr="007D3FB6" w:rsidRDefault="00244226" w:rsidP="00244226">
      <w:pPr>
        <w:pStyle w:val="Heading4"/>
        <w:rPr>
          <w:rFonts w:cs="Times New Roman"/>
        </w:rPr>
      </w:pPr>
      <w:r w:rsidRPr="007D3FB6">
        <w:rPr>
          <w:rFonts w:cs="Times New Roman"/>
        </w:rPr>
        <w:t>Violation – the aff is sanctions – it &lt;INSERT AFF AND EXPLANATION&gt;</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That’s a voter for fairness and education –</w:t>
      </w:r>
    </w:p>
    <w:p w:rsidR="00244226" w:rsidRPr="007D3FB6" w:rsidRDefault="00244226" w:rsidP="00244226">
      <w:pPr>
        <w:pStyle w:val="Heading4"/>
        <w:rPr>
          <w:rFonts w:cs="Times New Roman"/>
        </w:rPr>
      </w:pPr>
      <w:r w:rsidRPr="007D3FB6">
        <w:rPr>
          <w:rFonts w:cs="Times New Roman"/>
        </w:rPr>
        <w:t>1. Limits – engagement has such a broad definition in the literature that including negative policies means the neg has to be prepared to defend a bidirectional topic with both engagement and disengagement – negs will have to research whole other literature bases</w:t>
      </w:r>
    </w:p>
    <w:p w:rsidR="00244226" w:rsidRPr="007D3FB6" w:rsidRDefault="00244226" w:rsidP="00244226">
      <w:pPr>
        <w:pStyle w:val="Heading4"/>
        <w:rPr>
          <w:rFonts w:cs="Times New Roman"/>
        </w:rPr>
      </w:pPr>
      <w:r w:rsidRPr="007D3FB6">
        <w:rPr>
          <w:rFonts w:cs="Times New Roman"/>
        </w:rPr>
        <w:t>2. Ground – all key generics rely on increasing cooperation with another country – their interp kills DAs, CPs, and Ks because they reverse the direction of the topic</w:t>
      </w:r>
    </w:p>
    <w:p w:rsidR="00244226" w:rsidRPr="007D3FB6" w:rsidRDefault="00244226" w:rsidP="00244226">
      <w:pPr>
        <w:rPr>
          <w:rStyle w:val="StyleBoldUnderline"/>
        </w:rPr>
      </w:pP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2NC Overview</w:t>
      </w:r>
    </w:p>
    <w:p w:rsidR="00244226" w:rsidRPr="007D3FB6" w:rsidRDefault="00244226" w:rsidP="00244226">
      <w:pPr>
        <w:pStyle w:val="Heading4"/>
        <w:rPr>
          <w:rFonts w:cs="Times New Roman"/>
        </w:rPr>
      </w:pPr>
      <w:r w:rsidRPr="007D3FB6">
        <w:rPr>
          <w:rFonts w:cs="Times New Roman"/>
        </w:rPr>
        <w:t>A topical affirmative must be positive – it excludes sanctions – &lt;EXPLAIN WHY THE AFF IS SANCTIONS&gt;</w:t>
      </w:r>
    </w:p>
    <w:p w:rsidR="00244226" w:rsidRPr="007D3FB6" w:rsidRDefault="00244226" w:rsidP="00244226">
      <w:pPr>
        <w:pStyle w:val="Heading4"/>
        <w:rPr>
          <w:rFonts w:cs="Times New Roman"/>
        </w:rPr>
      </w:pPr>
      <w:r w:rsidRPr="007D3FB6">
        <w:rPr>
          <w:rFonts w:cs="Times New Roman"/>
        </w:rPr>
        <w:t>That’s key for two reasons:</w:t>
      </w:r>
    </w:p>
    <w:p w:rsidR="00244226" w:rsidRPr="007D3FB6" w:rsidRDefault="00244226" w:rsidP="00244226">
      <w:pPr>
        <w:pStyle w:val="Heading4"/>
        <w:rPr>
          <w:rFonts w:cs="Times New Roman"/>
        </w:rPr>
      </w:pPr>
      <w:r w:rsidRPr="007D3FB6">
        <w:rPr>
          <w:rFonts w:cs="Times New Roman"/>
        </w:rPr>
        <w:t xml:space="preserve">1. Limits – take a stand at camp to shape the direction of this already HUGE topic – otherwise the neg will be stuck going for stupid process CPs and generic Ks all year long – the addition of sanctions to this frame crushes the negative ability to be able to do specific research because the neg have to be prepared to debate cooperation being both good AND bad: that ensures that no one will dedicate the time and resources necessary to the best case specific strategies.  Furthermore it’s not what you do it’s what you justify – there is no reason this should logically stop at &lt;INSERT AFF&gt; – any policy of disengagement is justified by their interp: that prevents in depth debate because the neg would have to have another whole set of generics – This decimates the best type of cost benefit analysis which only debate can offer through the comparison of specific, well researched strategies </w:t>
      </w:r>
    </w:p>
    <w:p w:rsidR="00244226" w:rsidRPr="007D3FB6" w:rsidRDefault="00244226" w:rsidP="00244226">
      <w:pPr>
        <w:pStyle w:val="Heading4"/>
        <w:rPr>
          <w:rFonts w:cs="Times New Roman"/>
        </w:rPr>
      </w:pPr>
      <w:r w:rsidRPr="007D3FB6">
        <w:rPr>
          <w:rFonts w:cs="Times New Roman"/>
        </w:rPr>
        <w:t>2. Ground – There are tons of unique mechanisms to develop advantages for the aff but a standard set of links and generics based off of engagement are key to check against such a large topic – disengagement affs radically change all neg ground by flipping the direction of the link – politics and appeasement links would be backwards, kills CPs like the pressure CP and also changes specific K link ground like neolib</w:t>
      </w:r>
    </w:p>
    <w:p w:rsidR="00244226" w:rsidRPr="007D3FB6" w:rsidRDefault="00244226" w:rsidP="00244226">
      <w:pPr>
        <w:pStyle w:val="Heading4"/>
        <w:rPr>
          <w:rFonts w:cs="Times New Roman"/>
        </w:rPr>
      </w:pPr>
      <w:r w:rsidRPr="007D3FB6">
        <w:rPr>
          <w:rFonts w:cs="Times New Roman"/>
        </w:rPr>
        <w:t>&lt;EXPLAIN WHY THERE’S NO T VERSION OF THE AFF&gt;</w:t>
      </w:r>
    </w:p>
    <w:p w:rsidR="00244226" w:rsidRPr="007D3FB6" w:rsidRDefault="00244226" w:rsidP="00244226">
      <w:pPr>
        <w:pStyle w:val="Heading4"/>
        <w:rPr>
          <w:rFonts w:cs="Times New Roman"/>
        </w:rPr>
      </w:pPr>
      <w:r w:rsidRPr="007D3FB6">
        <w:rPr>
          <w:rFonts w:cs="Times New Roman"/>
        </w:rPr>
        <w:t>Limits key in the context of engagement – meaning is inherently unclear</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34"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t>)</w:t>
      </w:r>
    </w:p>
    <w:p w:rsidR="00244226" w:rsidRPr="007D3FB6" w:rsidRDefault="00244226" w:rsidP="00244226"/>
    <w:p w:rsidR="00244226" w:rsidRPr="007D3FB6" w:rsidRDefault="00244226" w:rsidP="00244226">
      <w:pPr>
        <w:rPr>
          <w:rStyle w:val="StyleBoldUnderline"/>
        </w:rPr>
      </w:pPr>
      <w:r w:rsidRPr="007D3FB6">
        <w:rPr>
          <w:rStyle w:val="StyleBoldUnderline"/>
          <w:highlight w:val="yellow"/>
        </w:rPr>
        <w:t>A</w:t>
      </w:r>
      <w:r w:rsidRPr="007D3FB6">
        <w:t xml:space="preserve"> second </w:t>
      </w:r>
      <w:r w:rsidRPr="007D3FB6">
        <w:rPr>
          <w:rStyle w:val="StyleBoldUnderline"/>
          <w:highlight w:val="yellow"/>
        </w:rPr>
        <w:t>problem</w:t>
      </w:r>
      <w:r w:rsidRPr="007D3FB6">
        <w:rPr>
          <w:rStyle w:val="StyleBoldUnderline"/>
        </w:rPr>
        <w:t xml:space="preserve"> </w:t>
      </w:r>
      <w:r w:rsidRPr="007D3FB6">
        <w:t xml:space="preserve">associated </w:t>
      </w:r>
      <w:r w:rsidRPr="007D3FB6">
        <w:rPr>
          <w:rStyle w:val="StyleBoldUnderline"/>
          <w:highlight w:val="yellow"/>
        </w:rPr>
        <w:t>with</w:t>
      </w:r>
      <w:r w:rsidRPr="007D3FB6">
        <w:rPr>
          <w:rStyle w:val="StyleBoldUnderline"/>
        </w:rPr>
        <w:t xml:space="preserve"> </w:t>
      </w:r>
      <w:r w:rsidRPr="007D3FB6">
        <w:t xml:space="preserve">various </w:t>
      </w:r>
      <w:r w:rsidRPr="007D3FB6">
        <w:rPr>
          <w:rStyle w:val="StyleBoldUnderline"/>
          <w:highlight w:val="yellow"/>
        </w:rPr>
        <w:t>scholarly treatments of engagement is the tendency to define the concept too broadly to</w:t>
      </w:r>
      <w:r w:rsidRPr="007D3FB6">
        <w:rPr>
          <w:rStyle w:val="StyleBoldUnderline"/>
        </w:rPr>
        <w:t xml:space="preserve"> be of much </w:t>
      </w:r>
      <w:r w:rsidRPr="007D3FB6">
        <w:rPr>
          <w:rStyle w:val="StyleBoldUnderline"/>
          <w:highlight w:val="yellow"/>
        </w:rPr>
        <w:t>help</w:t>
      </w:r>
      <w:r w:rsidRPr="007D3FB6">
        <w:rPr>
          <w:rStyle w:val="StyleBoldUnderline"/>
        </w:rPr>
        <w:t xml:space="preserve"> to </w:t>
      </w:r>
      <w:r w:rsidRPr="007D3FB6">
        <w:rPr>
          <w:rStyle w:val="StyleBoldUnderline"/>
          <w:highlight w:val="yellow"/>
        </w:rPr>
        <w:t>the analyst</w:t>
      </w:r>
      <w:r w:rsidRPr="007D3FB6">
        <w:t xml:space="preserve">. For instance, </w:t>
      </w:r>
      <w:r w:rsidRPr="007D3FB6">
        <w:rPr>
          <w:rStyle w:val="StyleBoldUnderline"/>
          <w:highlight w:val="yellow"/>
        </w:rPr>
        <w:t>Cha's definition</w:t>
      </w:r>
      <w:r w:rsidRPr="007D3FB6">
        <w:rPr>
          <w:rStyle w:val="StyleBoldUnderline"/>
        </w:rPr>
        <w:t xml:space="preserve"> of engagement </w:t>
      </w:r>
      <w:r w:rsidRPr="007D3FB6">
        <w:rPr>
          <w:rStyle w:val="StyleBoldUnderline"/>
          <w:highlight w:val="yellow"/>
        </w:rPr>
        <w:t>as any policy</w:t>
      </w:r>
      <w:r w:rsidRPr="007D3FB6">
        <w:rPr>
          <w:rStyle w:val="StyleBoldUnderline"/>
        </w:rPr>
        <w:t xml:space="preserve"> whose means are "</w:t>
      </w:r>
      <w:r w:rsidRPr="007D3FB6">
        <w:rPr>
          <w:rStyle w:val="StyleBoldUnderline"/>
          <w:highlight w:val="yellow"/>
        </w:rPr>
        <w:t>non-coercive and non-punitive" is so vague that essentially any positive sanction could be considered engagement</w:t>
      </w:r>
      <w:r w:rsidRPr="007D3FB6">
        <w:rPr>
          <w:rStyle w:val="StyleBoldUnderline"/>
        </w:rPr>
        <w:t>.</w:t>
      </w:r>
      <w:r w:rsidRPr="007D3FB6">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Style w:val="StyleBoldUnderline"/>
        </w:rPr>
        <w:t xml:space="preserve">As </w:t>
      </w:r>
      <w:r w:rsidRPr="007D3FB6">
        <w:rPr>
          <w:rStyle w:val="StyleBoldUnderline"/>
          <w:highlight w:val="yellow"/>
        </w:rPr>
        <w:t>policymakers possess a highly differentiated typology of alternative options</w:t>
      </w:r>
      <w:r w:rsidRPr="007D3FB6">
        <w:rPr>
          <w:rStyle w:val="StyleBoldUnderline"/>
        </w:rPr>
        <w:t xml:space="preserve"> in the realm of negative sanctions from which to choose--including covert action, </w:t>
      </w:r>
      <w:r w:rsidRPr="007D3FB6">
        <w:rPr>
          <w:rStyle w:val="StyleBoldUnderline"/>
        </w:rPr>
        <w:lastRenderedPageBreak/>
        <w:t xml:space="preserve">deterrence, coercive diplomacy, containment, limited war and total war--it is only reasonable to expect that </w:t>
      </w:r>
      <w:r w:rsidRPr="007D3FB6">
        <w:rPr>
          <w:rStyle w:val="StyleBoldUnderline"/>
          <w:highlight w:val="yellow"/>
        </w:rPr>
        <w:t xml:space="preserve">they should have a similar menu of options in </w:t>
      </w:r>
      <w:r w:rsidRPr="007D3FB6">
        <w:rPr>
          <w:rStyle w:val="StyleBoldUnderline"/>
        </w:rPr>
        <w:t xml:space="preserve">the realm of </w:t>
      </w:r>
      <w:r w:rsidRPr="007D3FB6">
        <w:rPr>
          <w:rStyle w:val="StyleBoldUnderline"/>
          <w:highlight w:val="yellow"/>
        </w:rPr>
        <w:t xml:space="preserve">positive sanctions </w:t>
      </w:r>
      <w:r w:rsidRPr="007D3FB6">
        <w:rPr>
          <w:rStyle w:val="StyleBoldUnderline"/>
        </w:rPr>
        <w:t xml:space="preserve">than simply engagement. </w:t>
      </w:r>
      <w:r w:rsidRPr="007D3FB6">
        <w:rPr>
          <w:rStyle w:val="StyleBoldUnderline"/>
          <w:highlight w:val="yellow"/>
        </w:rPr>
        <w:t xml:space="preserve">Equating engagement with positive sanctions </w:t>
      </w:r>
      <w:r w:rsidRPr="007D3FB6">
        <w:rPr>
          <w:rStyle w:val="Emphasis"/>
          <w:highlight w:val="yellow"/>
        </w:rPr>
        <w:t>risks lumping together</w:t>
      </w:r>
      <w:r w:rsidRPr="007D3FB6">
        <w:rPr>
          <w:rStyle w:val="StyleBoldUnderline"/>
          <w:highlight w:val="yellow"/>
        </w:rPr>
        <w:t xml:space="preserve"> a variety of </w:t>
      </w:r>
      <w:r w:rsidRPr="007D3FB6">
        <w:rPr>
          <w:rStyle w:val="Emphasis"/>
          <w:highlight w:val="yellow"/>
        </w:rPr>
        <w:t>discrete actions</w:t>
      </w:r>
      <w:r w:rsidRPr="007D3FB6">
        <w:rPr>
          <w:rStyle w:val="StyleBoldUnderline"/>
          <w:highlight w:val="yellow"/>
        </w:rPr>
        <w:t xml:space="preserve"> that could be analyzed by distinguishing</w:t>
      </w:r>
      <w:r w:rsidRPr="007D3FB6">
        <w:rPr>
          <w:rStyle w:val="StyleBoldUnderline"/>
        </w:rPr>
        <w:t xml:space="preserve"> among them </w:t>
      </w:r>
      <w:r w:rsidRPr="007D3FB6">
        <w:rPr>
          <w:rStyle w:val="StyleBoldUnderline"/>
          <w:highlight w:val="yellow"/>
        </w:rPr>
        <w:t>and comparing</w:t>
      </w:r>
      <w:r w:rsidRPr="007D3FB6">
        <w:rPr>
          <w:rStyle w:val="StyleBoldUnderline"/>
        </w:rPr>
        <w:t xml:space="preserve"> them as separate policies.</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We meet</w:t>
      </w:r>
    </w:p>
    <w:p w:rsidR="00244226" w:rsidRPr="007D3FB6" w:rsidRDefault="00244226" w:rsidP="00244226">
      <w:pPr>
        <w:pStyle w:val="Heading4"/>
        <w:rPr>
          <w:rFonts w:cs="Times New Roman"/>
        </w:rPr>
      </w:pPr>
      <w:r w:rsidRPr="007D3FB6">
        <w:rPr>
          <w:rFonts w:cs="Times New Roman"/>
        </w:rPr>
        <w:t>No they don’t meet – they are disengagement -- &lt;EXPLAIN WHY&gt;</w:t>
      </w:r>
    </w:p>
    <w:p w:rsidR="00244226" w:rsidRPr="007D3FB6" w:rsidRDefault="00244226" w:rsidP="00244226">
      <w:pPr>
        <w:pStyle w:val="Heading4"/>
        <w:rPr>
          <w:rFonts w:cs="Times New Roman"/>
        </w:rPr>
      </w:pPr>
      <w:r w:rsidRPr="007D3FB6">
        <w:rPr>
          <w:rFonts w:cs="Times New Roman"/>
        </w:rPr>
        <w:t>1. Economic sanctions are anti-topical because they’re considered disengagement in the literature – that’s Forcese – &lt;INSERT EV COMPARISON/AFF EV INDICT&gt;</w:t>
      </w:r>
    </w:p>
    <w:p w:rsidR="00244226" w:rsidRPr="007D3FB6" w:rsidRDefault="00244226" w:rsidP="00244226">
      <w:pPr>
        <w:pStyle w:val="Heading4"/>
        <w:rPr>
          <w:rFonts w:cs="Times New Roman"/>
        </w:rPr>
      </w:pPr>
      <w:r w:rsidRPr="007D3FB6">
        <w:rPr>
          <w:rFonts w:cs="Times New Roman"/>
        </w:rPr>
        <w:t>2. Sanctions different from engagement – kills neg ground by changing politics links</w:t>
      </w:r>
    </w:p>
    <w:p w:rsidR="00244226" w:rsidRPr="007D3FB6" w:rsidRDefault="00244226" w:rsidP="00244226">
      <w:r w:rsidRPr="007D3FB6">
        <w:rPr>
          <w:rStyle w:val="StyleStyleBold12pt"/>
        </w:rPr>
        <w:t>Hufbauer 2000</w:t>
      </w:r>
      <w:r w:rsidRPr="007D3FB6">
        <w:t xml:space="preserve"> (Gary Clyde, Reginald Jones Senior Fellow at the Institute for International Economics, Washington, D.C, Barbara, Research Associate at the Institute for International Economics, “From Blunt Weapons to Smart Bombs: The Evolution of US Sanctions,” GLOBAL DIALOGUE Volume 2 ● Number 3 ● Summer 2000, </w:t>
      </w:r>
      <w:hyperlink r:id="rId35" w:history="1">
        <w:r w:rsidRPr="007D3FB6">
          <w:rPr>
            <w:rStyle w:val="Hyperlink"/>
          </w:rPr>
          <w:t>http://www.worlddialogue.org/print.php?id=97</w:t>
        </w:r>
      </w:hyperlink>
      <w:r w:rsidRPr="007D3FB6">
        <w:rPr>
          <w:rStyle w:val="Hyperlink"/>
        </w:rPr>
        <w:t>)</w:t>
      </w:r>
    </w:p>
    <w:p w:rsidR="00244226" w:rsidRPr="007D3FB6" w:rsidRDefault="00244226" w:rsidP="00244226"/>
    <w:p w:rsidR="00244226" w:rsidRPr="007D3FB6" w:rsidRDefault="00244226" w:rsidP="00244226">
      <w:r w:rsidRPr="007D3FB6">
        <w:t>What is remarkable is the finding that—</w:t>
      </w:r>
      <w:r w:rsidRPr="007D3FB6">
        <w:rPr>
          <w:rStyle w:val="StyleBoldUnderline"/>
        </w:rPr>
        <w:t xml:space="preserve">even when presented with the arguments that sanctions are ineffective and cost jobs—most </w:t>
      </w:r>
      <w:r w:rsidRPr="007D3FB6">
        <w:rPr>
          <w:rStyle w:val="StyleBoldUnderline"/>
          <w:highlight w:val="yellow"/>
        </w:rPr>
        <w:t>Americans still favour limiting trade with countries for violating basic norms</w:t>
      </w:r>
      <w:r w:rsidRPr="007D3FB6">
        <w:rPr>
          <w:highlight w:val="yellow"/>
        </w:rPr>
        <w:t>.</w:t>
      </w:r>
      <w:r w:rsidRPr="007D3FB6">
        <w:t xml:space="preserve"> While Americans appear to be divided on the question of whether sanctions are effective, </w:t>
      </w:r>
      <w:r w:rsidRPr="007D3FB6">
        <w:rPr>
          <w:rStyle w:val="StyleBoldUnderline"/>
          <w:highlight w:val="yellow"/>
        </w:rPr>
        <w:t>the PIPA study found resilient support for sanctions even in the face of assertions that they only hurt the civilian population and that economic engagement is a better</w:t>
      </w:r>
      <w:r w:rsidRPr="007D3FB6">
        <w:rPr>
          <w:rStyle w:val="StyleBoldUnderline"/>
        </w:rPr>
        <w:t xml:space="preserve"> means of influencing foreign leaders.</w:t>
      </w:r>
      <w:r w:rsidRPr="007D3FB6">
        <w:t xml:space="preserve"> Interestingly, the argument that the United States should only impose sanctions with strong multilateral assistance also failed to gain much support. </w:t>
      </w:r>
      <w:r w:rsidRPr="007D3FB6">
        <w:rPr>
          <w:rStyle w:val="StyleBoldUnderline"/>
        </w:rPr>
        <w:t xml:space="preserve">It seems Americans feel that regardless of whether economic sanctions are effective or not, they are an important way of taking a unilateral stand </w:t>
      </w:r>
      <w:r w:rsidRPr="007D3FB6">
        <w:t>on issues and a necessary alternative to the use of military force.</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&lt;&lt;Engagement excludes Containment&gt;&gt;</w:t>
      </w:r>
    </w:p>
    <w:p w:rsidR="00244226" w:rsidRPr="007D3FB6" w:rsidRDefault="00244226" w:rsidP="00244226">
      <w:pPr>
        <w:rPr>
          <w:rStyle w:val="Hyperlink"/>
        </w:rPr>
      </w:pPr>
      <w:r w:rsidRPr="007D3FB6">
        <w:rPr>
          <w:rStyle w:val="StyleStyleBold12pt"/>
        </w:rPr>
        <w:t xml:space="preserve">Alexandroff 1 </w:t>
      </w:r>
      <w:r w:rsidRPr="007D3FB6">
        <w:t xml:space="preserve">(Alan S, Research Director of the Program on Conflict Management and Negotiation at the Munk Centre for International Studies @ the University of Toronto, most recent cite in 2001, “China and the World Trade Organization: Can Economic Engagement Triumph over Containment?,” </w:t>
      </w:r>
      <w:hyperlink r:id="rId36" w:history="1">
        <w:r w:rsidRPr="007D3FB6">
          <w:rPr>
            <w:rStyle w:val="Hyperlink"/>
          </w:rPr>
          <w:t>http://www.utoronto.ca/cis/carnegie.pdf</w:t>
        </w:r>
      </w:hyperlink>
      <w:r w:rsidRPr="007D3FB6">
        <w:rPr>
          <w:rStyle w:val="Hyperlink"/>
        </w:rPr>
        <w:t>)</w:t>
      </w:r>
    </w:p>
    <w:p w:rsidR="00244226" w:rsidRPr="007D3FB6" w:rsidRDefault="00244226" w:rsidP="00244226"/>
    <w:p w:rsidR="00244226" w:rsidRPr="007D3FB6" w:rsidRDefault="00244226" w:rsidP="00244226">
      <w:r w:rsidRPr="007D3FB6">
        <w:rPr>
          <w:rStyle w:val="StyleBoldUnderline"/>
        </w:rPr>
        <w:t xml:space="preserve">Traditional </w:t>
      </w:r>
      <w:r w:rsidRPr="007D3FB6">
        <w:rPr>
          <w:rStyle w:val="StyleBoldUnderline"/>
          <w:highlight w:val="yellow"/>
        </w:rPr>
        <w:t>containment is</w:t>
      </w:r>
      <w:r w:rsidRPr="007D3FB6">
        <w:rPr>
          <w:rStyle w:val="StyleBoldUnderline"/>
        </w:rPr>
        <w:t xml:space="preserve"> </w:t>
      </w:r>
      <w:r w:rsidRPr="007D3FB6">
        <w:t xml:space="preserve">premised on </w:t>
      </w:r>
      <w:r w:rsidRPr="007D3FB6">
        <w:rPr>
          <w:rStyle w:val="StyleBoldUnderline"/>
          <w:highlight w:val="yellow"/>
        </w:rPr>
        <w:t>the inability to change internally the nature of the power, structure attitudes and behavior of the targeted state. Economic engagement</w:t>
      </w:r>
      <w:r w:rsidRPr="007D3FB6">
        <w:t xml:space="preserve">, at least in theory, </w:t>
      </w:r>
      <w:r w:rsidRPr="007D3FB6">
        <w:rPr>
          <w:rStyle w:val="StyleBoldUnderline"/>
        </w:rPr>
        <w:t>contrasts sharply with traditional containment</w:t>
      </w:r>
      <w:r w:rsidRPr="007D3FB6">
        <w:t xml:space="preserve">. </w:t>
      </w:r>
      <w:r w:rsidRPr="007D3FB6">
        <w:rPr>
          <w:rStyle w:val="StyleBoldUnderline"/>
        </w:rPr>
        <w:t xml:space="preserve">With engagement, through the international setting of the WTO, </w:t>
      </w:r>
      <w:r w:rsidRPr="007D3FB6">
        <w:rPr>
          <w:rStyle w:val="StyleBoldUnderline"/>
          <w:highlight w:val="yellow"/>
        </w:rPr>
        <w:t>there are the means</w:t>
      </w:r>
      <w:r w:rsidRPr="007D3FB6">
        <w:rPr>
          <w:rStyle w:val="StyleBoldUnderline"/>
        </w:rPr>
        <w:t xml:space="preserve">, or at least the opportunity, </w:t>
      </w:r>
      <w:r w:rsidRPr="007D3FB6">
        <w:rPr>
          <w:rStyle w:val="StyleBoldUnderline"/>
          <w:highlight w:val="yellow"/>
        </w:rPr>
        <w:t>to influence the domestic structures and possibly political behavior</w:t>
      </w:r>
      <w:r w:rsidRPr="007D3FB6">
        <w:t xml:space="preserve"> in China</w:t>
      </w:r>
      <w:r w:rsidRPr="007D3FB6">
        <w:rPr>
          <w:rStyle w:val="StyleBoldUnderline"/>
        </w:rPr>
        <w:t xml:space="preserve">. It is an opportunity unmatched by actions in earlier international system engagement. </w:t>
      </w:r>
      <w:r w:rsidRPr="007D3FB6">
        <w:t>That is why it is vital that engagement be aggressively pursued as argued by those who favor a transitional mechanism.</w:t>
      </w:r>
    </w:p>
    <w:p w:rsidR="00244226" w:rsidRPr="007D3FB6" w:rsidRDefault="00244226" w:rsidP="008B72DB">
      <w:pPr>
        <w:pStyle w:val="Heading3"/>
        <w:rPr>
          <w:rFonts w:cs="Times New Roman"/>
        </w:rPr>
      </w:pPr>
      <w:r w:rsidRPr="007D3FB6">
        <w:rPr>
          <w:rFonts w:cs="Times New Roman"/>
        </w:rPr>
        <w:lastRenderedPageBreak/>
        <w:t>AT: CI</w:t>
      </w:r>
    </w:p>
    <w:p w:rsidR="00244226" w:rsidRPr="007D3FB6" w:rsidRDefault="00244226" w:rsidP="00244226">
      <w:pPr>
        <w:pStyle w:val="Heading4"/>
        <w:rPr>
          <w:rFonts w:cs="Times New Roman"/>
        </w:rPr>
      </w:pPr>
      <w:r w:rsidRPr="007D3FB6">
        <w:rPr>
          <w:rFonts w:cs="Times New Roman"/>
        </w:rPr>
        <w:t>They’re interp is terrible for debate:</w:t>
      </w:r>
    </w:p>
    <w:p w:rsidR="00244226" w:rsidRPr="007D3FB6" w:rsidRDefault="00244226" w:rsidP="00244226">
      <w:pPr>
        <w:pStyle w:val="Heading4"/>
        <w:rPr>
          <w:rFonts w:cs="Times New Roman"/>
        </w:rPr>
      </w:pPr>
      <w:r w:rsidRPr="007D3FB6">
        <w:rPr>
          <w:rFonts w:cs="Times New Roman"/>
        </w:rPr>
        <w:t>1. Kills limits by creating a bidirectional topic – they could mandate engagement OR disengagement – cross apply from the overview that it doubles neg research burden</w:t>
      </w:r>
    </w:p>
    <w:p w:rsidR="00244226" w:rsidRPr="007D3FB6" w:rsidRDefault="00244226" w:rsidP="00244226">
      <w:pPr>
        <w:pStyle w:val="Heading4"/>
        <w:rPr>
          <w:rFonts w:cs="Times New Roman"/>
        </w:rPr>
      </w:pPr>
      <w:r w:rsidRPr="007D3FB6">
        <w:rPr>
          <w:rFonts w:cs="Times New Roman"/>
        </w:rPr>
        <w:t>2. Their interp literally changes ALL neg ground – flips the direction of all links and CP competition</w:t>
      </w:r>
    </w:p>
    <w:p w:rsidR="00244226" w:rsidRPr="007D3FB6" w:rsidRDefault="00244226" w:rsidP="00244226">
      <w:pPr>
        <w:pStyle w:val="Heading4"/>
        <w:rPr>
          <w:rFonts w:cs="Times New Roman"/>
        </w:rPr>
      </w:pPr>
      <w:r w:rsidRPr="007D3FB6">
        <w:rPr>
          <w:rFonts w:cs="Times New Roman"/>
        </w:rPr>
        <w:t>3. Extremely unpredictable – consensus in the literature is that it economic engagement excludes sanctions – that kills fairness and cost benefit analysis because the neg will never have well researched positions to respond to whatever random sanction the aff decides to implement each round</w:t>
      </w:r>
    </w:p>
    <w:p w:rsidR="00244226" w:rsidRPr="007D3FB6" w:rsidRDefault="00244226" w:rsidP="008B72DB">
      <w:pPr>
        <w:pStyle w:val="Heading3"/>
        <w:rPr>
          <w:rFonts w:cs="Times New Roman"/>
        </w:rPr>
      </w:pPr>
      <w:r w:rsidRPr="007D3FB6">
        <w:rPr>
          <w:rFonts w:cs="Times New Roman"/>
        </w:rPr>
        <w:lastRenderedPageBreak/>
        <w:t>AT: Ground</w:t>
      </w:r>
    </w:p>
    <w:p w:rsidR="00244226" w:rsidRPr="007D3FB6" w:rsidRDefault="00244226" w:rsidP="00244226">
      <w:pPr>
        <w:pStyle w:val="Heading4"/>
        <w:rPr>
          <w:rFonts w:cs="Times New Roman"/>
        </w:rPr>
      </w:pPr>
      <w:r w:rsidRPr="007D3FB6">
        <w:rPr>
          <w:rFonts w:cs="Times New Roman"/>
        </w:rPr>
        <w:t xml:space="preserve">Plenty of room for aff innovation because of broad definitions of economic engagement mechanisms but </w:t>
      </w:r>
      <w:r w:rsidRPr="007D3FB6">
        <w:rPr>
          <w:rFonts w:cs="Times New Roman"/>
          <w:u w:val="single"/>
        </w:rPr>
        <w:t xml:space="preserve">positive </w:t>
      </w:r>
      <w:r w:rsidRPr="007D3FB6">
        <w:rPr>
          <w:rFonts w:cs="Times New Roman"/>
        </w:rPr>
        <w:t>engagement is essential to links to ALL neg positions – literally changes the entire neg strategy and means we can’t read any generics – overloads research burden and kills out of round strategy because the aff would need a specific strategy for every team, even one they should be able to just read generics against</w:t>
      </w:r>
    </w:p>
    <w:p w:rsidR="00244226" w:rsidRPr="007D3FB6" w:rsidRDefault="00244226" w:rsidP="008B72DB">
      <w:pPr>
        <w:pStyle w:val="Heading3"/>
        <w:rPr>
          <w:rFonts w:cs="Times New Roman"/>
        </w:rPr>
      </w:pPr>
      <w:r w:rsidRPr="007D3FB6">
        <w:rPr>
          <w:rFonts w:cs="Times New Roman"/>
        </w:rPr>
        <w:lastRenderedPageBreak/>
        <w:t>AT: Limits</w:t>
      </w:r>
    </w:p>
    <w:p w:rsidR="00244226" w:rsidRPr="007D3FB6" w:rsidRDefault="00244226" w:rsidP="00244226">
      <w:pPr>
        <w:pStyle w:val="Heading4"/>
        <w:rPr>
          <w:rFonts w:cs="Times New Roman"/>
        </w:rPr>
      </w:pPr>
      <w:r w:rsidRPr="007D3FB6">
        <w:rPr>
          <w:rFonts w:cs="Times New Roman"/>
        </w:rPr>
        <w:t>We don’t overlimit – lots of mechanisms for Economic engagement allow for aff innovation – our interp allows for all the core affs – Cuban Embargo, Mexican development assistance, and Venezuelan oil are all. They double the topic size by making it bidirectional – that was impacted in the overview</w:t>
      </w:r>
    </w:p>
    <w:p w:rsidR="00244226" w:rsidRPr="007D3FB6" w:rsidRDefault="00244226" w:rsidP="008B72DB">
      <w:pPr>
        <w:pStyle w:val="Heading3"/>
        <w:rPr>
          <w:rFonts w:cs="Times New Roman"/>
        </w:rPr>
      </w:pPr>
      <w:r w:rsidRPr="007D3FB6">
        <w:rPr>
          <w:rFonts w:cs="Times New Roman"/>
        </w:rPr>
        <w:lastRenderedPageBreak/>
        <w:t>AT: Reasonability</w:t>
      </w:r>
    </w:p>
    <w:p w:rsidR="00244226" w:rsidRPr="007D3FB6" w:rsidRDefault="00244226" w:rsidP="00244226">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244226" w:rsidRPr="007D3FB6" w:rsidRDefault="00244226" w:rsidP="00244226">
      <w:pPr>
        <w:pStyle w:val="Heading4"/>
        <w:rPr>
          <w:rFonts w:cs="Times New Roman"/>
        </w:rPr>
      </w:pPr>
      <w:r w:rsidRPr="007D3FB6">
        <w:rPr>
          <w:rFonts w:cs="Times New Roman"/>
        </w:rPr>
        <w:t>2. If your reasonability topical then you are reasonably untopical – vote neg on jurisdiction</w:t>
      </w:r>
    </w:p>
    <w:p w:rsidR="00244226" w:rsidRPr="007D3FB6" w:rsidRDefault="00244226" w:rsidP="00244226">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244226" w:rsidRPr="007D3FB6" w:rsidRDefault="00244226" w:rsidP="008B72DB">
      <w:pPr>
        <w:pStyle w:val="Heading2"/>
        <w:rPr>
          <w:rFonts w:cs="Times New Roman"/>
        </w:rPr>
      </w:pPr>
      <w:r w:rsidRPr="007D3FB6">
        <w:rPr>
          <w:rFonts w:cs="Times New Roman"/>
        </w:rPr>
        <w:lastRenderedPageBreak/>
        <w:t>T – Can’t be Ptix Engagement</w:t>
      </w:r>
    </w:p>
    <w:p w:rsidR="00244226" w:rsidRPr="007D3FB6" w:rsidRDefault="00244226" w:rsidP="008B72DB">
      <w:pPr>
        <w:pStyle w:val="Heading3"/>
        <w:rPr>
          <w:rFonts w:cs="Times New Roman"/>
        </w:rPr>
      </w:pPr>
      <w:r w:rsidRPr="007D3FB6">
        <w:rPr>
          <w:rFonts w:cs="Times New Roman"/>
        </w:rPr>
        <w:lastRenderedPageBreak/>
        <w:t>1NC</w:t>
      </w:r>
    </w:p>
    <w:p w:rsidR="00244226" w:rsidRPr="007D3FB6" w:rsidRDefault="00244226" w:rsidP="00244226">
      <w:pPr>
        <w:pStyle w:val="Heading4"/>
        <w:rPr>
          <w:rFonts w:cs="Times New Roman"/>
        </w:rPr>
      </w:pPr>
      <w:r w:rsidRPr="007D3FB6">
        <w:rPr>
          <w:rFonts w:cs="Times New Roman"/>
        </w:rPr>
        <w:t>Economic engagement is distinct from diplomatic and military engagement</w:t>
      </w:r>
    </w:p>
    <w:p w:rsidR="00244226" w:rsidRPr="007D3FB6" w:rsidRDefault="00244226" w:rsidP="00244226">
      <w:pPr>
        <w:rPr>
          <w:rStyle w:val="Hyperlink"/>
        </w:rPr>
      </w:pPr>
      <w:r w:rsidRPr="007D3FB6">
        <w:rPr>
          <w:rStyle w:val="StyleStyleBold12pt"/>
        </w:rPr>
        <w:t>Derrick 98</w:t>
      </w:r>
      <w:r w:rsidRPr="007D3FB6">
        <w:t xml:space="preserve"> (Robert, Lieutenant Colonel US Army, “ENGAGEMENT: THE NATIONS PREMIER GRAND STRATEGY, WHO'S IN CHARGE?,” 1998, </w:t>
      </w:r>
      <w:hyperlink r:id="rId37" w:history="1">
        <w:r w:rsidRPr="007D3FB6">
          <w:rPr>
            <w:rStyle w:val="Hyperlink"/>
          </w:rPr>
          <w:t>http://www.dtic.mil/cgi-bin/GetTRDoc?Location=U2&amp;doc=GetTRDoc.pdf&amp;AD=ADA342695</w:t>
        </w:r>
      </w:hyperlink>
      <w:r w:rsidRPr="007D3FB6">
        <w:rPr>
          <w:rStyle w:val="Hyperlink"/>
        </w:rPr>
        <w:t>)</w:t>
      </w:r>
    </w:p>
    <w:p w:rsidR="00244226" w:rsidRPr="007D3FB6" w:rsidRDefault="00244226" w:rsidP="00244226">
      <w:r w:rsidRPr="007D3FB6">
        <w:t xml:space="preserve"> </w:t>
      </w:r>
    </w:p>
    <w:p w:rsidR="00244226" w:rsidRPr="007D3FB6" w:rsidRDefault="00244226" w:rsidP="00244226">
      <w:r w:rsidRPr="007D3FB6">
        <w:rPr>
          <w:rStyle w:val="StyleBoldUnderline"/>
          <w:highlight w:val="yellow"/>
        </w:rPr>
        <w:t>Economic engagement covers</w:t>
      </w:r>
      <w:r w:rsidRPr="007D3FB6">
        <w:t xml:space="preserve"> a wide range of programs. </w:t>
      </w:r>
      <w:r w:rsidRPr="007D3FB6">
        <w:rPr>
          <w:rStyle w:val="StyleBoldUnderline"/>
          <w:highlight w:val="yellow"/>
        </w:rPr>
        <w:t>Financial incentives</w:t>
      </w:r>
      <w:r w:rsidRPr="007D3FB6">
        <w:t xml:space="preserve"> are an effective engagement tool since countries usually interact with the US when money is involved. Whether it is obtaining funding for a national program; acquiring materiel, food or medicine; </w:t>
      </w:r>
      <w:r w:rsidRPr="007D3FB6">
        <w:rPr>
          <w:rStyle w:val="StyleBoldUnderline"/>
        </w:rPr>
        <w:t>or</w:t>
      </w:r>
      <w:r w:rsidRPr="007D3FB6">
        <w:t xml:space="preserve"> maintaining Most Favored Nation 12Status, </w:t>
      </w:r>
      <w:r w:rsidRPr="007D3FB6">
        <w:rPr>
          <w:rStyle w:val="StyleBoldUnderline"/>
          <w:highlight w:val="yellow"/>
        </w:rPr>
        <w:t>financial aide</w:t>
      </w:r>
      <w:r w:rsidRPr="007D3FB6">
        <w:rPr>
          <w:rStyle w:val="StyleBoldUnderline"/>
        </w:rPr>
        <w:t xml:space="preserve"> has always been a preferred way for the US to affect the behavior of others. </w:t>
      </w:r>
      <w:r w:rsidRPr="007D3FB6">
        <w:rPr>
          <w:rStyle w:val="StyleBoldUnderline"/>
          <w:highlight w:val="yellow"/>
        </w:rPr>
        <w:t>Diplomatic engagement ranges from recognition of sovereign states and foreign governments, to presidential visits, to all aspects of the embassy itself</w:t>
      </w:r>
      <w:r w:rsidRPr="007D3FB6">
        <w:rPr>
          <w:rStyle w:val="StyleBoldUnderline"/>
        </w:rPr>
        <w:t>. The</w:t>
      </w:r>
      <w:r w:rsidRPr="007D3FB6">
        <w:t xml:space="preserve"> mere </w:t>
      </w:r>
      <w:r w:rsidRPr="007D3FB6">
        <w:rPr>
          <w:rStyle w:val="StyleBoldUnderline"/>
        </w:rPr>
        <w:t>existence of an embassy</w:t>
      </w:r>
      <w:r w:rsidRPr="007D3FB6">
        <w:t xml:space="preserve"> is an engagement tool. Through official diplomatic ceremonies, informal meetings, and embassy employees living among the locals, </w:t>
      </w:r>
      <w:r w:rsidRPr="007D3FB6">
        <w:rPr>
          <w:rStyle w:val="StyleBoldUnderline"/>
          <w:highlight w:val="yellow"/>
        </w:rPr>
        <w:t>the Department of State's presence</w:t>
      </w:r>
      <w:r w:rsidRPr="007D3FB6">
        <w:t xml:space="preserve"> is engagement in and of itself. Similarly, "...</w:t>
      </w:r>
      <w:r w:rsidRPr="007D3FB6">
        <w:rPr>
          <w:rStyle w:val="StyleBoldUnderline"/>
        </w:rPr>
        <w:t>overseas...forces embody</w:t>
      </w:r>
      <w:r w:rsidRPr="007D3FB6">
        <w:t xml:space="preserve"> global </w:t>
      </w:r>
      <w:r w:rsidRPr="007D3FB6">
        <w:rPr>
          <w:rStyle w:val="StyleBoldUnderline"/>
        </w:rPr>
        <w:t>military engagement</w:t>
      </w:r>
      <w:r w:rsidRPr="007D3FB6">
        <w:t xml:space="preserve">. They serve as role models for militaries in emerging democracies; contribute uniquely to the stability, continuity, and flexibility that protects US interests; and are crucial to continued democratic and economic development."14 In addition to our presence overseas, our </w:t>
      </w:r>
      <w:r w:rsidRPr="007D3FB6">
        <w:rPr>
          <w:rStyle w:val="StyleBoldUnderline"/>
        </w:rPr>
        <w:t>military engagement consists of a variety of military to military and political to military events.</w:t>
      </w:r>
      <w:r w:rsidRPr="007D3FB6">
        <w:t xml:space="preserve"> U.S. and host nation defense forces conduct </w:t>
      </w:r>
      <w:r w:rsidRPr="007D3FB6">
        <w:rPr>
          <w:rStyle w:val="StyleBoldUnderline"/>
        </w:rPr>
        <w:t>combined exercises</w:t>
      </w:r>
      <w:r w:rsidRPr="007D3FB6">
        <w:t xml:space="preserve"> to improve cooperation and strengthen ties. Much of the </w:t>
      </w:r>
      <w:r w:rsidRPr="007D3FB6">
        <w:rPr>
          <w:rStyle w:val="StyleBoldUnderline"/>
        </w:rPr>
        <w:t>peacetime efforts of the DOS and DOD</w:t>
      </w:r>
      <w:r w:rsidRPr="007D3FB6">
        <w:t xml:space="preserve"> are engagement. This is in the form of </w:t>
      </w:r>
      <w:r w:rsidRPr="007D3FB6">
        <w:rPr>
          <w:rStyle w:val="StyleBoldUnderline"/>
        </w:rPr>
        <w:t>forward presence, regional exercises, and infrastructure construction projects</w:t>
      </w:r>
      <w:r w:rsidRPr="007D3FB6">
        <w:t xml:space="preserve">. The engagement tools of three of our five instruments of our National Power: Military, Economic and Political, (Geographical and National Will being the other two), listed below in Figure 3, are a few examples of how the US uses these powers to stay engaged. </w:t>
      </w:r>
    </w:p>
    <w:p w:rsidR="00244226" w:rsidRPr="007D3FB6" w:rsidRDefault="00244226" w:rsidP="00244226"/>
    <w:p w:rsidR="00244226" w:rsidRPr="007D3FB6" w:rsidRDefault="00244226" w:rsidP="00244226">
      <w:r w:rsidRPr="007D3FB6">
        <w:t>Military</w:t>
      </w:r>
      <w:r w:rsidRPr="007D3FB6">
        <w:tab/>
      </w:r>
      <w:r w:rsidRPr="007D3FB6">
        <w:tab/>
      </w:r>
      <w:r w:rsidRPr="007D3FB6">
        <w:tab/>
      </w:r>
      <w:r w:rsidRPr="007D3FB6">
        <w:tab/>
      </w:r>
      <w:r w:rsidRPr="007D3FB6">
        <w:rPr>
          <w:rStyle w:val="StyleBoldUnderline"/>
          <w:highlight w:val="yellow"/>
        </w:rPr>
        <w:t>Diplomatic</w:t>
      </w:r>
      <w:r w:rsidRPr="007D3FB6">
        <w:rPr>
          <w:rStyle w:val="StyleBoldUnderline"/>
        </w:rPr>
        <w:t xml:space="preserve"> </w:t>
      </w:r>
      <w:r w:rsidRPr="007D3FB6">
        <w:tab/>
      </w:r>
      <w:r w:rsidRPr="007D3FB6">
        <w:tab/>
      </w:r>
      <w:r w:rsidRPr="007D3FB6">
        <w:tab/>
      </w:r>
      <w:r w:rsidRPr="007D3FB6">
        <w:rPr>
          <w:rStyle w:val="StyleBoldUnderline"/>
        </w:rPr>
        <w:t>Economic</w:t>
      </w:r>
    </w:p>
    <w:p w:rsidR="00244226" w:rsidRPr="007D3FB6" w:rsidRDefault="00244226" w:rsidP="00244226">
      <w:r w:rsidRPr="007D3FB6">
        <w:t xml:space="preserve">CJCS Exercises </w:t>
      </w:r>
      <w:r w:rsidRPr="007D3FB6">
        <w:tab/>
      </w:r>
      <w:r w:rsidRPr="007D3FB6">
        <w:tab/>
      </w:r>
      <w:r w:rsidRPr="007D3FB6">
        <w:tab/>
      </w:r>
      <w:r w:rsidRPr="007D3FB6">
        <w:rPr>
          <w:rStyle w:val="StyleBoldUnderline"/>
          <w:highlight w:val="yellow"/>
        </w:rPr>
        <w:t>State Recognition</w:t>
      </w:r>
      <w:r w:rsidRPr="007D3FB6">
        <w:t xml:space="preserve"> </w:t>
      </w:r>
      <w:r w:rsidRPr="007D3FB6">
        <w:tab/>
      </w:r>
      <w:r w:rsidRPr="007D3FB6">
        <w:tab/>
      </w:r>
      <w:r w:rsidRPr="007D3FB6">
        <w:rPr>
          <w:rStyle w:val="StyleBoldUnderline"/>
        </w:rPr>
        <w:t>Agcy for Intl Devi</w:t>
      </w:r>
    </w:p>
    <w:p w:rsidR="00244226" w:rsidRPr="007D3FB6" w:rsidRDefault="00244226" w:rsidP="00244226">
      <w:r w:rsidRPr="007D3FB6">
        <w:t xml:space="preserve">Depl for Trng (DFT) </w:t>
      </w:r>
      <w:r w:rsidRPr="007D3FB6">
        <w:tab/>
      </w:r>
      <w:r w:rsidRPr="007D3FB6">
        <w:tab/>
      </w:r>
      <w:r w:rsidRPr="007D3FB6">
        <w:rPr>
          <w:rStyle w:val="StyleBoldUnderline"/>
          <w:highlight w:val="yellow"/>
        </w:rPr>
        <w:t>Presidential Visits</w:t>
      </w:r>
      <w:r w:rsidRPr="007D3FB6">
        <w:t xml:space="preserve"> </w:t>
      </w:r>
      <w:r w:rsidRPr="007D3FB6">
        <w:tab/>
      </w:r>
      <w:r w:rsidRPr="007D3FB6">
        <w:tab/>
      </w:r>
      <w:r w:rsidRPr="007D3FB6">
        <w:rPr>
          <w:rStyle w:val="StyleBoldUnderline"/>
        </w:rPr>
        <w:t>Econ Spt Fund (ESF)</w:t>
      </w:r>
    </w:p>
    <w:p w:rsidR="00244226" w:rsidRPr="007D3FB6" w:rsidRDefault="00244226" w:rsidP="00244226">
      <w:r w:rsidRPr="007D3FB6">
        <w:t xml:space="preserve">Intl Mil Ed &amp; Tr (IMET) </w:t>
      </w:r>
      <w:r w:rsidRPr="007D3FB6">
        <w:tab/>
      </w:r>
      <w:r w:rsidRPr="007D3FB6">
        <w:tab/>
        <w:t xml:space="preserve">Demarshe </w:t>
      </w:r>
      <w:r w:rsidRPr="007D3FB6">
        <w:tab/>
      </w:r>
      <w:r w:rsidRPr="007D3FB6">
        <w:tab/>
      </w:r>
      <w:r w:rsidRPr="007D3FB6">
        <w:tab/>
      </w:r>
      <w:r w:rsidRPr="007D3FB6">
        <w:rPr>
          <w:rStyle w:val="StyleBoldUnderline"/>
        </w:rPr>
        <w:t>Fgn Mil Sales (FMS)</w:t>
      </w:r>
    </w:p>
    <w:p w:rsidR="00244226" w:rsidRPr="007D3FB6" w:rsidRDefault="00244226" w:rsidP="00244226">
      <w:r w:rsidRPr="007D3FB6">
        <w:t xml:space="preserve">Counterdrug Spt (CD) </w:t>
      </w:r>
      <w:r w:rsidRPr="007D3FB6">
        <w:tab/>
      </w:r>
      <w:r w:rsidRPr="007D3FB6">
        <w:tab/>
      </w:r>
      <w:r w:rsidRPr="007D3FB6">
        <w:rPr>
          <w:rStyle w:val="StyleBoldUnderline"/>
          <w:highlight w:val="yellow"/>
        </w:rPr>
        <w:t>Treaties &amp;</w:t>
      </w:r>
      <w:r w:rsidRPr="007D3FB6">
        <w:t xml:space="preserve"> </w:t>
      </w:r>
      <w:r w:rsidRPr="007D3FB6">
        <w:tab/>
      </w:r>
      <w:r w:rsidRPr="007D3FB6">
        <w:tab/>
      </w:r>
      <w:r w:rsidRPr="007D3FB6">
        <w:tab/>
      </w:r>
      <w:r w:rsidRPr="007D3FB6">
        <w:rPr>
          <w:rStyle w:val="StyleBoldUnderline"/>
        </w:rPr>
        <w:t>Health Aid</w:t>
      </w:r>
    </w:p>
    <w:p w:rsidR="00244226" w:rsidRPr="007D3FB6" w:rsidRDefault="00244226" w:rsidP="00244226">
      <w:pPr>
        <w:rPr>
          <w:rStyle w:val="StyleBoldUnderline"/>
        </w:rPr>
      </w:pPr>
      <w:r w:rsidRPr="007D3FB6">
        <w:t xml:space="preserve">Mobile Tr Teams (MTT) </w:t>
      </w:r>
      <w:r w:rsidRPr="007D3FB6">
        <w:tab/>
      </w:r>
      <w:r w:rsidRPr="007D3FB6">
        <w:tab/>
      </w:r>
      <w:r w:rsidRPr="007D3FB6">
        <w:rPr>
          <w:rStyle w:val="StyleBoldUnderline"/>
          <w:highlight w:val="yellow"/>
        </w:rPr>
        <w:t>Agreements</w:t>
      </w:r>
    </w:p>
    <w:p w:rsidR="00244226" w:rsidRPr="007D3FB6" w:rsidRDefault="00244226" w:rsidP="00244226"/>
    <w:p w:rsidR="00244226" w:rsidRPr="007D3FB6" w:rsidRDefault="00244226" w:rsidP="00244226">
      <w:pPr>
        <w:pStyle w:val="Heading4"/>
        <w:rPr>
          <w:rFonts w:cs="Times New Roman"/>
        </w:rPr>
      </w:pPr>
      <w:r w:rsidRPr="007D3FB6">
        <w:rPr>
          <w:rFonts w:cs="Times New Roman"/>
        </w:rPr>
        <w:t>Violation – the aff is diplomatic engagement – it &lt;INSERT AFF AND EXPLANATION&gt;</w:t>
      </w:r>
    </w:p>
    <w:p w:rsidR="00244226" w:rsidRPr="007D3FB6" w:rsidRDefault="00244226" w:rsidP="00244226">
      <w:pPr>
        <w:pStyle w:val="Heading4"/>
        <w:rPr>
          <w:rFonts w:cs="Times New Roman"/>
        </w:rPr>
      </w:pPr>
      <w:r w:rsidRPr="007D3FB6">
        <w:rPr>
          <w:rFonts w:cs="Times New Roman"/>
        </w:rPr>
        <w:t>That’s a voter for fairness and education –</w:t>
      </w:r>
    </w:p>
    <w:p w:rsidR="00244226" w:rsidRPr="007D3FB6" w:rsidRDefault="00244226" w:rsidP="00244226">
      <w:pPr>
        <w:pStyle w:val="Heading4"/>
        <w:rPr>
          <w:rFonts w:cs="Times New Roman"/>
        </w:rPr>
      </w:pPr>
      <w:r w:rsidRPr="007D3FB6">
        <w:rPr>
          <w:rFonts w:cs="Times New Roman"/>
        </w:rPr>
        <w:t>1. Limits – engagement has such a broad definition in the literature that you have to limit to things that are primarily economic – otherwise negs have to research whole other literature bases</w:t>
      </w:r>
    </w:p>
    <w:p w:rsidR="00244226" w:rsidRPr="007D3FB6" w:rsidRDefault="00244226" w:rsidP="00244226">
      <w:pPr>
        <w:pStyle w:val="Heading4"/>
        <w:rPr>
          <w:rFonts w:cs="Times New Roman"/>
        </w:rPr>
      </w:pPr>
      <w:r w:rsidRPr="007D3FB6">
        <w:rPr>
          <w:rFonts w:cs="Times New Roman"/>
        </w:rPr>
        <w:t>2. Ground – key generics  rely on engagement actually being economic – diplomatic engagement change links to Disads like politics and Credibility</w:t>
      </w:r>
    </w:p>
    <w:p w:rsidR="00244226" w:rsidRPr="007D3FB6" w:rsidRDefault="00244226" w:rsidP="008B72DB">
      <w:pPr>
        <w:pStyle w:val="Heading3"/>
        <w:rPr>
          <w:rFonts w:cs="Times New Roman"/>
        </w:rPr>
      </w:pPr>
      <w:r w:rsidRPr="007D3FB6">
        <w:rPr>
          <w:rFonts w:cs="Times New Roman"/>
        </w:rPr>
        <w:lastRenderedPageBreak/>
        <w:t>2NC Overview</w:t>
      </w:r>
    </w:p>
    <w:p w:rsidR="00244226" w:rsidRPr="007D3FB6" w:rsidRDefault="00244226" w:rsidP="00244226">
      <w:pPr>
        <w:pStyle w:val="Heading4"/>
        <w:rPr>
          <w:rFonts w:cs="Times New Roman"/>
        </w:rPr>
      </w:pPr>
      <w:r w:rsidRPr="007D3FB6">
        <w:rPr>
          <w:rFonts w:cs="Times New Roman"/>
        </w:rPr>
        <w:t xml:space="preserve">A topical affirmative must be </w:t>
      </w:r>
      <w:r w:rsidRPr="007D3FB6">
        <w:rPr>
          <w:rFonts w:cs="Times New Roman"/>
          <w:u w:val="single"/>
        </w:rPr>
        <w:t>economic</w:t>
      </w:r>
      <w:r w:rsidRPr="007D3FB6">
        <w:rPr>
          <w:rFonts w:cs="Times New Roman"/>
        </w:rPr>
        <w:t xml:space="preserve"> engagement – that excludes military engagement – &lt;EXPLAIN WHY THE AFF IS MILITARY&gt;</w:t>
      </w:r>
    </w:p>
    <w:p w:rsidR="00244226" w:rsidRPr="007D3FB6" w:rsidRDefault="00244226" w:rsidP="00244226">
      <w:pPr>
        <w:pStyle w:val="Heading4"/>
        <w:rPr>
          <w:rFonts w:cs="Times New Roman"/>
        </w:rPr>
      </w:pPr>
      <w:r w:rsidRPr="007D3FB6">
        <w:rPr>
          <w:rFonts w:cs="Times New Roman"/>
        </w:rPr>
        <w:t>That’s key for two reasons:</w:t>
      </w:r>
    </w:p>
    <w:p w:rsidR="00244226" w:rsidRPr="007D3FB6" w:rsidRDefault="00244226" w:rsidP="00244226">
      <w:pPr>
        <w:pStyle w:val="Heading4"/>
        <w:rPr>
          <w:rFonts w:cs="Times New Roman"/>
        </w:rPr>
      </w:pPr>
      <w:r w:rsidRPr="007D3FB6">
        <w:rPr>
          <w:rFonts w:cs="Times New Roman"/>
        </w:rPr>
        <w:t xml:space="preserve">1. Limits – take a stand at camp to shape the direction of this already HUGE topic – otherwise the neg will be stuck going for stupid process CPs and generic Ks all year long – the addition of diplomatic affs to this frame crushes the negative ability to be able to do specific research because the neg would be responsible for another entire literature base: that ensures that no one will dedicate the time and resources necessary to the best case specific strategies.  Furthermore it’s not what you do it’s what you justify – there is no reason this should logically stop at diplomacy –they also justify environmental and military engagement which expands the breadth of education so much that it prevents us from learning about the economics of the topic – This decimates the best type of cost benefit analysis which only debate can offer through the comparison of specific, well researched strategies </w:t>
      </w:r>
    </w:p>
    <w:p w:rsidR="00244226" w:rsidRPr="007D3FB6" w:rsidRDefault="00244226" w:rsidP="00244226">
      <w:pPr>
        <w:pStyle w:val="Heading4"/>
        <w:rPr>
          <w:rFonts w:cs="Times New Roman"/>
        </w:rPr>
      </w:pPr>
      <w:r w:rsidRPr="007D3FB6">
        <w:rPr>
          <w:rFonts w:cs="Times New Roman"/>
        </w:rPr>
        <w:t>2. Ground – There are tons of unique mechanisms to develop advantages for the aff but a standard set of links and generics based off of economic engagement are key to check against such a large topic – political engagement affs change link ground on DAs like politics and also changes the types of CPs that can be read by limiting out privatization and bank CPs</w:t>
      </w:r>
    </w:p>
    <w:p w:rsidR="00244226" w:rsidRPr="007D3FB6" w:rsidRDefault="00244226" w:rsidP="00244226">
      <w:pPr>
        <w:pStyle w:val="Heading4"/>
        <w:rPr>
          <w:rFonts w:cs="Times New Roman"/>
        </w:rPr>
      </w:pPr>
      <w:r w:rsidRPr="007D3FB6">
        <w:rPr>
          <w:rFonts w:cs="Times New Roman"/>
        </w:rPr>
        <w:t>&lt;INSERT TOPICAL VERSION OF THE AFF OR EXPLAIN WHY IT SHOULDN’T EXIST&gt;</w:t>
      </w:r>
    </w:p>
    <w:p w:rsidR="00244226" w:rsidRPr="007D3FB6" w:rsidRDefault="00244226" w:rsidP="00244226">
      <w:pPr>
        <w:pStyle w:val="Heading4"/>
        <w:rPr>
          <w:rFonts w:cs="Times New Roman"/>
        </w:rPr>
      </w:pPr>
      <w:r w:rsidRPr="007D3FB6">
        <w:rPr>
          <w:rFonts w:cs="Times New Roman"/>
        </w:rPr>
        <w:t>Limits key in the context of engagement – meaning is inherently unclear</w:t>
      </w:r>
    </w:p>
    <w:p w:rsidR="00244226" w:rsidRPr="007D3FB6" w:rsidRDefault="00244226" w:rsidP="00244226">
      <w:r w:rsidRPr="007D3FB6">
        <w:rPr>
          <w:rStyle w:val="StyleStyleBold12pt"/>
        </w:rPr>
        <w:t>Resnick 1</w:t>
      </w:r>
      <w:r w:rsidRPr="007D3FB6">
        <w:t xml:space="preserve"> (Evan, Assistant Professor and coordinator of the United States Programme at RSIS, “Defining Engagement,” </w:t>
      </w:r>
      <w:r w:rsidRPr="007D3FB6">
        <w:rPr>
          <w:rStyle w:val="updated-short-citation"/>
        </w:rPr>
        <w:t xml:space="preserve">Journal of International Affairs, 0022197X, Spring2001, Vol. 54, Issue 2, </w:t>
      </w:r>
      <w:hyperlink r:id="rId38" w:anchor="db=mth&amp;AN=4437301" w:history="1">
        <w:r w:rsidRPr="007D3FB6">
          <w:rPr>
            <w:rStyle w:val="Hyperlink"/>
          </w:rPr>
          <w:t>http://web.ebscohost.com.turing.library.northwestern.edu/ehost/detail?sid=1b56e6b4-ade2-4052-9114-7d107fdbd019%40sessionmgr12&amp;vid=2&amp;hid=24&amp;bdata=JnNpdGU9ZWhvc3QtbGl2ZQ%3d%3d#db=mth&amp;AN=4437301</w:t>
        </w:r>
      </w:hyperlink>
      <w:r w:rsidRPr="007D3FB6">
        <w:t>)</w:t>
      </w:r>
    </w:p>
    <w:p w:rsidR="00244226" w:rsidRPr="007D3FB6" w:rsidRDefault="00244226" w:rsidP="00244226"/>
    <w:p w:rsidR="00244226" w:rsidRPr="007D3FB6" w:rsidRDefault="00244226" w:rsidP="00244226">
      <w:pPr>
        <w:rPr>
          <w:rStyle w:val="StyleBoldUnderline"/>
        </w:rPr>
      </w:pPr>
      <w:r w:rsidRPr="007D3FB6">
        <w:rPr>
          <w:rStyle w:val="StyleBoldUnderline"/>
          <w:highlight w:val="yellow"/>
        </w:rPr>
        <w:t>A</w:t>
      </w:r>
      <w:r w:rsidRPr="007D3FB6">
        <w:t xml:space="preserve"> second </w:t>
      </w:r>
      <w:r w:rsidRPr="007D3FB6">
        <w:rPr>
          <w:rStyle w:val="StyleBoldUnderline"/>
          <w:highlight w:val="yellow"/>
        </w:rPr>
        <w:t>problem</w:t>
      </w:r>
      <w:r w:rsidRPr="007D3FB6">
        <w:rPr>
          <w:rStyle w:val="StyleBoldUnderline"/>
        </w:rPr>
        <w:t xml:space="preserve"> </w:t>
      </w:r>
      <w:r w:rsidRPr="007D3FB6">
        <w:t xml:space="preserve">associated </w:t>
      </w:r>
      <w:r w:rsidRPr="007D3FB6">
        <w:rPr>
          <w:rStyle w:val="StyleBoldUnderline"/>
          <w:highlight w:val="yellow"/>
        </w:rPr>
        <w:t>with</w:t>
      </w:r>
      <w:r w:rsidRPr="007D3FB6">
        <w:rPr>
          <w:rStyle w:val="StyleBoldUnderline"/>
        </w:rPr>
        <w:t xml:space="preserve"> </w:t>
      </w:r>
      <w:r w:rsidRPr="007D3FB6">
        <w:t xml:space="preserve">various </w:t>
      </w:r>
      <w:r w:rsidRPr="007D3FB6">
        <w:rPr>
          <w:rStyle w:val="StyleBoldUnderline"/>
          <w:highlight w:val="yellow"/>
        </w:rPr>
        <w:t>scholarly treatments of engagement is the tendency to define the concept too broadly to</w:t>
      </w:r>
      <w:r w:rsidRPr="007D3FB6">
        <w:rPr>
          <w:rStyle w:val="StyleBoldUnderline"/>
        </w:rPr>
        <w:t xml:space="preserve"> be of much </w:t>
      </w:r>
      <w:r w:rsidRPr="007D3FB6">
        <w:rPr>
          <w:rStyle w:val="StyleBoldUnderline"/>
          <w:highlight w:val="yellow"/>
        </w:rPr>
        <w:t>help</w:t>
      </w:r>
      <w:r w:rsidRPr="007D3FB6">
        <w:rPr>
          <w:rStyle w:val="StyleBoldUnderline"/>
        </w:rPr>
        <w:t xml:space="preserve"> to </w:t>
      </w:r>
      <w:r w:rsidRPr="007D3FB6">
        <w:rPr>
          <w:rStyle w:val="StyleBoldUnderline"/>
          <w:highlight w:val="yellow"/>
        </w:rPr>
        <w:t>the analyst</w:t>
      </w:r>
      <w:r w:rsidRPr="007D3FB6">
        <w:t xml:space="preserve">. For instance, </w:t>
      </w:r>
      <w:r w:rsidRPr="007D3FB6">
        <w:rPr>
          <w:rStyle w:val="StyleBoldUnderline"/>
          <w:highlight w:val="yellow"/>
        </w:rPr>
        <w:t>Cha's definition</w:t>
      </w:r>
      <w:r w:rsidRPr="007D3FB6">
        <w:rPr>
          <w:rStyle w:val="StyleBoldUnderline"/>
        </w:rPr>
        <w:t xml:space="preserve"> of engagement </w:t>
      </w:r>
      <w:r w:rsidRPr="007D3FB6">
        <w:rPr>
          <w:rStyle w:val="StyleBoldUnderline"/>
          <w:highlight w:val="yellow"/>
        </w:rPr>
        <w:t>as any policy</w:t>
      </w:r>
      <w:r w:rsidRPr="007D3FB6">
        <w:rPr>
          <w:rStyle w:val="StyleBoldUnderline"/>
        </w:rPr>
        <w:t xml:space="preserve"> whose means are "</w:t>
      </w:r>
      <w:r w:rsidRPr="007D3FB6">
        <w:rPr>
          <w:rStyle w:val="StyleBoldUnderline"/>
          <w:highlight w:val="yellow"/>
        </w:rPr>
        <w:t>non-coercive and non-punitive" is so vague that essentially any positive sanction could be considered engagement</w:t>
      </w:r>
      <w:r w:rsidRPr="007D3FB6">
        <w:rPr>
          <w:rStyle w:val="StyleBoldUnderline"/>
        </w:rPr>
        <w:t>.</w:t>
      </w:r>
      <w:r w:rsidRPr="007D3FB6">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Style w:val="StyleBoldUnderline"/>
        </w:rPr>
        <w:t xml:space="preserve">As </w:t>
      </w:r>
      <w:r w:rsidRPr="007D3FB6">
        <w:rPr>
          <w:rStyle w:val="StyleBoldUnderline"/>
          <w:highlight w:val="yellow"/>
        </w:rPr>
        <w:t>policymakers possess a highly differentiated typology of alternative options</w:t>
      </w:r>
      <w:r w:rsidRPr="007D3FB6">
        <w:rPr>
          <w:rStyle w:val="StyleBoldUnderline"/>
        </w:rPr>
        <w:t xml:space="preserve"> in the realm of negative sanctions from which to choose--including covert action, </w:t>
      </w:r>
      <w:r w:rsidRPr="007D3FB6">
        <w:rPr>
          <w:rStyle w:val="StyleBoldUnderline"/>
        </w:rPr>
        <w:lastRenderedPageBreak/>
        <w:t xml:space="preserve">deterrence, coercive diplomacy, containment, limited war and total war--it is only reasonable to expect that </w:t>
      </w:r>
      <w:r w:rsidRPr="007D3FB6">
        <w:rPr>
          <w:rStyle w:val="StyleBoldUnderline"/>
          <w:highlight w:val="yellow"/>
        </w:rPr>
        <w:t xml:space="preserve">they should have a similar menu of options in </w:t>
      </w:r>
      <w:r w:rsidRPr="007D3FB6">
        <w:rPr>
          <w:rStyle w:val="StyleBoldUnderline"/>
        </w:rPr>
        <w:t xml:space="preserve">the realm of </w:t>
      </w:r>
      <w:r w:rsidRPr="007D3FB6">
        <w:rPr>
          <w:rStyle w:val="StyleBoldUnderline"/>
          <w:highlight w:val="yellow"/>
        </w:rPr>
        <w:t xml:space="preserve">positive sanctions </w:t>
      </w:r>
      <w:r w:rsidRPr="007D3FB6">
        <w:rPr>
          <w:rStyle w:val="StyleBoldUnderline"/>
        </w:rPr>
        <w:t xml:space="preserve">than simply engagement. </w:t>
      </w:r>
      <w:r w:rsidRPr="007D3FB6">
        <w:rPr>
          <w:rStyle w:val="StyleBoldUnderline"/>
          <w:highlight w:val="yellow"/>
        </w:rPr>
        <w:t xml:space="preserve">Equating engagement with positive sanctions </w:t>
      </w:r>
      <w:r w:rsidRPr="007D3FB6">
        <w:rPr>
          <w:rStyle w:val="Emphasis"/>
          <w:highlight w:val="yellow"/>
        </w:rPr>
        <w:t>risks lumping together</w:t>
      </w:r>
      <w:r w:rsidRPr="007D3FB6">
        <w:rPr>
          <w:rStyle w:val="StyleBoldUnderline"/>
          <w:highlight w:val="yellow"/>
        </w:rPr>
        <w:t xml:space="preserve"> a variety of </w:t>
      </w:r>
      <w:r w:rsidRPr="007D3FB6">
        <w:rPr>
          <w:rStyle w:val="Emphasis"/>
          <w:highlight w:val="yellow"/>
        </w:rPr>
        <w:t>discrete actions</w:t>
      </w:r>
      <w:r w:rsidRPr="007D3FB6">
        <w:rPr>
          <w:rStyle w:val="StyleBoldUnderline"/>
          <w:highlight w:val="yellow"/>
        </w:rPr>
        <w:t xml:space="preserve"> that could be analyzed by distinguishing</w:t>
      </w:r>
      <w:r w:rsidRPr="007D3FB6">
        <w:rPr>
          <w:rStyle w:val="StyleBoldUnderline"/>
        </w:rPr>
        <w:t xml:space="preserve"> among them </w:t>
      </w:r>
      <w:r w:rsidRPr="007D3FB6">
        <w:rPr>
          <w:rStyle w:val="StyleBoldUnderline"/>
          <w:highlight w:val="yellow"/>
        </w:rPr>
        <w:t>and comparing</w:t>
      </w:r>
      <w:r w:rsidRPr="007D3FB6">
        <w:rPr>
          <w:rStyle w:val="StyleBoldUnderline"/>
        </w:rPr>
        <w:t xml:space="preserve"> them as separate policies.</w:t>
      </w:r>
    </w:p>
    <w:p w:rsidR="00244226" w:rsidRPr="007D3FB6" w:rsidRDefault="00244226" w:rsidP="00244226"/>
    <w:p w:rsidR="00244226" w:rsidRPr="007D3FB6" w:rsidRDefault="00244226" w:rsidP="00244226"/>
    <w:p w:rsidR="00244226" w:rsidRPr="007D3FB6" w:rsidRDefault="00244226" w:rsidP="00244226">
      <w:pPr>
        <w:rPr>
          <w:b/>
        </w:rPr>
      </w:pPr>
    </w:p>
    <w:p w:rsidR="00244226" w:rsidRPr="007D3FB6" w:rsidRDefault="00244226" w:rsidP="008B72DB">
      <w:pPr>
        <w:pStyle w:val="Heading3"/>
        <w:rPr>
          <w:rFonts w:cs="Times New Roman"/>
        </w:rPr>
      </w:pPr>
      <w:r w:rsidRPr="007D3FB6">
        <w:rPr>
          <w:rFonts w:cs="Times New Roman"/>
        </w:rPr>
        <w:lastRenderedPageBreak/>
        <w:t>AT: We meet</w:t>
      </w:r>
    </w:p>
    <w:p w:rsidR="00244226" w:rsidRPr="007D3FB6" w:rsidRDefault="00244226" w:rsidP="00244226">
      <w:pPr>
        <w:pStyle w:val="Heading4"/>
        <w:rPr>
          <w:rFonts w:cs="Times New Roman"/>
        </w:rPr>
      </w:pPr>
      <w:r w:rsidRPr="007D3FB6">
        <w:rPr>
          <w:rFonts w:cs="Times New Roman"/>
        </w:rPr>
        <w:t>No they don’t meet – the aff does &lt;INSERT AFF&gt; which is military because &lt;INSERT EXPLANATION&gt;</w:t>
      </w:r>
    </w:p>
    <w:p w:rsidR="00244226" w:rsidRPr="007D3FB6" w:rsidRDefault="00244226" w:rsidP="00244226">
      <w:pPr>
        <w:pStyle w:val="Heading4"/>
        <w:rPr>
          <w:rFonts w:cs="Times New Roman"/>
        </w:rPr>
      </w:pPr>
      <w:r w:rsidRPr="007D3FB6">
        <w:rPr>
          <w:rFonts w:cs="Times New Roman"/>
        </w:rPr>
        <w:t>Economic engagement is distinct from diplomatic and military engagement – that’s Derrick – engagement done by the department of state is diplomatic engagement – state recognition, presidential visits, and non-economic treaties and summits are all exclusively diplomatic  -- economic engagement requires financial incentives, dialogue, or trade policies – &lt;INSERT EVIDENCE COMPARISON&gt;</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CI</w:t>
      </w:r>
    </w:p>
    <w:p w:rsidR="00244226" w:rsidRPr="007D3FB6" w:rsidRDefault="00244226" w:rsidP="00244226">
      <w:pPr>
        <w:pStyle w:val="Heading4"/>
        <w:rPr>
          <w:rFonts w:cs="Times New Roman"/>
        </w:rPr>
      </w:pPr>
      <w:r w:rsidRPr="007D3FB6">
        <w:rPr>
          <w:rFonts w:cs="Times New Roman"/>
        </w:rPr>
        <w:t>Our interp is better than their counter interp</w:t>
      </w:r>
    </w:p>
    <w:p w:rsidR="00244226" w:rsidRPr="007D3FB6" w:rsidRDefault="00244226" w:rsidP="00244226">
      <w:pPr>
        <w:pStyle w:val="Heading4"/>
        <w:rPr>
          <w:rFonts w:cs="Times New Roman"/>
        </w:rPr>
      </w:pPr>
      <w:r w:rsidRPr="007D3FB6">
        <w:rPr>
          <w:rFonts w:cs="Times New Roman"/>
        </w:rPr>
        <w:t xml:space="preserve">1. Limits debate in the overview proves that they justify whole new categories of engagement </w:t>
      </w:r>
    </w:p>
    <w:p w:rsidR="00244226" w:rsidRPr="007D3FB6" w:rsidRDefault="00244226" w:rsidP="00244226">
      <w:pPr>
        <w:pStyle w:val="Heading4"/>
        <w:rPr>
          <w:rFonts w:cs="Times New Roman"/>
        </w:rPr>
      </w:pPr>
      <w:r w:rsidRPr="007D3FB6">
        <w:rPr>
          <w:rFonts w:cs="Times New Roman"/>
        </w:rPr>
        <w:t>2. Doesn’t access our ground arguments – changes the types of links and CPs that the negs can read – that was also in the overview</w:t>
      </w:r>
    </w:p>
    <w:p w:rsidR="00244226" w:rsidRPr="007D3FB6" w:rsidRDefault="00244226" w:rsidP="008B72DB">
      <w:pPr>
        <w:pStyle w:val="Heading3"/>
        <w:rPr>
          <w:rFonts w:cs="Times New Roman"/>
        </w:rPr>
      </w:pPr>
      <w:r w:rsidRPr="007D3FB6">
        <w:rPr>
          <w:rFonts w:cs="Times New Roman"/>
        </w:rPr>
        <w:lastRenderedPageBreak/>
        <w:t>AT: Ground</w:t>
      </w:r>
    </w:p>
    <w:p w:rsidR="00244226" w:rsidRPr="007D3FB6" w:rsidRDefault="00244226" w:rsidP="00244226">
      <w:pPr>
        <w:pStyle w:val="Heading4"/>
        <w:rPr>
          <w:rFonts w:cs="Times New Roman"/>
        </w:rPr>
      </w:pPr>
      <w:r w:rsidRPr="007D3FB6">
        <w:rPr>
          <w:rFonts w:cs="Times New Roman"/>
        </w:rPr>
        <w:t xml:space="preserve">Plenty of room for aff innovation because of broad definitions of economic engagement mechanisms but </w:t>
      </w:r>
      <w:r w:rsidRPr="007D3FB6">
        <w:rPr>
          <w:rFonts w:cs="Times New Roman"/>
          <w:u w:val="single"/>
        </w:rPr>
        <w:t>economic</w:t>
      </w:r>
      <w:r w:rsidRPr="007D3FB6">
        <w:rPr>
          <w:rFonts w:cs="Times New Roman"/>
        </w:rPr>
        <w:t xml:space="preserve"> engagement is a key negative check for links to Disads like politics and competition for CPs like bank CPs</w:t>
      </w:r>
    </w:p>
    <w:p w:rsidR="00244226" w:rsidRPr="007D3FB6" w:rsidRDefault="00244226" w:rsidP="008B72DB">
      <w:pPr>
        <w:pStyle w:val="Heading3"/>
        <w:rPr>
          <w:rFonts w:cs="Times New Roman"/>
        </w:rPr>
      </w:pPr>
      <w:r w:rsidRPr="007D3FB6">
        <w:rPr>
          <w:rFonts w:cs="Times New Roman"/>
        </w:rPr>
        <w:lastRenderedPageBreak/>
        <w:t>AT: Limits</w:t>
      </w:r>
    </w:p>
    <w:p w:rsidR="00244226" w:rsidRPr="007D3FB6" w:rsidRDefault="00244226" w:rsidP="00244226">
      <w:pPr>
        <w:pStyle w:val="Heading4"/>
        <w:rPr>
          <w:rFonts w:cs="Times New Roman"/>
        </w:rPr>
      </w:pPr>
      <w:r w:rsidRPr="007D3FB6">
        <w:rPr>
          <w:rFonts w:cs="Times New Roman"/>
        </w:rPr>
        <w:t>We don’t overlimit – lots of mechanisms for Economic engagement allow for aff innovation – overview proves that they allow whole different categories of engagement– our interp allows for all the core affs – Cuban Embargo, Mexican development assistance, and Venezuelan oil are all T</w:t>
      </w:r>
    </w:p>
    <w:p w:rsidR="00244226" w:rsidRPr="007D3FB6" w:rsidRDefault="00244226" w:rsidP="00244226"/>
    <w:p w:rsidR="00244226" w:rsidRPr="007D3FB6" w:rsidRDefault="00244226" w:rsidP="008B72DB">
      <w:pPr>
        <w:pStyle w:val="Heading3"/>
        <w:rPr>
          <w:rFonts w:cs="Times New Roman"/>
        </w:rPr>
      </w:pPr>
      <w:r w:rsidRPr="007D3FB6">
        <w:rPr>
          <w:rFonts w:cs="Times New Roman"/>
        </w:rPr>
        <w:lastRenderedPageBreak/>
        <w:t>AT: Reasonability</w:t>
      </w:r>
    </w:p>
    <w:p w:rsidR="00244226" w:rsidRPr="007D3FB6" w:rsidRDefault="00244226" w:rsidP="00244226">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244226" w:rsidRPr="007D3FB6" w:rsidRDefault="00244226" w:rsidP="00244226">
      <w:pPr>
        <w:pStyle w:val="Heading4"/>
        <w:rPr>
          <w:rFonts w:cs="Times New Roman"/>
        </w:rPr>
      </w:pPr>
      <w:r w:rsidRPr="007D3FB6">
        <w:rPr>
          <w:rFonts w:cs="Times New Roman"/>
        </w:rPr>
        <w:t>2. If your reasonability topical then you are reasonably untopical – vote neg on jurisdiction</w:t>
      </w:r>
    </w:p>
    <w:p w:rsidR="00244226" w:rsidRPr="007D3FB6" w:rsidRDefault="00244226" w:rsidP="00244226">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244226" w:rsidRPr="007D3FB6" w:rsidRDefault="00244226" w:rsidP="00244226"/>
    <w:p w:rsidR="001C1347" w:rsidRPr="007D3FB6" w:rsidRDefault="001C1347" w:rsidP="008B72DB">
      <w:pPr>
        <w:pStyle w:val="Heading2"/>
        <w:rPr>
          <w:rFonts w:cs="Times New Roman"/>
        </w:rPr>
      </w:pPr>
      <w:r w:rsidRPr="007D3FB6">
        <w:rPr>
          <w:rFonts w:cs="Times New Roman"/>
        </w:rPr>
        <w:lastRenderedPageBreak/>
        <w:t>T – Government to Government</w:t>
      </w:r>
    </w:p>
    <w:p w:rsidR="001C1347" w:rsidRPr="007D3FB6" w:rsidRDefault="008B72DB" w:rsidP="008B72DB">
      <w:pPr>
        <w:pStyle w:val="Heading3"/>
        <w:rPr>
          <w:rFonts w:cs="Times New Roman"/>
        </w:rPr>
      </w:pPr>
      <w:r w:rsidRPr="007D3FB6">
        <w:rPr>
          <w:rFonts w:cs="Times New Roman"/>
        </w:rPr>
        <w:lastRenderedPageBreak/>
        <w:t>1NC</w:t>
      </w:r>
    </w:p>
    <w:p w:rsidR="001C1347" w:rsidRPr="007D3FB6" w:rsidRDefault="001C1347" w:rsidP="008B72DB">
      <w:pPr>
        <w:pStyle w:val="Heading4"/>
        <w:rPr>
          <w:rFonts w:cs="Times New Roman"/>
          <w:sz w:val="24"/>
          <w:lang w:eastAsia="ko-KR"/>
        </w:rPr>
      </w:pPr>
      <w:r w:rsidRPr="007D3FB6">
        <w:rPr>
          <w:rFonts w:cs="Times New Roman"/>
          <w:sz w:val="24"/>
          <w:lang w:eastAsia="ko-KR"/>
        </w:rPr>
        <w:t>Interpreta</w:t>
      </w:r>
      <w:r w:rsidRPr="007D3FB6">
        <w:rPr>
          <w:rFonts w:cs="Times New Roman"/>
        </w:rPr>
        <w:t>tion - Engagement requires DIRECT talks – means both governments must be involved</w:t>
      </w:r>
    </w:p>
    <w:p w:rsidR="001C1347" w:rsidRPr="007D3FB6" w:rsidRDefault="001C1347" w:rsidP="001C1347">
      <w:pPr>
        <w:rPr>
          <w:sz w:val="20"/>
          <w:lang w:eastAsia="ko-KR"/>
        </w:rPr>
      </w:pPr>
      <w:r w:rsidRPr="007D3FB6">
        <w:rPr>
          <w:b/>
          <w:bCs/>
          <w:sz w:val="24"/>
          <w:lang w:eastAsia="ko-KR"/>
        </w:rPr>
        <w:t>Crocker ‘9</w:t>
      </w:r>
      <w:r w:rsidRPr="007D3FB6">
        <w:rPr>
          <w:sz w:val="20"/>
          <w:lang w:eastAsia="ko-KR"/>
        </w:rPr>
        <w:t xml:space="preserve"> [9/13/09, Chester A. Crocker is a professor of strategic studies at the Walsh School of Foreign Service at Georgetown University, was an assistant secretary of state for African affairs from 1981 to 1989. “Terms of Engagement,” http://www.nytimes.com/2009/09/14/opinion/14crocker.html?_r=1&amp;]</w:t>
      </w:r>
    </w:p>
    <w:p w:rsidR="001C1347" w:rsidRPr="007D3FB6" w:rsidRDefault="001C1347" w:rsidP="001C1347">
      <w:pPr>
        <w:ind w:left="288" w:right="288"/>
        <w:rPr>
          <w:sz w:val="16"/>
        </w:rPr>
      </w:pPr>
    </w:p>
    <w:p w:rsidR="001C1347" w:rsidRPr="007D3FB6" w:rsidRDefault="001C1347" w:rsidP="001C1347">
      <w:pPr>
        <w:ind w:left="288" w:right="288"/>
        <w:rPr>
          <w:sz w:val="16"/>
        </w:rPr>
      </w:pPr>
      <w:r w:rsidRPr="007D3FB6">
        <w:rPr>
          <w:sz w:val="16"/>
        </w:rPr>
        <w:t xml:space="preserve">PRESIDENT </w:t>
      </w:r>
      <w:r w:rsidRPr="007D3FB6">
        <w:rPr>
          <w:rStyle w:val="StyleBoldUnderline"/>
          <w:highlight w:val="yellow"/>
        </w:rPr>
        <w:t>OBAMA will have a hard time achieving</w:t>
      </w:r>
      <w:r w:rsidRPr="007D3FB6">
        <w:rPr>
          <w:rStyle w:val="StyleBoldUnderline"/>
        </w:rPr>
        <w:t xml:space="preserve"> his </w:t>
      </w:r>
      <w:r w:rsidRPr="007D3FB6">
        <w:rPr>
          <w:rStyle w:val="StyleBoldUnderline"/>
          <w:highlight w:val="yellow"/>
        </w:rPr>
        <w:t>foreign policy goals</w:t>
      </w:r>
      <w:r w:rsidRPr="007D3FB6">
        <w:rPr>
          <w:sz w:val="16"/>
          <w:highlight w:val="yellow"/>
        </w:rPr>
        <w:t xml:space="preserve"> </w:t>
      </w:r>
      <w:r w:rsidRPr="007D3FB6">
        <w:rPr>
          <w:rStyle w:val="StyleBoldUnderline"/>
          <w:highlight w:val="yellow"/>
        </w:rPr>
        <w:t>until he masters</w:t>
      </w:r>
      <w:r w:rsidRPr="007D3FB6">
        <w:rPr>
          <w:rStyle w:val="StyleBoldUnderline"/>
        </w:rPr>
        <w:t xml:space="preserve"> some </w:t>
      </w:r>
      <w:r w:rsidRPr="007D3FB6">
        <w:rPr>
          <w:rStyle w:val="StyleBoldUnderline"/>
          <w:highlight w:val="yellow"/>
        </w:rPr>
        <w:t>key terms</w:t>
      </w:r>
      <w:r w:rsidRPr="007D3FB6">
        <w:rPr>
          <w:sz w:val="16"/>
        </w:rPr>
        <w:t xml:space="preserve"> and better manages the expectations they convey. Given the furor that will surround the news of America’s readiness to hold talks with Iran, </w:t>
      </w:r>
      <w:r w:rsidRPr="007D3FB6">
        <w:rPr>
          <w:rStyle w:val="StyleBoldUnderline"/>
          <w:highlight w:val="yellow"/>
        </w:rPr>
        <w:t>he could start with “engagement</w:t>
      </w:r>
      <w:r w:rsidRPr="007D3FB6">
        <w:rPr>
          <w:sz w:val="16"/>
        </w:rPr>
        <w:t xml:space="preserve">” — </w:t>
      </w:r>
      <w:r w:rsidRPr="007D3FB6">
        <w:rPr>
          <w:rStyle w:val="StyleBoldUnderline"/>
        </w:rPr>
        <w:t>one of the trickiest terms in the policy lexicon The Obama administration has used this term to contrast its approach with its</w:t>
      </w:r>
      <w:r w:rsidRPr="007D3FB6">
        <w:rPr>
          <w:sz w:val="16"/>
        </w:rPr>
        <w:t xml:space="preserve"> </w:t>
      </w:r>
      <w:r w:rsidRPr="007D3FB6">
        <w:rPr>
          <w:rStyle w:val="StyleBoldUnderline"/>
        </w:rPr>
        <w:t>predecessor’s resistance to talking with adversaries and troublemakers</w:t>
      </w:r>
      <w:r w:rsidRPr="007D3FB6">
        <w:rPr>
          <w:sz w:val="16"/>
        </w:rPr>
        <w:t>. His critics show that they misunderstand the concept of engagement when they ridicule it as making nice with nasty or hostile regimes. Let’s get a few things straight. Enga</w:t>
      </w:r>
      <w:r w:rsidRPr="007D3FB6">
        <w:rPr>
          <w:rStyle w:val="StyleBoldUnderline"/>
        </w:rPr>
        <w:t>gement in statecraft is not about sweet talk.</w:t>
      </w:r>
      <w:r w:rsidRPr="007D3FB6">
        <w:rPr>
          <w:sz w:val="16"/>
        </w:rPr>
        <w:t xml:space="preserve"> Nor is it based on the illusion that our problems with rogue regimes can be solved if only we would talk to them. </w:t>
      </w:r>
      <w:r w:rsidRPr="007D3FB6">
        <w:rPr>
          <w:rStyle w:val="StyleBoldUnderline"/>
          <w:highlight w:val="yellow"/>
        </w:rPr>
        <w:t>Engagement is not normalization, and its goal is not improved relations</w:t>
      </w:r>
      <w:r w:rsidRPr="007D3FB6">
        <w:rPr>
          <w:rStyle w:val="StyleBoldUnderline"/>
        </w:rPr>
        <w:t xml:space="preserve">. </w:t>
      </w:r>
      <w:r w:rsidRPr="007D3FB6">
        <w:rPr>
          <w:rStyle w:val="StyleBoldUnderline"/>
          <w:highlight w:val="yellow"/>
        </w:rPr>
        <w:t>It is not</w:t>
      </w:r>
      <w:r w:rsidRPr="007D3FB6">
        <w:rPr>
          <w:rStyle w:val="StyleBoldUnderline"/>
        </w:rPr>
        <w:t xml:space="preserve"> akin to </w:t>
      </w:r>
      <w:r w:rsidRPr="007D3FB6">
        <w:rPr>
          <w:rStyle w:val="StyleBoldUnderline"/>
          <w:highlight w:val="yellow"/>
        </w:rPr>
        <w:t>détente</w:t>
      </w:r>
      <w:r w:rsidRPr="007D3FB6">
        <w:rPr>
          <w:rStyle w:val="StyleBoldUnderline"/>
        </w:rPr>
        <w:t xml:space="preserve">, working for </w:t>
      </w:r>
      <w:r w:rsidRPr="007D3FB6">
        <w:rPr>
          <w:rStyle w:val="StyleBoldUnderline"/>
          <w:highlight w:val="yellow"/>
        </w:rPr>
        <w:t>rapprochement, or appeasement</w:t>
      </w:r>
      <w:r w:rsidRPr="007D3FB6">
        <w:rPr>
          <w:rStyle w:val="StyleBoldUnderline"/>
        </w:rPr>
        <w:t xml:space="preserve">. </w:t>
      </w:r>
      <w:r w:rsidRPr="007D3FB6">
        <w:rPr>
          <w:sz w:val="16"/>
        </w:rPr>
        <w:t xml:space="preserve">So </w:t>
      </w:r>
      <w:r w:rsidRPr="007D3FB6">
        <w:rPr>
          <w:b/>
          <w:iCs/>
          <w:sz w:val="24"/>
          <w:highlight w:val="yellow"/>
          <w:u w:val="single"/>
        </w:rPr>
        <w:t>how do you define an engagement strategy</w:t>
      </w:r>
      <w:r w:rsidRPr="007D3FB6">
        <w:rPr>
          <w:b/>
          <w:iCs/>
          <w:sz w:val="24"/>
          <w:u w:val="single"/>
        </w:rPr>
        <w:t xml:space="preserve">? </w:t>
      </w:r>
      <w:r w:rsidRPr="007D3FB6">
        <w:rPr>
          <w:b/>
          <w:iCs/>
          <w:sz w:val="24"/>
          <w:highlight w:val="yellow"/>
          <w:u w:val="single"/>
        </w:rPr>
        <w:t>It</w:t>
      </w:r>
      <w:r w:rsidRPr="007D3FB6">
        <w:rPr>
          <w:b/>
          <w:iCs/>
          <w:sz w:val="24"/>
          <w:u w:val="single"/>
        </w:rPr>
        <w:t xml:space="preserve"> does </w:t>
      </w:r>
      <w:r w:rsidRPr="007D3FB6">
        <w:rPr>
          <w:b/>
          <w:iCs/>
          <w:sz w:val="24"/>
          <w:highlight w:val="yellow"/>
          <w:u w:val="single"/>
        </w:rPr>
        <w:t>require direct talks</w:t>
      </w:r>
      <w:r w:rsidRPr="007D3FB6">
        <w:rPr>
          <w:b/>
          <w:iCs/>
          <w:sz w:val="24"/>
          <w:u w:val="single"/>
        </w:rPr>
        <w:t>.</w:t>
      </w:r>
      <w:r w:rsidRPr="007D3FB6">
        <w:rPr>
          <w:sz w:val="16"/>
        </w:rPr>
        <w:t xml:space="preserve"> </w:t>
      </w:r>
      <w:r w:rsidRPr="007D3FB6">
        <w:rPr>
          <w:rStyle w:val="StyleBoldUnderline"/>
          <w:highlight w:val="yellow"/>
        </w:rPr>
        <w:t>There is simply no better way to convey authoritative statements of position</w:t>
      </w:r>
      <w:r w:rsidRPr="007D3FB6">
        <w:rPr>
          <w:rStyle w:val="StyleBoldUnderline"/>
        </w:rPr>
        <w:t xml:space="preserve"> or </w:t>
      </w:r>
      <w:r w:rsidRPr="007D3FB6">
        <w:rPr>
          <w:rStyle w:val="StyleBoldUnderline"/>
          <w:highlight w:val="yellow"/>
        </w:rPr>
        <w:t>to hear responses.</w:t>
      </w:r>
      <w:r w:rsidRPr="007D3FB6">
        <w:rPr>
          <w:rStyle w:val="StyleBoldUnderline"/>
        </w:rPr>
        <w:t xml:space="preserve"> But establishing talks is just a first step. </w:t>
      </w:r>
      <w:r w:rsidRPr="007D3FB6">
        <w:rPr>
          <w:sz w:val="16"/>
        </w:rPr>
        <w:t>The goal of engagement is to change the other country’s perception of its own interests and realistic options and, hence, to modify its policies and its behavior.</w:t>
      </w:r>
    </w:p>
    <w:p w:rsidR="001C1347" w:rsidRPr="007D3FB6" w:rsidRDefault="001C1347" w:rsidP="001C1347">
      <w:pPr>
        <w:rPr>
          <w:sz w:val="20"/>
        </w:rPr>
      </w:pPr>
    </w:p>
    <w:p w:rsidR="001C1347" w:rsidRPr="007D3FB6" w:rsidRDefault="001C1347" w:rsidP="001C1347">
      <w:pPr>
        <w:rPr>
          <w:b/>
          <w:bCs/>
          <w:sz w:val="24"/>
          <w:lang w:eastAsia="ko-KR"/>
        </w:rPr>
      </w:pPr>
      <w:r w:rsidRPr="007D3FB6">
        <w:rPr>
          <w:b/>
          <w:bCs/>
          <w:sz w:val="24"/>
          <w:lang w:eastAsia="ko-KR"/>
        </w:rPr>
        <w:t>Violation – The affirmative is not engagement – they (use private companies for engagement/engage private companies/use a 3</w:t>
      </w:r>
      <w:r w:rsidRPr="007D3FB6">
        <w:rPr>
          <w:b/>
          <w:bCs/>
          <w:sz w:val="24"/>
          <w:vertAlign w:val="superscript"/>
          <w:lang w:eastAsia="ko-KR"/>
        </w:rPr>
        <w:t>rd</w:t>
      </w:r>
      <w:r w:rsidRPr="007D3FB6">
        <w:rPr>
          <w:b/>
          <w:bCs/>
          <w:sz w:val="24"/>
          <w:lang w:eastAsia="ko-KR"/>
        </w:rPr>
        <w:t xml:space="preserve"> party organization)</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Reject the team</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Limits – not limiting engagement to the 2 governments involved blows the lid off the topic – justifies the involvement of international organizations, non governmental actors, and private companies</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Ground – direct engagement with the government is the only stable basis for negative ground – both governments must be involved to gain links to international politics DA’s, explicit QPQ’s, and relations based disadvantages</w:t>
      </w:r>
    </w:p>
    <w:p w:rsidR="001C1347" w:rsidRPr="007D3FB6" w:rsidRDefault="008B72DB" w:rsidP="008B72DB">
      <w:pPr>
        <w:pStyle w:val="Heading3"/>
        <w:rPr>
          <w:rFonts w:cs="Times New Roman"/>
        </w:rPr>
      </w:pPr>
      <w:r w:rsidRPr="007D3FB6">
        <w:rPr>
          <w:rFonts w:cs="Times New Roman"/>
        </w:rPr>
        <w:lastRenderedPageBreak/>
        <w:t>2NC Overview</w:t>
      </w:r>
    </w:p>
    <w:p w:rsidR="001C1347" w:rsidRPr="007D3FB6" w:rsidRDefault="001C1347" w:rsidP="001C1347">
      <w:pPr>
        <w:rPr>
          <w:b/>
          <w:bCs/>
          <w:sz w:val="24"/>
          <w:lang w:eastAsia="ko-KR"/>
        </w:rPr>
      </w:pPr>
      <w:r w:rsidRPr="007D3FB6">
        <w:rPr>
          <w:b/>
          <w:bCs/>
          <w:sz w:val="24"/>
          <w:lang w:eastAsia="ko-KR"/>
        </w:rPr>
        <w:t>Topicality is an interpretation of the resolution that questions the exact wording of the plan text for the purpose of maximizing substantive topic eductation</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Topical economic engagement must involve the direct engagement of both government – affs that involve 3rd parties and don’t target engagement toward Cuba/Mexico/Venezuela’s government are excluded – there must be explicit involvement of both governments – that’s Crocker</w:t>
      </w:r>
    </w:p>
    <w:p w:rsidR="001C1347" w:rsidRPr="007D3FB6" w:rsidRDefault="001C1347" w:rsidP="001C1347">
      <w:pPr>
        <w:rPr>
          <w:b/>
          <w:bCs/>
          <w:sz w:val="24"/>
          <w:lang w:eastAsia="ko-KR"/>
        </w:rPr>
      </w:pPr>
    </w:p>
    <w:p w:rsidR="001C1347" w:rsidRPr="007D3FB6" w:rsidRDefault="001C1347" w:rsidP="001C1347">
      <w:pPr>
        <w:rPr>
          <w:b/>
          <w:bCs/>
          <w:sz w:val="24"/>
        </w:rPr>
      </w:pPr>
      <w:r w:rsidRPr="007D3FB6">
        <w:rPr>
          <w:b/>
          <w:bCs/>
          <w:sz w:val="24"/>
          <w:lang w:eastAsia="ko-KR"/>
        </w:rPr>
        <w:t>Our vision of the topic includes every mechanism of economic engagement that could be targeted at multiple areas – this provides a stable division of ground for both sides while avoiding the pitfall of unlimited actors</w:t>
      </w:r>
    </w:p>
    <w:p w:rsidR="001C1347" w:rsidRPr="007D3FB6" w:rsidRDefault="001C1347" w:rsidP="008B72DB">
      <w:pPr>
        <w:pStyle w:val="Heading3"/>
        <w:rPr>
          <w:rFonts w:cs="Times New Roman"/>
        </w:rPr>
      </w:pPr>
      <w:r w:rsidRPr="007D3FB6">
        <w:rPr>
          <w:rFonts w:cs="Times New Roman"/>
        </w:rPr>
        <w:lastRenderedPageBreak/>
        <w:t>AT</w:t>
      </w:r>
      <w:r w:rsidR="00615106" w:rsidRPr="007D3FB6">
        <w:rPr>
          <w:rFonts w:cs="Times New Roman"/>
        </w:rPr>
        <w:t>:</w:t>
      </w:r>
      <w:r w:rsidRPr="007D3FB6">
        <w:rPr>
          <w:rFonts w:cs="Times New Roman"/>
        </w:rPr>
        <w:t xml:space="preserve"> We Meet </w:t>
      </w:r>
    </w:p>
    <w:p w:rsidR="001C1347" w:rsidRPr="007D3FB6" w:rsidRDefault="001C1347" w:rsidP="001C1347">
      <w:pPr>
        <w:rPr>
          <w:b/>
          <w:bCs/>
          <w:sz w:val="24"/>
          <w:lang w:eastAsia="ko-KR"/>
        </w:rPr>
      </w:pPr>
      <w:r w:rsidRPr="007D3FB6">
        <w:rPr>
          <w:b/>
          <w:bCs/>
          <w:sz w:val="24"/>
          <w:lang w:eastAsia="ko-KR"/>
        </w:rPr>
        <w:t>You don’t meet - The interaction with the target government must be explicit in the plan text – even though they may result in government interaction that is an effect of the plan – effect topicality is worse for limits as plan texts don’t have to be explicitly topical</w:t>
      </w:r>
    </w:p>
    <w:p w:rsidR="001C1347" w:rsidRPr="007D3FB6" w:rsidRDefault="001C1347" w:rsidP="008B72DB">
      <w:pPr>
        <w:pStyle w:val="Heading3"/>
        <w:rPr>
          <w:rFonts w:cs="Times New Roman"/>
        </w:rPr>
      </w:pPr>
      <w:r w:rsidRPr="007D3FB6">
        <w:rPr>
          <w:rFonts w:cs="Times New Roman"/>
        </w:rPr>
        <w:lastRenderedPageBreak/>
        <w:t>AT</w:t>
      </w:r>
      <w:r w:rsidR="00615106" w:rsidRPr="007D3FB6">
        <w:rPr>
          <w:rFonts w:cs="Times New Roman"/>
        </w:rPr>
        <w:t>:</w:t>
      </w:r>
      <w:r w:rsidRPr="007D3FB6">
        <w:rPr>
          <w:rFonts w:cs="Times New Roman"/>
        </w:rPr>
        <w:t xml:space="preserve"> Private Companies</w:t>
      </w:r>
    </w:p>
    <w:p w:rsidR="001C1347" w:rsidRPr="007D3FB6" w:rsidRDefault="001C1347" w:rsidP="008B72DB">
      <w:pPr>
        <w:pStyle w:val="Heading4"/>
        <w:rPr>
          <w:rFonts w:cs="Times New Roman"/>
          <w:lang w:eastAsia="ko-KR"/>
        </w:rPr>
      </w:pPr>
      <w:r w:rsidRPr="007D3FB6">
        <w:rPr>
          <w:rFonts w:cs="Times New Roman"/>
          <w:lang w:eastAsia="ko-KR"/>
        </w:rPr>
        <w:t>Actions of private companies are not economic engagement – their investment is under CORPORATE engagement</w:t>
      </w:r>
    </w:p>
    <w:p w:rsidR="001C1347" w:rsidRPr="007D3FB6" w:rsidRDefault="001C1347" w:rsidP="001C1347">
      <w:pPr>
        <w:rPr>
          <w:sz w:val="20"/>
          <w:lang w:eastAsia="ko-KR"/>
        </w:rPr>
      </w:pPr>
      <w:r w:rsidRPr="007D3FB6">
        <w:rPr>
          <w:b/>
          <w:bCs/>
          <w:sz w:val="24"/>
          <w:lang w:eastAsia="ko-KR"/>
        </w:rPr>
        <w:t>Cruz ‘8</w:t>
      </w:r>
      <w:r w:rsidRPr="007D3FB6">
        <w:rPr>
          <w:sz w:val="20"/>
          <w:lang w:eastAsia="ko-KR"/>
        </w:rPr>
        <w:t xml:space="preserve"> [6/3/08, Elfren S. Cruz is a professor of Strategic Management at the De La Salle Professional Schools, Inc. Graduate School of Business and the author of Setting Frameworks: Family Business and Strategic Management, 2005 National Book Award for Best Book in Business and Economics. “Framework; Corporate citizenship,” Business world, Lexis]</w:t>
      </w:r>
    </w:p>
    <w:p w:rsidR="001C1347" w:rsidRPr="007D3FB6" w:rsidRDefault="001C1347" w:rsidP="001C1347">
      <w:pPr>
        <w:ind w:left="288" w:right="288"/>
        <w:rPr>
          <w:sz w:val="16"/>
        </w:rPr>
      </w:pPr>
      <w:r w:rsidRPr="007D3FB6">
        <w:rPr>
          <w:sz w:val="16"/>
        </w:rPr>
        <w:t xml:space="preserve">It has become fairly common for businesspeople to talk about social responsibility. But, the use of the term "corporate social responsibility" as a blanket term for all the responsibilities of "corporate citizenship" is an oversimplification that has led to confusion even among business leaders. </w:t>
      </w:r>
      <w:r w:rsidRPr="007D3FB6">
        <w:rPr>
          <w:rStyle w:val="StyleBoldUnderline"/>
          <w:highlight w:val="yellow"/>
        </w:rPr>
        <w:t>There a</w:t>
      </w:r>
      <w:r w:rsidRPr="007D3FB6">
        <w:rPr>
          <w:rStyle w:val="StyleBoldUnderline"/>
        </w:rPr>
        <w:t>re</w:t>
      </w:r>
      <w:r w:rsidRPr="007D3FB6">
        <w:rPr>
          <w:sz w:val="16"/>
        </w:rPr>
        <w:t xml:space="preserve"> actually </w:t>
      </w:r>
      <w:r w:rsidRPr="007D3FB6">
        <w:rPr>
          <w:b/>
          <w:iCs/>
          <w:sz w:val="24"/>
          <w:highlight w:val="yellow"/>
          <w:u w:val="single"/>
        </w:rPr>
        <w:t>five core concepts</w:t>
      </w:r>
      <w:r w:rsidRPr="007D3FB6">
        <w:rPr>
          <w:sz w:val="16"/>
          <w:highlight w:val="yellow"/>
        </w:rPr>
        <w:t xml:space="preserve"> </w:t>
      </w:r>
      <w:r w:rsidRPr="007D3FB6">
        <w:rPr>
          <w:rStyle w:val="StyleBoldUnderline"/>
          <w:highlight w:val="yellow"/>
        </w:rPr>
        <w:t>that define</w:t>
      </w:r>
      <w:r w:rsidRPr="007D3FB6">
        <w:rPr>
          <w:sz w:val="16"/>
        </w:rPr>
        <w:t xml:space="preserve"> the different types of </w:t>
      </w:r>
      <w:r w:rsidRPr="007D3FB6">
        <w:rPr>
          <w:b/>
          <w:iCs/>
          <w:sz w:val="24"/>
          <w:highlight w:val="yellow"/>
          <w:u w:val="single"/>
        </w:rPr>
        <w:t>corporate engagement</w:t>
      </w:r>
      <w:r w:rsidRPr="007D3FB6">
        <w:rPr>
          <w:sz w:val="16"/>
        </w:rPr>
        <w:t xml:space="preserve"> in society. </w:t>
      </w:r>
      <w:r w:rsidRPr="007D3FB6">
        <w:rPr>
          <w:rStyle w:val="StyleBoldUnderline"/>
          <w:highlight w:val="yellow"/>
        </w:rPr>
        <w:t>These are</w:t>
      </w:r>
      <w:r w:rsidRPr="007D3FB6">
        <w:rPr>
          <w:rStyle w:val="StyleBoldUnderline"/>
        </w:rPr>
        <w:t xml:space="preserve"> corporate governance</w:t>
      </w:r>
      <w:r w:rsidRPr="007D3FB6">
        <w:rPr>
          <w:sz w:val="16"/>
        </w:rPr>
        <w:t xml:space="preserve">, </w:t>
      </w:r>
      <w:r w:rsidRPr="007D3FB6">
        <w:rPr>
          <w:rStyle w:val="StyleBoldUnderline"/>
          <w:highlight w:val="yellow"/>
        </w:rPr>
        <w:t>corporate philanthropy</w:t>
      </w:r>
      <w:r w:rsidRPr="007D3FB6">
        <w:rPr>
          <w:rStyle w:val="StyleBoldUnderline"/>
        </w:rPr>
        <w:t xml:space="preserve">, corporate social responsibility, </w:t>
      </w:r>
      <w:r w:rsidRPr="007D3FB6">
        <w:rPr>
          <w:rStyle w:val="StyleBoldUnderline"/>
          <w:highlight w:val="yellow"/>
        </w:rPr>
        <w:t>corporate social entrepreneurship, and global corporate citizenship</w:t>
      </w:r>
      <w:r w:rsidRPr="007D3FB6">
        <w:rPr>
          <w:rStyle w:val="StyleBoldUnderline"/>
        </w:rPr>
        <w:t xml:space="preserve">. </w:t>
      </w:r>
      <w:r w:rsidRPr="007D3FB6">
        <w:rPr>
          <w:sz w:val="16"/>
        </w:rPr>
        <w:t xml:space="preserve">The World Economic Forum developed a framework to help business leaders in their task of corporate engagement in society. In 1971, the forum identified the stakeholder concept. This is the idea that a company has clear responsibilities to other sectors aside from its stockholders. These other sectors include employees, customers, suppliers, the community where it operates, and the whole world when it comes to global issues like environmental pollution or destruction. Klaus Schwab is the executive chair of the World Economic Forum. In the January-February 2008 issue of Foreign Affairs, he wrote an article entitled "Global Corporate Citizenship: How Business Can Help Save the World." Among the topics he covered in the article were the five different types of corporate citizenship. Corporate governance is more than the way a corporation is run. Every company is subject to some form of governance; otherwise, it would not have the license to operate. The central issue of corporate governance is the quality of this governance. It means that a company complies with local and international laws, transparency and accountability requirements, ethical norms, and environmental and social codes of conduct. Good corporate governance means that the company's conduct meets or exceeds what is required by laws and possibly even going beyond the mandated minimum. It is how a company behaves when nobody is looking. According to Schwab: "A key part of corporate governance is the development and implementation of internal programs to promote ethics, moral standards and socially acceptable practices. These should include respect for human rights and adherence to labor standards, as well as in- house efforts to prevent bribery and corruption." </w:t>
      </w:r>
      <w:r w:rsidRPr="007D3FB6">
        <w:rPr>
          <w:rStyle w:val="StyleBoldUnderline"/>
          <w:highlight w:val="yellow"/>
        </w:rPr>
        <w:t>Corporate philanthropy</w:t>
      </w:r>
      <w:r w:rsidRPr="007D3FB6">
        <w:rPr>
          <w:sz w:val="16"/>
        </w:rPr>
        <w:t xml:space="preserve"> goes beyond the mandatory requirements of corporate governance. It </w:t>
      </w:r>
      <w:r w:rsidRPr="007D3FB6">
        <w:rPr>
          <w:rStyle w:val="StyleBoldUnderline"/>
          <w:highlight w:val="yellow"/>
        </w:rPr>
        <w:t>includes cash contributions, grants, donations, services, and investments</w:t>
      </w:r>
      <w:r w:rsidRPr="007D3FB6">
        <w:rPr>
          <w:rStyle w:val="StyleBoldUnderline"/>
        </w:rPr>
        <w:t>.</w:t>
      </w:r>
      <w:r w:rsidRPr="007D3FB6">
        <w:rPr>
          <w:sz w:val="16"/>
        </w:rPr>
        <w:t xml:space="preserve"> </w:t>
      </w:r>
      <w:r w:rsidRPr="007D3FB6">
        <w:rPr>
          <w:rStyle w:val="StyleBoldUnderline"/>
          <w:highlight w:val="yellow"/>
        </w:rPr>
        <w:t>This</w:t>
      </w:r>
      <w:r w:rsidRPr="007D3FB6">
        <w:rPr>
          <w:rStyle w:val="StyleBoldUnderline"/>
        </w:rPr>
        <w:t xml:space="preserve"> kind of </w:t>
      </w:r>
      <w:r w:rsidRPr="007D3FB6">
        <w:rPr>
          <w:rStyle w:val="StyleBoldUnderline"/>
          <w:highlight w:val="yellow"/>
        </w:rPr>
        <w:t>engagement</w:t>
      </w:r>
      <w:r w:rsidRPr="007D3FB6">
        <w:rPr>
          <w:sz w:val="16"/>
        </w:rPr>
        <w:t xml:space="preserve"> normally </w:t>
      </w:r>
      <w:r w:rsidRPr="007D3FB6">
        <w:rPr>
          <w:rStyle w:val="StyleBoldUnderline"/>
          <w:highlight w:val="yellow"/>
        </w:rPr>
        <w:t>does not go beyond</w:t>
      </w:r>
      <w:r w:rsidRPr="007D3FB6">
        <w:rPr>
          <w:sz w:val="16"/>
          <w:highlight w:val="yellow"/>
        </w:rPr>
        <w:t xml:space="preserve"> </w:t>
      </w:r>
      <w:r w:rsidRPr="007D3FB6">
        <w:rPr>
          <w:rStyle w:val="StyleBoldUnderline"/>
          <w:highlight w:val="yellow"/>
        </w:rPr>
        <w:t>writing a check or handing out</w:t>
      </w:r>
      <w:r w:rsidRPr="007D3FB6">
        <w:rPr>
          <w:rStyle w:val="StyleBoldUnderline"/>
        </w:rPr>
        <w:t xml:space="preserve"> donated or </w:t>
      </w:r>
      <w:r w:rsidRPr="007D3FB6">
        <w:rPr>
          <w:rStyle w:val="StyleBoldUnderline"/>
          <w:highlight w:val="yellow"/>
        </w:rPr>
        <w:t>relief goods</w:t>
      </w:r>
      <w:r w:rsidRPr="007D3FB6">
        <w:rPr>
          <w:rStyle w:val="StyleBoldUnderline"/>
        </w:rPr>
        <w:t xml:space="preserve">. </w:t>
      </w:r>
      <w:r w:rsidRPr="007D3FB6">
        <w:rPr>
          <w:sz w:val="16"/>
        </w:rPr>
        <w:t>Social investing is a form of corporate philanthropy in which a company invests in organizations or programs that have social appeal such as education or reading programs and scholarship funds for poor students. Corporate philanthropy continues to be the preferred way for corporations. But, more and more business leaders now recognize that companies can make more efficient contributions through active engagement. According to Schwab: "</w:t>
      </w:r>
      <w:r w:rsidRPr="007D3FB6">
        <w:rPr>
          <w:rStyle w:val="StyleBoldUnderline"/>
        </w:rPr>
        <w:t>The framework</w:t>
      </w:r>
      <w:r w:rsidRPr="007D3FB6">
        <w:rPr>
          <w:sz w:val="16"/>
        </w:rPr>
        <w:t xml:space="preserve"> developed by the forum </w:t>
      </w:r>
      <w:r w:rsidRPr="007D3FB6">
        <w:rPr>
          <w:rStyle w:val="StyleBoldUnderline"/>
        </w:rPr>
        <w:t>encourages the stakeholder approach</w:t>
      </w:r>
      <w:r w:rsidRPr="007D3FB6">
        <w:rPr>
          <w:sz w:val="16"/>
        </w:rPr>
        <w:t xml:space="preserve"> </w:t>
      </w:r>
      <w:r w:rsidRPr="007D3FB6">
        <w:rPr>
          <w:b/>
          <w:iCs/>
          <w:sz w:val="24"/>
          <w:u w:val="single"/>
        </w:rPr>
        <w:t>to corporate engagement</w:t>
      </w:r>
      <w:r w:rsidRPr="007D3FB6">
        <w:rPr>
          <w:sz w:val="16"/>
        </w:rPr>
        <w:t xml:space="preserve"> </w:t>
      </w:r>
      <w:r w:rsidRPr="007D3FB6">
        <w:rPr>
          <w:rStyle w:val="StyleBoldUnderline"/>
        </w:rPr>
        <w:t>and refers to this as</w:t>
      </w:r>
      <w:r w:rsidRPr="007D3FB6">
        <w:rPr>
          <w:sz w:val="16"/>
        </w:rPr>
        <w:t xml:space="preserve"> </w:t>
      </w:r>
      <w:r w:rsidRPr="007D3FB6">
        <w:rPr>
          <w:b/>
          <w:iCs/>
          <w:sz w:val="24"/>
          <w:u w:val="single"/>
        </w:rPr>
        <w:t>'corporate social responsibility</w:t>
      </w:r>
      <w:r w:rsidRPr="007D3FB6">
        <w:rPr>
          <w:sz w:val="16"/>
        </w:rPr>
        <w:t xml:space="preserve">.' </w:t>
      </w:r>
      <w:r w:rsidRPr="007D3FB6">
        <w:rPr>
          <w:rStyle w:val="StyleBoldUnderline"/>
        </w:rPr>
        <w:t>This involves how a</w:t>
      </w:r>
      <w:r w:rsidRPr="007D3FB6">
        <w:rPr>
          <w:sz w:val="16"/>
        </w:rPr>
        <w:t xml:space="preserve"> </w:t>
      </w:r>
      <w:r w:rsidRPr="007D3FB6">
        <w:rPr>
          <w:rStyle w:val="StyleBoldUnderline"/>
        </w:rPr>
        <w:t>corporation responds to the expectations of its stakeholders</w:t>
      </w:r>
      <w:r w:rsidRPr="007D3FB6">
        <w:rPr>
          <w:sz w:val="16"/>
        </w:rPr>
        <w:t xml:space="preserve"> - </w:t>
      </w:r>
      <w:r w:rsidRPr="007D3FB6">
        <w:rPr>
          <w:rStyle w:val="StyleBoldUnderline"/>
        </w:rPr>
        <w:t>the</w:t>
      </w:r>
      <w:r w:rsidRPr="007D3FB6">
        <w:rPr>
          <w:sz w:val="16"/>
        </w:rPr>
        <w:t xml:space="preserve"> wide </w:t>
      </w:r>
      <w:r w:rsidRPr="007D3FB6">
        <w:rPr>
          <w:rStyle w:val="StyleBoldUnderline"/>
        </w:rPr>
        <w:t>community of all organizations and</w:t>
      </w:r>
      <w:r w:rsidRPr="007D3FB6">
        <w:rPr>
          <w:sz w:val="16"/>
        </w:rPr>
        <w:t xml:space="preserve"> </w:t>
      </w:r>
      <w:r w:rsidRPr="007D3FB6">
        <w:rPr>
          <w:rStyle w:val="StyleBoldUnderline"/>
        </w:rPr>
        <w:t>individuals</w:t>
      </w:r>
      <w:r w:rsidRPr="007D3FB6">
        <w:rPr>
          <w:sz w:val="16"/>
        </w:rPr>
        <w:t xml:space="preserve"> that are in any way </w:t>
      </w:r>
      <w:r w:rsidRPr="007D3FB6">
        <w:rPr>
          <w:rStyle w:val="StyleBoldUnderline"/>
        </w:rPr>
        <w:t>affected</w:t>
      </w:r>
      <w:r w:rsidRPr="007D3FB6">
        <w:rPr>
          <w:sz w:val="16"/>
        </w:rPr>
        <w:t xml:space="preserve"> </w:t>
      </w:r>
      <w:r w:rsidRPr="007D3FB6">
        <w:rPr>
          <w:rStyle w:val="StyleBoldUnderline"/>
        </w:rPr>
        <w:t>by or interested in its actions</w:t>
      </w:r>
      <w:r w:rsidRPr="007D3FB6">
        <w:rPr>
          <w:sz w:val="16"/>
        </w:rPr>
        <w:t xml:space="preserve">: shareholders, owners, investors, employees, suppliers, clients, consumers - while trying to increase company's value." Corporate social responsibility is measured through the so-called triple bottom-line account-=ability, according to which a company reports not only its financial results but also on what it is doing and what it is not doing in meeting stakeholder expectations of its environmental and social responsibilities. Again according to Schwab: "Today, corporate social responsibility extends along the whole chain of value creation." </w:t>
      </w:r>
      <w:r w:rsidRPr="007D3FB6">
        <w:rPr>
          <w:rStyle w:val="StyleBoldUnderline"/>
          <w:highlight w:val="yellow"/>
        </w:rPr>
        <w:t>Corporate social entrepreneurship is</w:t>
      </w:r>
      <w:r w:rsidRPr="007D3FB6">
        <w:rPr>
          <w:sz w:val="16"/>
        </w:rPr>
        <w:t xml:space="preserve"> defined </w:t>
      </w:r>
      <w:r w:rsidRPr="007D3FB6">
        <w:rPr>
          <w:rStyle w:val="StyleBoldUnderline"/>
        </w:rPr>
        <w:t xml:space="preserve">as </w:t>
      </w:r>
      <w:r w:rsidRPr="007D3FB6">
        <w:rPr>
          <w:rStyle w:val="StyleBoldUnderline"/>
          <w:highlight w:val="yellow"/>
        </w:rPr>
        <w:t>the transformation of socially and environmentally responsible ideas into products and services</w:t>
      </w:r>
      <w:r w:rsidRPr="007D3FB6">
        <w:rPr>
          <w:sz w:val="16"/>
        </w:rPr>
        <w:t xml:space="preserve">. Many individuals are now coming up with many innovative ideas to address specific social and environmental needs of the communities in which they are living. </w:t>
      </w:r>
      <w:r w:rsidRPr="007D3FB6">
        <w:rPr>
          <w:rStyle w:val="StyleBoldUnderline"/>
          <w:highlight w:val="yellow"/>
        </w:rPr>
        <w:t>One of</w:t>
      </w:r>
      <w:r w:rsidRPr="007D3FB6">
        <w:rPr>
          <w:sz w:val="16"/>
        </w:rPr>
        <w:t xml:space="preserve"> the </w:t>
      </w:r>
      <w:r w:rsidRPr="007D3FB6">
        <w:rPr>
          <w:rStyle w:val="StyleBoldUnderline"/>
          <w:highlight w:val="yellow"/>
        </w:rPr>
        <w:t>best known examples is the Grameen Bank</w:t>
      </w:r>
      <w:r w:rsidRPr="007D3FB6">
        <w:rPr>
          <w:sz w:val="16"/>
          <w:highlight w:val="yellow"/>
        </w:rPr>
        <w:t xml:space="preserve"> </w:t>
      </w:r>
      <w:r w:rsidRPr="007D3FB6">
        <w:rPr>
          <w:rStyle w:val="StyleBoldUnderline"/>
          <w:highlight w:val="yellow"/>
        </w:rPr>
        <w:t>which provides</w:t>
      </w:r>
      <w:r w:rsidRPr="007D3FB6">
        <w:rPr>
          <w:sz w:val="16"/>
        </w:rPr>
        <w:t xml:space="preserve"> </w:t>
      </w:r>
      <w:r w:rsidRPr="007D3FB6">
        <w:rPr>
          <w:rStyle w:val="StyleBoldUnderline"/>
          <w:highlight w:val="yellow"/>
        </w:rPr>
        <w:t>micro-finance credits to poor rural women in</w:t>
      </w:r>
      <w:r w:rsidRPr="007D3FB6">
        <w:rPr>
          <w:sz w:val="16"/>
          <w:highlight w:val="yellow"/>
        </w:rPr>
        <w:t xml:space="preserve"> </w:t>
      </w:r>
      <w:r w:rsidRPr="007D3FB6">
        <w:rPr>
          <w:rStyle w:val="StyleBoldUnderline"/>
          <w:highlight w:val="yellow"/>
        </w:rPr>
        <w:t>Bangladesh</w:t>
      </w:r>
      <w:r w:rsidRPr="007D3FB6">
        <w:rPr>
          <w:sz w:val="16"/>
        </w:rPr>
        <w:t xml:space="preserve"> to start livelihood projects. There have also been many initiatives in producing organic foods and so-called "green" products which are environmentally friendly. The World Economic Forum is a strong advocate of global citizenship. This concept goes beyond the other four previously mentioned concepts in that it entails focusing on the global environment which is increasingly shaped by forces beyond the control of nation-states. According to Schwab: "</w:t>
      </w:r>
      <w:r w:rsidRPr="007D3FB6">
        <w:rPr>
          <w:rStyle w:val="StyleBoldUnderline"/>
          <w:highlight w:val="yellow"/>
        </w:rPr>
        <w:t>Global corporate citizenship</w:t>
      </w:r>
      <w:r w:rsidRPr="007D3FB6">
        <w:rPr>
          <w:rStyle w:val="StyleBoldUnderline"/>
        </w:rPr>
        <w:t xml:space="preserve"> </w:t>
      </w:r>
      <w:r w:rsidRPr="007D3FB6">
        <w:rPr>
          <w:rStyle w:val="StyleBoldUnderline"/>
          <w:highlight w:val="yellow"/>
        </w:rPr>
        <w:t>refers to a company's role</w:t>
      </w:r>
      <w:r w:rsidRPr="007D3FB6">
        <w:rPr>
          <w:rStyle w:val="StyleBoldUnderline"/>
        </w:rPr>
        <w:t xml:space="preserve"> </w:t>
      </w:r>
      <w:r w:rsidRPr="007D3FB6">
        <w:rPr>
          <w:rStyle w:val="StyleBoldUnderline"/>
          <w:highlight w:val="yellow"/>
        </w:rPr>
        <w:t>in addressing issues</w:t>
      </w:r>
      <w:r w:rsidRPr="007D3FB6">
        <w:rPr>
          <w:rStyle w:val="StyleBoldUnderline"/>
        </w:rPr>
        <w:t xml:space="preserve"> that have a dramatic impact on the future of the globe</w:t>
      </w:r>
      <w:r w:rsidRPr="007D3FB6">
        <w:rPr>
          <w:rStyle w:val="StyleBoldUnderline"/>
          <w:highlight w:val="yellow"/>
        </w:rPr>
        <w:t>, such as climate change, water shortages, infectious</w:t>
      </w:r>
      <w:r w:rsidRPr="007D3FB6">
        <w:rPr>
          <w:rStyle w:val="StyleBoldUnderline"/>
        </w:rPr>
        <w:t xml:space="preserve"> </w:t>
      </w:r>
      <w:r w:rsidRPr="007D3FB6">
        <w:rPr>
          <w:rStyle w:val="StyleBoldUnderline"/>
          <w:highlight w:val="yellow"/>
        </w:rPr>
        <w:t xml:space="preserve">diseases, and terrorism. </w:t>
      </w:r>
      <w:r w:rsidRPr="007D3FB6">
        <w:rPr>
          <w:b/>
          <w:iCs/>
          <w:sz w:val="24"/>
          <w:highlight w:val="yellow"/>
          <w:u w:val="single"/>
        </w:rPr>
        <w:t>Other</w:t>
      </w:r>
      <w:r w:rsidRPr="007D3FB6">
        <w:rPr>
          <w:rStyle w:val="StyleBoldUnderline"/>
          <w:highlight w:val="yellow"/>
        </w:rPr>
        <w:t xml:space="preserve"> challenges</w:t>
      </w:r>
      <w:r w:rsidRPr="007D3FB6">
        <w:rPr>
          <w:rStyle w:val="StyleBoldUnderline"/>
        </w:rPr>
        <w:t xml:space="preserve"> include </w:t>
      </w:r>
      <w:r w:rsidRPr="007D3FB6">
        <w:rPr>
          <w:b/>
          <w:iCs/>
          <w:sz w:val="24"/>
          <w:highlight w:val="yellow"/>
          <w:u w:val="single"/>
        </w:rPr>
        <w:t>providing access to food,</w:t>
      </w:r>
      <w:r w:rsidRPr="007D3FB6">
        <w:rPr>
          <w:rStyle w:val="StyleBoldUnderline"/>
          <w:highlight w:val="yellow"/>
        </w:rPr>
        <w:t xml:space="preserve"> education and </w:t>
      </w:r>
      <w:r w:rsidRPr="007D3FB6">
        <w:rPr>
          <w:b/>
          <w:iCs/>
          <w:sz w:val="24"/>
          <w:highlight w:val="yellow"/>
          <w:u w:val="single"/>
        </w:rPr>
        <w:t>information technology</w:t>
      </w:r>
      <w:r w:rsidRPr="007D3FB6">
        <w:rPr>
          <w:rStyle w:val="StyleBoldUnderline"/>
          <w:highlight w:val="yellow"/>
        </w:rPr>
        <w:t xml:space="preserve">, </w:t>
      </w:r>
      <w:r w:rsidRPr="007D3FB6">
        <w:rPr>
          <w:b/>
          <w:iCs/>
          <w:sz w:val="24"/>
          <w:highlight w:val="yellow"/>
          <w:u w:val="single"/>
        </w:rPr>
        <w:t>extreme poverty, transnational crime, corruption, failed states, and disaster response and relief</w:t>
      </w:r>
      <w:r w:rsidRPr="007D3FB6">
        <w:rPr>
          <w:sz w:val="16"/>
          <w:highlight w:val="yellow"/>
        </w:rPr>
        <w:t>.</w:t>
      </w:r>
      <w:r w:rsidRPr="007D3FB6">
        <w:rPr>
          <w:sz w:val="16"/>
        </w:rPr>
        <w:t xml:space="preserve"> Each of these problems is global in scope, even if the solutions may be locally focused. He continued: "</w:t>
      </w:r>
      <w:r w:rsidRPr="007D3FB6">
        <w:rPr>
          <w:rStyle w:val="StyleBoldUnderline"/>
        </w:rPr>
        <w:t xml:space="preserve">Global corporate citizenship is an extension of the stakeholder concept and involves the corporation acting as a stakeholder in global society, together with government and civil </w:t>
      </w:r>
      <w:r w:rsidRPr="007D3FB6">
        <w:rPr>
          <w:rStyle w:val="StyleBoldUnderline"/>
        </w:rPr>
        <w:lastRenderedPageBreak/>
        <w:t>society. Global corporate citizenship can be considered a long-term investment. Since companies depend on global development, which in turn relies on stability and increased prosperity, it is in their direct interest to help improve the state of the world."</w:t>
      </w:r>
      <w:r w:rsidRPr="007D3FB6">
        <w:rPr>
          <w:sz w:val="16"/>
        </w:rPr>
        <w:t xml:space="preserve"> For corporations which are willing to engage in global citizenship, perhaps the best advice comes from management guru Michael Porter, who wrote in the Harvard Business Review in December 2006: "Each company can identify the particular set of societal problems that it is best equipped to help resolve and from which it can gain the greatest competitive benefit.... When a well-run business applies its vast resources, expertise and management talent to problems that it understands and in which it has a stake, it can have a greater impact on social good than any other institution or philanthropic organization."</w:t>
      </w:r>
    </w:p>
    <w:p w:rsidR="001C1347" w:rsidRPr="007D3FB6" w:rsidRDefault="001C1347" w:rsidP="001C1347">
      <w:pPr>
        <w:rPr>
          <w:sz w:val="20"/>
        </w:rPr>
      </w:pPr>
    </w:p>
    <w:p w:rsidR="001C1347" w:rsidRPr="007D3FB6" w:rsidRDefault="001C1347" w:rsidP="008B72DB">
      <w:pPr>
        <w:pStyle w:val="Heading4"/>
        <w:rPr>
          <w:rFonts w:cs="Times New Roman"/>
          <w:lang w:eastAsia="ko-KR"/>
        </w:rPr>
      </w:pPr>
      <w:r w:rsidRPr="007D3FB6">
        <w:rPr>
          <w:rFonts w:cs="Times New Roman"/>
          <w:lang w:eastAsia="ko-KR"/>
        </w:rPr>
        <w:t>Economic engagement happens at the political level – distinct from private</w:t>
      </w:r>
    </w:p>
    <w:p w:rsidR="001C1347" w:rsidRPr="007D3FB6" w:rsidRDefault="001C1347" w:rsidP="001C1347">
      <w:pPr>
        <w:rPr>
          <w:sz w:val="20"/>
          <w:lang w:eastAsia="ko-KR"/>
        </w:rPr>
      </w:pPr>
      <w:r w:rsidRPr="007D3FB6">
        <w:rPr>
          <w:b/>
          <w:bCs/>
          <w:sz w:val="24"/>
          <w:lang w:eastAsia="ko-KR"/>
        </w:rPr>
        <w:t xml:space="preserve">Rao 3/15 </w:t>
      </w:r>
      <w:r w:rsidRPr="007D3FB6">
        <w:rPr>
          <w:sz w:val="20"/>
          <w:lang w:eastAsia="ko-KR"/>
        </w:rPr>
        <w:t xml:space="preserve">(Nirupama, Indian ambassador to the United States, Remarks by Ambassador Nirupama Rao at  the CSIS Statesmen's Forum, 3/15/13, </w:t>
      </w:r>
      <w:hyperlink r:id="rId39" w:history="1">
        <w:r w:rsidRPr="007D3FB6">
          <w:rPr>
            <w:sz w:val="20"/>
            <w:lang w:eastAsia="ko-KR"/>
          </w:rPr>
          <w:t>http://csis.org/files/attachments/130315_Ambassador_Speech_Final.pdf</w:t>
        </w:r>
      </w:hyperlink>
      <w:r w:rsidRPr="007D3FB6">
        <w:rPr>
          <w:sz w:val="20"/>
          <w:lang w:eastAsia="ko-KR"/>
        </w:rPr>
        <w:t>)</w:t>
      </w:r>
    </w:p>
    <w:p w:rsidR="001C1347" w:rsidRPr="007D3FB6" w:rsidRDefault="001C1347" w:rsidP="001C1347">
      <w:pPr>
        <w:ind w:left="288" w:right="288"/>
        <w:rPr>
          <w:sz w:val="16"/>
        </w:rPr>
      </w:pPr>
      <w:r w:rsidRPr="007D3FB6">
        <w:rPr>
          <w:sz w:val="16"/>
        </w:rPr>
        <w:t xml:space="preserve">The first of these studies, “BIT and Beyond”, examines the significance of a Bilateral Investment Treaty (BIT) in the context of India US economic relations. The second and more recent study, by Ambassador HemantKrishan Singh and TincySoloman – highlights the changing nature of India U.S. trade and economic relations. </w:t>
      </w:r>
      <w:r w:rsidRPr="007D3FB6">
        <w:rPr>
          <w:rStyle w:val="StyleBoldUnderline"/>
        </w:rPr>
        <w:t>The study suggests a possible framework for strengthening economic ties between the two countries, which comprises negotiations on concluding a BIT; creating a stable and predictable environment for foreign investments in India; maintaining continuity of political level direction prioritising bilateral economic engagement</w:t>
      </w:r>
      <w:r w:rsidRPr="007D3FB6">
        <w:rPr>
          <w:sz w:val="16"/>
        </w:rPr>
        <w:t xml:space="preserve">, including convening meetings of the Trade Policy Forum (TPF); a serious effort on the U.S side to ameliorate the concerns of India’s IT industry; enhancing India’s commitment to advanced Free Trade Agreements (FTAs); and, commencement of negotiation on a India-U.S FTA. While recognizing the ambitious dimensions of this agenda, the study concludes with robust optimism that, “…the politics of aspiration and progress will prevail, bringing the reward of mutual prosperity to these two great democracies…” </w:t>
      </w:r>
    </w:p>
    <w:p w:rsidR="001C1347" w:rsidRPr="007D3FB6" w:rsidRDefault="001C1347" w:rsidP="001C1347">
      <w:pPr>
        <w:rPr>
          <w:sz w:val="20"/>
        </w:rPr>
      </w:pPr>
    </w:p>
    <w:p w:rsidR="001C1347" w:rsidRPr="007D3FB6" w:rsidRDefault="001C1347" w:rsidP="001C1347">
      <w:pPr>
        <w:rPr>
          <w:sz w:val="20"/>
        </w:rPr>
      </w:pPr>
    </w:p>
    <w:p w:rsidR="001C1347" w:rsidRPr="007D3FB6" w:rsidRDefault="001C1347" w:rsidP="008B72DB">
      <w:pPr>
        <w:pStyle w:val="Heading3"/>
        <w:rPr>
          <w:rFonts w:cs="Times New Roman"/>
        </w:rPr>
      </w:pPr>
      <w:r w:rsidRPr="007D3FB6">
        <w:rPr>
          <w:rFonts w:cs="Times New Roman"/>
        </w:rPr>
        <w:lastRenderedPageBreak/>
        <w:t>AT</w:t>
      </w:r>
      <w:r w:rsidR="00615106" w:rsidRPr="007D3FB6">
        <w:rPr>
          <w:rFonts w:cs="Times New Roman"/>
        </w:rPr>
        <w:t>:</w:t>
      </w:r>
      <w:r w:rsidRPr="007D3FB6">
        <w:rPr>
          <w:rFonts w:cs="Times New Roman"/>
        </w:rPr>
        <w:t xml:space="preserve"> C/I</w:t>
      </w:r>
    </w:p>
    <w:p w:rsidR="001C1347" w:rsidRPr="007D3FB6" w:rsidRDefault="001C1347" w:rsidP="001C1347">
      <w:pPr>
        <w:rPr>
          <w:sz w:val="20"/>
        </w:rPr>
      </w:pPr>
    </w:p>
    <w:p w:rsidR="001C1347" w:rsidRPr="007D3FB6" w:rsidRDefault="001C1347" w:rsidP="001C1347">
      <w:pPr>
        <w:rPr>
          <w:b/>
          <w:bCs/>
          <w:sz w:val="24"/>
          <w:lang w:eastAsia="ko-KR"/>
        </w:rPr>
      </w:pPr>
      <w:r w:rsidRPr="007D3FB6">
        <w:rPr>
          <w:b/>
          <w:bCs/>
          <w:sz w:val="24"/>
          <w:lang w:eastAsia="ko-KR"/>
        </w:rPr>
        <w:t>Prefer our interpretation – it is the most precise – our evidence has the intent to define and is from a US foreign policy professor studying Obama’s options – precise interpretations are critical to predictable limits – prominent definitions of engagement are the ones used in real world policymaking and sets the best model of education for debate</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Their interpretation is bad</w:t>
      </w:r>
    </w:p>
    <w:p w:rsidR="001C1347" w:rsidRPr="007D3FB6" w:rsidRDefault="001C1347" w:rsidP="001C1347">
      <w:pPr>
        <w:rPr>
          <w:b/>
          <w:bCs/>
          <w:sz w:val="24"/>
          <w:lang w:eastAsia="ko-KR"/>
        </w:rPr>
      </w:pPr>
    </w:p>
    <w:p w:rsidR="001C1347" w:rsidRPr="007D3FB6" w:rsidRDefault="001C1347" w:rsidP="001C1347">
      <w:pPr>
        <w:rPr>
          <w:b/>
          <w:bCs/>
          <w:sz w:val="24"/>
        </w:rPr>
      </w:pPr>
      <w:r w:rsidRPr="007D3FB6">
        <w:rPr>
          <w:b/>
          <w:bCs/>
          <w:sz w:val="24"/>
          <w:lang w:eastAsia="ko-KR"/>
        </w:rPr>
        <w:t>Limits – Their interpretation unlimits the topic – allowing for 3</w:t>
      </w:r>
      <w:r w:rsidRPr="007D3FB6">
        <w:rPr>
          <w:b/>
          <w:bCs/>
          <w:sz w:val="24"/>
          <w:vertAlign w:val="superscript"/>
          <w:lang w:eastAsia="ko-KR"/>
        </w:rPr>
        <w:t>rd</w:t>
      </w:r>
      <w:r w:rsidRPr="007D3FB6">
        <w:rPr>
          <w:b/>
          <w:bCs/>
          <w:sz w:val="24"/>
          <w:lang w:eastAsia="ko-KR"/>
        </w:rPr>
        <w:t xml:space="preserve"> party organizations blows the lid off the topic – the permutations off different mechanisms, areas of cooperation, AND actors will multiply the number of possible affs by hundreds – limits are key – their interpretation causes a </w:t>
      </w:r>
      <w:r w:rsidRPr="007D3FB6">
        <w:rPr>
          <w:b/>
          <w:bCs/>
          <w:sz w:val="24"/>
          <w:u w:val="single"/>
          <w:lang w:eastAsia="ko-KR"/>
        </w:rPr>
        <w:t>race to the margins</w:t>
      </w:r>
      <w:r w:rsidRPr="007D3FB6">
        <w:rPr>
          <w:b/>
          <w:bCs/>
          <w:sz w:val="24"/>
          <w:lang w:eastAsia="ko-KR"/>
        </w:rPr>
        <w:t xml:space="preserve"> with affirmatives reading smaller affs and negatives erring towards generics which means we don’t get real content knowledge over any of the affs</w:t>
      </w:r>
    </w:p>
    <w:p w:rsidR="001C1347" w:rsidRPr="007D3FB6" w:rsidRDefault="001C1347" w:rsidP="001C1347">
      <w:pPr>
        <w:rPr>
          <w:sz w:val="20"/>
        </w:rPr>
      </w:pPr>
    </w:p>
    <w:p w:rsidR="001C1347" w:rsidRPr="007D3FB6" w:rsidRDefault="001C1347" w:rsidP="001C1347">
      <w:pPr>
        <w:rPr>
          <w:b/>
          <w:bCs/>
          <w:sz w:val="24"/>
          <w:lang w:eastAsia="ko-KR"/>
        </w:rPr>
      </w:pPr>
      <w:r w:rsidRPr="007D3FB6">
        <w:rPr>
          <w:b/>
          <w:bCs/>
          <w:sz w:val="24"/>
          <w:lang w:eastAsia="ko-KR"/>
        </w:rPr>
        <w:t>Ground – the basis for most negative ground on the topic comes from engaging the opposing government – QPQ’s, internal politics, relations, appeasement are ALL only relevant if the government of the target country are involved – this preservation of ground is critical to clash in debates – clash generates in depth debates that provides relevant topic education</w:t>
      </w:r>
    </w:p>
    <w:p w:rsidR="001C1347" w:rsidRPr="007D3FB6" w:rsidRDefault="001C1347" w:rsidP="001C1347">
      <w:pPr>
        <w:rPr>
          <w:sz w:val="20"/>
        </w:rPr>
      </w:pPr>
    </w:p>
    <w:p w:rsidR="001C1347" w:rsidRPr="007D3FB6" w:rsidRDefault="001C1347" w:rsidP="008B72DB">
      <w:pPr>
        <w:pStyle w:val="Heading4"/>
        <w:rPr>
          <w:rFonts w:cs="Times New Roman"/>
          <w:lang w:eastAsia="ko-KR"/>
        </w:rPr>
      </w:pPr>
      <w:r w:rsidRPr="007D3FB6">
        <w:rPr>
          <w:rFonts w:cs="Times New Roman"/>
          <w:lang w:eastAsia="ko-KR"/>
        </w:rPr>
        <w:t>Engagement requires contact and dialogue – means that actors of both ends must be involved</w:t>
      </w:r>
    </w:p>
    <w:p w:rsidR="001C1347" w:rsidRPr="007D3FB6" w:rsidRDefault="001C1347" w:rsidP="001C1347">
      <w:pPr>
        <w:rPr>
          <w:sz w:val="20"/>
          <w:lang w:eastAsia="ko-KR"/>
        </w:rPr>
      </w:pPr>
      <w:r w:rsidRPr="007D3FB6">
        <w:rPr>
          <w:b/>
          <w:bCs/>
          <w:sz w:val="24"/>
          <w:lang w:eastAsia="ko-KR"/>
        </w:rPr>
        <w:t>Lederach ’12</w:t>
      </w:r>
      <w:r w:rsidRPr="007D3FB6">
        <w:rPr>
          <w:sz w:val="20"/>
          <w:lang w:eastAsia="ko-KR"/>
        </w:rPr>
        <w:t xml:space="preserve"> [1/25/12, John Paul Lederach is professor of international peacebuilding at the University of Notre Dame’s Kroc Institute for International Peace Studies. “From Isolation to Engagement: Strategies for Countering Violent Extremism,” http://peacepolicy.nd.edu/2012/01/25/from-isolation-to-engagement-strategies-for-countering-violent-extremism/]</w:t>
      </w:r>
    </w:p>
    <w:p w:rsidR="001C1347" w:rsidRPr="007D3FB6" w:rsidRDefault="001C1347" w:rsidP="001C1347">
      <w:pPr>
        <w:ind w:left="288" w:right="288"/>
        <w:rPr>
          <w:sz w:val="16"/>
        </w:rPr>
      </w:pPr>
      <w:r w:rsidRPr="007D3FB6">
        <w:rPr>
          <w:sz w:val="16"/>
        </w:rPr>
        <w:t xml:space="preserve">Peacebuilding, on the other hand, proposes a strategy of engagement. </w:t>
      </w:r>
      <w:r w:rsidRPr="007D3FB6">
        <w:rPr>
          <w:rStyle w:val="StyleBoldUnderline"/>
          <w:highlight w:val="yellow"/>
        </w:rPr>
        <w:t>Engagement requires contact and</w:t>
      </w:r>
      <w:r w:rsidRPr="007D3FB6">
        <w:rPr>
          <w:rStyle w:val="StyleBoldUnderline"/>
        </w:rPr>
        <w:t xml:space="preserve"> deliberative </w:t>
      </w:r>
      <w:r w:rsidRPr="007D3FB6">
        <w:rPr>
          <w:rStyle w:val="StyleBoldUnderline"/>
          <w:highlight w:val="yellow"/>
        </w:rPr>
        <w:t>dialogue</w:t>
      </w:r>
      <w:r w:rsidRPr="007D3FB6">
        <w:rPr>
          <w:rStyle w:val="StyleBoldUnderline"/>
        </w:rPr>
        <w:t>, inclusive of all views.</w:t>
      </w:r>
      <w:r w:rsidRPr="007D3FB6">
        <w:rPr>
          <w:sz w:val="16"/>
        </w:rPr>
        <w:t xml:space="preserve"> It develops processes that focus on accurately understanding the sources of violence and addressing them through a range of nonviolent change strategies.</w:t>
      </w:r>
    </w:p>
    <w:p w:rsidR="001C1347" w:rsidRPr="007D3FB6" w:rsidRDefault="001C1347" w:rsidP="001C1347">
      <w:pPr>
        <w:rPr>
          <w:sz w:val="20"/>
          <w:lang w:eastAsia="ko-KR"/>
        </w:rPr>
      </w:pPr>
    </w:p>
    <w:p w:rsidR="001C1347" w:rsidRPr="007D3FB6" w:rsidRDefault="001C1347" w:rsidP="008B72DB">
      <w:pPr>
        <w:pStyle w:val="Heading4"/>
        <w:rPr>
          <w:rFonts w:cs="Times New Roman"/>
          <w:lang w:eastAsia="ko-KR"/>
        </w:rPr>
      </w:pPr>
      <w:r w:rsidRPr="007D3FB6">
        <w:rPr>
          <w:rFonts w:cs="Times New Roman"/>
          <w:lang w:eastAsia="ko-KR"/>
        </w:rPr>
        <w:t>To engage is to entangle or involve – that means Cuba/Mexico/Venezuela must be involved</w:t>
      </w:r>
    </w:p>
    <w:p w:rsidR="001C1347" w:rsidRPr="007D3FB6" w:rsidRDefault="001C1347" w:rsidP="001C1347">
      <w:pPr>
        <w:ind w:left="288" w:right="288"/>
        <w:rPr>
          <w:sz w:val="16"/>
        </w:rPr>
      </w:pPr>
      <w:r w:rsidRPr="007D3FB6">
        <w:rPr>
          <w:sz w:val="16"/>
        </w:rPr>
        <w:t>"</w:t>
      </w:r>
      <w:r w:rsidRPr="007D3FB6">
        <w:rPr>
          <w:b/>
          <w:iCs/>
          <w:sz w:val="24"/>
          <w:highlight w:val="yellow"/>
          <w:u w:val="single"/>
        </w:rPr>
        <w:t>Engagement is the act of being engaged. To engage is to entangle or to involve</w:t>
      </w:r>
      <w:r w:rsidRPr="007D3FB6">
        <w:rPr>
          <w:rStyle w:val="StyleBoldUnderline"/>
        </w:rPr>
        <w:t>.</w:t>
      </w:r>
      <w:r w:rsidRPr="007D3FB6">
        <w:rPr>
          <w:sz w:val="16"/>
        </w:rPr>
        <w:t>"1 "Engagement activities, including information sharing and contacts between our military and the armed forces of other nations, promote trust and confidence and encourage measures that increase our security and that of our allies, partners, and friends. By increasing understanding and reducing uncertainty, engagement builds constructive security relationships, helps to promote the development of democratic institutions, and helps keep some countries from becoming adversaries tomorrow."2 When countries integrate economies, militaries and cultures through engagement, regional stability and world peace is promoted. Peace loving countries are constantly looking for ways to shape the world environment for the good of all mankind. This desire to shape the world means regional Commanders In Chiefs (CINCs) and US Ambassadors could have as many as 14 US governmental departments and agencies and over 150 different Private Volunteer Organizations, NonGovernmental Organizations and International Organizations (PVOs/NGOs &amp; IOs) actively engaged in their Area of Operations (AOR) . 3</w:t>
      </w:r>
    </w:p>
    <w:p w:rsidR="001C1347" w:rsidRPr="007D3FB6" w:rsidRDefault="001C1347" w:rsidP="001C1347">
      <w:pPr>
        <w:ind w:left="288" w:right="288"/>
        <w:rPr>
          <w:sz w:val="16"/>
        </w:rPr>
      </w:pPr>
    </w:p>
    <w:p w:rsidR="001C1347" w:rsidRPr="007D3FB6" w:rsidRDefault="001C1347" w:rsidP="008B72DB">
      <w:pPr>
        <w:pStyle w:val="Heading4"/>
        <w:rPr>
          <w:rFonts w:cs="Times New Roman"/>
          <w:lang w:eastAsia="ko-KR"/>
        </w:rPr>
      </w:pPr>
      <w:r w:rsidRPr="007D3FB6">
        <w:rPr>
          <w:rFonts w:cs="Times New Roman"/>
          <w:lang w:eastAsia="ko-KR"/>
        </w:rPr>
        <w:t>Cuba refers to the Cuban government</w:t>
      </w:r>
    </w:p>
    <w:p w:rsidR="001C1347" w:rsidRPr="007D3FB6" w:rsidRDefault="001C1347" w:rsidP="001C1347">
      <w:pPr>
        <w:rPr>
          <w:sz w:val="20"/>
          <w:lang w:eastAsia="ko-KR"/>
        </w:rPr>
      </w:pPr>
      <w:r w:rsidRPr="007D3FB6">
        <w:rPr>
          <w:b/>
          <w:bCs/>
          <w:sz w:val="24"/>
          <w:lang w:eastAsia="ko-KR"/>
        </w:rPr>
        <w:t>11th Circuit 99</w:t>
      </w:r>
      <w:r w:rsidRPr="007D3FB6">
        <w:rPr>
          <w:sz w:val="20"/>
          <w:lang w:eastAsia="ko-KR"/>
        </w:rPr>
        <w:t xml:space="preserve"> [183 F.3d 1277 (11th Cir. 1999), MARLENE ALEJANDRE, individually and as personal representative of the Estate of Armando Alejandre, deceased, MIRTA MENDEZ, as personal representative of the </w:t>
      </w:r>
      <w:r w:rsidRPr="007D3FB6">
        <w:rPr>
          <w:sz w:val="20"/>
          <w:lang w:eastAsia="ko-KR"/>
        </w:rPr>
        <w:lastRenderedPageBreak/>
        <w:t>estate of Carlos Alberto Costa, deceased, et al., Plaintiffs-Appellees, v. TELEFONICA LARGA DISTANCIA DE PUERTO RICO, INC.; MCI INTERNATIONAL, INC.; et al., Garnishees-Appellants, https://bulk.resource.org/courts.gov/c/F3/183/183.F3d.1277.99-10225.html]</w:t>
      </w:r>
    </w:p>
    <w:p w:rsidR="001C1347" w:rsidRPr="007D3FB6" w:rsidRDefault="001C1347" w:rsidP="001C1347">
      <w:pPr>
        <w:ind w:left="288" w:right="288"/>
        <w:rPr>
          <w:sz w:val="16"/>
        </w:rPr>
      </w:pPr>
      <w:r w:rsidRPr="007D3FB6">
        <w:rPr>
          <w:sz w:val="16"/>
        </w:rPr>
        <w:t xml:space="preserve">In this garnishment action, </w:t>
      </w:r>
      <w:r w:rsidRPr="007D3FB6">
        <w:rPr>
          <w:rStyle w:val="StyleBoldUnderline"/>
          <w:highlight w:val="yellow"/>
        </w:rPr>
        <w:t>the district court permitted the plaintiffs to collect a portion of their judgments against the Republic of Cuba (the "Cuban Government</w:t>
      </w:r>
      <w:r w:rsidRPr="007D3FB6">
        <w:rPr>
          <w:rStyle w:val="StyleBoldUnderline"/>
        </w:rPr>
        <w:t>")</w:t>
      </w:r>
      <w:r w:rsidRPr="007D3FB6">
        <w:rPr>
          <w:sz w:val="16"/>
        </w:rPr>
        <w:t xml:space="preserve"> and the Cuban Air Force by garnishing certain debts owed to a Cuban telecommunications company. Because we conclude that this company is an entity separate from the Cuban Government, we vacate the judgment of the district court and remand this case with instructions to dissolve the writs of garnishment.¶ I.¶ 2¶ This case grows out of a decision by the Cuban Government, carried out by pilots of the Cuban Air Force, to shoot down two unarmed civilian airplanes over international waters on February 24, 1996. Three citizens of the United States and one non-citizen were killed in the attack. On October 31, 1997, the personal representatives of the estates of the three citizens, plaintiffs herein, brought actions in the United States District Court for the Southern District of Florida seeking monetary damages from the Cuban Government and the Cuban Air Force. Although neither defendant entered an appearance, the district court conducted a trial in order to determine whether the plaintiffs had satisfactory evidence to support their claims. See 28 U.S.C. 1608(e) (1994) (prohibiting default judgment against foreign sovereign unless plaintiff establishes claim "by evidence satisfactory to the court").¶ 3¶ On December 17, 1997, the district court entered judgment for the plaintiffs and awarded them compensatory damages of $49,927,911 against the Cuban Government and Cuban Air Force, as well as punitive damages of $137,700,000 against the Cuban Air Force alone.1 See Alejandre v. Republic of Cuba, 996 F. Supp. 1239, 1253-54 (S.D. Fla. 1997) [hereinafter Alejandre I]. In an opinion accompanying the judgment, the court found that the defendants were not immune from the plaintiffs' suits because the Cuban Air Force (as an agent of the terrorist-sponsoring Cuban Government) had committed an act of extrajudicial killing by shooting down the airplanes. See 28 U.S.C. 1605(a)(7) (Supp. II 1996); Alejandre I, 996 F. Supp. at 1247-48. The court also concluded that the defendants were substantively liable to the plaintiffs, under a theory of respondeat superior, for the actions of the Cuban Air Force pilots who shot down the airplanes. See Pub. L. No. 104-208, 589, 110 Stat. 3009-172 (codified at 28 U.S.C.A. 1605 note (West Supp. 1999)); 28 U.S.C.A. 1606 (West Supp. 1999) (providing that a non-immune foreign state "shall be liable in the same manner and to the same extent as a private individual under like circumstances"); Alejandre I, 996 F. Supp. at 1249.¶ In an effort to collect a portion of this judgment against the Cuban Government and the Cuban Air Force, the plaintiffs filed a motion pursuant to Fed. R. Civ. P. 69(a)2 and Fla. Stat. ch. 77.03 (1997) requesting that post-judgment writs of garnishment be issued to the following companies (the "garnishees"): AT&amp;T Corp.; AT&amp;T of Puerto Rico, Inc.; Global One Communications, L.L.C.; IDB WorldCom Services, Inc.; MCI International, Inc.; Telefonica Larga Distancia de Puerto Rico, Inc. ("TLD"); WilTel, Inc.; WorldCom, Inc. (collectively, the "carrier garnishees" or the "carriers"); the Chase Manhattan Corporation and its subsidiaries; and Citigroup Inc. and its subsidiaries. On December 9, 1998, the district court granted the motion and directed the clerk to issue the requested writs. Each writ asked the garnishee to serve an answer stating whether it was indebted to "the Cuban Air Force or the Republic of Cuba (including any of its agencies, entities, or instrumentalities), . . . and in what sum."3 The garnishees answered the writs by stating, inter alia, that they were indebted to Empresa de Telecomunicaciones de Cuba, S.A. ("ETECSA").4 They also claimed that their debts to ETECSA were not subject to garnishment for several reasons, including: (1) that ETECSA was a separate entity not responsible for the debts of the Cuban Government; and (2) that the writs were void because the plaintiffs had failed to get a license to garnish ETECSA's property as required by the Cuban Assets Control Regulations ("CACR"), 31 C.F.R. pt. 515 (1998). See 31 C.F.R. 515.203(e) (1998). The plaintiffs replied by denying the garnishees' claims and by affirmatively asserting that any indebtedness owed to ETECSA constituted an indebtedness to the Cuban Government.¶ 5¶ On February 4, 1999, the carrier garnishees filed a joint motion to dissolve the plaintiffs' writs of garnishment pursuant to Fla. Stat. ch. 77.07(2) (1997).5 ETECSA, which had been served with a notice of garnishment as required by Fla. Stat ch. 77.055 (1997), filed a similar motion to dissolve on February 8. These motions asked the court to dissolve the writs on several grounds, including those raised in the garnishees' answers. The district court conducted a bench trial on these motions and on the garnishment pleadings.6 Rather than calling witnesses, all parties provided the court with factual background information through affidavits.¶ 6¶ These affidavits contained the following relevant information regarding the relationship among ETECSA, the Cuban Government, and the carriers. Prior to a transition period that began in August 1994, the telephone system in Cuba was operated by Empresa de Telecomunicaciones de Cuba ("EMTELCUBA"), a wholly-owned alter ego of the Cuban Government's Ministry of Communications.7 Between March and September 1994, all of the carriers except TLD and AT&amp;T of Puerto Rico signed Operating Agreements with EMTELCUBA to provide international telecommunications services between Cuba and the United States. In November 1994, the Department of the Treasury's Office of Foreign Assets Control ("OFAC") granted these carriers licenses under the CACR that permitted them to make payments to EMTELCUBA as required by the Operating Agreements. See 22 U.S.C.A. 6004(e)(3)(A) (West Supp. 1999) (authorizing the issuance of such licenses); 31 C.F.R. 515.418(a), 515.542(c) (1998) (implementing this authorization). Each license provided, in pertinent part:¶ 7¶ All necessary transactions are hereby authorized incident to the execution and performance of the Operating Agreement [the carrier] has negotiated with Empresa de Telecomunicaciones de Cuba ("EMTELCUBA") for the provision of telecommunications service between the United States and Cuba.¶ 8¶ This license authorizes all necessary transactions in connection with the transfer to Cuba of funds representing Cuba's share of compensation due for its portion of the jointly provided international telecommunications service . . . .¶ 9¶ Meanwhile, on June 28, 1994, ETECSA was incorporated as a mixed enterprise under the provisions of a 1982 Cuban law. ETECSA's stock was held by the following entities at the time of trial: 51% by Telefonica Antillana, S.A. (a Cuban company); 6.68% by Banco Financiero Internacional, S.A. (a Cuban company); 1% by Banco Internacional de Comercia, S.A. (a Cuban company); 29.29% by STET International Netherlands N.V. (a Dutch subsidiary of the publicly-owned company Telecom Italia S.p.A.); and 12.03% by Universal Trade and Management Corporation (a Panamanian company). The three Cuban companies, which together held 58.68% of ETECSA's stock, are apparently owned or controlled by the Cuban Government.8 On August 17, the Executive Committee of the Cuban Council of Ministers granted ETECSA an administrative concession to render public telecommunications services in Cuba. Under the terms of this concession, ETECSA was granted the exclusive right to supply national and international telephone and data transmission services for twelve years.¶ 10¶ One result of this exclusive concession was that, between January and April 1995, each of the carriers that had an Operating Agreement with EMTELCUBA signed a document entitled "Amendment to Transfer Rights and Obligations." Each document, which EMTELCUBA and ETECSA also signed, stated that the signatories agreed to transfer all rights, obligations, and interests of EMTELCUBA under the Operating Agreements to ETECSA. They also agreed to release EMTELCUBA from any future rights, obligations, and interests under the Agreements. ETECSA subsequently negotiated additional Operating Agreements with TLD and AT&amp;T of Puerto Rico; these two carriers received licenses from OFAC that permitted them to make payments to ETECSA9 under </w:t>
      </w:r>
      <w:r w:rsidRPr="007D3FB6">
        <w:rPr>
          <w:sz w:val="16"/>
        </w:rPr>
        <w:lastRenderedPageBreak/>
        <w:t xml:space="preserve">the Agreements. These Operating Agreements (whether transferred from EMTELCUBA or negotiated by ETECSA itself) were the source of the carriers' indebtedness to ETECSA.¶ 11¶ After reviewing this factual information and holding a hearing on February 16, 1999, the district court issued an opinion disposing of the motions to dissolve and the issues raised by the garnishment pleadings. See Alejandre v. Republic of Cuba, 42 F. Supp. 2d 1317 (S.D. Fla. 1999) [hereinafter Alejandre II]. As an initial matter, the court concluded that the carriers' debts were owed to ETECSA (rather than directly to the Cuban Government itself) and that the Cuban Government's control over ETECSA was insufficient to render ETECSA responsible for the Government's debt to the plaintiffs. See id. at 1334-39. Nevertheless, the court held ETECSA responsible for the Government's debt on the ground that a contrary holding would unjustly prevent the plaintiffs from collecting their judgment and would override the legislative policy in favor of broadening the assets that may be executed upon to compensate victims of terrorist attacks. See id. at 1339. The court also held that 28 U.S.C.A. 1610(f)(1)(A) (West Supp. 1999), which the President had not waived, permitted the plaintiffs to garnish amounts owed ETECSA without first obtaining a license under the CACR. See id. at 1327-34.10 Therefore, the court denied the motions to dissolve and ordered that all amounts owed ETECSA in the possession or control of the garnishees be garnished in aid of execution of the plaintiffs' judgment against the Cuban Government. See id. at 1343. This appeal followed.¶ II.¶ 12¶ The central question that we must answer on appeal is whether ETECSA is an entity separate from the Cuban Government, and therefore not responsible for the Government's debt to the plaintiffs. Our review of the district court's decision to hold ETECSA responsible for this debt is guided both by the Foreign Sovereign Immunities Act ("FSIA"), 28 U.S.C. 1602-11 (1994), and by principles of Florida garnishment law.¶ A.¶ 1.¶ 13¶ The FSIA is the exclusive source of subject matter jurisdiction over all civil actions against foreign states. See Argentine Republic v. Amerada Hess Shipping Corp., 488 U.S. 428, 434-35, 109 S. Ct. 683, 688, 102 L. Ed. 2d 818 (1989); Hercaire Int'l, Inc. v. Argentina, 821 F.2d 559, 563 (11th Cir. 1987). Under section 1604 of the FSIA,11 a foreign state is immune from the jurisdiction of federal or state courts unless one of the statutory exceptions to immunity applies. See 28 U.S.C. 1605, 1607 (1994) (listing the exceptions); see also 28 U.S.C. 1330(a) (1994) (granting district court jurisdiction over civil action against non-immune foreign state). In addition, section 1609 renders the property in the United States of a foreign state immune from execution or attachment (including garnishment12) unless sections 1610-11 provide otherwise. Because section 1603(a) declares that the term "foreign state" includes an agency or instrumentality of a foreign state as defined in section 1603(b), such agencies and instrumentalities also enjoy immunity from suit and execution. The district court found that ETECSA was a government instrumentality because the Cuban Government owned or controlled the companies that held a majority of ETECSA's stock. See 28 U.S.C. 1603(b)(2) (1994); Alejandre II, 42 F. Supp. 2d at 1336. This ruling is not challenged on appeal. ETECSA's property in the United States is therefore immune from garnishment unless an exception applies.13¶ 14¶ The exception upon which the plaintiffs relied below is 28 U.S.C. 1610(a)(7) (West Supp. 1999),14 which provides:¶ 15¶ The property in the United States of a foreign state, . . . used for a commercial activity in the United States, shall not be immune from attachment in aid of execution . . . upon a judgment entered by a court of the United States . . . [if] the judgment relates to a claim for which the foreign state is not immune under section 1605(a)(7), regardless of whether the property is or was involved with the act upon which the claim is based.¶ 16¶ The last requirement of this exception is clearly met here, as the plaintiffs' underlying judgment against the Cuban Government related to a claim from which the Government was not immune by virtue of section 1605(a)(7). Thus, assuming arguendo that the amounts owed to ETECSA are property in the United States used for a commercial activity therein,15 these amounts are not immune from garnishment if ETECSA constitutes a "foreign state" for purposes of this exception. This question might appear to be easily answered: ETECSA is an instrumentality as defined by section 1603(b), and section 1603(a) declares that the term "foreign state" under the FSIA includes an instrumentality, so ETECSA is a "foreign state" under section 1610(a)(7). The Supreme Court's decision in First National City Bank v. Banco Para El Comercio Exterior de Cuba, 462 U.S. 611, 103 S. Ct. 2591, 77 L. Ed. 2d 46 (1983) [hereinafter Bancec], however, teaches that things are not that simple.16¶ 17¶ According to Bancec, "[t]he language and history of the FSIA clearly establish that the Act was not intended to affect the substantive law determining the liability of a foreign state or instrumentality, or the attribution of liability among instrumentalities of a foreign state." Id. at 620, 103 S. Ct. at 2597. Instead, government instrumentalities enjoy a presumption of separate juridical status vis-a-vis the foreign government to which they are related. While Bancec applied this presumption for purposes of determining whether an instrumentality could be held substantively liable for the debts of its related foreign government, subsequent decisions have also applied it in determining whether an exception to immunity that applies to the government may be attributed to the instrumentality as well. See id. at 613, 103 S. Ct. at 2593 (considering whether Citibank could set off value of branches nationalized by Cuban Government against amount Citibank owed to presumptively separate Cuban instrumentality); Hercaire, 821 F.2d at 564-65 (considering whether waiver of immunity by foreign government also operated to deprive presumptively separate instrumentality of immunity).17 We must consider, therefore, whether this presumption may be overcome in order to make ETECSA's assets the property of a "foreign state" (i.e., the property of the Cuban Government), thus rendering the exception to immunity in section 1610(a)(7) applicable to ETECSA and making ETECSA substantively liable for the Government's debt to the plaintiffs. See Letelier v. Republic of Chile, 748 F.2d 790, 793 (2d Cir. 1984).¶ 18¶ In Bancec, the Supreme Court highlighted two situations in which a plaintiff may overcome the presumption of separate juridical status enjoyed by an instrumentality. First, when a corporate entity is so extensively controlled by its owner that a relationship of principal and agent is created, the Court observed that one may be held liable for the actions of the other.18 Second, the Court recognized the broader equitable principle that the doctrine of corporate entity will not be regarded where to do so would work fraud or injustice or defeat overriding public policies. See Bancec, 462 U.S. at 629-630, 103 S. Ct. at 2601-02. In either situation, the plaintiff bears the burden of proving that the instrumentality is not entitled to separate recognition. See Foremost-McKesson, Inc. v. Islamic Republic of Iran, 905 F.2d 438, 447 (D.C. Cir. 1990); Letelier, 748 F.2d at 795.19¶ 2.¶ 19¶ These principles of foreign sovereign immunity provide much of the context necessary for our review of the district court's decision. Given the procedural posture of this case, however, we must also be guided by relevant principles of Florida garnishment law. See Fed. R. Civ. P. 69(a); Buck Creek Indus., Inc. v. Alcon Constr., Inc., 631 F.2d 75, 76 (5th Cir. 1980).20¶ 20¶ In their replies to the garnishees' answers, the plaintiffs asserted that the amounts owed by the garnishees to ETECSA were subject to garnishment on the ground that any indebtedness owed to ETECSA constituted an indebtedness to the Cuban Government. We interpret this assertion as a claim that ETECSA is an alter ego of the Cuban Government. Under Florida law, when a plaintiff (judgment creditor) seeks to garnish a debt owed to an entity that was not a party to the underlying judgment on the ground that the entity is an alter ego of the judgment debtor, the plaintiff bears the burden of demonstrating the alter ego relationship. See Live Supply, Inc. v. C&amp;S Plumbing, Inc., 402 So. 2d 505, 506-07 (Fla. 4th DCA 1981);21 Reeves v. Don L. Tullis &amp; Assocs., 305 So. 2d 813, 815 (Fla. 1st DCA 1975) (placing burden on plaintiff to prove truth of allegation made in reply to garnishee's answer). This burden is consonant with the burden faced by a plaintiff who seeks to overcome an instrumentality's presumptively separate juridical status on the ground that the first situation mentioned by the Bancec Court applies. See supra note 18.¶ 21¶ In order to determine whether the plaintiffs carried their burden in this case, we must assess their arguments from the perspective of the Cuban Government. Florida law provides that when a plaintiff holding a judgment serves a writ of </w:t>
      </w:r>
      <w:r w:rsidRPr="007D3FB6">
        <w:rPr>
          <w:sz w:val="16"/>
        </w:rPr>
        <w:lastRenderedPageBreak/>
        <w:t xml:space="preserve">garnishment upon a garnishee, the plaintiff steps into the shoes of the judgment debtor and can assert only the rights that the judgment debtor could have asserted against the garnishee. See Hughes Supply, Inc. v. A.C. Elec. Corp., 145 F.R.D. 590, 593 (M.D. Fla. 1993); Reeves, 305 So. 2d at 815-16. Thus, if a contractual debtor-creditor relationship between the garnishee and the judgment debtor is terminated by a non-fraudulent novation that obligates the garnishee to a third party and eliminates the judgment debtor as a party to the contract, the plaintiff has no right to garnish sums owed by the garnishee to the third party. See Reeves, 305 So.2d at 816.¶ B.¶ 1.¶ 22¶ With these principles in mind, we consider the district court's decision to hold ETECSA responsible for the Cuban Government's debt to the plaintiffs. The court disregarded the presumptively separate juridical status of ETECSA by invoking the second situation mentioned in Bancec: that the corporate entity will not be regarded where to do so would work fraud or injustice or defeat overriding public policies. The court did not rely upon the fraud element of this rule, and indeed there appears to be no evidence in the record that would support a finding of fraud. For example, the plaintiffs made no showing that the apparent novation that transferred the rights and obligations of EMTELCUBA (an alter ego responsible for the debts of the Cuban Government, see supra note 7) under the Operating Agreements to ETECSA was entered into for the purpose of insulating payments made under those Agreements from garnishment by the Cuban Government's creditors. Instead, the court rested its decision on concerns about injustice and public policy. The core of the court's legal rationale was that failing to disregard ETECSA's separate status¶ 23¶ not only would prevent [the plaintiffs] from collecting their court-ordered final judgment for the victims of a grave violation of international law, but also would override the clear legislative policy against such terrorist attacks and in favor of broadening the property which may be executed [upon] to compensate for them.¶ 24¶ Alejandre II, 42 F. Supp. 2d at 1339. In particular, the court concluded that 28 U.S.C. 1610(f)(1)(A) constituted an "express[] legislative commitment to subject the property of a government instrumentality to attachment or execution to satisfy a judgment against [a] terrorist foreign state." Id.¶ 25¶ Upon reviewing this rationale de novo, we conclude that it is not a sufficient basis for overcoming the presumption of separate juridical status that ETECSA enjoys. While the district court's concern about the injustice of preventing plaintiffs from collecting their judgment is understandable,22 this concern is present in every case in which a plaintiff seeks to hold an instrumentality responsible for the debts of its related government. Allowing the Bancec presumption of separate juridical status to be so easily overcome would effectively render it a nullity. We recognize that the district court made an effort to distinguish this case based upon the gravity of the underlying violation of international law. Given the absence of any evidence that ETECSA was involved in the violation, however, we fail to see how this distinction is relevant to the question of whether ETECSA's separate juridical status should be overcome.¶ 26¶ With regard to the district court's public policy concerns, we agree that recent enactments evince a congressional policy against terrorist attacks and in favor of making additional property of governments that sponsor terrorism (such as Cuba) available to compensate victims of such attacks. We disagree, however, with the district court's conclusion that Congress - in section 1610(f)(1)(A) - took the further step of overriding the Bancec presumption of separate juridical status by making instrumentalities responsible for the debts of their related terrorist-sponsoring governments.23 Section 1610(f)(1)(A) provides:¶ 27¶ Notwithstanding any other provision of law, . . . any property with respect to which financial transactions are prohibited or regulated pursuant to [certain statutes, including those authorizing the CACR,24] . . . [or any] license issued pursuant thereto, shall be subject to execution or attachment in aid of execution of any judgment relating to a claim for which a foreign state (including any agency or instrumentality of such state) claiming such property is not immune under section 1605(a)(7).¶ 28¶ The effect of this section is not to subject property claimed by the instrumentality ETECSA to execution in order to satisfy the plaintiffs' judgment against the Cuban Government, but to allow the plaintiffs to execute upon property claimed by the Government itself in order to satisfy their judgment (which relates to a claim from which the Government was not immune by virtue of section 1605(a)(7)) without first obtaining a license under the CACR. See 31 C.F.R. 515.203(e). Congress has previously demonstrated in the FSIA context that it knows how to express clearly an intent to make instrumentalities substantively liable for the debts of their related foreign governments.25 Absent such a clear expression, which does not appear in section 1610(f)(1)(A),26 we see no reason to interpret that section as contravening Congress' original understanding that the FSIA "[is] not intended to affect the substantive law determining the liability of a foreign state or instrumentality, or the attribution of liability among instrumentalities of a foreign state." Bancec, 462 U.S. at 620, 103 S. Ct. at 2597.¶ 2.¶ 29¶ Having concluded that the district court erroneously disregarded ETECSA's separate juridical status on the ground that the second situation mentioned in Bancec applied, we turn to the question of whether the plaintiffs may instead overcome ETECSA's separate status under the first Bancec situation - that is, whether the plaintiffs carried their burden under Florida law of proving the alter ego relationship between the Cuban Government and ETECSA. After considering the affidavits submitted by the parties, the district court held that the plaintiffs had not carried their burden. See Alejandre II, 42 F. Supp. 2d at 1339 ("Although their relationship may bear some similarities to that between a principal and an agent, the Court does not conclude that the relationship between the Government of Cuba and ETECSA is so similar that the [Bancec] presumption of independent juridical status is overcome."). We agree. Indeed, when the situation is viewed from the perspective of the Cuban Government (in whose shoes the plaintiffs stand), it would be difficult to come to any other conclusion.¶ 30¶ Suppose, for example, that the Cuban Government sued AT&amp;T Corp. on the ground that AT&amp;T had failed to pay it (through EMTELCUBA, its alter ego) certain sums that allegedly became due under the Operating Agreement in 1996. AT&amp;T surely would defend on the ground that while it would have owed such sums to the Government had they become due in 1994, the Government no longer had any right to the sums because ETECSA succeeded to EMTELCUBA's rights and obligations under the Operating Agreement in early 1995. In order to prevail, then, the Government would have the burden of convincing the court to swallow the argument that the substitution of ETECSA for EMTELCUBA under the Agreement had been a purposeless and ineffectual act by which the Government merely changed its name to "ETECSA" while remaining the real party in interest. The plaintiffs face exactly the same burden in this case, and we find that this argument is too difficult to digest.¶ 31¶ Nevertheless, </w:t>
      </w:r>
      <w:r w:rsidRPr="007D3FB6">
        <w:rPr>
          <w:rStyle w:val="StyleBoldUnderline"/>
          <w:highlight w:val="yellow"/>
        </w:rPr>
        <w:t>the plaintiffs contend that</w:t>
      </w:r>
      <w:r w:rsidRPr="007D3FB6">
        <w:rPr>
          <w:rStyle w:val="StyleBoldUnderline"/>
        </w:rPr>
        <w:t xml:space="preserve"> we must conclude</w:t>
      </w:r>
      <w:r w:rsidRPr="007D3FB6">
        <w:rPr>
          <w:sz w:val="16"/>
        </w:rPr>
        <w:t xml:space="preserve">, as a matter of law, </w:t>
      </w:r>
      <w:r w:rsidRPr="007D3FB6">
        <w:rPr>
          <w:rStyle w:val="StyleBoldUnderline"/>
        </w:rPr>
        <w:t xml:space="preserve">that </w:t>
      </w:r>
      <w:r w:rsidRPr="007D3FB6">
        <w:rPr>
          <w:rStyle w:val="StyleBoldUnderline"/>
          <w:highlight w:val="yellow"/>
        </w:rPr>
        <w:t>ETECSA is an alter ego of the Cuban Government</w:t>
      </w:r>
      <w:r w:rsidRPr="007D3FB6">
        <w:rPr>
          <w:rStyle w:val="StyleBoldUnderline"/>
        </w:rPr>
        <w:t xml:space="preserve"> because ETECSA receives payments from the carriers under the OFAC licenses</w:t>
      </w:r>
      <w:r w:rsidRPr="007D3FB6">
        <w:rPr>
          <w:sz w:val="16"/>
        </w:rPr>
        <w:t xml:space="preserve">.27 In support of this contention, the plaintiffs point out that the relevant statute authorizes the President to "provide for the issuance of licenses for the full or partial payment to Cuba of amounts due Cuba as a result of the provision of telecommunications services." 22 U.S.C. 6004(e)(3)(A). Not surprisingly, the sections of the CACR that implement this statute and the licenses issued by OFAC thereunder include similar language. See 31 C.F.R. 515.418(a), 515.542(c). The plaintiffs argue that these references to "Cuba" mean that the licenses do not permit the carriers to make payments to any entity other than the Cuban Government.28 By making and accepting payments under these licenses, therefore, the carriers and ETECSA are supposedly estopped to deny that ETECSA is an alter ego of the Government.¶ 32¶ We reject this argument for two reasons. First, </w:t>
      </w:r>
      <w:r w:rsidRPr="007D3FB6">
        <w:rPr>
          <w:rStyle w:val="StyleBoldUnderline"/>
        </w:rPr>
        <w:t xml:space="preserve">while </w:t>
      </w:r>
      <w:r w:rsidRPr="007D3FB6">
        <w:rPr>
          <w:b/>
          <w:iCs/>
          <w:sz w:val="24"/>
          <w:highlight w:val="yellow"/>
          <w:u w:val="single"/>
        </w:rPr>
        <w:t>the term "Cuba"</w:t>
      </w:r>
      <w:r w:rsidRPr="007D3FB6">
        <w:rPr>
          <w:rStyle w:val="StyleBoldUnderline"/>
          <w:highlight w:val="yellow"/>
        </w:rPr>
        <w:t xml:space="preserve"> is</w:t>
      </w:r>
      <w:r w:rsidRPr="007D3FB6">
        <w:rPr>
          <w:rStyle w:val="StyleBoldUnderline"/>
        </w:rPr>
        <w:t xml:space="preserve"> not specifically </w:t>
      </w:r>
      <w:r w:rsidRPr="007D3FB6">
        <w:rPr>
          <w:rStyle w:val="StyleBoldUnderline"/>
          <w:highlight w:val="yellow"/>
        </w:rPr>
        <w:t>defined</w:t>
      </w:r>
      <w:r w:rsidRPr="007D3FB6">
        <w:rPr>
          <w:rStyle w:val="StyleBoldUnderline"/>
        </w:rPr>
        <w:t xml:space="preserve"> in the statute, the CACR define it </w:t>
      </w:r>
      <w:r w:rsidRPr="007D3FB6">
        <w:rPr>
          <w:rStyle w:val="StyleBoldUnderline"/>
          <w:highlight w:val="yellow"/>
        </w:rPr>
        <w:t>to include "any political subdivision, agency, or instrumentality thereof</w:t>
      </w:r>
      <w:r w:rsidRPr="007D3FB6">
        <w:rPr>
          <w:sz w:val="16"/>
          <w:highlight w:val="yellow"/>
        </w:rPr>
        <w:t>."</w:t>
      </w:r>
      <w:r w:rsidRPr="007D3FB6">
        <w:rPr>
          <w:sz w:val="16"/>
        </w:rPr>
        <w:t xml:space="preserve"> 31 </w:t>
      </w:r>
      <w:r w:rsidRPr="007D3FB6">
        <w:rPr>
          <w:sz w:val="16"/>
        </w:rPr>
        <w:lastRenderedPageBreak/>
        <w:t xml:space="preserve">C.F.R. 515.301 (1998) (defining "foreign country"); see also 31 C.F.R. 515.201(d) (1998) (stating that the term "designated foreign country" means Cuba). </w:t>
      </w:r>
      <w:r w:rsidRPr="007D3FB6">
        <w:rPr>
          <w:rStyle w:val="StyleBoldUnderline"/>
        </w:rPr>
        <w:t>Thus</w:t>
      </w:r>
      <w:r w:rsidRPr="007D3FB6">
        <w:rPr>
          <w:sz w:val="16"/>
        </w:rPr>
        <w:t xml:space="preserve">, the garnishees' </w:t>
      </w:r>
      <w:r w:rsidRPr="007D3FB6">
        <w:rPr>
          <w:rStyle w:val="StyleBoldUnderline"/>
          <w:highlight w:val="yellow"/>
        </w:rPr>
        <w:t>payments to "Cuba</w:t>
      </w:r>
      <w:r w:rsidRPr="007D3FB6">
        <w:rPr>
          <w:rStyle w:val="StyleBoldUnderline"/>
        </w:rPr>
        <w:t>"</w:t>
      </w:r>
      <w:r w:rsidRPr="007D3FB6">
        <w:rPr>
          <w:sz w:val="16"/>
        </w:rPr>
        <w:t xml:space="preserve"> under the licenses </w:t>
      </w:r>
      <w:r w:rsidRPr="007D3FB6">
        <w:rPr>
          <w:rStyle w:val="StyleBoldUnderline"/>
          <w:highlight w:val="yellow"/>
        </w:rPr>
        <w:t>could be lawfully made to</w:t>
      </w:r>
      <w:r w:rsidRPr="007D3FB6">
        <w:rPr>
          <w:rStyle w:val="StyleBoldUnderline"/>
        </w:rPr>
        <w:t xml:space="preserve"> the separate </w:t>
      </w:r>
      <w:r w:rsidRPr="007D3FB6">
        <w:rPr>
          <w:rStyle w:val="StyleBoldUnderline"/>
          <w:highlight w:val="yellow"/>
        </w:rPr>
        <w:t>instrumentality ETECSA rather than to the Cuban Government itself</w:t>
      </w:r>
      <w:r w:rsidRPr="007D3FB6">
        <w:rPr>
          <w:sz w:val="16"/>
        </w:rPr>
        <w:t>. In addition, we note that the licenses issued to all of the carriers authorize more than merely payments to "Cuba"; they also authorize all necessary transactions incident to the performance of the Operating Agreements that the carriers negotiated with EMTELCUBA.29 Because these Agreements provide that the expression "EMTELCUBA" includes that entity's successors, all necessary transactions with its successor ETECSA are apparently authorized as well.</w:t>
      </w:r>
    </w:p>
    <w:p w:rsidR="001C1347" w:rsidRPr="007D3FB6" w:rsidRDefault="001C1347" w:rsidP="001C1347">
      <w:pPr>
        <w:ind w:left="288" w:right="288"/>
        <w:rPr>
          <w:sz w:val="16"/>
        </w:rPr>
      </w:pPr>
    </w:p>
    <w:p w:rsidR="001C1347" w:rsidRPr="007D3FB6" w:rsidRDefault="001C1347" w:rsidP="008B72DB">
      <w:pPr>
        <w:pStyle w:val="Heading4"/>
        <w:rPr>
          <w:rFonts w:cs="Times New Roman"/>
          <w:lang w:eastAsia="ko-KR"/>
        </w:rPr>
      </w:pPr>
      <w:r w:rsidRPr="007D3FB6">
        <w:rPr>
          <w:rFonts w:cs="Times New Roman"/>
          <w:lang w:eastAsia="ko-KR"/>
        </w:rPr>
        <w:t xml:space="preserve">Mexico </w:t>
      </w:r>
      <w:r w:rsidRPr="007D3FB6">
        <w:rPr>
          <w:rFonts w:cs="Times New Roman"/>
        </w:rPr>
        <w:t>=</w:t>
      </w:r>
      <w:r w:rsidRPr="007D3FB6">
        <w:rPr>
          <w:rFonts w:cs="Times New Roman"/>
          <w:lang w:eastAsia="ko-KR"/>
        </w:rPr>
        <w:t xml:space="preserve"> republic of Mexico which is its government</w:t>
      </w:r>
    </w:p>
    <w:p w:rsidR="001C1347" w:rsidRPr="007D3FB6" w:rsidRDefault="001C1347" w:rsidP="001C1347">
      <w:pPr>
        <w:rPr>
          <w:sz w:val="20"/>
          <w:lang w:eastAsia="ko-KR"/>
        </w:rPr>
      </w:pPr>
      <w:r w:rsidRPr="007D3FB6">
        <w:rPr>
          <w:b/>
          <w:bCs/>
          <w:sz w:val="24"/>
          <w:lang w:eastAsia="ko-KR"/>
        </w:rPr>
        <w:t>Collins English Dictionary 3</w:t>
      </w:r>
      <w:r w:rsidRPr="007D3FB6">
        <w:rPr>
          <w:sz w:val="20"/>
          <w:lang w:eastAsia="ko-KR"/>
        </w:rPr>
        <w:t xml:space="preserve"> [Collins English Dictionary – Complete and Unabridged, http://www.thefreedictionary.com/Mexico]</w:t>
      </w:r>
    </w:p>
    <w:p w:rsidR="001C1347" w:rsidRPr="007D3FB6" w:rsidRDefault="001C1347" w:rsidP="001C1347">
      <w:pPr>
        <w:ind w:left="288" w:right="288"/>
        <w:rPr>
          <w:sz w:val="16"/>
        </w:rPr>
      </w:pPr>
      <w:r w:rsidRPr="007D3FB6">
        <w:rPr>
          <w:sz w:val="16"/>
        </w:rPr>
        <w:t xml:space="preserve">Mexico [ˈmɛksɪˌkəʊ]¶ n¶ 1. (Placename) </w:t>
      </w:r>
      <w:r w:rsidRPr="007D3FB6">
        <w:rPr>
          <w:rStyle w:val="StyleBoldUnderline"/>
          <w:highlight w:val="yellow"/>
        </w:rPr>
        <w:t>a republic in North America</w:t>
      </w:r>
      <w:r w:rsidRPr="007D3FB6">
        <w:rPr>
          <w:rStyle w:val="StyleBoldUnderline"/>
        </w:rPr>
        <w:t>, on the Gulf of Mexico and the Pacific</w:t>
      </w:r>
      <w:r w:rsidRPr="007D3FB6">
        <w:rPr>
          <w:sz w:val="16"/>
        </w:rPr>
        <w:t xml:space="preserve">: early Mexican history includes the Maya, Toltec, and Aztec civilizations; conquered by the Spanish between 1519 and 1525 and achieved independence in 1821; lost Texas to the US in 1836 and California and New Mexico in 1848. It is generally mountainous with three ranges of the Sierra Madre (east, west, and south) and a large central plateau. Official language: Spanish. Religion: Roman Catholic majority. Currency: peso. </w:t>
      </w:r>
      <w:r w:rsidRPr="007D3FB6">
        <w:rPr>
          <w:rStyle w:val="StyleBoldUnderline"/>
          <w:highlight w:val="yellow"/>
        </w:rPr>
        <w:t>Capital: Mexico City</w:t>
      </w:r>
      <w:r w:rsidRPr="007D3FB6">
        <w:rPr>
          <w:sz w:val="16"/>
        </w:rPr>
        <w:t xml:space="preserve">. Pop.: 99 969 000 (2001 est.). Area: 1 967 183 sq. km (761 530 sq. miles) </w:t>
      </w:r>
      <w:r w:rsidRPr="007D3FB6">
        <w:rPr>
          <w:rStyle w:val="StyleBoldUnderline"/>
          <w:highlight w:val="yellow"/>
        </w:rPr>
        <w:t>Official name United Mexican States</w:t>
      </w:r>
      <w:r w:rsidRPr="007D3FB6">
        <w:rPr>
          <w:sz w:val="16"/>
        </w:rPr>
        <w:t xml:space="preserve"> Spanish name Méjico</w:t>
      </w:r>
    </w:p>
    <w:p w:rsidR="001C1347" w:rsidRPr="007D3FB6" w:rsidRDefault="001C1347" w:rsidP="001C1347">
      <w:pPr>
        <w:ind w:left="288" w:right="288"/>
        <w:rPr>
          <w:sz w:val="16"/>
        </w:rPr>
      </w:pPr>
    </w:p>
    <w:p w:rsidR="001C1347" w:rsidRPr="007D3FB6" w:rsidRDefault="001C1347" w:rsidP="008B72DB">
      <w:pPr>
        <w:pStyle w:val="Heading3"/>
        <w:rPr>
          <w:rFonts w:cs="Times New Roman"/>
        </w:rPr>
      </w:pPr>
      <w:r w:rsidRPr="007D3FB6">
        <w:rPr>
          <w:rFonts w:cs="Times New Roman"/>
        </w:rPr>
        <w:lastRenderedPageBreak/>
        <w:t>AT</w:t>
      </w:r>
      <w:r w:rsidR="00615106" w:rsidRPr="007D3FB6">
        <w:rPr>
          <w:rFonts w:cs="Times New Roman"/>
        </w:rPr>
        <w:t>:</w:t>
      </w:r>
      <w:r w:rsidRPr="007D3FB6">
        <w:rPr>
          <w:rFonts w:cs="Times New Roman"/>
        </w:rPr>
        <w:t xml:space="preserve"> Overlimits</w:t>
      </w:r>
    </w:p>
    <w:p w:rsidR="001C1347" w:rsidRPr="007D3FB6" w:rsidRDefault="001C1347" w:rsidP="001C1347">
      <w:pPr>
        <w:rPr>
          <w:b/>
          <w:bCs/>
          <w:sz w:val="24"/>
          <w:lang w:eastAsia="ko-KR"/>
        </w:rPr>
      </w:pPr>
      <w:r w:rsidRPr="007D3FB6">
        <w:rPr>
          <w:b/>
          <w:bCs/>
          <w:sz w:val="24"/>
          <w:lang w:eastAsia="ko-KR"/>
        </w:rPr>
        <w:t>We don’t overlimit – Crocker evidence says that the direct talks must be a first step – affs can still take additional actions – this still limits to topic to the 2 governments acting and preserves negative ground by tying affirmatives to defending the action of the target government</w:t>
      </w:r>
    </w:p>
    <w:p w:rsidR="001C1347" w:rsidRPr="007D3FB6" w:rsidRDefault="001C1347" w:rsidP="001C1347">
      <w:pPr>
        <w:rPr>
          <w:sz w:val="20"/>
          <w:lang w:eastAsia="ko-KR"/>
        </w:rPr>
      </w:pPr>
    </w:p>
    <w:p w:rsidR="008B72DB" w:rsidRPr="007D3FB6" w:rsidRDefault="008B72DB" w:rsidP="008B72DB">
      <w:pPr>
        <w:pStyle w:val="Heading3"/>
        <w:rPr>
          <w:rFonts w:cs="Times New Roman"/>
        </w:rPr>
      </w:pPr>
      <w:r w:rsidRPr="007D3FB6">
        <w:rPr>
          <w:rFonts w:cs="Times New Roman"/>
        </w:rPr>
        <w:lastRenderedPageBreak/>
        <w:t>AT: Reasonability</w:t>
      </w:r>
    </w:p>
    <w:p w:rsidR="008B72DB" w:rsidRPr="007D3FB6" w:rsidRDefault="008B72DB" w:rsidP="008B72DB">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8B72DB" w:rsidRPr="007D3FB6" w:rsidRDefault="008B72DB" w:rsidP="008B72DB">
      <w:pPr>
        <w:pStyle w:val="Heading4"/>
        <w:rPr>
          <w:rFonts w:cs="Times New Roman"/>
        </w:rPr>
      </w:pPr>
      <w:r w:rsidRPr="007D3FB6">
        <w:rPr>
          <w:rFonts w:cs="Times New Roman"/>
        </w:rPr>
        <w:t>2. If your reasonability topical then you are reasonably untopical – vote neg on jurisdiction</w:t>
      </w:r>
    </w:p>
    <w:p w:rsidR="008B72DB" w:rsidRPr="007D3FB6" w:rsidRDefault="008B72DB" w:rsidP="008B72DB">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8B72DB" w:rsidRPr="007D3FB6" w:rsidRDefault="008B72DB" w:rsidP="001C1347">
      <w:pPr>
        <w:rPr>
          <w:sz w:val="20"/>
          <w:lang w:eastAsia="ko-KR"/>
        </w:rPr>
      </w:pPr>
    </w:p>
    <w:p w:rsidR="001C1347" w:rsidRPr="007D3FB6" w:rsidRDefault="001C1347" w:rsidP="001C1347">
      <w:pPr>
        <w:ind w:left="288" w:right="288"/>
        <w:rPr>
          <w:sz w:val="16"/>
        </w:rPr>
      </w:pPr>
    </w:p>
    <w:p w:rsidR="001C1347" w:rsidRPr="007D3FB6" w:rsidRDefault="001C1347" w:rsidP="001C1347">
      <w:pPr>
        <w:ind w:left="288" w:right="288"/>
        <w:rPr>
          <w:sz w:val="16"/>
        </w:rPr>
      </w:pPr>
    </w:p>
    <w:p w:rsidR="001C1347" w:rsidRPr="007D3FB6" w:rsidRDefault="001C1347" w:rsidP="008B72DB">
      <w:pPr>
        <w:pStyle w:val="Heading2"/>
        <w:rPr>
          <w:rFonts w:cs="Times New Roman"/>
        </w:rPr>
      </w:pPr>
      <w:r w:rsidRPr="007D3FB6">
        <w:rPr>
          <w:rFonts w:cs="Times New Roman"/>
        </w:rPr>
        <w:lastRenderedPageBreak/>
        <w:t xml:space="preserve">T </w:t>
      </w:r>
      <w:r w:rsidR="008B72DB" w:rsidRPr="007D3FB6">
        <w:rPr>
          <w:rFonts w:cs="Times New Roman"/>
        </w:rPr>
        <w:t xml:space="preserve">– </w:t>
      </w:r>
      <w:r w:rsidRPr="007D3FB6">
        <w:rPr>
          <w:rFonts w:cs="Times New Roman"/>
        </w:rPr>
        <w:t>Land Transfers</w:t>
      </w:r>
    </w:p>
    <w:p w:rsidR="001C1347" w:rsidRPr="007D3FB6" w:rsidRDefault="001C1347" w:rsidP="001C1347">
      <w:pPr>
        <w:rPr>
          <w:sz w:val="20"/>
        </w:rPr>
      </w:pPr>
    </w:p>
    <w:p w:rsidR="001C1347" w:rsidRPr="007D3FB6" w:rsidRDefault="008B72DB" w:rsidP="008B72DB">
      <w:pPr>
        <w:pStyle w:val="Heading3"/>
        <w:rPr>
          <w:rFonts w:cs="Times New Roman"/>
        </w:rPr>
      </w:pPr>
      <w:r w:rsidRPr="007D3FB6">
        <w:rPr>
          <w:rFonts w:cs="Times New Roman"/>
        </w:rPr>
        <w:lastRenderedPageBreak/>
        <w:t>1NC</w:t>
      </w:r>
    </w:p>
    <w:p w:rsidR="001C1347" w:rsidRPr="007D3FB6" w:rsidRDefault="001C1347" w:rsidP="008B72DB">
      <w:pPr>
        <w:pStyle w:val="Heading4"/>
        <w:rPr>
          <w:rFonts w:cs="Times New Roman"/>
          <w:lang w:eastAsia="ko-KR"/>
        </w:rPr>
      </w:pPr>
      <w:r w:rsidRPr="007D3FB6">
        <w:rPr>
          <w:rFonts w:cs="Times New Roman"/>
          <w:lang w:eastAsia="ko-KR"/>
        </w:rPr>
        <w:t>Interpretation – economic engagement must be one of the following economic contacts</w:t>
      </w:r>
    </w:p>
    <w:p w:rsidR="001C1347" w:rsidRPr="007D3FB6" w:rsidRDefault="001C1347" w:rsidP="001C1347">
      <w:pPr>
        <w:rPr>
          <w:sz w:val="20"/>
          <w:lang w:eastAsia="ko-KR"/>
        </w:rPr>
      </w:pPr>
      <w:r w:rsidRPr="007D3FB6">
        <w:rPr>
          <w:b/>
          <w:bCs/>
          <w:sz w:val="24"/>
          <w:lang w:eastAsia="ko-KR"/>
        </w:rPr>
        <w:t>Resnick 1</w:t>
      </w:r>
      <w:r w:rsidRPr="007D3FB6">
        <w:rPr>
          <w:sz w:val="20"/>
          <w:lang w:eastAsia="ko-KR"/>
        </w:rPr>
        <w:t xml:space="preserve"> (Evan, Assistant Professor and coordinator of the United States Programme at RSIS, “Defining Engagement,” Journal of International Affairs, 0022197X, Spring2001, Vol. 54, Issue 2, </w:t>
      </w:r>
      <w:hyperlink r:id="rId40" w:anchor="db=mth&amp;AN=4437301" w:history="1">
        <w:r w:rsidRPr="007D3FB6">
          <w:rPr>
            <w:sz w:val="20"/>
            <w:lang w:eastAsia="ko-KR"/>
          </w:rPr>
          <w:t>http://web.ebscohost.com.turing.library.northwestern.edu/ehost/detail?sid=1b56e6b4-ade2-4052-9114-7d107fdbd019%40sessionmgr12&amp;vid=2&amp;hid=24&amp;bdata=JnNpdGU9ZWhvc3QtbGl2ZQ%3d%3d#db=mth&amp;AN=4437301</w:t>
        </w:r>
      </w:hyperlink>
      <w:r w:rsidRPr="007D3FB6">
        <w:rPr>
          <w:sz w:val="20"/>
          <w:lang w:eastAsia="ko-KR"/>
        </w:rPr>
        <w:t>)</w:t>
      </w:r>
    </w:p>
    <w:p w:rsidR="001C1347" w:rsidRPr="007D3FB6" w:rsidRDefault="001C1347" w:rsidP="001C1347">
      <w:pPr>
        <w:rPr>
          <w:sz w:val="20"/>
          <w:lang w:eastAsia="ko-KR"/>
        </w:rPr>
      </w:pPr>
    </w:p>
    <w:p w:rsidR="001C1347" w:rsidRPr="007D3FB6" w:rsidRDefault="001C1347" w:rsidP="001C1347">
      <w:pPr>
        <w:ind w:left="288" w:right="288"/>
        <w:rPr>
          <w:sz w:val="16"/>
        </w:rPr>
      </w:pPr>
      <w:r w:rsidRPr="007D3FB6">
        <w:rPr>
          <w:sz w:val="16"/>
        </w:rPr>
        <w:t xml:space="preserve">A REFINED DEFINITION OF ENGAGEMENT In order to establish a more effective framework for dealing with unsavory regimes, I propose that we </w:t>
      </w:r>
      <w:r w:rsidRPr="007D3FB6">
        <w:rPr>
          <w:rStyle w:val="StyleBoldUnderline"/>
        </w:rPr>
        <w:t>def</w:t>
      </w:r>
      <w:r w:rsidRPr="007D3FB6">
        <w:rPr>
          <w:rStyle w:val="StyleBoldUnderline"/>
          <w:highlight w:val="yellow"/>
        </w:rPr>
        <w:t>ine engagement as the attempt to influence the political behavior of a target state through the comprehensive establishment and enhancement of contact</w:t>
      </w:r>
      <w:r w:rsidRPr="007D3FB6">
        <w:rPr>
          <w:rStyle w:val="StyleBoldUnderline"/>
        </w:rPr>
        <w:t xml:space="preserve">s with that state across multiple issue-areas </w:t>
      </w:r>
      <w:r w:rsidRPr="007D3FB6">
        <w:rPr>
          <w:sz w:val="16"/>
        </w:rPr>
        <w:t xml:space="preserve">(i.e. diplomatic, military, economic, cultural). The following is a brief list of the specific forms that such contacts might include: </w:t>
      </w:r>
      <w:r w:rsidRPr="007D3FB6">
        <w:rPr>
          <w:rStyle w:val="StyleBoldUnderline"/>
        </w:rPr>
        <w:t>DIPLOMATIC CONTACTS •Extension of diplomatic recognition; normalization of diplomatic relations •Promotion of target-state membership in international institutions</w:t>
      </w:r>
      <w:r w:rsidRPr="007D3FB6">
        <w:rPr>
          <w:sz w:val="16"/>
        </w:rPr>
        <w:t xml:space="preserve"> and regimes •</w:t>
      </w:r>
      <w:r w:rsidRPr="007D3FB6">
        <w:rPr>
          <w:rStyle w:val="StyleBoldUnderline"/>
        </w:rPr>
        <w:t>Summit meetings and other visits</w:t>
      </w:r>
      <w:r w:rsidRPr="007D3FB6">
        <w:rPr>
          <w:sz w:val="16"/>
        </w:rPr>
        <w:t xml:space="preserve"> by the head of state and other senior government officials of sender state to target state and vice-versa </w:t>
      </w:r>
      <w:r w:rsidRPr="007D3FB6">
        <w:rPr>
          <w:rStyle w:val="StyleBoldUnderline"/>
        </w:rPr>
        <w:t>MILITARY CONTACTS •Visits of senior military officials</w:t>
      </w:r>
      <w:r w:rsidRPr="007D3FB6">
        <w:rPr>
          <w:sz w:val="16"/>
        </w:rPr>
        <w:t xml:space="preserve"> of the sender state to the target state and vice-versa •</w:t>
      </w:r>
      <w:r w:rsidRPr="007D3FB6">
        <w:rPr>
          <w:rStyle w:val="StyleBoldUnderline"/>
        </w:rPr>
        <w:t>Arms transfers •Military aid and cooperation •Military exchange and training programs</w:t>
      </w:r>
      <w:r w:rsidRPr="007D3FB6">
        <w:rPr>
          <w:sz w:val="16"/>
        </w:rPr>
        <w:t xml:space="preserve"> •Confidence and </w:t>
      </w:r>
      <w:r w:rsidRPr="007D3FB6">
        <w:rPr>
          <w:rStyle w:val="StyleBoldUnderline"/>
        </w:rPr>
        <w:t>security-building measures •Intelligence sharing</w:t>
      </w:r>
      <w:r w:rsidRPr="007D3FB6">
        <w:rPr>
          <w:sz w:val="16"/>
        </w:rPr>
        <w:t xml:space="preserve"> </w:t>
      </w:r>
      <w:r w:rsidRPr="007D3FB6">
        <w:rPr>
          <w:b/>
          <w:iCs/>
          <w:sz w:val="24"/>
          <w:highlight w:val="yellow"/>
          <w:u w:val="single"/>
        </w:rPr>
        <w:t>ECONOMIC CONTACTS •Trade agreements and promotion •Foreign economic and humanitarian aid in the form of loans and/or grants</w:t>
      </w:r>
      <w:r w:rsidRPr="007D3FB6">
        <w:rPr>
          <w:sz w:val="16"/>
        </w:rPr>
        <w:t xml:space="preserve"> </w:t>
      </w:r>
      <w:r w:rsidRPr="007D3FB6">
        <w:rPr>
          <w:rStyle w:val="StyleBoldUnderline"/>
        </w:rPr>
        <w:t>CULTURAL CONTACTS •Cultural treaties •Inauguration of travel and tourism links •Sport, artistic and academic exchanges</w:t>
      </w:r>
      <w:r w:rsidRPr="007D3FB6">
        <w:rPr>
          <w:sz w:val="16"/>
        </w:rPr>
        <w:t xml:space="preserve">(n25) </w:t>
      </w:r>
    </w:p>
    <w:p w:rsidR="001C1347" w:rsidRPr="007D3FB6" w:rsidRDefault="001C1347" w:rsidP="001C1347">
      <w:pPr>
        <w:rPr>
          <w:rStyle w:val="StyleBoldUnderline"/>
        </w:rPr>
      </w:pPr>
    </w:p>
    <w:p w:rsidR="001C1347" w:rsidRPr="007D3FB6" w:rsidRDefault="001C1347" w:rsidP="001C1347">
      <w:pPr>
        <w:rPr>
          <w:sz w:val="20"/>
        </w:rPr>
      </w:pPr>
    </w:p>
    <w:p w:rsidR="001C1347" w:rsidRPr="007D3FB6" w:rsidRDefault="001C1347" w:rsidP="008B72DB">
      <w:pPr>
        <w:pStyle w:val="Heading4"/>
        <w:rPr>
          <w:rFonts w:cs="Times New Roman"/>
          <w:lang w:eastAsia="ko-KR"/>
        </w:rPr>
      </w:pPr>
      <w:r w:rsidRPr="007D3FB6">
        <w:rPr>
          <w:rFonts w:cs="Times New Roman"/>
          <w:lang w:eastAsia="ko-KR"/>
        </w:rPr>
        <w:t>Violation – ceding land is not engagement – it’s appeasement</w:t>
      </w:r>
    </w:p>
    <w:p w:rsidR="001C1347" w:rsidRPr="007D3FB6" w:rsidRDefault="001C1347" w:rsidP="001C1347">
      <w:pPr>
        <w:rPr>
          <w:sz w:val="20"/>
          <w:lang w:eastAsia="ko-KR"/>
        </w:rPr>
      </w:pPr>
      <w:r w:rsidRPr="007D3FB6">
        <w:rPr>
          <w:b/>
          <w:bCs/>
          <w:sz w:val="24"/>
          <w:lang w:eastAsia="ko-KR"/>
        </w:rPr>
        <w:t>Resnick ‘1</w:t>
      </w:r>
      <w:r w:rsidRPr="007D3FB6">
        <w:rPr>
          <w:sz w:val="20"/>
          <w:lang w:eastAsia="ko-KR"/>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1C1347" w:rsidRPr="007D3FB6" w:rsidRDefault="001C1347" w:rsidP="001C1347">
      <w:pPr>
        <w:ind w:left="288" w:right="288"/>
        <w:rPr>
          <w:b/>
          <w:iCs/>
          <w:sz w:val="24"/>
          <w:u w:val="single"/>
        </w:rPr>
      </w:pPr>
      <w:r w:rsidRPr="007D3FB6">
        <w:rPr>
          <w:rStyle w:val="StyleBoldUnderline"/>
          <w:highlight w:val="yellow"/>
        </w:rPr>
        <w:t>A</w:t>
      </w:r>
      <w:r w:rsidRPr="007D3FB6">
        <w:rPr>
          <w:rStyle w:val="StyleBoldUnderline"/>
        </w:rPr>
        <w:t xml:space="preserve"> more refined </w:t>
      </w:r>
      <w:r w:rsidRPr="007D3FB6">
        <w:rPr>
          <w:rStyle w:val="StyleBoldUnderline"/>
          <w:highlight w:val="yellow"/>
        </w:rPr>
        <w:t>definition of appeasement that</w:t>
      </w:r>
      <w:r w:rsidRPr="007D3FB6">
        <w:rPr>
          <w:sz w:val="16"/>
        </w:rPr>
        <w:t xml:space="preserve"> not only remains loyal to the traditional connotations but also </w:t>
      </w:r>
      <w:r w:rsidRPr="007D3FB6">
        <w:rPr>
          <w:b/>
          <w:iCs/>
          <w:sz w:val="24"/>
          <w:highlight w:val="yellow"/>
          <w:u w:val="single"/>
        </w:rPr>
        <w:t>establishes a firm conceptual distinction from engagement</w:t>
      </w:r>
      <w:r w:rsidRPr="007D3FB6">
        <w:rPr>
          <w:sz w:val="16"/>
          <w:highlight w:val="yellow"/>
        </w:rPr>
        <w:t xml:space="preserve"> </w:t>
      </w:r>
      <w:r w:rsidRPr="007D3FB6">
        <w:rPr>
          <w:rStyle w:val="StyleBoldUnderline"/>
          <w:highlight w:val="yellow"/>
        </w:rPr>
        <w:t>might be: the attempt to</w:t>
      </w:r>
      <w:r w:rsidRPr="007D3FB6">
        <w:rPr>
          <w:rStyle w:val="StyleBoldUnderline"/>
        </w:rPr>
        <w:t xml:space="preserve"> </w:t>
      </w:r>
      <w:r w:rsidRPr="007D3FB6">
        <w:rPr>
          <w:rStyle w:val="StyleBoldUnderline"/>
          <w:highlight w:val="yellow"/>
        </w:rPr>
        <w:t>influence the political behavior of a target</w:t>
      </w:r>
      <w:r w:rsidRPr="007D3FB6">
        <w:rPr>
          <w:sz w:val="16"/>
          <w:highlight w:val="yellow"/>
        </w:rPr>
        <w:t xml:space="preserve"> </w:t>
      </w:r>
      <w:r w:rsidRPr="007D3FB6">
        <w:rPr>
          <w:rStyle w:val="StyleBoldUnderline"/>
          <w:highlight w:val="yellow"/>
        </w:rPr>
        <w:t>state by</w:t>
      </w:r>
      <w:r w:rsidRPr="007D3FB6">
        <w:rPr>
          <w:sz w:val="16"/>
          <w:highlight w:val="yellow"/>
        </w:rPr>
        <w:t xml:space="preserve"> </w:t>
      </w:r>
      <w:r w:rsidRPr="007D3FB6">
        <w:rPr>
          <w:b/>
          <w:iCs/>
          <w:sz w:val="24"/>
          <w:highlight w:val="yellow"/>
          <w:u w:val="single"/>
        </w:rPr>
        <w:t>ceding territory and/or a geopolitical sphere of influence</w:t>
      </w:r>
      <w:r w:rsidRPr="007D3FB6">
        <w:rPr>
          <w:sz w:val="16"/>
        </w:rPr>
        <w:t xml:space="preserve"> to that state.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A more contemporary example of appeasement is the land for peace exchange that represents the centerpiece of the on-again off-again diplomatic negotiations between the Israeli government and the Palestinian Authority. Thus</w:t>
      </w:r>
      <w:r w:rsidRPr="007D3FB6">
        <w:rPr>
          <w:rStyle w:val="StyleBoldUnderline"/>
        </w:rPr>
        <w:t>, a rigid conceptual distinction can be drawn between engagement and appeasement</w:t>
      </w:r>
      <w:r w:rsidRPr="007D3FB6">
        <w:rPr>
          <w:sz w:val="16"/>
        </w:rPr>
        <w:t xml:space="preserve">. Whereas </w:t>
      </w:r>
      <w:r w:rsidRPr="007D3FB6">
        <w:rPr>
          <w:rStyle w:val="StyleBoldUnderline"/>
          <w:highlight w:val="yellow"/>
        </w:rPr>
        <w:t>both policies are positive sanctions</w:t>
      </w:r>
      <w:r w:rsidRPr="007D3FB6">
        <w:rPr>
          <w:sz w:val="16"/>
        </w:rPr>
        <w:t>--insofar as they add to the power and prestige of the target state--</w:t>
      </w:r>
      <w:r w:rsidRPr="007D3FB6">
        <w:rPr>
          <w:b/>
          <w:iCs/>
          <w:sz w:val="24"/>
          <w:highlight w:val="yellow"/>
          <w:u w:val="single"/>
        </w:rPr>
        <w:t>engagement does so in a less direct and less militarized fashion than appeasement</w:t>
      </w:r>
      <w:r w:rsidRPr="007D3FB6">
        <w:rPr>
          <w:b/>
          <w:iCs/>
          <w:sz w:val="24"/>
          <w:u w:val="single"/>
        </w:rPr>
        <w:t>.</w:t>
      </w:r>
      <w:r w:rsidRPr="007D3FB6">
        <w:rPr>
          <w:sz w:val="16"/>
        </w:rPr>
        <w:t xml:space="preserve"> In addition, </w:t>
      </w:r>
      <w:r w:rsidRPr="007D3FB6">
        <w:rPr>
          <w:rStyle w:val="StyleBoldUnderline"/>
        </w:rPr>
        <w:t>engagement differs from appeasement by establishing an</w:t>
      </w:r>
      <w:r w:rsidRPr="007D3FB6">
        <w:rPr>
          <w:sz w:val="16"/>
        </w:rPr>
        <w:t xml:space="preserve"> increasingly </w:t>
      </w:r>
      <w:r w:rsidRPr="007D3FB6">
        <w:rPr>
          <w:rStyle w:val="StyleBoldUnderline"/>
        </w:rPr>
        <w:t>interdependent relationship between the sender and the target state</w:t>
      </w:r>
      <w:r w:rsidRPr="007D3FB6">
        <w:rPr>
          <w:sz w:val="16"/>
        </w:rPr>
        <w:t xml:space="preserve">. At any juncture, </w:t>
      </w:r>
      <w:r w:rsidRPr="007D3FB6">
        <w:rPr>
          <w:rStyle w:val="StyleBoldUnderline"/>
        </w:rPr>
        <w:t>the sender state can, in theory, abrogate such a relationship at some (ideally prohibitive) cost to the target state</w:t>
      </w:r>
      <w:r w:rsidRPr="007D3FB6">
        <w:rPr>
          <w:sz w:val="16"/>
        </w:rPr>
        <w:t xml:space="preserve">.(n34) </w:t>
      </w:r>
      <w:r w:rsidRPr="007D3FB6">
        <w:rPr>
          <w:rStyle w:val="StyleBoldUnderline"/>
          <w:highlight w:val="yellow"/>
        </w:rPr>
        <w:t>Appeasement</w:t>
      </w:r>
      <w:r w:rsidRPr="007D3FB6">
        <w:rPr>
          <w:rStyle w:val="StyleBoldUnderline"/>
        </w:rPr>
        <w:t xml:space="preserve">, on the other hand, </w:t>
      </w:r>
      <w:r w:rsidRPr="007D3FB6">
        <w:rPr>
          <w:rStyle w:val="StyleBoldUnderline"/>
          <w:highlight w:val="yellow"/>
        </w:rPr>
        <w:t xml:space="preserve">does not involve the establishment of contacts or interdependence between the appeaser and the </w:t>
      </w:r>
      <w:r w:rsidRPr="007D3FB6">
        <w:rPr>
          <w:rStyle w:val="StyleBoldUnderline"/>
          <w:highlight w:val="yellow"/>
        </w:rPr>
        <w:lastRenderedPageBreak/>
        <w:t>appeased</w:t>
      </w:r>
      <w:r w:rsidRPr="007D3FB6">
        <w:rPr>
          <w:sz w:val="16"/>
          <w:highlight w:val="yellow"/>
        </w:rPr>
        <w:t xml:space="preserve">. </w:t>
      </w:r>
      <w:r w:rsidRPr="007D3FB6">
        <w:rPr>
          <w:b/>
          <w:iCs/>
          <w:sz w:val="24"/>
          <w:highlight w:val="yellow"/>
          <w:u w:val="single"/>
        </w:rPr>
        <w:t>Territory and/or a sphere of influence are merely transferred by one party to the other either unconditionally or in exchange for certain concessions on the part of the target state.</w:t>
      </w:r>
    </w:p>
    <w:p w:rsidR="001C1347" w:rsidRPr="007D3FB6" w:rsidRDefault="001C1347" w:rsidP="001C1347">
      <w:pPr>
        <w:rPr>
          <w:sz w:val="20"/>
        </w:rPr>
      </w:pPr>
    </w:p>
    <w:p w:rsidR="001C1347" w:rsidRPr="007D3FB6" w:rsidRDefault="001C1347" w:rsidP="001C1347">
      <w:pPr>
        <w:rPr>
          <w:b/>
          <w:bCs/>
          <w:sz w:val="24"/>
          <w:lang w:eastAsia="ko-KR"/>
        </w:rPr>
      </w:pPr>
      <w:r w:rsidRPr="007D3FB6">
        <w:rPr>
          <w:b/>
          <w:bCs/>
          <w:sz w:val="24"/>
          <w:lang w:eastAsia="ko-KR"/>
        </w:rPr>
        <w:t>Reject the team</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1. Limits – including appeasement based alternatives blows the lid off the topic – the permutations of different areas of engagement combined with mechanisms makes negative research burden impossible</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2. Ground – DA’s to engagement aren’t germane to appeasement based affirmatives – appeasement justifies military interactions that don’t link to CP’s and DA’s based on engagement</w:t>
      </w:r>
    </w:p>
    <w:p w:rsidR="001C1347" w:rsidRPr="007D3FB6" w:rsidRDefault="001C1347" w:rsidP="001C1347">
      <w:pPr>
        <w:rPr>
          <w:sz w:val="20"/>
          <w:lang w:eastAsia="ko-KR"/>
        </w:rPr>
      </w:pPr>
    </w:p>
    <w:p w:rsidR="001C1347" w:rsidRPr="007D3FB6" w:rsidRDefault="001C1347" w:rsidP="001C1347">
      <w:pPr>
        <w:rPr>
          <w:sz w:val="20"/>
          <w:lang w:eastAsia="ko-KR"/>
        </w:rPr>
      </w:pPr>
    </w:p>
    <w:p w:rsidR="001C1347" w:rsidRPr="007D3FB6" w:rsidRDefault="008B72DB" w:rsidP="008B72DB">
      <w:pPr>
        <w:pStyle w:val="Heading3"/>
        <w:rPr>
          <w:rFonts w:cs="Times New Roman"/>
        </w:rPr>
      </w:pPr>
      <w:r w:rsidRPr="007D3FB6">
        <w:rPr>
          <w:rFonts w:cs="Times New Roman"/>
        </w:rPr>
        <w:lastRenderedPageBreak/>
        <w:t>2NC Overview</w:t>
      </w:r>
    </w:p>
    <w:p w:rsidR="001C1347" w:rsidRPr="007D3FB6" w:rsidRDefault="001C1347" w:rsidP="001C1347">
      <w:pPr>
        <w:rPr>
          <w:b/>
          <w:bCs/>
          <w:sz w:val="24"/>
          <w:lang w:eastAsia="ko-KR"/>
        </w:rPr>
      </w:pPr>
      <w:r w:rsidRPr="007D3FB6">
        <w:rPr>
          <w:b/>
          <w:bCs/>
          <w:sz w:val="24"/>
          <w:lang w:eastAsia="ko-KR"/>
        </w:rPr>
        <w:t>Topicality is an interpretation of the resolution that questions the exact wording of the plan text for the purpose of maximizing substantive topic eductation</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Topical economic engagement must be through mechanisms that are economic contacts – affs that cede territory or a geopolitical sphere of influence are considered appeasement and excluded – that’s the Resnick evidence</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Our vision of the topic includes every mechanism of economic engagement – trade promotion, aid, loans, grants – targeted at multiple areas – government reform, health care, infrastructure, energy etc. – this provides a stable division of ground for both sides while avoiding the pitfall of unlimited mechanisms</w:t>
      </w:r>
    </w:p>
    <w:p w:rsidR="008B72DB" w:rsidRPr="007D3FB6" w:rsidRDefault="008B72DB" w:rsidP="008B72DB">
      <w:pPr>
        <w:pStyle w:val="Heading3"/>
        <w:rPr>
          <w:rFonts w:cs="Times New Roman"/>
        </w:rPr>
      </w:pPr>
      <w:r w:rsidRPr="007D3FB6">
        <w:rPr>
          <w:rFonts w:cs="Times New Roman"/>
        </w:rPr>
        <w:lastRenderedPageBreak/>
        <w:t>AT: Reasonability</w:t>
      </w:r>
    </w:p>
    <w:p w:rsidR="008B72DB" w:rsidRPr="007D3FB6" w:rsidRDefault="008B72DB" w:rsidP="008B72DB">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8B72DB" w:rsidRPr="007D3FB6" w:rsidRDefault="008B72DB" w:rsidP="008B72DB">
      <w:pPr>
        <w:pStyle w:val="Heading4"/>
        <w:rPr>
          <w:rFonts w:cs="Times New Roman"/>
        </w:rPr>
      </w:pPr>
      <w:r w:rsidRPr="007D3FB6">
        <w:rPr>
          <w:rFonts w:cs="Times New Roman"/>
        </w:rPr>
        <w:t>2. If your reasonability topical then you are reasonably untopical – vote neg on jurisdiction</w:t>
      </w:r>
    </w:p>
    <w:p w:rsidR="008B72DB" w:rsidRPr="007D3FB6" w:rsidRDefault="008B72DB" w:rsidP="008B72DB">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8B72DB" w:rsidRPr="007D3FB6" w:rsidRDefault="008B72DB" w:rsidP="001C1347">
      <w:pPr>
        <w:rPr>
          <w:b/>
          <w:bCs/>
          <w:sz w:val="24"/>
        </w:rPr>
      </w:pPr>
    </w:p>
    <w:p w:rsidR="001C1347" w:rsidRPr="007D3FB6" w:rsidRDefault="001C1347" w:rsidP="008B72DB">
      <w:pPr>
        <w:pStyle w:val="Heading2"/>
        <w:rPr>
          <w:rFonts w:cs="Times New Roman"/>
        </w:rPr>
      </w:pPr>
      <w:r w:rsidRPr="007D3FB6">
        <w:rPr>
          <w:rFonts w:cs="Times New Roman"/>
        </w:rPr>
        <w:lastRenderedPageBreak/>
        <w:t xml:space="preserve">T </w:t>
      </w:r>
      <w:r w:rsidR="008B72DB" w:rsidRPr="007D3FB6">
        <w:rPr>
          <w:rFonts w:cs="Times New Roman"/>
        </w:rPr>
        <w:t xml:space="preserve">– </w:t>
      </w:r>
      <w:r w:rsidRPr="007D3FB6">
        <w:rPr>
          <w:rFonts w:cs="Times New Roman"/>
        </w:rPr>
        <w:t>Engagement Spec</w:t>
      </w:r>
    </w:p>
    <w:p w:rsidR="001C1347" w:rsidRPr="007D3FB6" w:rsidRDefault="008B72DB" w:rsidP="008B72DB">
      <w:pPr>
        <w:pStyle w:val="Heading3"/>
        <w:rPr>
          <w:rFonts w:cs="Times New Roman"/>
        </w:rPr>
      </w:pPr>
      <w:r w:rsidRPr="007D3FB6">
        <w:rPr>
          <w:rFonts w:cs="Times New Roman"/>
        </w:rPr>
        <w:lastRenderedPageBreak/>
        <w:t>1NC</w:t>
      </w:r>
    </w:p>
    <w:p w:rsidR="001C1347" w:rsidRPr="007D3FB6" w:rsidRDefault="001C1347" w:rsidP="008B72DB">
      <w:pPr>
        <w:pStyle w:val="Heading4"/>
        <w:rPr>
          <w:rFonts w:cs="Times New Roman"/>
          <w:lang w:eastAsia="ko-KR"/>
        </w:rPr>
      </w:pPr>
      <w:r w:rsidRPr="007D3FB6">
        <w:rPr>
          <w:rFonts w:cs="Times New Roman"/>
          <w:lang w:eastAsia="ko-KR"/>
        </w:rPr>
        <w:t>The affirmative must specify what means of engagement they utilize – this is the only way to effectively create engagement based policies</w:t>
      </w:r>
    </w:p>
    <w:p w:rsidR="001C1347" w:rsidRPr="007D3FB6" w:rsidRDefault="001C1347" w:rsidP="001C1347">
      <w:pPr>
        <w:rPr>
          <w:sz w:val="20"/>
          <w:lang w:eastAsia="ko-KR"/>
        </w:rPr>
      </w:pPr>
      <w:r w:rsidRPr="007D3FB6">
        <w:rPr>
          <w:b/>
          <w:bCs/>
          <w:sz w:val="24"/>
          <w:lang w:eastAsia="ko-KR"/>
        </w:rPr>
        <w:t>Resnick 1</w:t>
      </w:r>
      <w:r w:rsidRPr="007D3FB6">
        <w:rPr>
          <w:sz w:val="20"/>
          <w:lang w:eastAsia="ko-KR"/>
        </w:rPr>
        <w:t xml:space="preserve"> (Evan, Assistant Professor and coordinator of the United States Programme at RSIS, “Defining Engagement,” Journal of International Affairs, 0022197X, Spring2001, Vol. 54, Issue 2, </w:t>
      </w:r>
      <w:hyperlink r:id="rId41" w:anchor="db=mth&amp;AN=4437301" w:history="1">
        <w:r w:rsidRPr="007D3FB6">
          <w:rPr>
            <w:sz w:val="20"/>
            <w:lang w:eastAsia="ko-KR"/>
          </w:rPr>
          <w:t>http://web.ebscohost.com.turing.library.northwestern.edu/ehost/detail?sid=1b56e6b4-ade2-4052-9114-7d107fdbd019%40sessionmgr12&amp;vid=2&amp;hid=24&amp;bdata=JnNpdGU9ZWhvc3QtbGl2ZQ%3d%3d#db=mth&amp;AN=4437301</w:t>
        </w:r>
      </w:hyperlink>
      <w:r w:rsidRPr="007D3FB6">
        <w:rPr>
          <w:sz w:val="20"/>
          <w:lang w:eastAsia="ko-KR"/>
        </w:rPr>
        <w:t>)</w:t>
      </w:r>
    </w:p>
    <w:p w:rsidR="001C1347" w:rsidRPr="007D3FB6" w:rsidRDefault="001C1347" w:rsidP="001C1347">
      <w:pPr>
        <w:ind w:left="288" w:right="288"/>
        <w:rPr>
          <w:sz w:val="16"/>
        </w:rPr>
      </w:pPr>
      <w:r w:rsidRPr="007D3FB6">
        <w:rPr>
          <w:sz w:val="16"/>
        </w:rPr>
        <w:t xml:space="preserve">Some scholars have excessively narrowed the definition of engagement by defining it according to the ends sought rather than the means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Such </w:t>
      </w:r>
      <w:r w:rsidRPr="007D3FB6">
        <w:rPr>
          <w:rStyle w:val="StyleBoldUnderline"/>
          <w:highlight w:val="yellow"/>
        </w:rPr>
        <w:t>ends-based definitions hinder the study of engagement</w:t>
      </w:r>
      <w:r w:rsidRPr="007D3FB6">
        <w:rPr>
          <w:rStyle w:val="StyleBoldUnderline"/>
        </w:rPr>
        <w:t xml:space="preserve"> in two ways. First, because</w:t>
      </w:r>
      <w:r w:rsidRPr="007D3FB6">
        <w:rPr>
          <w:sz w:val="16"/>
        </w:rPr>
        <w:t xml:space="preserve"> </w:t>
      </w:r>
      <w:r w:rsidRPr="007D3FB6">
        <w:rPr>
          <w:b/>
          <w:iCs/>
          <w:sz w:val="24"/>
          <w:highlight w:val="yellow"/>
          <w:u w:val="single"/>
        </w:rPr>
        <w:t>the act of policymaking consists of selecting</w:t>
      </w:r>
      <w:r w:rsidRPr="007D3FB6">
        <w:rPr>
          <w:sz w:val="16"/>
          <w:highlight w:val="yellow"/>
        </w:rPr>
        <w:t xml:space="preserve"> </w:t>
      </w:r>
      <w:r w:rsidRPr="007D3FB6">
        <w:rPr>
          <w:rStyle w:val="StyleBoldUnderline"/>
          <w:highlight w:val="yellow"/>
        </w:rPr>
        <w:t>from</w:t>
      </w:r>
      <w:r w:rsidRPr="007D3FB6">
        <w:rPr>
          <w:rStyle w:val="StyleBoldUnderline"/>
        </w:rPr>
        <w:t xml:space="preserve"> a variety of </w:t>
      </w:r>
      <w:r w:rsidRPr="007D3FB6">
        <w:rPr>
          <w:rStyle w:val="StyleBoldUnderline"/>
          <w:highlight w:val="yellow"/>
        </w:rPr>
        <w:t>alternative</w:t>
      </w:r>
      <w:r w:rsidRPr="007D3FB6">
        <w:rPr>
          <w:sz w:val="16"/>
          <w:highlight w:val="yellow"/>
        </w:rPr>
        <w:t xml:space="preserve"> </w:t>
      </w:r>
      <w:r w:rsidRPr="007D3FB6">
        <w:rPr>
          <w:b/>
          <w:iCs/>
          <w:sz w:val="24"/>
          <w:highlight w:val="yellow"/>
          <w:u w:val="single"/>
        </w:rPr>
        <w:t>means in the pursuit of a given end</w:t>
      </w:r>
      <w:r w:rsidRPr="007D3FB6">
        <w:rPr>
          <w:sz w:val="16"/>
        </w:rPr>
        <w:t xml:space="preserve">(s), it stands to reason that </w:t>
      </w:r>
      <w:r w:rsidRPr="007D3FB6">
        <w:rPr>
          <w:rStyle w:val="StyleBoldUnderline"/>
          <w:highlight w:val="yellow"/>
        </w:rPr>
        <w:t>policy instruments</w:t>
      </w:r>
      <w:r w:rsidRPr="007D3FB6">
        <w:rPr>
          <w:rStyle w:val="StyleBoldUnderline"/>
        </w:rPr>
        <w:t xml:space="preserve"> are more </w:t>
      </w:r>
      <w:r w:rsidRPr="007D3FB6">
        <w:rPr>
          <w:rStyle w:val="StyleBoldUnderline"/>
          <w:highlight w:val="yellow"/>
        </w:rPr>
        <w:t>effectively conceptualized in terms of means</w:t>
      </w:r>
      <w:r w:rsidRPr="007D3FB6">
        <w:rPr>
          <w:rStyle w:val="StyleBoldUnderline"/>
        </w:rPr>
        <w:t xml:space="preserve"> rather than ends. </w:t>
      </w:r>
      <w:r w:rsidRPr="007D3FB6">
        <w:rPr>
          <w:rStyle w:val="StyleBoldUnderline"/>
          <w:highlight w:val="yellow"/>
        </w:rPr>
        <w:t>When defined as different means</w:t>
      </w:r>
      <w:r w:rsidRPr="007D3FB6">
        <w:rPr>
          <w:sz w:val="16"/>
        </w:rPr>
        <w:t xml:space="preserve">, </w:t>
      </w:r>
      <w:r w:rsidRPr="007D3FB6">
        <w:rPr>
          <w:b/>
          <w:iCs/>
          <w:sz w:val="24"/>
          <w:highlight w:val="yellow"/>
          <w:u w:val="single"/>
        </w:rPr>
        <w:t>policies can be more easily</w:t>
      </w:r>
      <w:r w:rsidRPr="007D3FB6">
        <w:rPr>
          <w:b/>
          <w:iCs/>
          <w:sz w:val="24"/>
          <w:u w:val="single"/>
        </w:rPr>
        <w:t xml:space="preserve"> </w:t>
      </w:r>
      <w:r w:rsidRPr="007D3FB6">
        <w:rPr>
          <w:b/>
          <w:iCs/>
          <w:sz w:val="24"/>
          <w:highlight w:val="yellow"/>
          <w:u w:val="single"/>
        </w:rPr>
        <w:t>compared with one another across a whole spectrum of discrete ends</w:t>
      </w:r>
      <w:r w:rsidRPr="007D3FB6">
        <w:rPr>
          <w:sz w:val="16"/>
          <w:highlight w:val="yellow"/>
        </w:rPr>
        <w:t xml:space="preserve">, </w:t>
      </w:r>
      <w:r w:rsidRPr="007D3FB6">
        <w:rPr>
          <w:rStyle w:val="StyleBoldUnderline"/>
          <w:highlight w:val="yellow"/>
        </w:rPr>
        <w:t>in order to gauge more accurately the circumstances under which each policy is relatively more or less effective</w:t>
      </w:r>
      <w:r w:rsidRPr="007D3FB6">
        <w:rPr>
          <w:sz w:val="16"/>
        </w:rPr>
        <w:t>.(n18)</w:t>
      </w:r>
    </w:p>
    <w:p w:rsidR="001C1347" w:rsidRPr="007D3FB6" w:rsidRDefault="001C1347" w:rsidP="001C1347">
      <w:pPr>
        <w:ind w:right="288"/>
        <w:rPr>
          <w:sz w:val="16"/>
        </w:rPr>
      </w:pPr>
    </w:p>
    <w:p w:rsidR="001C1347" w:rsidRPr="007D3FB6" w:rsidRDefault="001C1347" w:rsidP="001C1347">
      <w:pPr>
        <w:rPr>
          <w:b/>
          <w:bCs/>
          <w:sz w:val="24"/>
          <w:lang w:eastAsia="ko-KR"/>
        </w:rPr>
      </w:pPr>
      <w:r w:rsidRPr="007D3FB6">
        <w:rPr>
          <w:b/>
          <w:bCs/>
          <w:sz w:val="24"/>
          <w:lang w:eastAsia="ko-KR"/>
        </w:rPr>
        <w:t>Reject the Team</w:t>
      </w:r>
    </w:p>
    <w:p w:rsidR="001C1347" w:rsidRPr="007D3FB6" w:rsidRDefault="001C1347" w:rsidP="001C1347">
      <w:pPr>
        <w:ind w:right="288"/>
        <w:rPr>
          <w:sz w:val="16"/>
        </w:rPr>
      </w:pPr>
    </w:p>
    <w:p w:rsidR="001C1347" w:rsidRPr="007D3FB6" w:rsidRDefault="001C1347" w:rsidP="001C1347">
      <w:pPr>
        <w:ind w:right="288"/>
        <w:rPr>
          <w:b/>
          <w:bCs/>
          <w:sz w:val="24"/>
        </w:rPr>
      </w:pPr>
      <w:r w:rsidRPr="007D3FB6">
        <w:rPr>
          <w:b/>
          <w:bCs/>
          <w:sz w:val="24"/>
        </w:rPr>
        <w:t>1. Limits – the definition of engagement must be specific and narrowed down – the number of different possible mechanisms blows the for negative research burden</w:t>
      </w:r>
    </w:p>
    <w:p w:rsidR="001C1347" w:rsidRPr="007D3FB6" w:rsidRDefault="001C1347" w:rsidP="001C1347">
      <w:pPr>
        <w:ind w:right="288"/>
        <w:rPr>
          <w:b/>
          <w:bCs/>
          <w:sz w:val="24"/>
        </w:rPr>
      </w:pPr>
    </w:p>
    <w:p w:rsidR="001C1347" w:rsidRPr="007D3FB6" w:rsidRDefault="001C1347" w:rsidP="001C1347">
      <w:pPr>
        <w:ind w:right="288"/>
        <w:rPr>
          <w:b/>
          <w:bCs/>
          <w:sz w:val="24"/>
        </w:rPr>
      </w:pPr>
      <w:r w:rsidRPr="007D3FB6">
        <w:rPr>
          <w:b/>
          <w:bCs/>
          <w:sz w:val="24"/>
        </w:rPr>
        <w:t>2. Ground – we get no engagement based PIC’s and specific DA’s if they don’t specify – these are core debates in the literature the neg must test</w:t>
      </w:r>
    </w:p>
    <w:p w:rsidR="001C1347" w:rsidRPr="007D3FB6" w:rsidRDefault="001C1347" w:rsidP="001C1347">
      <w:pPr>
        <w:rPr>
          <w:sz w:val="20"/>
        </w:rPr>
      </w:pPr>
    </w:p>
    <w:p w:rsidR="001C1347" w:rsidRPr="007D3FB6" w:rsidRDefault="008B72DB" w:rsidP="008B72DB">
      <w:pPr>
        <w:pStyle w:val="Heading3"/>
        <w:rPr>
          <w:rFonts w:cs="Times New Roman"/>
        </w:rPr>
      </w:pPr>
      <w:r w:rsidRPr="007D3FB6">
        <w:rPr>
          <w:rFonts w:cs="Times New Roman"/>
        </w:rPr>
        <w:lastRenderedPageBreak/>
        <w:t>2NC Overview</w:t>
      </w:r>
    </w:p>
    <w:p w:rsidR="001C1347" w:rsidRPr="007D3FB6" w:rsidRDefault="001C1347" w:rsidP="001C1347">
      <w:pPr>
        <w:rPr>
          <w:b/>
          <w:bCs/>
          <w:sz w:val="24"/>
          <w:lang w:eastAsia="ko-KR"/>
        </w:rPr>
      </w:pPr>
      <w:r w:rsidRPr="007D3FB6">
        <w:rPr>
          <w:b/>
          <w:bCs/>
          <w:sz w:val="24"/>
          <w:lang w:eastAsia="ko-KR"/>
        </w:rPr>
        <w:t>Topicality is an interpretation of the resolution that questions the exact wording of the plan text for the purpose of maximizing substantive topic eductation</w:t>
      </w:r>
    </w:p>
    <w:p w:rsidR="001C1347" w:rsidRPr="007D3FB6" w:rsidRDefault="001C1347" w:rsidP="001C1347">
      <w:pPr>
        <w:rPr>
          <w:b/>
          <w:bCs/>
          <w:sz w:val="24"/>
          <w:lang w:eastAsia="ko-KR"/>
        </w:rPr>
      </w:pPr>
    </w:p>
    <w:p w:rsidR="001C1347" w:rsidRPr="007D3FB6" w:rsidRDefault="001C1347" w:rsidP="001C1347">
      <w:pPr>
        <w:rPr>
          <w:b/>
          <w:bCs/>
          <w:sz w:val="24"/>
          <w:lang w:eastAsia="ko-KR"/>
        </w:rPr>
      </w:pPr>
      <w:r w:rsidRPr="007D3FB6">
        <w:rPr>
          <w:b/>
          <w:bCs/>
          <w:sz w:val="24"/>
          <w:lang w:eastAsia="ko-KR"/>
        </w:rPr>
        <w:t>Topical economic engagement must have a specified mechanism – this is the only way to compare the effectiveness of different mechanisms of economic engagement – the impact is effective policymaking</w:t>
      </w:r>
    </w:p>
    <w:p w:rsidR="001C1347" w:rsidRPr="007D3FB6" w:rsidRDefault="001C1347" w:rsidP="001C1347">
      <w:pPr>
        <w:rPr>
          <w:b/>
          <w:bCs/>
          <w:sz w:val="24"/>
          <w:lang w:eastAsia="ko-KR"/>
        </w:rPr>
      </w:pPr>
    </w:p>
    <w:p w:rsidR="001C1347" w:rsidRPr="007D3FB6" w:rsidRDefault="001C1347" w:rsidP="001C1347">
      <w:pPr>
        <w:rPr>
          <w:b/>
          <w:bCs/>
          <w:sz w:val="24"/>
        </w:rPr>
      </w:pPr>
      <w:r w:rsidRPr="007D3FB6">
        <w:rPr>
          <w:b/>
          <w:bCs/>
          <w:sz w:val="24"/>
          <w:lang w:eastAsia="ko-KR"/>
        </w:rPr>
        <w:t>Our vision of the topic includes every mechanism of economic engagement – trade promotion, aid, loans, grants – targeted at multiple areas – government reform, health care, infrastructure, energy etc. – this provides a stable division of ground for both sides while avoiding the pitfall of broad</w:t>
      </w:r>
    </w:p>
    <w:p w:rsidR="001C1347" w:rsidRPr="007D3FB6" w:rsidRDefault="001C1347" w:rsidP="001C1347">
      <w:pPr>
        <w:rPr>
          <w:sz w:val="20"/>
        </w:rPr>
      </w:pPr>
    </w:p>
    <w:p w:rsidR="001C1347" w:rsidRPr="007D3FB6" w:rsidRDefault="001C1347" w:rsidP="008B72DB">
      <w:pPr>
        <w:pStyle w:val="Heading4"/>
        <w:rPr>
          <w:rFonts w:cs="Times New Roman"/>
          <w:lang w:eastAsia="ko-KR"/>
        </w:rPr>
      </w:pPr>
      <w:r w:rsidRPr="007D3FB6">
        <w:rPr>
          <w:rFonts w:cs="Times New Roman"/>
          <w:lang w:eastAsia="ko-KR"/>
        </w:rPr>
        <w:t>A Clear Definition of Engagement is key to effective Policy Making</w:t>
      </w:r>
    </w:p>
    <w:p w:rsidR="001C1347" w:rsidRPr="007D3FB6" w:rsidRDefault="001C1347" w:rsidP="001C1347">
      <w:pPr>
        <w:rPr>
          <w:sz w:val="20"/>
          <w:lang w:eastAsia="ko-KR"/>
        </w:rPr>
      </w:pPr>
      <w:r w:rsidRPr="007D3FB6">
        <w:rPr>
          <w:b/>
          <w:bCs/>
          <w:sz w:val="24"/>
          <w:lang w:eastAsia="ko-KR"/>
        </w:rPr>
        <w:t>Resnick 1</w:t>
      </w:r>
      <w:r w:rsidRPr="007D3FB6">
        <w:rPr>
          <w:sz w:val="20"/>
          <w:lang w:eastAsia="ko-KR"/>
        </w:rPr>
        <w:t xml:space="preserve"> (Evan, Assistant Professor and coordinator of the United States Programme at RSIS, “Defining Engagement,” Journal of International Affairs, 0022197X, Spring2001, Vol. 54, Issue 2, </w:t>
      </w:r>
      <w:hyperlink r:id="rId42" w:anchor="db=mth&amp;AN=4437301" w:history="1">
        <w:r w:rsidRPr="007D3FB6">
          <w:rPr>
            <w:sz w:val="20"/>
            <w:lang w:eastAsia="ko-KR"/>
          </w:rPr>
          <w:t>http://web.ebscohost.com.turing.library.northwestern.edu/ehost/detail?sid=1b56e6b4-ade2-4052-9114-7d107fdbd019%40sessionmgr12&amp;vid=2&amp;hid=24&amp;bdata=JnNpdGU9ZWhvc3QtbGl2ZQ%3d%3d#db=mth&amp;AN=4437301</w:t>
        </w:r>
      </w:hyperlink>
      <w:r w:rsidRPr="007D3FB6">
        <w:rPr>
          <w:sz w:val="20"/>
          <w:lang w:eastAsia="ko-KR"/>
        </w:rPr>
        <w:t>)</w:t>
      </w:r>
    </w:p>
    <w:p w:rsidR="001C1347" w:rsidRPr="007D3FB6" w:rsidRDefault="001C1347" w:rsidP="001C1347">
      <w:pPr>
        <w:ind w:left="288" w:right="288"/>
        <w:rPr>
          <w:rStyle w:val="StyleBoldUnderline"/>
        </w:rPr>
      </w:pPr>
      <w:r w:rsidRPr="007D3FB6">
        <w:rPr>
          <w:sz w:val="16"/>
        </w:rPr>
        <w:t xml:space="preserve">In matters of national security, </w:t>
      </w:r>
      <w:r w:rsidRPr="007D3FB6">
        <w:rPr>
          <w:rStyle w:val="StyleBoldUnderline"/>
          <w:highlight w:val="yellow"/>
        </w:rPr>
        <w:t>establishing a clear definition</w:t>
      </w:r>
      <w:r w:rsidRPr="007D3FB6">
        <w:rPr>
          <w:rStyle w:val="StyleBoldUnderline"/>
        </w:rPr>
        <w:t xml:space="preserve"> of terms </w:t>
      </w:r>
      <w:r w:rsidRPr="007D3FB6">
        <w:rPr>
          <w:rStyle w:val="StyleBoldUnderline"/>
          <w:highlight w:val="yellow"/>
        </w:rPr>
        <w:t>is a precondition for effective policymaking. Decision makers who invoke critical terms in an erratic, ad hoc fashion risk</w:t>
      </w:r>
      <w:r w:rsidRPr="007D3FB6">
        <w:rPr>
          <w:b/>
          <w:iCs/>
          <w:sz w:val="24"/>
          <w:highlight w:val="yellow"/>
          <w:u w:val="single"/>
        </w:rPr>
        <w:t xml:space="preserve"> alienating</w:t>
      </w:r>
      <w:r w:rsidRPr="007D3FB6">
        <w:rPr>
          <w:b/>
          <w:iCs/>
          <w:sz w:val="24"/>
          <w:u w:val="single"/>
        </w:rPr>
        <w:t xml:space="preserve"> </w:t>
      </w:r>
      <w:r w:rsidRPr="007D3FB6">
        <w:rPr>
          <w:b/>
          <w:iCs/>
          <w:sz w:val="24"/>
          <w:highlight w:val="yellow"/>
          <w:u w:val="single"/>
        </w:rPr>
        <w:t>their constituencies.</w:t>
      </w:r>
      <w:r w:rsidRPr="007D3FB6">
        <w:rPr>
          <w:sz w:val="16"/>
          <w:highlight w:val="yellow"/>
        </w:rPr>
        <w:t xml:space="preserve"> </w:t>
      </w:r>
      <w:r w:rsidRPr="007D3FB6">
        <w:rPr>
          <w:rStyle w:val="StyleBoldUnderline"/>
          <w:highlight w:val="yellow"/>
        </w:rPr>
        <w:t>They also risk exacerbating</w:t>
      </w:r>
      <w:r w:rsidRPr="007D3FB6">
        <w:rPr>
          <w:b/>
          <w:iCs/>
          <w:sz w:val="24"/>
          <w:highlight w:val="yellow"/>
          <w:u w:val="single"/>
        </w:rPr>
        <w:t xml:space="preserve"> misperceptions </w:t>
      </w:r>
      <w:r w:rsidRPr="007D3FB6">
        <w:rPr>
          <w:rStyle w:val="StyleBoldUnderline"/>
          <w:highlight w:val="yellow"/>
        </w:rPr>
        <w:t xml:space="preserve">and </w:t>
      </w:r>
      <w:r w:rsidRPr="007D3FB6">
        <w:rPr>
          <w:b/>
          <w:iCs/>
          <w:sz w:val="24"/>
          <w:highlight w:val="yellow"/>
          <w:u w:val="single"/>
        </w:rPr>
        <w:t xml:space="preserve">hostility </w:t>
      </w:r>
      <w:r w:rsidRPr="007D3FB6">
        <w:rPr>
          <w:rStyle w:val="StyleBoldUnderline"/>
          <w:highlight w:val="yellow"/>
        </w:rPr>
        <w:t>among those the policies target. Scholars who commit the same error undercut their ability to conduct valuable</w:t>
      </w:r>
      <w:r w:rsidRPr="007D3FB6">
        <w:rPr>
          <w:rStyle w:val="StyleBoldUnderline"/>
        </w:rPr>
        <w:t xml:space="preserve"> </w:t>
      </w:r>
      <w:r w:rsidRPr="007D3FB6">
        <w:rPr>
          <w:rStyle w:val="StyleBoldUnderline"/>
          <w:highlight w:val="yellow"/>
        </w:rPr>
        <w:t>empirical research</w:t>
      </w:r>
      <w:r w:rsidRPr="007D3FB6">
        <w:rPr>
          <w:sz w:val="16"/>
        </w:rPr>
        <w:t xml:space="preserve">. Hence, </w:t>
      </w:r>
      <w:r w:rsidRPr="007D3FB6">
        <w:rPr>
          <w:rStyle w:val="StyleBoldUnderline"/>
        </w:rPr>
        <w:t xml:space="preserve">if scholars and policymakers fail rigorously to define "engagement," they undermine the ability to build an effective foreign policy. </w:t>
      </w:r>
    </w:p>
    <w:p w:rsidR="001C1347" w:rsidRPr="007D3FB6" w:rsidRDefault="001C1347" w:rsidP="001C1347">
      <w:pPr>
        <w:rPr>
          <w:sz w:val="20"/>
        </w:rPr>
      </w:pPr>
    </w:p>
    <w:p w:rsidR="001C1347" w:rsidRPr="007D3FB6" w:rsidRDefault="001C1347" w:rsidP="008B72DB">
      <w:pPr>
        <w:pStyle w:val="Heading3"/>
        <w:rPr>
          <w:rFonts w:cs="Times New Roman"/>
        </w:rPr>
      </w:pPr>
      <w:r w:rsidRPr="007D3FB6">
        <w:rPr>
          <w:rFonts w:cs="Times New Roman"/>
        </w:rPr>
        <w:lastRenderedPageBreak/>
        <w:t>Limits Key</w:t>
      </w:r>
    </w:p>
    <w:p w:rsidR="001C1347" w:rsidRPr="007D3FB6" w:rsidRDefault="001C1347" w:rsidP="001C1347">
      <w:pPr>
        <w:rPr>
          <w:sz w:val="20"/>
          <w:lang w:eastAsia="ko-KR"/>
        </w:rPr>
      </w:pPr>
    </w:p>
    <w:p w:rsidR="001C1347" w:rsidRPr="007D3FB6" w:rsidRDefault="001C1347" w:rsidP="008B72DB">
      <w:pPr>
        <w:pStyle w:val="Heading4"/>
        <w:rPr>
          <w:rFonts w:cs="Times New Roman"/>
          <w:lang w:eastAsia="ko-KR"/>
        </w:rPr>
      </w:pPr>
      <w:r w:rsidRPr="007D3FB6">
        <w:rPr>
          <w:rFonts w:cs="Times New Roman"/>
          <w:lang w:eastAsia="ko-KR"/>
        </w:rPr>
        <w:t>Limits key in the context of engagement – meaning is inherently unclear</w:t>
      </w:r>
    </w:p>
    <w:p w:rsidR="001C1347" w:rsidRPr="007D3FB6" w:rsidRDefault="001C1347" w:rsidP="001C1347">
      <w:pPr>
        <w:rPr>
          <w:sz w:val="20"/>
          <w:lang w:eastAsia="ko-KR"/>
        </w:rPr>
      </w:pPr>
      <w:r w:rsidRPr="007D3FB6">
        <w:rPr>
          <w:b/>
          <w:bCs/>
          <w:sz w:val="24"/>
          <w:lang w:eastAsia="ko-KR"/>
        </w:rPr>
        <w:t>Resnick 1</w:t>
      </w:r>
      <w:r w:rsidRPr="007D3FB6">
        <w:rPr>
          <w:sz w:val="20"/>
          <w:lang w:eastAsia="ko-KR"/>
        </w:rPr>
        <w:t xml:space="preserve"> (Evan, Assistant Professor and coordinator of the United States Programme at RSIS, “Defining Engagement,” Journal of International Affairs, 0022197X, Spring2001, Vol. 54, Issue 2, </w:t>
      </w:r>
      <w:hyperlink r:id="rId43" w:anchor="db=mth&amp;AN=4437301" w:history="1">
        <w:r w:rsidRPr="007D3FB6">
          <w:rPr>
            <w:sz w:val="20"/>
            <w:lang w:eastAsia="ko-KR"/>
          </w:rPr>
          <w:t>http://web.ebscohost.com.turing.library.northwestern.edu/ehost/detail?sid=1b56e6b4-ade2-4052-9114-7d107fdbd019%40sessionmgr12&amp;vid=2&amp;hid=24&amp;bdata=JnNpdGU9ZWhvc3QtbGl2ZQ%3d%3d#db=mth&amp;AN=4437301</w:t>
        </w:r>
      </w:hyperlink>
      <w:r w:rsidRPr="007D3FB6">
        <w:rPr>
          <w:sz w:val="20"/>
          <w:lang w:eastAsia="ko-KR"/>
        </w:rPr>
        <w:t>)</w:t>
      </w:r>
    </w:p>
    <w:p w:rsidR="001C1347" w:rsidRPr="007D3FB6" w:rsidRDefault="001C1347" w:rsidP="001C1347">
      <w:pPr>
        <w:ind w:left="288" w:right="288"/>
        <w:rPr>
          <w:rStyle w:val="StyleBoldUnderline"/>
        </w:rPr>
      </w:pPr>
      <w:r w:rsidRPr="007D3FB6">
        <w:rPr>
          <w:rStyle w:val="StyleBoldUnderline"/>
        </w:rPr>
        <w:t>A</w:t>
      </w:r>
      <w:r w:rsidRPr="007D3FB6">
        <w:rPr>
          <w:sz w:val="16"/>
        </w:rPr>
        <w:t xml:space="preserve"> second </w:t>
      </w:r>
      <w:r w:rsidRPr="007D3FB6">
        <w:rPr>
          <w:rStyle w:val="StyleBoldUnderline"/>
        </w:rPr>
        <w:t xml:space="preserve">problem </w:t>
      </w:r>
      <w:r w:rsidRPr="007D3FB6">
        <w:rPr>
          <w:sz w:val="16"/>
        </w:rPr>
        <w:t xml:space="preserve">associated </w:t>
      </w:r>
      <w:r w:rsidRPr="007D3FB6">
        <w:rPr>
          <w:rStyle w:val="StyleBoldUnderline"/>
        </w:rPr>
        <w:t xml:space="preserve">with </w:t>
      </w:r>
      <w:r w:rsidRPr="007D3FB6">
        <w:rPr>
          <w:sz w:val="16"/>
        </w:rPr>
        <w:t xml:space="preserve">various </w:t>
      </w:r>
      <w:r w:rsidRPr="007D3FB6">
        <w:rPr>
          <w:rStyle w:val="StyleBoldUnderline"/>
        </w:rPr>
        <w:t>scholarly treatments of engagement is the tendency to define the concept too broadly to be of much help to the analyst</w:t>
      </w:r>
      <w:r w:rsidRPr="007D3FB6">
        <w:rPr>
          <w:sz w:val="16"/>
        </w:rPr>
        <w:t xml:space="preserve">. For instance, </w:t>
      </w:r>
      <w:r w:rsidRPr="007D3FB6">
        <w:rPr>
          <w:rStyle w:val="StyleBoldUnderline"/>
        </w:rPr>
        <w:t>Cha's definition of engagement as any policy whose means are "non-coercive and non-punitive" is so vague that essentially any positive sanction could be considered engagement.</w:t>
      </w:r>
      <w:r w:rsidRPr="007D3FB6">
        <w:rPr>
          <w:sz w:val="16"/>
        </w:rPr>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Style w:val="StyleBoldUnderline"/>
        </w:rPr>
        <w:t xml:space="preserve">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 Equating engagement with positive sanctions </w:t>
      </w:r>
      <w:r w:rsidRPr="007D3FB6">
        <w:rPr>
          <w:b/>
          <w:iCs/>
          <w:sz w:val="24"/>
          <w:u w:val="single"/>
        </w:rPr>
        <w:t>risks lumping together</w:t>
      </w:r>
      <w:r w:rsidRPr="007D3FB6">
        <w:rPr>
          <w:rStyle w:val="StyleBoldUnderline"/>
        </w:rPr>
        <w:t xml:space="preserve"> a variety of </w:t>
      </w:r>
      <w:r w:rsidRPr="007D3FB6">
        <w:rPr>
          <w:b/>
          <w:iCs/>
          <w:sz w:val="24"/>
          <w:u w:val="single"/>
        </w:rPr>
        <w:t>discrete actions</w:t>
      </w:r>
      <w:r w:rsidRPr="007D3FB6">
        <w:rPr>
          <w:rStyle w:val="StyleBoldUnderline"/>
        </w:rPr>
        <w:t xml:space="preserve"> that could be analyzed by distinguishing among them and comparing them as separate policies.</w:t>
      </w:r>
    </w:p>
    <w:p w:rsidR="001C1347" w:rsidRPr="007D3FB6" w:rsidRDefault="001C1347" w:rsidP="001C1347">
      <w:pPr>
        <w:rPr>
          <w:sz w:val="20"/>
        </w:rPr>
      </w:pPr>
    </w:p>
    <w:p w:rsidR="001C1347" w:rsidRPr="007D3FB6" w:rsidRDefault="001C1347" w:rsidP="008B72DB">
      <w:pPr>
        <w:pStyle w:val="Heading4"/>
        <w:rPr>
          <w:rFonts w:cs="Times New Roman"/>
          <w:lang w:eastAsia="ko-KR"/>
        </w:rPr>
      </w:pPr>
      <w:r w:rsidRPr="007D3FB6">
        <w:rPr>
          <w:rFonts w:cs="Times New Roman"/>
          <w:lang w:eastAsia="ko-KR"/>
        </w:rPr>
        <w:t>Specifications are key in the context of engagements – vagueness makes it impossible to predict affs</w:t>
      </w:r>
    </w:p>
    <w:p w:rsidR="001C1347" w:rsidRPr="007D3FB6" w:rsidRDefault="001C1347" w:rsidP="001C1347">
      <w:pPr>
        <w:rPr>
          <w:sz w:val="20"/>
          <w:lang w:eastAsia="ko-KR"/>
        </w:rPr>
      </w:pPr>
      <w:r w:rsidRPr="007D3FB6">
        <w:rPr>
          <w:b/>
          <w:bCs/>
          <w:sz w:val="24"/>
          <w:lang w:eastAsia="ko-KR"/>
        </w:rPr>
        <w:t>Jakštaitė 10</w:t>
      </w:r>
      <w:r w:rsidRPr="007D3FB6">
        <w:rPr>
          <w:sz w:val="20"/>
          <w:lang w:eastAsia="ko-KR"/>
        </w:rPr>
        <w:t xml:space="preserve"> (Gerda, Doctoral Candidate Vytautas Magnus University Faculty of Political Sciences and Diplomacy (Lithuania), “CONTAINMENT AND ENGAGEMENT AS MIDDLE-RANGE THEORIES,” December 10, 2010, BALTIC JOURNAL OF LAW &amp; POLITICS VOLUME 3, NUMBER 2 (2010), </w:t>
      </w:r>
      <w:hyperlink r:id="rId44" w:history="1">
        <w:r w:rsidRPr="007D3FB6">
          <w:rPr>
            <w:sz w:val="20"/>
            <w:lang w:eastAsia="ko-KR"/>
          </w:rPr>
          <w:t>http://versita.metapress.com/content/0w3157n438689417/fulltext.pdf</w:t>
        </w:r>
      </w:hyperlink>
      <w:r w:rsidRPr="007D3FB6">
        <w:rPr>
          <w:sz w:val="20"/>
          <w:lang w:eastAsia="ko-KR"/>
        </w:rPr>
        <w:t>)</w:t>
      </w:r>
    </w:p>
    <w:p w:rsidR="001C1347" w:rsidRPr="007D3FB6" w:rsidRDefault="001C1347" w:rsidP="001C1347">
      <w:pPr>
        <w:ind w:left="288" w:right="288"/>
        <w:rPr>
          <w:sz w:val="16"/>
        </w:rPr>
      </w:pPr>
      <w:r w:rsidRPr="007D3FB6">
        <w:rPr>
          <w:sz w:val="16"/>
        </w:rPr>
        <w:t xml:space="preserve">The concept of </w:t>
      </w:r>
      <w:r w:rsidRPr="007D3FB6">
        <w:rPr>
          <w:rStyle w:val="StyleBoldUnderline"/>
        </w:rPr>
        <w:t>engagement has different interpretations in the sphere of international relations</w:t>
      </w:r>
      <w:r w:rsidRPr="007D3FB6">
        <w:rPr>
          <w:sz w:val="16"/>
        </w:rPr>
        <w:t xml:space="preserve">. Manager of „Brookings Institution” Richard </w:t>
      </w:r>
      <w:r w:rsidRPr="007D3FB6">
        <w:rPr>
          <w:rStyle w:val="StyleBoldUnderline"/>
        </w:rPr>
        <w:t>Haas and</w:t>
      </w:r>
      <w:r w:rsidRPr="007D3FB6">
        <w:rPr>
          <w:sz w:val="16"/>
        </w:rPr>
        <w:t xml:space="preserve"> his colleague Meghan </w:t>
      </w:r>
      <w:r w:rsidRPr="007D3FB6">
        <w:rPr>
          <w:rStyle w:val="StyleBoldUnderline"/>
        </w:rPr>
        <w:t>O‟Sullivan defined engagement as</w:t>
      </w:r>
      <w:r w:rsidRPr="007D3FB6">
        <w:rPr>
          <w:sz w:val="16"/>
        </w:rPr>
        <w:t xml:space="preserve"> the provision of </w:t>
      </w:r>
      <w:r w:rsidRPr="007D3FB6">
        <w:rPr>
          <w:rStyle w:val="StyleBoldUnderline"/>
        </w:rPr>
        <w:t>incentives for a particular state in order to shape its behaviour in the desired direction</w:t>
      </w:r>
      <w:r w:rsidRPr="007D3FB6">
        <w:rPr>
          <w:sz w:val="16"/>
        </w:rPr>
        <w:t xml:space="preserve">.83 Professor of Georgetown University Victor </w:t>
      </w:r>
      <w:r w:rsidRPr="007D3FB6">
        <w:rPr>
          <w:rStyle w:val="StyleBoldUnderline"/>
        </w:rPr>
        <w:t>Cha describes engagement as “strategic interaction process to encourage an adversary to co-operate</w:t>
      </w:r>
      <w:r w:rsidRPr="007D3FB6">
        <w:rPr>
          <w:sz w:val="16"/>
        </w:rPr>
        <w:t xml:space="preserve">.”84 </w:t>
      </w:r>
      <w:r w:rsidRPr="007D3FB6">
        <w:rPr>
          <w:b/>
          <w:iCs/>
          <w:sz w:val="24"/>
          <w:u w:val="single"/>
        </w:rPr>
        <w:t xml:space="preserve">The general theoretical concept of engagement as a power balancing strategy for the bilateral relations between countries does not exist. </w:t>
      </w:r>
      <w:r w:rsidRPr="007D3FB6">
        <w:rPr>
          <w:sz w:val="16"/>
        </w:rPr>
        <w:t xml:space="preserve">Also </w:t>
      </w:r>
      <w:r w:rsidRPr="007D3FB6">
        <w:rPr>
          <w:rStyle w:val="StyleBoldUnderline"/>
        </w:rPr>
        <w:t>it is difficult to single out the specialists of international relations that could be described as theorists of engagement, since the concept of engagement did not develop</w:t>
      </w:r>
      <w:r w:rsidRPr="007D3FB6">
        <w:rPr>
          <w:sz w:val="16"/>
        </w:rPr>
        <w:t xml:space="preserve"> as </w:t>
      </w:r>
      <w:r w:rsidRPr="007D3FB6">
        <w:rPr>
          <w:rStyle w:val="StyleBoldUnderline"/>
        </w:rPr>
        <w:t>consistently</w:t>
      </w:r>
      <w:r w:rsidRPr="007D3FB6">
        <w:rPr>
          <w:sz w:val="16"/>
        </w:rPr>
        <w:t xml:space="preserve"> as the concept of containment – in studies of international relations only the analysis of a certain state‟s foreign policy during the particular period, when engagement dominated, can be detected.</w:t>
      </w:r>
    </w:p>
    <w:p w:rsidR="001C1347" w:rsidRPr="007D3FB6" w:rsidRDefault="001C1347" w:rsidP="001C1347">
      <w:pPr>
        <w:rPr>
          <w:sz w:val="20"/>
        </w:rPr>
      </w:pPr>
    </w:p>
    <w:p w:rsidR="001C1347" w:rsidRPr="007D3FB6" w:rsidRDefault="001C1347" w:rsidP="008B72DB">
      <w:pPr>
        <w:pStyle w:val="Heading4"/>
        <w:rPr>
          <w:rFonts w:cs="Times New Roman"/>
          <w:lang w:eastAsia="ko-KR"/>
        </w:rPr>
      </w:pPr>
      <w:r w:rsidRPr="007D3FB6">
        <w:rPr>
          <w:rFonts w:cs="Times New Roman"/>
          <w:lang w:eastAsia="ko-KR"/>
        </w:rPr>
        <w:t>Engagement is super broad – we need to limit it</w:t>
      </w:r>
    </w:p>
    <w:p w:rsidR="001C1347" w:rsidRPr="007D3FB6" w:rsidRDefault="001C1347" w:rsidP="001C1347">
      <w:pPr>
        <w:rPr>
          <w:sz w:val="20"/>
          <w:lang w:eastAsia="ko-KR"/>
        </w:rPr>
      </w:pPr>
      <w:r w:rsidRPr="007D3FB6">
        <w:rPr>
          <w:b/>
          <w:bCs/>
          <w:sz w:val="24"/>
          <w:lang w:eastAsia="ko-KR"/>
        </w:rPr>
        <w:t>Hayden ’13</w:t>
      </w:r>
      <w:r w:rsidRPr="007D3FB6">
        <w:rPr>
          <w:sz w:val="20"/>
          <w:lang w:eastAsia="ko-KR"/>
        </w:rPr>
        <w:t xml:space="preserve"> [6/20/13, Dr. Craig Hayden is an assistant professor in the International Communication Program at American University’s School of International Service.Dr. Hayden received his Ph.D. from the Annenberg School of Communication at the University of Southern California. “’Engagement’ is more convenient than helpful: dissecting a public diplomacy term,” </w:t>
      </w:r>
      <w:r w:rsidRPr="007D3FB6">
        <w:rPr>
          <w:sz w:val="20"/>
          <w:lang w:eastAsia="ko-KR"/>
        </w:rPr>
        <w:lastRenderedPageBreak/>
        <w:t xml:space="preserve">http://uscpublicdiplomacy.org/index.php/newswire/cpdblog_detail/engagement_is_more_convenient_than_helpful_dissecting_a_public_diplomacy_te/] </w:t>
      </w:r>
    </w:p>
    <w:p w:rsidR="001C1347" w:rsidRPr="007D3FB6" w:rsidRDefault="001C1347" w:rsidP="001C1347">
      <w:pPr>
        <w:ind w:left="288" w:right="288"/>
        <w:rPr>
          <w:sz w:val="16"/>
        </w:rPr>
      </w:pPr>
      <w:r w:rsidRPr="007D3FB6">
        <w:rPr>
          <w:sz w:val="16"/>
        </w:rPr>
        <w:t xml:space="preserve">Current ambiguity highlights a more pervasive tension in the strategic mandate for public diplomacy. Persuasion and relation-building are often at cross-purposes, yet there is a tacit understanding that the purpose of public diplomacy is ultimately to shape the attitudes, dispositions, and indeed behaviors of target publics. For a good survey of the arguments about persuasion and the broader family of influence concepts that operate within public diplomacy, see Ali Fisher’s "Looking for the Man in the Mirror" essay. Suffice to say, </w:t>
      </w:r>
      <w:r w:rsidRPr="007D3FB6">
        <w:rPr>
          <w:rStyle w:val="StyleBoldUnderline"/>
        </w:rPr>
        <w:t>engagement as a</w:t>
      </w:r>
      <w:r w:rsidRPr="007D3FB6">
        <w:rPr>
          <w:sz w:val="16"/>
        </w:rPr>
        <w:t xml:space="preserve"> public diplomacy </w:t>
      </w:r>
      <w:r w:rsidRPr="007D3FB6">
        <w:rPr>
          <w:rStyle w:val="StyleBoldUnderline"/>
        </w:rPr>
        <w:t>term provides both an open-ended license for definition and a shifting warrant for making claims about influence</w:t>
      </w:r>
      <w:r w:rsidRPr="007D3FB6">
        <w:rPr>
          <w:sz w:val="16"/>
        </w:rPr>
        <w:t xml:space="preserve">. </w:t>
      </w:r>
      <w:r w:rsidRPr="007D3FB6">
        <w:rPr>
          <w:rStyle w:val="StyleBoldUnderline"/>
        </w:rPr>
        <w:t>I think this tension is</w:t>
      </w:r>
      <w:r w:rsidRPr="007D3FB6">
        <w:rPr>
          <w:sz w:val="16"/>
        </w:rPr>
        <w:t xml:space="preserve"> readily </w:t>
      </w:r>
      <w:r w:rsidRPr="007D3FB6">
        <w:rPr>
          <w:rStyle w:val="StyleBoldUnderline"/>
        </w:rPr>
        <w:t>apparent in efforts to use social media</w:t>
      </w:r>
      <w:r w:rsidRPr="007D3FB6">
        <w:rPr>
          <w:sz w:val="16"/>
        </w:rPr>
        <w:t xml:space="preserve"> for public diplomacy. </w:t>
      </w:r>
      <w:r w:rsidRPr="007D3FB6">
        <w:rPr>
          <w:rStyle w:val="StyleBoldUnderline"/>
        </w:rPr>
        <w:t>Case in point – how does the use of Facebook or Twitter constitute engagement?</w:t>
      </w:r>
      <w:r w:rsidRPr="007D3FB6">
        <w:rPr>
          <w:sz w:val="16"/>
        </w:rPr>
        <w:t xml:space="preserve"> </w:t>
      </w:r>
      <w:r w:rsidRPr="007D3FB6">
        <w:rPr>
          <w:rStyle w:val="StyleBoldUnderline"/>
        </w:rPr>
        <w:t>Does</w:t>
      </w:r>
      <w:r w:rsidRPr="007D3FB6">
        <w:rPr>
          <w:sz w:val="16"/>
        </w:rPr>
        <w:t xml:space="preserve"> the larger base of </w:t>
      </w:r>
      <w:r w:rsidRPr="007D3FB6">
        <w:rPr>
          <w:rStyle w:val="StyleBoldUnderline"/>
        </w:rPr>
        <w:t>people who “Like” an embassy page indicate a successful campaign of engagement?</w:t>
      </w:r>
      <w:r w:rsidRPr="007D3FB6">
        <w:rPr>
          <w:sz w:val="16"/>
        </w:rPr>
        <w:t xml:space="preserve"> Or, does it reflect a productive use of advertising techniques to recruit “likes,” while not necessarily providing the implied more meaningful connections that social networks can sustain? </w:t>
      </w:r>
      <w:r w:rsidRPr="007D3FB6">
        <w:rPr>
          <w:rStyle w:val="StyleBoldUnderline"/>
        </w:rPr>
        <w:t>When an ambassador uses Twitter, does this constitute a robust effort to sustain dialogue with publics, or, does it represent a kind of performance that humanizes the chief of mission</w:t>
      </w:r>
      <w:r w:rsidRPr="007D3FB6">
        <w:rPr>
          <w:sz w:val="16"/>
        </w:rPr>
        <w:t xml:space="preserve">? I’m not suggesting one is better than the other. </w:t>
      </w:r>
      <w:r w:rsidRPr="007D3FB6">
        <w:rPr>
          <w:rStyle w:val="StyleBoldUnderline"/>
        </w:rPr>
        <w:t>What I am saying is that there a few clear parameters for what constitutes “engagement</w:t>
      </w:r>
      <w:r w:rsidRPr="007D3FB6">
        <w:rPr>
          <w:sz w:val="16"/>
        </w:rPr>
        <w:t xml:space="preserve">.” In my research on U.S. digital public diplomacy, I have heard a lot of critiques about what </w:t>
      </w:r>
    </w:p>
    <w:p w:rsidR="001C1347" w:rsidRPr="007D3FB6" w:rsidRDefault="001C1347" w:rsidP="001C1347">
      <w:pPr>
        <w:rPr>
          <w:sz w:val="20"/>
        </w:rPr>
      </w:pPr>
    </w:p>
    <w:p w:rsidR="001C1347" w:rsidRPr="007D3FB6" w:rsidRDefault="001C1347" w:rsidP="001C1347">
      <w:pPr>
        <w:rPr>
          <w:sz w:val="20"/>
        </w:rPr>
      </w:pPr>
    </w:p>
    <w:p w:rsidR="001C1347" w:rsidRPr="007D3FB6" w:rsidRDefault="001C1347" w:rsidP="008B72DB">
      <w:pPr>
        <w:pStyle w:val="Heading3"/>
        <w:rPr>
          <w:rFonts w:cs="Times New Roman"/>
        </w:rPr>
      </w:pPr>
      <w:r w:rsidRPr="007D3FB6">
        <w:rPr>
          <w:rFonts w:cs="Times New Roman"/>
        </w:rPr>
        <w:lastRenderedPageBreak/>
        <w:t>Precision Key</w:t>
      </w:r>
    </w:p>
    <w:p w:rsidR="001C1347" w:rsidRPr="007D3FB6" w:rsidRDefault="001C1347" w:rsidP="008B72DB">
      <w:pPr>
        <w:pStyle w:val="Heading4"/>
        <w:rPr>
          <w:rFonts w:cs="Times New Roman"/>
          <w:lang w:eastAsia="ko-KR"/>
        </w:rPr>
      </w:pPr>
      <w:r w:rsidRPr="007D3FB6">
        <w:rPr>
          <w:rFonts w:cs="Times New Roman"/>
          <w:lang w:eastAsia="ko-KR"/>
        </w:rPr>
        <w:t>Engagement Specification is key to accuracy – impossible to refute the Aff because engagement DOES NOT MEAN ANYTHING on its own</w:t>
      </w:r>
    </w:p>
    <w:p w:rsidR="001C1347" w:rsidRPr="007D3FB6" w:rsidRDefault="001C1347" w:rsidP="001C1347">
      <w:pPr>
        <w:rPr>
          <w:sz w:val="20"/>
          <w:lang w:eastAsia="ko-KR"/>
        </w:rPr>
      </w:pPr>
      <w:r w:rsidRPr="007D3FB6">
        <w:rPr>
          <w:b/>
          <w:bCs/>
          <w:sz w:val="24"/>
          <w:lang w:eastAsia="ko-KR"/>
        </w:rPr>
        <w:t>Hayden 13</w:t>
      </w:r>
      <w:r w:rsidRPr="007D3FB6">
        <w:rPr>
          <w:sz w:val="20"/>
          <w:lang w:eastAsia="ko-KR"/>
        </w:rPr>
        <w:t xml:space="preserve"> (Craig, Assistant Professor of International Communication at American University's School of International Service, USC Center for Public Diplomacy blog, June 20th, 2013, ““Engagement” is More Convenient than Helpful: Dissecting a Public Diplomacy Term,” </w:t>
      </w:r>
      <w:hyperlink r:id="rId45" w:history="1">
        <w:r w:rsidRPr="007D3FB6">
          <w:rPr>
            <w:sz w:val="20"/>
            <w:lang w:eastAsia="ko-KR"/>
          </w:rPr>
          <w:t>http://intermap.org/2013/06/20/engagement-is-more-convenient-than-helpful-dissecting-a-public-diplomacy-term/</w:t>
        </w:r>
      </w:hyperlink>
      <w:r w:rsidRPr="007D3FB6">
        <w:rPr>
          <w:sz w:val="20"/>
          <w:lang w:eastAsia="ko-KR"/>
        </w:rPr>
        <w:t>)</w:t>
      </w:r>
    </w:p>
    <w:p w:rsidR="001C1347" w:rsidRPr="007D3FB6" w:rsidRDefault="001C1347" w:rsidP="001C1347">
      <w:pPr>
        <w:ind w:left="288" w:right="288"/>
        <w:rPr>
          <w:sz w:val="16"/>
        </w:rPr>
      </w:pPr>
      <w:r w:rsidRPr="007D3FB6">
        <w:rPr>
          <w:sz w:val="16"/>
        </w:rPr>
        <w:t>Matthew Wallin of the American Security Project posed an interesting question in a recent blog post titled “</w:t>
      </w:r>
      <w:r w:rsidRPr="007D3FB6">
        <w:rPr>
          <w:rStyle w:val="StyleBoldUnderline"/>
        </w:rPr>
        <w:t>Engagement</w:t>
      </w:r>
      <w:r w:rsidRPr="007D3FB6">
        <w:rPr>
          <w:sz w:val="16"/>
        </w:rPr>
        <w:t xml:space="preserve">: What does it mean for public diplomacy?” </w:t>
      </w:r>
      <w:r w:rsidRPr="007D3FB6">
        <w:rPr>
          <w:rStyle w:val="StyleBoldUnderline"/>
        </w:rPr>
        <w:t>This question touched a nerve for me, because there are no ready definitions for the term – despite the fact that it appears across statements articulating the purpose of US public diplomacy</w:t>
      </w:r>
      <w:r w:rsidRPr="007D3FB6">
        <w:rPr>
          <w:sz w:val="16"/>
        </w:rPr>
        <w:t>. As Wallin argues, “</w:t>
      </w:r>
      <w:r w:rsidRPr="007D3FB6">
        <w:rPr>
          <w:rStyle w:val="StyleBoldUnderline"/>
        </w:rPr>
        <w:t>missing from the discourse about engagement and its attractiveness as a term is a substantial discussion of exactly what it means.</w:t>
      </w:r>
      <w:r w:rsidRPr="007D3FB6">
        <w:rPr>
          <w:sz w:val="16"/>
        </w:rPr>
        <w:t xml:space="preserve">” Indeed, </w:t>
      </w:r>
      <w:r w:rsidRPr="007D3FB6">
        <w:rPr>
          <w:rStyle w:val="StyleBoldUnderline"/>
        </w:rPr>
        <w:t>so why should we care about this term</w:t>
      </w:r>
      <w:r w:rsidRPr="007D3FB6">
        <w:rPr>
          <w:b/>
          <w:iCs/>
          <w:sz w:val="24"/>
          <w:u w:val="single"/>
        </w:rPr>
        <w:t>? Two reasons</w:t>
      </w:r>
      <w:r w:rsidRPr="007D3FB6">
        <w:rPr>
          <w:sz w:val="16"/>
        </w:rPr>
        <w:t xml:space="preserve"> </w:t>
      </w:r>
      <w:r w:rsidRPr="007D3FB6">
        <w:rPr>
          <w:rStyle w:val="StyleBoldUnderline"/>
        </w:rPr>
        <w:t>stand out for me</w:t>
      </w:r>
      <w:r w:rsidRPr="007D3FB6">
        <w:rPr>
          <w:sz w:val="16"/>
        </w:rPr>
        <w:t xml:space="preserve">: (1) </w:t>
      </w:r>
      <w:r w:rsidRPr="007D3FB6">
        <w:rPr>
          <w:rStyle w:val="StyleBoldUnderline"/>
        </w:rPr>
        <w:t>It’s a somewhat confusing term that doesn’t necessarily prescribe a specific kind of action and (2) it highlights some key tensions for how technology is used in public diplomacy</w:t>
      </w:r>
      <w:r w:rsidRPr="007D3FB6">
        <w:rPr>
          <w:sz w:val="16"/>
        </w:rPr>
        <w:t xml:space="preserve">. The term “engagement” is a floating signifier; </w:t>
      </w:r>
      <w:r w:rsidRPr="007D3FB6">
        <w:rPr>
          <w:rStyle w:val="StyleBoldUnderline"/>
        </w:rPr>
        <w:t>its meaning is typically embedded in the context of the articulation</w:t>
      </w:r>
      <w:r w:rsidRPr="007D3FB6">
        <w:rPr>
          <w:sz w:val="16"/>
        </w:rPr>
        <w:t xml:space="preserve"> – who is saying it, in what venue, to serve a particular argument claim, etc</w:t>
      </w:r>
      <w:r w:rsidRPr="007D3FB6">
        <w:rPr>
          <w:rStyle w:val="StyleBoldUnderline"/>
        </w:rPr>
        <w:t>. It’s a form of jargon that informs practice, and helps to rationalize acts of public diplomacy into the larger strategic language for US diplomacy.</w:t>
      </w:r>
      <w:r w:rsidRPr="007D3FB6">
        <w:rPr>
          <w:sz w:val="16"/>
        </w:rPr>
        <w:t xml:space="preserve"> We need only look to the 2010 Quadrennial Diplomacy and Development Review to see how a broader strategic mandate for “engagement” animates US strategy. </w:t>
      </w:r>
      <w:r w:rsidRPr="007D3FB6">
        <w:rPr>
          <w:rStyle w:val="StyleBoldUnderline"/>
        </w:rPr>
        <w:t xml:space="preserve">Naming this as jargon, however, is not necessarily enlightening, as diplomatic practice is crowded with a lot of jargon. The term engagement matters because it implies a specific practice, to facilitate a certain objective or outcome, and yet it doesn’t actually identify a practice. </w:t>
      </w:r>
      <w:r w:rsidRPr="007D3FB6">
        <w:rPr>
          <w:sz w:val="16"/>
        </w:rPr>
        <w:t xml:space="preserve">And as Wallin notes, </w:t>
      </w:r>
      <w:r w:rsidRPr="007D3FB6">
        <w:rPr>
          <w:b/>
          <w:iCs/>
          <w:sz w:val="24"/>
          <w:u w:val="single"/>
        </w:rPr>
        <w:t>it’s hard to discern engagement in relation to public diplomacy if we don’t have some standards or definition.</w:t>
      </w:r>
      <w:r w:rsidRPr="007D3FB6">
        <w:rPr>
          <w:sz w:val="16"/>
        </w:rPr>
        <w:t xml:space="preserve"> Public diplomacy watchers and scholars may “know it when they see it,” but I’m not sure how this helps provide constructive critique.</w:t>
      </w:r>
    </w:p>
    <w:p w:rsidR="001C1347" w:rsidRPr="007D3FB6" w:rsidRDefault="001C1347" w:rsidP="001C1347">
      <w:pPr>
        <w:rPr>
          <w:sz w:val="20"/>
          <w:lang w:eastAsia="ko-KR"/>
        </w:rPr>
      </w:pPr>
    </w:p>
    <w:p w:rsidR="001C1347" w:rsidRPr="007D3FB6" w:rsidRDefault="001C1347" w:rsidP="001C1347">
      <w:pPr>
        <w:ind w:left="288" w:right="288"/>
        <w:rPr>
          <w:sz w:val="16"/>
        </w:rPr>
      </w:pPr>
    </w:p>
    <w:p w:rsidR="001C1347" w:rsidRPr="007D3FB6" w:rsidRDefault="001C1347" w:rsidP="008B72DB">
      <w:pPr>
        <w:pStyle w:val="Heading4"/>
        <w:rPr>
          <w:rFonts w:cs="Times New Roman"/>
          <w:lang w:eastAsia="ko-KR"/>
        </w:rPr>
      </w:pPr>
      <w:r w:rsidRPr="007D3FB6">
        <w:rPr>
          <w:rFonts w:cs="Times New Roman"/>
          <w:lang w:eastAsia="ko-KR"/>
        </w:rPr>
        <w:t>Precision is critical to defining engagement</w:t>
      </w:r>
    </w:p>
    <w:p w:rsidR="001C1347" w:rsidRPr="007D3FB6" w:rsidRDefault="001C1347" w:rsidP="001C1347">
      <w:pPr>
        <w:rPr>
          <w:sz w:val="20"/>
          <w:lang w:eastAsia="ko-KR"/>
        </w:rPr>
      </w:pPr>
      <w:r w:rsidRPr="007D3FB6">
        <w:rPr>
          <w:b/>
          <w:bCs/>
          <w:sz w:val="24"/>
          <w:lang w:eastAsia="ko-KR"/>
        </w:rPr>
        <w:t>Resnick ‘1</w:t>
      </w:r>
      <w:r w:rsidRPr="007D3FB6">
        <w:rPr>
          <w:sz w:val="20"/>
          <w:lang w:eastAsia="ko-KR"/>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1C1347" w:rsidRPr="007D3FB6" w:rsidRDefault="001C1347" w:rsidP="001C1347">
      <w:pPr>
        <w:ind w:left="288" w:right="288"/>
        <w:rPr>
          <w:sz w:val="16"/>
        </w:rPr>
      </w:pPr>
      <w:r w:rsidRPr="007D3FB6">
        <w:rPr>
          <w:rStyle w:val="StyleBoldUnderline"/>
        </w:rPr>
        <w:t>While the term "engagement" enjoys great consistency and clarity</w:t>
      </w:r>
      <w:r w:rsidRPr="007D3FB6">
        <w:rPr>
          <w:sz w:val="16"/>
        </w:rPr>
        <w:t xml:space="preserve"> of meaning </w:t>
      </w:r>
      <w:r w:rsidRPr="007D3FB6">
        <w:rPr>
          <w:rStyle w:val="StyleBoldUnderline"/>
        </w:rPr>
        <w:t>in the discourse of romantic love</w:t>
      </w:r>
      <w:r w:rsidRPr="007D3FB6">
        <w:rPr>
          <w:sz w:val="16"/>
        </w:rPr>
        <w:t xml:space="preserve">, </w:t>
      </w:r>
      <w:r w:rsidRPr="007D3FB6">
        <w:rPr>
          <w:rStyle w:val="StyleBoldUnderline"/>
        </w:rPr>
        <w:t>it enjoys</w:t>
      </w:r>
      <w:r w:rsidRPr="007D3FB6">
        <w:rPr>
          <w:sz w:val="16"/>
        </w:rPr>
        <w:t xml:space="preserve"> </w:t>
      </w:r>
      <w:r w:rsidRPr="007D3FB6">
        <w:rPr>
          <w:b/>
          <w:iCs/>
          <w:sz w:val="24"/>
          <w:u w:val="single"/>
        </w:rPr>
        <w:t>neither in</w:t>
      </w:r>
      <w:r w:rsidRPr="007D3FB6">
        <w:rPr>
          <w:sz w:val="16"/>
        </w:rPr>
        <w:t xml:space="preserve"> the discourse of </w:t>
      </w:r>
      <w:r w:rsidRPr="007D3FB6">
        <w:rPr>
          <w:b/>
          <w:iCs/>
          <w:sz w:val="24"/>
          <w:u w:val="single"/>
        </w:rPr>
        <w:t>statecraft</w:t>
      </w:r>
      <w:r w:rsidRPr="007D3FB6">
        <w:rPr>
          <w:sz w:val="16"/>
        </w:rPr>
        <w:t xml:space="preserve">. Currently, </w:t>
      </w:r>
      <w:r w:rsidRPr="007D3FB6">
        <w:rPr>
          <w:rStyle w:val="StyleBoldUnderline"/>
        </w:rPr>
        <w:t>practitioners and scholars</w:t>
      </w:r>
      <w:r w:rsidRPr="007D3FB6">
        <w:rPr>
          <w:sz w:val="16"/>
        </w:rPr>
        <w:t xml:space="preserve"> of American foreign policy </w:t>
      </w:r>
      <w:r w:rsidRPr="007D3FB6">
        <w:rPr>
          <w:b/>
          <w:iCs/>
          <w:sz w:val="24"/>
          <w:u w:val="single"/>
        </w:rPr>
        <w:t>are</w:t>
      </w:r>
      <w:r w:rsidRPr="007D3FB6">
        <w:rPr>
          <w:sz w:val="16"/>
        </w:rPr>
        <w:t xml:space="preserve"> </w:t>
      </w:r>
      <w:r w:rsidRPr="007D3FB6">
        <w:rPr>
          <w:b/>
          <w:iCs/>
          <w:sz w:val="24"/>
          <w:u w:val="single"/>
        </w:rPr>
        <w:t>vigorously debating</w:t>
      </w:r>
      <w:r w:rsidRPr="007D3FB6">
        <w:rPr>
          <w:sz w:val="16"/>
        </w:rPr>
        <w:t xml:space="preserve"> the merits of </w:t>
      </w:r>
      <w:r w:rsidRPr="007D3FB6">
        <w:rPr>
          <w:rStyle w:val="StyleBoldUnderline"/>
        </w:rPr>
        <w:t>engagement as a strategy</w:t>
      </w:r>
      <w:r w:rsidRPr="007D3FB6">
        <w:rPr>
          <w:sz w:val="16"/>
        </w:rPr>
        <w:t xml:space="preserve"> for modifying the behavior of unsavory regimes. </w:t>
      </w:r>
      <w:r w:rsidRPr="007D3FB6">
        <w:rPr>
          <w:b/>
          <w:iCs/>
          <w:sz w:val="24"/>
          <w:u w:val="single"/>
        </w:rPr>
        <w:t>The quality of this debate</w:t>
      </w:r>
      <w:r w:rsidRPr="007D3FB6">
        <w:rPr>
          <w:sz w:val="16"/>
        </w:rPr>
        <w:t xml:space="preserve">, however, </w:t>
      </w:r>
      <w:r w:rsidRPr="007D3FB6">
        <w:rPr>
          <w:b/>
          <w:iCs/>
          <w:sz w:val="24"/>
          <w:u w:val="single"/>
        </w:rPr>
        <w:t>is diminished by the persistent inability of the US foreign policy establishment to advance a coherent and analytically rigorous conceptualization of engagement</w:t>
      </w:r>
      <w:r w:rsidRPr="007D3FB6">
        <w:rPr>
          <w:sz w:val="16"/>
        </w:rPr>
        <w:t>. In this essay, I begin with a brief survey of the conceptual fog that surrounds engagement and then attempt to give a more refined definition. I will use this definition as the basis for drawing a sharp distinction between engagement and alternative policy approaches, especially appeasement, isolation and containment.</w:t>
      </w:r>
    </w:p>
    <w:p w:rsidR="001C1347" w:rsidRPr="007D3FB6" w:rsidRDefault="001C1347" w:rsidP="001C1347">
      <w:pPr>
        <w:rPr>
          <w:sz w:val="20"/>
          <w:lang w:eastAsia="ko-KR"/>
        </w:rPr>
      </w:pPr>
    </w:p>
    <w:p w:rsidR="001C1347" w:rsidRPr="007D3FB6" w:rsidRDefault="001C1347" w:rsidP="001C1347">
      <w:pPr>
        <w:ind w:left="288" w:right="288"/>
        <w:rPr>
          <w:sz w:val="16"/>
        </w:rPr>
      </w:pPr>
    </w:p>
    <w:p w:rsidR="00244226" w:rsidRPr="007D3FB6" w:rsidRDefault="00244226" w:rsidP="00244226"/>
    <w:p w:rsidR="008B72DB" w:rsidRPr="007D3FB6" w:rsidRDefault="008B72DB" w:rsidP="008B72DB">
      <w:pPr>
        <w:pStyle w:val="Heading3"/>
        <w:rPr>
          <w:rFonts w:cs="Times New Roman"/>
        </w:rPr>
      </w:pPr>
      <w:r w:rsidRPr="007D3FB6">
        <w:rPr>
          <w:rFonts w:cs="Times New Roman"/>
        </w:rPr>
        <w:lastRenderedPageBreak/>
        <w:t>AT: Reasonability</w:t>
      </w:r>
    </w:p>
    <w:p w:rsidR="008B72DB" w:rsidRPr="007D3FB6" w:rsidRDefault="008B72DB" w:rsidP="008B72DB">
      <w:pPr>
        <w:pStyle w:val="Heading4"/>
        <w:rPr>
          <w:rFonts w:cs="Times New Roman"/>
        </w:rPr>
      </w:pPr>
      <w:r w:rsidRPr="007D3FB6">
        <w:rPr>
          <w:rFonts w:cs="Times New Roman"/>
        </w:rPr>
        <w:t xml:space="preserve">1. You’re interp’s </w:t>
      </w:r>
      <w:r w:rsidRPr="007D3FB6">
        <w:rPr>
          <w:rFonts w:cs="Times New Roman"/>
          <w:u w:val="single"/>
        </w:rPr>
        <w:t>not reasonable</w:t>
      </w:r>
      <w:r w:rsidRPr="007D3FB6">
        <w:rPr>
          <w:rFonts w:cs="Times New Roman"/>
        </w:rPr>
        <w:t xml:space="preserve"> – the limits debate proves you make it </w:t>
      </w:r>
      <w:r w:rsidRPr="007D3FB6">
        <w:rPr>
          <w:rFonts w:cs="Times New Roman"/>
          <w:u w:val="single"/>
        </w:rPr>
        <w:t>impossible</w:t>
      </w:r>
      <w:r w:rsidRPr="007D3FB6">
        <w:rPr>
          <w:rFonts w:cs="Times New Roman"/>
        </w:rPr>
        <w:t xml:space="preserve"> to be neg, especially because this topic is SO big already</w:t>
      </w:r>
    </w:p>
    <w:p w:rsidR="008B72DB" w:rsidRPr="007D3FB6" w:rsidRDefault="008B72DB" w:rsidP="008B72DB">
      <w:pPr>
        <w:pStyle w:val="Heading4"/>
        <w:rPr>
          <w:rFonts w:cs="Times New Roman"/>
        </w:rPr>
      </w:pPr>
      <w:r w:rsidRPr="007D3FB6">
        <w:rPr>
          <w:rFonts w:cs="Times New Roman"/>
        </w:rPr>
        <w:t>2. If your reasonability topical then you are reasonably untopical – vote neg on jurisdiction</w:t>
      </w:r>
    </w:p>
    <w:p w:rsidR="008B72DB" w:rsidRPr="007D3FB6" w:rsidRDefault="008B72DB" w:rsidP="008B72DB">
      <w:pPr>
        <w:pStyle w:val="Heading4"/>
        <w:rPr>
          <w:rFonts w:cs="Times New Roman"/>
        </w:rPr>
      </w:pPr>
      <w:r w:rsidRPr="007D3FB6">
        <w:rPr>
          <w:rFonts w:cs="Times New Roman"/>
        </w:rPr>
        <w:t>3. Reasonability is arbitrary, varies from judge to judge – competing interpretations is the only objective way because we compare evidence</w:t>
      </w:r>
    </w:p>
    <w:p w:rsidR="008B72DB" w:rsidRPr="007D3FB6" w:rsidRDefault="008B72DB" w:rsidP="00244226"/>
    <w:p w:rsidR="00615106" w:rsidRPr="007D3FB6" w:rsidRDefault="00615106" w:rsidP="00244226"/>
    <w:p w:rsidR="00615106" w:rsidRPr="00615106" w:rsidRDefault="00615106" w:rsidP="006151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b/>
          <w:bCs/>
          <w:sz w:val="52"/>
          <w:szCs w:val="28"/>
        </w:rPr>
      </w:pPr>
      <w:r w:rsidRPr="007D3FB6">
        <w:rPr>
          <w:rFonts w:eastAsia="Times New Roman"/>
          <w:b/>
          <w:bCs/>
          <w:sz w:val="52"/>
          <w:szCs w:val="28"/>
        </w:rPr>
        <w:lastRenderedPageBreak/>
        <w:t xml:space="preserve">More </w:t>
      </w:r>
      <w:r w:rsidRPr="00615106">
        <w:rPr>
          <w:rFonts w:eastAsia="Times New Roman"/>
          <w:b/>
          <w:bCs/>
          <w:sz w:val="52"/>
          <w:szCs w:val="28"/>
        </w:rPr>
        <w:t>Definitions</w:t>
      </w: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Resolved</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Severs “resolved” – requires total firmness and transparency</w:t>
      </w:r>
    </w:p>
    <w:p w:rsidR="00615106" w:rsidRPr="00615106" w:rsidRDefault="00615106" w:rsidP="00615106">
      <w:pPr>
        <w:rPr>
          <w:rFonts w:eastAsia="Calibri"/>
        </w:rPr>
      </w:pPr>
      <w:r w:rsidRPr="007D3FB6">
        <w:rPr>
          <w:rFonts w:eastAsia="Calibri"/>
          <w:b/>
          <w:bCs/>
          <w:sz w:val="26"/>
        </w:rPr>
        <w:t>Rhymezone Dictionary, 2008</w:t>
      </w:r>
      <w:r w:rsidRPr="00615106">
        <w:rPr>
          <w:rFonts w:eastAsia="Calibri"/>
        </w:rPr>
        <w:t xml:space="preserve">, </w:t>
      </w:r>
      <w:hyperlink r:id="rId46" w:history="1">
        <w:r w:rsidRPr="007D3FB6">
          <w:rPr>
            <w:rFonts w:eastAsia="Calibri"/>
          </w:rPr>
          <w:t>http://www.rhymezone.com/r/rhyme.cgi?Word=resolve</w:t>
        </w:r>
      </w:hyperlink>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 xml:space="preserve">Definitions of </w:t>
      </w:r>
      <w:r w:rsidRPr="007D3FB6">
        <w:rPr>
          <w:rFonts w:eastAsia="Calibri"/>
          <w:b/>
          <w:bCs/>
          <w:highlight w:val="yellow"/>
          <w:u w:val="single"/>
        </w:rPr>
        <w:t>resolve</w:t>
      </w:r>
      <w:r w:rsidRPr="00615106">
        <w:rPr>
          <w:rFonts w:eastAsia="Calibri"/>
        </w:rPr>
        <w:t xml:space="preserve">:      * noun:   the trait of </w:t>
      </w:r>
      <w:r w:rsidRPr="007D3FB6">
        <w:rPr>
          <w:rFonts w:eastAsia="Calibri"/>
          <w:b/>
          <w:bCs/>
          <w:u w:val="single"/>
        </w:rPr>
        <w:t>being resolute</w:t>
      </w:r>
      <w:r w:rsidRPr="00615106">
        <w:rPr>
          <w:rFonts w:eastAsia="Calibri"/>
        </w:rPr>
        <w:t xml:space="preserve">; </w:t>
      </w:r>
      <w:r w:rsidRPr="007D3FB6">
        <w:rPr>
          <w:rFonts w:eastAsia="Calibri"/>
          <w:b/>
          <w:bCs/>
          <w:highlight w:val="yellow"/>
          <w:u w:val="single"/>
        </w:rPr>
        <w:t>firmness</w:t>
      </w:r>
      <w:r w:rsidRPr="00615106">
        <w:rPr>
          <w:rFonts w:eastAsia="Calibri"/>
          <w:highlight w:val="yellow"/>
        </w:rPr>
        <w:t xml:space="preserve"> </w:t>
      </w:r>
      <w:r w:rsidRPr="007D3FB6">
        <w:rPr>
          <w:rFonts w:eastAsia="Calibri"/>
          <w:b/>
          <w:bCs/>
          <w:highlight w:val="yellow"/>
          <w:u w:val="single"/>
        </w:rPr>
        <w:t>of purpose</w:t>
      </w:r>
      <w:r w:rsidRPr="00615106">
        <w:rPr>
          <w:rFonts w:eastAsia="Calibri"/>
        </w:rPr>
        <w:t xml:space="preserve">     * noun:   a formal expression by a meeting; agreed to by a vote     * verb:   </w:t>
      </w:r>
      <w:r w:rsidRPr="007D3FB6">
        <w:rPr>
          <w:rFonts w:eastAsia="Calibri"/>
          <w:b/>
          <w:bCs/>
          <w:highlight w:val="yellow"/>
          <w:u w:val="single"/>
        </w:rPr>
        <w:t>make clearly visible</w:t>
      </w:r>
    </w:p>
    <w:p w:rsidR="00615106" w:rsidRPr="007D3FB6" w:rsidRDefault="00615106" w:rsidP="00615106">
      <w:pPr>
        <w:rPr>
          <w:rFonts w:eastAsia="Calibri"/>
          <w:b/>
          <w:bCs/>
          <w:u w:val="single"/>
        </w:rPr>
      </w:pPr>
    </w:p>
    <w:p w:rsidR="00615106" w:rsidRPr="00615106" w:rsidRDefault="00615106" w:rsidP="00615106">
      <w:pPr>
        <w:rPr>
          <w:rFonts w:eastAsia="Calibri"/>
          <w:b/>
        </w:rPr>
      </w:pPr>
      <w:r w:rsidRPr="00615106">
        <w:rPr>
          <w:rFonts w:eastAsia="Calibri"/>
          <w:b/>
        </w:rPr>
        <w:t>Resolved means to express by formal vote</w:t>
      </w:r>
    </w:p>
    <w:p w:rsidR="00615106" w:rsidRPr="00615106" w:rsidRDefault="00615106" w:rsidP="00615106">
      <w:pPr>
        <w:rPr>
          <w:rFonts w:eastAsia="Calibri"/>
          <w:b/>
          <w:bCs/>
          <w:color w:val="0D0D0D"/>
        </w:rPr>
      </w:pPr>
      <w:r w:rsidRPr="00615106">
        <w:rPr>
          <w:rFonts w:eastAsia="Calibri"/>
          <w:b/>
          <w:color w:val="0D0D0D"/>
        </w:rPr>
        <w:t>Webster’s Revised Unabridged Dictionary, 1998</w:t>
      </w:r>
      <w:r w:rsidRPr="00615106">
        <w:rPr>
          <w:rFonts w:eastAsia="Calibri"/>
          <w:color w:val="0D0D0D"/>
        </w:rPr>
        <w:t xml:space="preserve"> (http://www.websters-online-dictionary.org/credits/websters.html)</w:t>
      </w:r>
    </w:p>
    <w:p w:rsidR="00615106" w:rsidRPr="00615106" w:rsidRDefault="00615106" w:rsidP="00615106">
      <w:pPr>
        <w:rPr>
          <w:rFonts w:eastAsia="Calibri"/>
          <w:b/>
          <w:bCs/>
          <w:color w:val="0D0D0D"/>
        </w:rPr>
      </w:pPr>
      <w:r w:rsidRPr="00615106">
        <w:rPr>
          <w:rFonts w:eastAsia="Calibri"/>
          <w:b/>
          <w:bCs/>
          <w:color w:val="0D0D0D"/>
        </w:rPr>
        <w:t>Resolved:</w:t>
      </w:r>
    </w:p>
    <w:p w:rsidR="00615106" w:rsidRPr="00615106" w:rsidRDefault="00615106" w:rsidP="00615106">
      <w:pPr>
        <w:rPr>
          <w:rFonts w:eastAsia="Calibri"/>
          <w:color w:val="0D0D0D"/>
        </w:rPr>
      </w:pPr>
      <w:r w:rsidRPr="00615106">
        <w:rPr>
          <w:rFonts w:eastAsia="Calibri"/>
          <w:color w:val="0D0D0D"/>
        </w:rPr>
        <w:t xml:space="preserve">5. </w:t>
      </w:r>
      <w:r w:rsidRPr="00615106">
        <w:rPr>
          <w:rFonts w:eastAsia="Calibri"/>
          <w:color w:val="0D0D0D"/>
          <w:u w:val="single"/>
        </w:rPr>
        <w:t>To express, as an opinion or determination, by resolution and vote; to declare or decide by a formal vote; -- followed by a clause</w:t>
      </w:r>
      <w:r w:rsidRPr="00615106">
        <w:rPr>
          <w:rFonts w:eastAsia="Calibri"/>
          <w:color w:val="0D0D0D"/>
        </w:rPr>
        <w:t>; as, the house resolved (or, it was resolved by the house) that no money should be appropriated (or, to appropriate no money).</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Means firm in purpose</w:t>
      </w:r>
    </w:p>
    <w:p w:rsidR="00615106" w:rsidRPr="00615106" w:rsidRDefault="00615106" w:rsidP="00615106">
      <w:pPr>
        <w:rPr>
          <w:rFonts w:eastAsia="Calibri"/>
          <w:color w:val="0D0D0D"/>
        </w:rPr>
      </w:pPr>
      <w:r w:rsidRPr="00615106">
        <w:rPr>
          <w:rFonts w:eastAsia="Times New Roman"/>
          <w:b/>
          <w:bCs/>
          <w:iCs/>
        </w:rPr>
        <w:t>Dictionary.com 13</w:t>
      </w:r>
      <w:r w:rsidRPr="00615106">
        <w:rPr>
          <w:rFonts w:eastAsia="Calibri"/>
          <w:color w:val="0D0D0D"/>
        </w:rPr>
        <w:t xml:space="preserve"> (“resolved,” </w:t>
      </w:r>
      <w:hyperlink r:id="rId47" w:history="1">
        <w:r w:rsidRPr="007D3FB6">
          <w:rPr>
            <w:rFonts w:eastAsia="Calibri"/>
          </w:rPr>
          <w:t>http://dictionary.reference.com/browse/resolved</w:t>
        </w:r>
      </w:hyperlink>
      <w:r w:rsidRPr="00615106">
        <w:rPr>
          <w:rFonts w:eastAsia="Calibri"/>
        </w:rPr>
        <w:t>)</w:t>
      </w:r>
    </w:p>
    <w:p w:rsidR="00615106" w:rsidRPr="00615106" w:rsidRDefault="00615106" w:rsidP="00615106">
      <w:pPr>
        <w:rPr>
          <w:rFonts w:eastAsia="Calibri"/>
          <w:color w:val="0D0D0D"/>
        </w:rPr>
      </w:pPr>
      <w:r w:rsidRPr="00615106">
        <w:rPr>
          <w:rFonts w:eastAsia="Calibri"/>
          <w:color w:val="0D0D0D"/>
        </w:rPr>
        <w:t>re·solved  [ri-zolvd]  Show IPA</w:t>
      </w:r>
    </w:p>
    <w:p w:rsidR="00615106" w:rsidRPr="00615106" w:rsidRDefault="00615106" w:rsidP="00615106">
      <w:pPr>
        <w:rPr>
          <w:rFonts w:eastAsia="Calibri"/>
          <w:color w:val="0D0D0D"/>
        </w:rPr>
      </w:pPr>
      <w:r w:rsidRPr="00615106">
        <w:rPr>
          <w:rFonts w:eastAsia="Calibri"/>
          <w:color w:val="0D0D0D"/>
        </w:rPr>
        <w:t>adjective</w:t>
      </w:r>
    </w:p>
    <w:p w:rsidR="00615106" w:rsidRPr="00615106" w:rsidRDefault="00615106" w:rsidP="00615106">
      <w:pPr>
        <w:rPr>
          <w:rFonts w:eastAsia="Calibri"/>
          <w:color w:val="0D0D0D"/>
        </w:rPr>
      </w:pPr>
      <w:r w:rsidRPr="00615106">
        <w:rPr>
          <w:rFonts w:eastAsia="Calibri"/>
          <w:color w:val="0D0D0D"/>
        </w:rPr>
        <w:t>firm in purpose or intent; determined.</w:t>
      </w:r>
    </w:p>
    <w:p w:rsidR="00615106" w:rsidRPr="007D3FB6" w:rsidRDefault="00615106" w:rsidP="00615106">
      <w:pPr>
        <w:keepNext/>
        <w:keepLines/>
        <w:spacing w:before="200"/>
        <w:outlineLvl w:val="3"/>
        <w:rPr>
          <w:rFonts w:eastAsia="Times New Roman"/>
          <w:b/>
          <w:bCs/>
          <w:iCs/>
          <w:sz w:val="26"/>
        </w:rPr>
      </w:pPr>
      <w:r w:rsidRPr="007D3FB6">
        <w:rPr>
          <w:rFonts w:eastAsia="Times New Roman"/>
          <w:b/>
          <w:bCs/>
          <w:iCs/>
          <w:sz w:val="26"/>
        </w:rPr>
        <w:t>Resolved requires certainty</w:t>
      </w:r>
    </w:p>
    <w:p w:rsidR="00615106" w:rsidRPr="00615106" w:rsidRDefault="00615106" w:rsidP="00615106">
      <w:pPr>
        <w:rPr>
          <w:rFonts w:eastAsia="Calibri"/>
        </w:rPr>
      </w:pPr>
      <w:r w:rsidRPr="007D3FB6">
        <w:rPr>
          <w:rFonts w:eastAsia="Calibri"/>
          <w:b/>
          <w:bCs/>
          <w:sz w:val="26"/>
        </w:rPr>
        <w:t>OED 89</w:t>
      </w:r>
      <w:r w:rsidRPr="00615106">
        <w:rPr>
          <w:rFonts w:eastAsia="Calibri"/>
        </w:rPr>
        <w:t xml:space="preserve"> (Oxford English Dictionary, “Resolved,” Volume 13, p. 725)</w:t>
      </w:r>
    </w:p>
    <w:p w:rsidR="00615106" w:rsidRPr="00615106" w:rsidRDefault="00615106" w:rsidP="00615106">
      <w:pPr>
        <w:rPr>
          <w:rFonts w:eastAsia="Calibri"/>
        </w:rPr>
      </w:pPr>
      <w:r w:rsidRPr="00615106">
        <w:rPr>
          <w:rFonts w:eastAsia="Calibri"/>
        </w:rPr>
        <w:t xml:space="preserve">a. of the mind, etc.: </w:t>
      </w:r>
      <w:r w:rsidRPr="007D3FB6">
        <w:rPr>
          <w:rFonts w:eastAsia="Calibri"/>
          <w:b/>
          <w:iCs/>
          <w:u w:val="single"/>
          <w:bdr w:val="single" w:sz="18" w:space="0" w:color="auto"/>
        </w:rPr>
        <w:t>Freed from doubt or uncertainty</w:t>
      </w:r>
      <w:r w:rsidRPr="00615106">
        <w:rPr>
          <w:rFonts w:eastAsia="Calibri"/>
        </w:rPr>
        <w:t>, fixed, settled. Obs.</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“Resolved” doesn’t require certainty</w:t>
      </w:r>
    </w:p>
    <w:p w:rsidR="00615106" w:rsidRPr="00615106" w:rsidRDefault="00615106" w:rsidP="00615106">
      <w:pPr>
        <w:rPr>
          <w:rFonts w:eastAsia="Calibri"/>
        </w:rPr>
      </w:pPr>
      <w:r w:rsidRPr="007D3FB6">
        <w:rPr>
          <w:rFonts w:eastAsia="Calibri"/>
          <w:b/>
          <w:bCs/>
          <w:sz w:val="26"/>
        </w:rPr>
        <w:t>Webster’s 9</w:t>
      </w:r>
      <w:r w:rsidRPr="00615106">
        <w:rPr>
          <w:rFonts w:eastAsia="Calibri"/>
        </w:rPr>
        <w:t xml:space="preserve"> – Merriam Webster 2009</w:t>
      </w:r>
      <w:r w:rsidRPr="00615106">
        <w:rPr>
          <w:rFonts w:eastAsia="Calibri"/>
        </w:rPr>
        <w:tab/>
      </w:r>
      <w:r w:rsidRPr="00615106">
        <w:rPr>
          <w:rFonts w:eastAsia="Calibri"/>
        </w:rPr>
        <w:tab/>
      </w:r>
    </w:p>
    <w:p w:rsidR="00615106" w:rsidRPr="00615106" w:rsidRDefault="00615106" w:rsidP="00615106">
      <w:pPr>
        <w:rPr>
          <w:rFonts w:eastAsia="Calibri"/>
        </w:rPr>
      </w:pPr>
      <w:r w:rsidRPr="00615106">
        <w:rPr>
          <w:rFonts w:eastAsia="Calibri"/>
        </w:rPr>
        <w:t>(http://www.merriam-webster.com/dictionary/resolved)</w:t>
      </w:r>
    </w:p>
    <w:p w:rsidR="00615106" w:rsidRPr="00615106" w:rsidRDefault="00615106" w:rsidP="00615106">
      <w:pPr>
        <w:rPr>
          <w:rFonts w:eastAsia="Calibri"/>
          <w:sz w:val="18"/>
          <w:szCs w:val="18"/>
        </w:rPr>
      </w:pPr>
    </w:p>
    <w:p w:rsidR="00615106" w:rsidRPr="00615106" w:rsidRDefault="00615106" w:rsidP="00615106">
      <w:pPr>
        <w:rPr>
          <w:rFonts w:eastAsia="Calibri"/>
        </w:rPr>
      </w:pPr>
      <w:r w:rsidRPr="00615106">
        <w:rPr>
          <w:rFonts w:eastAsia="Calibri"/>
          <w:sz w:val="16"/>
          <w:szCs w:val="18"/>
        </w:rPr>
        <w:t xml:space="preserve"># Main Entry: 1re·solve # Pronunciation: \ri-ˈzälv, -ˈzȯlv also -ˈzäv or -ˈzȯv\ # Function: verb # Inflected Form(s): </w:t>
      </w:r>
      <w:r w:rsidRPr="007D3FB6">
        <w:rPr>
          <w:rFonts w:eastAsia="Calibri"/>
          <w:b/>
          <w:bCs/>
          <w:u w:val="single"/>
        </w:rPr>
        <w:t>re·solved</w:t>
      </w:r>
      <w:r w:rsidRPr="00615106">
        <w:rPr>
          <w:rFonts w:eastAsia="Calibri"/>
          <w:sz w:val="16"/>
          <w:szCs w:val="18"/>
        </w:rPr>
        <w:t xml:space="preserve">; re·solv·ing 1 : to become separated into component parts; also : to become reduced by dissolving or analysis 2 : to form a resolution : determine 3 : </w:t>
      </w:r>
      <w:r w:rsidRPr="007D3FB6">
        <w:rPr>
          <w:rFonts w:eastAsia="Calibri"/>
          <w:b/>
          <w:bCs/>
          <w:u w:val="single"/>
        </w:rPr>
        <w:t>consult, deliberate</w:t>
      </w:r>
      <w:r w:rsidRPr="00615106">
        <w:rPr>
          <w:rFonts w:eastAsia="Calibri"/>
          <w:sz w:val="16"/>
          <w:szCs w:val="18"/>
        </w:rPr>
        <w:t xml:space="preserve"> </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Or immediacy</w:t>
      </w:r>
    </w:p>
    <w:p w:rsidR="00615106" w:rsidRPr="00615106" w:rsidRDefault="00615106" w:rsidP="00615106">
      <w:pPr>
        <w:keepNext/>
        <w:keepLines/>
        <w:spacing w:before="200"/>
        <w:outlineLvl w:val="3"/>
        <w:rPr>
          <w:rFonts w:eastAsia="Times New Roman"/>
          <w:b/>
          <w:bCs/>
          <w:iCs/>
          <w:sz w:val="26"/>
        </w:rPr>
      </w:pPr>
      <w:r w:rsidRPr="007D3FB6">
        <w:rPr>
          <w:rFonts w:eastAsia="Times New Roman"/>
          <w:iCs/>
          <w:sz w:val="26"/>
        </w:rPr>
        <w:t>PTE 9</w:t>
      </w:r>
      <w:r w:rsidRPr="00615106">
        <w:rPr>
          <w:rFonts w:eastAsia="Times New Roman"/>
          <w:b/>
          <w:bCs/>
          <w:iCs/>
          <w:sz w:val="26"/>
        </w:rPr>
        <w:t xml:space="preserve"> – Online Plain Text English Dictionary 2009</w:t>
      </w:r>
      <w:r w:rsidRPr="00615106">
        <w:rPr>
          <w:rFonts w:eastAsia="Times New Roman"/>
          <w:b/>
          <w:bCs/>
          <w:iCs/>
          <w:sz w:val="26"/>
        </w:rPr>
        <w:tab/>
      </w:r>
    </w:p>
    <w:p w:rsidR="00615106" w:rsidRPr="00615106" w:rsidRDefault="00615106" w:rsidP="00615106">
      <w:pPr>
        <w:rPr>
          <w:rFonts w:eastAsia="Calibri"/>
          <w:b/>
          <w:sz w:val="18"/>
          <w:szCs w:val="18"/>
        </w:rPr>
      </w:pPr>
      <w:r w:rsidRPr="00615106">
        <w:rPr>
          <w:rFonts w:eastAsia="Calibri"/>
        </w:rPr>
        <w:t>(http://www.onelook.com/?other=web1913&amp;w=Resolve)</w:t>
      </w:r>
    </w:p>
    <w:p w:rsidR="00615106" w:rsidRPr="00615106" w:rsidRDefault="00615106" w:rsidP="00615106">
      <w:pPr>
        <w:rPr>
          <w:rFonts w:eastAsia="Calibri"/>
          <w:b/>
          <w:sz w:val="18"/>
          <w:szCs w:val="18"/>
        </w:rPr>
      </w:pPr>
    </w:p>
    <w:p w:rsidR="00615106" w:rsidRPr="00615106" w:rsidRDefault="00615106" w:rsidP="00615106">
      <w:pPr>
        <w:rPr>
          <w:rFonts w:eastAsia="Calibri"/>
          <w:sz w:val="16"/>
        </w:rPr>
      </w:pPr>
      <w:r w:rsidRPr="007D3FB6">
        <w:rPr>
          <w:rFonts w:eastAsia="Calibri"/>
          <w:b/>
          <w:bCs/>
          <w:u w:val="single"/>
        </w:rPr>
        <w:t>Resolve</w:t>
      </w:r>
      <w:r w:rsidRPr="00615106">
        <w:rPr>
          <w:rFonts w:eastAsia="Calibri"/>
          <w:sz w:val="16"/>
        </w:rPr>
        <w:t xml:space="preserve">: “To form a purpose; to make a decision; especially, </w:t>
      </w:r>
      <w:r w:rsidRPr="007D3FB6">
        <w:rPr>
          <w:rFonts w:eastAsia="Calibri"/>
          <w:b/>
          <w:bCs/>
          <w:u w:val="single"/>
        </w:rPr>
        <w:t>to determine after reflection</w:t>
      </w:r>
      <w:r w:rsidRPr="00615106">
        <w:rPr>
          <w:rFonts w:eastAsia="Calibri"/>
          <w:sz w:val="16"/>
        </w:rPr>
        <w:t xml:space="preserve">; as, to resolve on a better course of life.” </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‘Resolved’ means to enact a policy by law</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b/>
          <w:bCs/>
          <w:iCs/>
          <w:szCs w:val="28"/>
        </w:rPr>
        <w:t>Words and Phrases 64</w:t>
      </w:r>
      <w:r w:rsidRPr="00615106">
        <w:rPr>
          <w:rFonts w:eastAsia="Times New Roman"/>
          <w:szCs w:val="20"/>
        </w:rPr>
        <w:t xml:space="preserve"> (Permanent Edition)</w:t>
      </w:r>
    </w:p>
    <w:p w:rsidR="00615106" w:rsidRPr="00615106" w:rsidRDefault="00615106" w:rsidP="00615106">
      <w:pPr>
        <w:widowControl w:val="0"/>
        <w:rPr>
          <w:rFonts w:eastAsia="Times New Roman"/>
          <w:szCs w:val="24"/>
          <w:u w:val="single"/>
        </w:rPr>
      </w:pPr>
    </w:p>
    <w:p w:rsidR="00615106" w:rsidRPr="00615106" w:rsidRDefault="00615106" w:rsidP="00615106">
      <w:pPr>
        <w:widowControl w:val="0"/>
        <w:rPr>
          <w:rFonts w:eastAsia="Times New Roman"/>
          <w:szCs w:val="20"/>
        </w:rPr>
      </w:pPr>
      <w:r w:rsidRPr="00615106">
        <w:rPr>
          <w:rFonts w:eastAsia="Times New Roman"/>
          <w:szCs w:val="24"/>
          <w:u w:val="single"/>
        </w:rPr>
        <w:t>Definition of the word “resolve,”</w:t>
      </w:r>
      <w:r w:rsidRPr="00615106">
        <w:rPr>
          <w:rFonts w:eastAsia="Times New Roman"/>
          <w:szCs w:val="20"/>
        </w:rPr>
        <w:t xml:space="preserve"> given by Webster is “to express an opinion or determination by resolution or vote; as ‘it was resolved by the legislature;” It </w:t>
      </w:r>
      <w:r w:rsidRPr="00615106">
        <w:rPr>
          <w:rFonts w:eastAsia="Times New Roman"/>
          <w:szCs w:val="24"/>
          <w:u w:val="single"/>
        </w:rPr>
        <w:t>is</w:t>
      </w:r>
      <w:r w:rsidRPr="00615106">
        <w:rPr>
          <w:rFonts w:eastAsia="Times New Roman"/>
          <w:szCs w:val="20"/>
        </w:rPr>
        <w:t xml:space="preserve"> of </w:t>
      </w:r>
      <w:r w:rsidRPr="00615106">
        <w:rPr>
          <w:rFonts w:eastAsia="Times New Roman"/>
          <w:szCs w:val="24"/>
          <w:u w:val="single"/>
        </w:rPr>
        <w:t>similar</w:t>
      </w:r>
      <w:r w:rsidRPr="00615106">
        <w:rPr>
          <w:rFonts w:eastAsia="Times New Roman"/>
          <w:szCs w:val="20"/>
        </w:rPr>
        <w:t xml:space="preserve"> force </w:t>
      </w:r>
      <w:r w:rsidRPr="00615106">
        <w:rPr>
          <w:rFonts w:eastAsia="Times New Roman"/>
          <w:szCs w:val="24"/>
          <w:u w:val="single"/>
        </w:rPr>
        <w:t xml:space="preserve">to the word “enact,” which </w:t>
      </w:r>
      <w:r w:rsidRPr="00615106">
        <w:rPr>
          <w:rFonts w:eastAsia="Times New Roman"/>
          <w:szCs w:val="24"/>
          <w:u w:val="single"/>
        </w:rPr>
        <w:lastRenderedPageBreak/>
        <w:t>is defined</w:t>
      </w:r>
      <w:r w:rsidRPr="00615106">
        <w:rPr>
          <w:rFonts w:eastAsia="Times New Roman"/>
          <w:szCs w:val="20"/>
        </w:rPr>
        <w:t xml:space="preserve"> by Bouvier </w:t>
      </w:r>
      <w:r w:rsidRPr="00615106">
        <w:rPr>
          <w:rFonts w:eastAsia="SimSun"/>
          <w:szCs w:val="24"/>
          <w:u w:val="single"/>
          <w:lang w:eastAsia="zh-CN"/>
        </w:rPr>
        <w:t>as</w:t>
      </w:r>
      <w:r w:rsidRPr="00615106">
        <w:rPr>
          <w:rFonts w:eastAsia="Times New Roman"/>
          <w:szCs w:val="24"/>
          <w:u w:val="single"/>
        </w:rPr>
        <w:t xml:space="preserve"> meaning “to establish by law”</w:t>
      </w:r>
      <w:r w:rsidRPr="00615106">
        <w:rPr>
          <w:rFonts w:eastAsia="Times New Roman"/>
          <w:szCs w:val="20"/>
        </w:rPr>
        <w:t>.</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Determination reached by voting </w:t>
      </w:r>
    </w:p>
    <w:p w:rsidR="00615106" w:rsidRPr="00615106" w:rsidRDefault="00615106" w:rsidP="00615106">
      <w:pPr>
        <w:widowControl w:val="0"/>
        <w:rPr>
          <w:rFonts w:eastAsia="Times New Roman"/>
          <w:b/>
          <w:bCs/>
          <w:iCs/>
          <w:szCs w:val="28"/>
        </w:rPr>
      </w:pPr>
    </w:p>
    <w:p w:rsidR="00615106" w:rsidRPr="00615106" w:rsidRDefault="00615106" w:rsidP="00615106">
      <w:pPr>
        <w:widowControl w:val="0"/>
        <w:rPr>
          <w:rFonts w:eastAsia="Times New Roman"/>
          <w:szCs w:val="20"/>
        </w:rPr>
      </w:pPr>
      <w:r w:rsidRPr="00615106">
        <w:rPr>
          <w:rFonts w:eastAsia="Times New Roman"/>
          <w:b/>
          <w:bCs/>
          <w:iCs/>
          <w:szCs w:val="28"/>
        </w:rPr>
        <w:t xml:space="preserve">Webster’s 98 </w:t>
      </w:r>
      <w:r w:rsidRPr="00615106">
        <w:rPr>
          <w:rFonts w:eastAsia="Times New Roman"/>
          <w:szCs w:val="20"/>
        </w:rPr>
        <w:t xml:space="preserve"> (Revised Unabridged, Dictionary.com)</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szCs w:val="20"/>
        </w:rPr>
        <w:t xml:space="preserve">Resolved: 5. </w:t>
      </w:r>
      <w:r w:rsidRPr="00615106">
        <w:rPr>
          <w:rFonts w:eastAsia="SimSun"/>
          <w:szCs w:val="24"/>
          <w:u w:val="single"/>
          <w:lang w:eastAsia="zh-CN"/>
        </w:rPr>
        <w:t>To express, as an opinion or determination, by resolution and vote</w:t>
      </w:r>
      <w:r w:rsidRPr="00615106">
        <w:rPr>
          <w:rFonts w:eastAsia="Times New Roman"/>
          <w:szCs w:val="20"/>
        </w:rPr>
        <w:t>; to declare or decide by a formal vote; -- followed by a clause; as, the house resolved (or, it was resolved by the house) that no money should be appropriated (or, to appropriate no money).</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Specific course of action </w:t>
      </w:r>
    </w:p>
    <w:p w:rsidR="00615106" w:rsidRPr="00615106" w:rsidRDefault="00615106" w:rsidP="00615106">
      <w:pPr>
        <w:widowControl w:val="0"/>
        <w:rPr>
          <w:rFonts w:eastAsia="Times New Roman"/>
          <w:b/>
          <w:bCs/>
          <w:iCs/>
          <w:szCs w:val="28"/>
        </w:rPr>
      </w:pPr>
    </w:p>
    <w:p w:rsidR="00615106" w:rsidRPr="00615106" w:rsidRDefault="00615106" w:rsidP="00615106">
      <w:pPr>
        <w:widowControl w:val="0"/>
        <w:rPr>
          <w:rFonts w:eastAsia="Times New Roman"/>
          <w:szCs w:val="20"/>
        </w:rPr>
      </w:pPr>
      <w:r w:rsidRPr="00615106">
        <w:rPr>
          <w:rFonts w:eastAsia="Times New Roman"/>
          <w:b/>
          <w:bCs/>
          <w:iCs/>
          <w:szCs w:val="28"/>
        </w:rPr>
        <w:t>AHD 6</w:t>
      </w:r>
      <w:r w:rsidRPr="00615106">
        <w:rPr>
          <w:rFonts w:eastAsia="Times New Roman"/>
          <w:szCs w:val="20"/>
        </w:rPr>
        <w:t xml:space="preserve"> (American Heritage Dictionary, http://dictionary.reference.com/browse/resolved)</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szCs w:val="20"/>
        </w:rPr>
        <w:t xml:space="preserve">INTRANSITIVE VERB:1. </w:t>
      </w:r>
      <w:r w:rsidRPr="00615106">
        <w:rPr>
          <w:rFonts w:eastAsia="SimSun"/>
          <w:szCs w:val="24"/>
          <w:u w:val="single"/>
          <w:lang w:eastAsia="zh-CN"/>
        </w:rPr>
        <w:t>To reach a decision or make a determination: resolve on a course of action</w:t>
      </w:r>
      <w:r w:rsidRPr="00615106">
        <w:rPr>
          <w:rFonts w:eastAsia="Times New Roman"/>
          <w:szCs w:val="20"/>
        </w:rPr>
        <w:t xml:space="preserve">. 2. To  become separated or reduced to constituents. 3. Music To undergo resolution.   </w:t>
      </w:r>
    </w:p>
    <w:p w:rsidR="00615106" w:rsidRPr="00615106" w:rsidRDefault="00615106" w:rsidP="00615106">
      <w:pPr>
        <w:rPr>
          <w:rFonts w:eastAsia="Calibri"/>
          <w:color w:val="0D0D0D"/>
        </w:rPr>
      </w:pPr>
    </w:p>
    <w:p w:rsidR="00615106" w:rsidRPr="007D3FB6" w:rsidRDefault="00615106" w:rsidP="00615106">
      <w:pPr>
        <w:rPr>
          <w:rFonts w:eastAsia="Calibri"/>
          <w:b/>
          <w:bCs/>
          <w:u w:val="single"/>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The</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 “The” indicates reference to a noun as a whole </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b/>
          <w:bCs/>
          <w:iCs/>
          <w:szCs w:val="28"/>
        </w:rPr>
        <w:t>Webster’s 5</w:t>
      </w:r>
      <w:r w:rsidRPr="00615106">
        <w:rPr>
          <w:rFonts w:eastAsia="Times New Roman"/>
          <w:szCs w:val="20"/>
        </w:rPr>
        <w:t xml:space="preserve"> (Merriam Webster’s Online Dictionary, http://www.m-w.com/cgi-bin/dictionary)</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szCs w:val="20"/>
        </w:rPr>
        <w:t xml:space="preserve">4 -- </w:t>
      </w:r>
      <w:r w:rsidRPr="00615106">
        <w:rPr>
          <w:rFonts w:eastAsia="SimSun"/>
          <w:szCs w:val="24"/>
          <w:u w:val="single"/>
          <w:lang w:eastAsia="zh-CN"/>
        </w:rPr>
        <w:t>used as a function word before a noun</w:t>
      </w:r>
      <w:r w:rsidRPr="00615106">
        <w:rPr>
          <w:rFonts w:eastAsia="Times New Roman"/>
          <w:szCs w:val="20"/>
        </w:rPr>
        <w:t xml:space="preserve"> or a substantivized adjective </w:t>
      </w:r>
      <w:r w:rsidRPr="00615106">
        <w:rPr>
          <w:rFonts w:eastAsia="SimSun"/>
          <w:szCs w:val="24"/>
          <w:u w:val="single"/>
          <w:lang w:eastAsia="zh-CN"/>
        </w:rPr>
        <w:t>to indicate reference to a group as a whole</w:t>
      </w:r>
      <w:r w:rsidRPr="00615106">
        <w:rPr>
          <w:rFonts w:eastAsia="Times New Roman"/>
          <w:szCs w:val="20"/>
        </w:rPr>
        <w:t xml:space="preserve"> &lt;the elite&gt; </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Requires specification</w:t>
      </w:r>
    </w:p>
    <w:p w:rsidR="00615106" w:rsidRPr="00615106" w:rsidRDefault="00615106" w:rsidP="00615106">
      <w:pPr>
        <w:widowControl w:val="0"/>
        <w:rPr>
          <w:rFonts w:eastAsia="Times New Roman"/>
          <w:b/>
          <w:bCs/>
          <w:iCs/>
          <w:szCs w:val="28"/>
        </w:rPr>
      </w:pPr>
    </w:p>
    <w:p w:rsidR="00615106" w:rsidRPr="00615106" w:rsidRDefault="00615106" w:rsidP="00615106">
      <w:pPr>
        <w:widowControl w:val="0"/>
        <w:rPr>
          <w:rFonts w:eastAsia="Times New Roman"/>
          <w:szCs w:val="20"/>
        </w:rPr>
      </w:pPr>
      <w:r w:rsidRPr="00615106">
        <w:rPr>
          <w:rFonts w:eastAsia="Times New Roman"/>
          <w:b/>
          <w:bCs/>
          <w:iCs/>
          <w:szCs w:val="28"/>
        </w:rPr>
        <w:t>Random House 6</w:t>
      </w:r>
      <w:r w:rsidRPr="00615106">
        <w:rPr>
          <w:rFonts w:eastAsia="Times New Roman"/>
          <w:szCs w:val="20"/>
        </w:rPr>
        <w:t xml:space="preserve"> (Unabridged Dictionary, http://dictionary.reference.com/browse/the)</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szCs w:val="20"/>
        </w:rPr>
        <w:t>(</w:t>
      </w:r>
      <w:r w:rsidRPr="00615106">
        <w:rPr>
          <w:rFonts w:eastAsia="SimSun"/>
          <w:szCs w:val="24"/>
          <w:u w:val="single"/>
          <w:lang w:eastAsia="zh-CN"/>
        </w:rPr>
        <w:t>used</w:t>
      </w:r>
      <w:r w:rsidRPr="00615106">
        <w:rPr>
          <w:rFonts w:eastAsia="Times New Roman"/>
          <w:szCs w:val="20"/>
        </w:rPr>
        <w:t xml:space="preserve">, esp. </w:t>
      </w:r>
      <w:r w:rsidRPr="00615106">
        <w:rPr>
          <w:rFonts w:eastAsia="SimSun"/>
          <w:szCs w:val="24"/>
          <w:u w:val="single"/>
          <w:lang w:eastAsia="zh-CN"/>
        </w:rPr>
        <w:t>before a noun</w:t>
      </w:r>
      <w:r w:rsidRPr="00615106">
        <w:rPr>
          <w:rFonts w:eastAsia="Times New Roman"/>
          <w:szCs w:val="20"/>
        </w:rPr>
        <w:t xml:space="preserve">, </w:t>
      </w:r>
      <w:r w:rsidRPr="00615106">
        <w:rPr>
          <w:rFonts w:eastAsia="SimSun"/>
          <w:szCs w:val="24"/>
          <w:u w:val="single"/>
          <w:lang w:eastAsia="zh-CN"/>
        </w:rPr>
        <w:t>with a</w:t>
      </w:r>
      <w:r w:rsidRPr="00615106">
        <w:rPr>
          <w:rFonts w:eastAsia="Times New Roman"/>
          <w:szCs w:val="20"/>
        </w:rPr>
        <w:t xml:space="preserve"> </w:t>
      </w:r>
      <w:r w:rsidRPr="00615106">
        <w:rPr>
          <w:rFonts w:eastAsia="SimSun"/>
          <w:b/>
          <w:szCs w:val="24"/>
          <w:u w:val="single"/>
          <w:lang w:eastAsia="zh-CN"/>
        </w:rPr>
        <w:t>specifying or particularizing effect</w:t>
      </w:r>
      <w:r w:rsidRPr="00615106">
        <w:rPr>
          <w:rFonts w:eastAsia="Times New Roman"/>
          <w:szCs w:val="20"/>
        </w:rPr>
        <w:t xml:space="preserve">, as opposed to the indefinite or generalizing force of the indefinite article </w:t>
      </w:r>
      <w:r w:rsidRPr="00615106">
        <w:rPr>
          <w:rFonts w:eastAsia="Times New Roman"/>
          <w:i/>
          <w:iCs/>
          <w:szCs w:val="20"/>
        </w:rPr>
        <w:t>a</w:t>
      </w:r>
      <w:r w:rsidRPr="00615106">
        <w:rPr>
          <w:rFonts w:eastAsia="Times New Roman"/>
          <w:szCs w:val="20"/>
        </w:rPr>
        <w:t xml:space="preserve"> or </w:t>
      </w:r>
      <w:r w:rsidRPr="00615106">
        <w:rPr>
          <w:rFonts w:eastAsia="Times New Roman"/>
          <w:i/>
          <w:iCs/>
          <w:szCs w:val="20"/>
        </w:rPr>
        <w:t>an</w:t>
      </w:r>
      <w:r w:rsidRPr="00615106">
        <w:rPr>
          <w:rFonts w:eastAsia="Times New Roman"/>
          <w:szCs w:val="20"/>
        </w:rPr>
        <w:t>): the book you gave me; Come into the house.</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Indicates a proper noun</w:t>
      </w:r>
    </w:p>
    <w:p w:rsidR="00615106" w:rsidRPr="00615106" w:rsidRDefault="00615106" w:rsidP="00615106">
      <w:pPr>
        <w:widowControl w:val="0"/>
        <w:rPr>
          <w:rFonts w:eastAsia="Times New Roman"/>
          <w:b/>
          <w:bCs/>
          <w:iCs/>
          <w:szCs w:val="28"/>
        </w:rPr>
      </w:pPr>
    </w:p>
    <w:p w:rsidR="00615106" w:rsidRPr="00615106" w:rsidRDefault="00615106" w:rsidP="00615106">
      <w:pPr>
        <w:widowControl w:val="0"/>
        <w:rPr>
          <w:rFonts w:eastAsia="Times New Roman"/>
          <w:szCs w:val="20"/>
        </w:rPr>
      </w:pPr>
      <w:r w:rsidRPr="00615106">
        <w:rPr>
          <w:rFonts w:eastAsia="Times New Roman"/>
          <w:b/>
          <w:bCs/>
          <w:iCs/>
          <w:szCs w:val="28"/>
        </w:rPr>
        <w:t>Random House 6</w:t>
      </w:r>
      <w:r w:rsidRPr="00615106">
        <w:rPr>
          <w:rFonts w:eastAsia="Times New Roman"/>
          <w:szCs w:val="20"/>
        </w:rPr>
        <w:t xml:space="preserve"> (Unabridged Dictionary, http://dictionary.reference.com/browse/the)</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szCs w:val="20"/>
        </w:rPr>
        <w:t>(</w:t>
      </w:r>
      <w:r w:rsidRPr="00615106">
        <w:rPr>
          <w:rFonts w:eastAsia="SimSun"/>
          <w:szCs w:val="24"/>
          <w:u w:val="single"/>
          <w:lang w:eastAsia="zh-CN"/>
        </w:rPr>
        <w:t>used to mark a proper</w:t>
      </w:r>
      <w:r w:rsidRPr="00615106">
        <w:rPr>
          <w:rFonts w:eastAsia="Times New Roman"/>
          <w:szCs w:val="20"/>
        </w:rPr>
        <w:t xml:space="preserve"> noun, natural phenomenon, ship, building, time, point of the compass, branch of endeavor, or field of study as something well-known or unique): the sun; </w:t>
      </w:r>
      <w:r w:rsidRPr="00615106">
        <w:rPr>
          <w:rFonts w:eastAsia="SimSun"/>
          <w:szCs w:val="24"/>
          <w:u w:val="single"/>
          <w:lang w:eastAsia="zh-CN"/>
        </w:rPr>
        <w:t xml:space="preserve">the </w:t>
      </w:r>
      <w:smartTag w:uri="urn:schemas-microsoft-com:office:smarttags" w:element="place">
        <w:r w:rsidRPr="00615106">
          <w:rPr>
            <w:rFonts w:eastAsia="SimSun"/>
            <w:szCs w:val="24"/>
            <w:u w:val="single"/>
            <w:lang w:eastAsia="zh-CN"/>
          </w:rPr>
          <w:t>Alps</w:t>
        </w:r>
      </w:smartTag>
      <w:r w:rsidRPr="00615106">
        <w:rPr>
          <w:rFonts w:eastAsia="Times New Roman"/>
          <w:szCs w:val="20"/>
        </w:rPr>
        <w:t>; the Queen Elizabeth; the past; the West.</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 “The” means </w:t>
      </w:r>
      <w:r w:rsidRPr="00615106">
        <w:rPr>
          <w:rFonts w:eastAsia="Times New Roman"/>
          <w:b/>
          <w:bCs/>
          <w:iCs/>
          <w:sz w:val="26"/>
          <w:u w:val="single"/>
        </w:rPr>
        <w:t>all parts</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b/>
          <w:bCs/>
          <w:iCs/>
          <w:szCs w:val="28"/>
        </w:rPr>
        <w:t>Encarta 9</w:t>
      </w:r>
      <w:r w:rsidRPr="00615106">
        <w:rPr>
          <w:rFonts w:eastAsia="Times New Roman"/>
          <w:szCs w:val="20"/>
        </w:rPr>
        <w:t xml:space="preserve"> (World English Dictionary, “The”, http://encarta.msn.com/encnet/features/dictionary/DictionaryResults.aspx?refid=1861719495)</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szCs w:val="20"/>
        </w:rPr>
        <w:t>2. </w:t>
      </w:r>
      <w:r w:rsidRPr="00615106">
        <w:rPr>
          <w:rFonts w:eastAsia="Times New Roman"/>
          <w:bCs/>
          <w:szCs w:val="26"/>
          <w:highlight w:val="yellow"/>
          <w:u w:val="single"/>
        </w:rPr>
        <w:t xml:space="preserve">indicating </w:t>
      </w:r>
      <w:r w:rsidRPr="00615106">
        <w:rPr>
          <w:rFonts w:eastAsia="Times New Roman"/>
          <w:b/>
          <w:bCs/>
          <w:szCs w:val="26"/>
          <w:highlight w:val="yellow"/>
          <w:u w:val="single"/>
        </w:rPr>
        <w:t>generic</w:t>
      </w:r>
      <w:r w:rsidRPr="00615106">
        <w:rPr>
          <w:rFonts w:eastAsia="Times New Roman"/>
          <w:bCs/>
          <w:szCs w:val="26"/>
          <w:highlight w:val="yellow"/>
          <w:u w:val="single"/>
        </w:rPr>
        <w:t xml:space="preserve"> class</w:t>
      </w:r>
      <w:r w:rsidRPr="00615106">
        <w:rPr>
          <w:rFonts w:eastAsia="Times New Roman"/>
          <w:szCs w:val="20"/>
        </w:rPr>
        <w:t>: </w:t>
      </w:r>
      <w:r w:rsidRPr="00615106">
        <w:rPr>
          <w:rFonts w:eastAsia="Times New Roman"/>
          <w:bCs/>
          <w:szCs w:val="26"/>
          <w:u w:val="single"/>
        </w:rPr>
        <w:t xml:space="preserve">used </w:t>
      </w:r>
      <w:r w:rsidRPr="00615106">
        <w:rPr>
          <w:rFonts w:eastAsia="Times New Roman"/>
          <w:bCs/>
          <w:szCs w:val="26"/>
          <w:highlight w:val="yellow"/>
          <w:u w:val="single"/>
        </w:rPr>
        <w:t>to refer to a</w:t>
      </w:r>
      <w:r w:rsidRPr="00615106">
        <w:rPr>
          <w:rFonts w:eastAsia="Times New Roman"/>
          <w:szCs w:val="20"/>
          <w:highlight w:val="yellow"/>
        </w:rPr>
        <w:t xml:space="preserve"> </w:t>
      </w:r>
      <w:r w:rsidRPr="00615106">
        <w:rPr>
          <w:rFonts w:eastAsia="Times New Roman"/>
          <w:szCs w:val="20"/>
        </w:rPr>
        <w:t xml:space="preserve">person or </w:t>
      </w:r>
      <w:r w:rsidRPr="00615106">
        <w:rPr>
          <w:rFonts w:eastAsia="Times New Roman"/>
          <w:bCs/>
          <w:szCs w:val="26"/>
          <w:highlight w:val="yellow"/>
          <w:u w:val="single"/>
        </w:rPr>
        <w:t>thing</w:t>
      </w:r>
      <w:r w:rsidRPr="00615106">
        <w:rPr>
          <w:rFonts w:eastAsia="Times New Roman"/>
          <w:szCs w:val="20"/>
          <w:highlight w:val="yellow"/>
        </w:rPr>
        <w:t xml:space="preserve"> </w:t>
      </w:r>
      <w:r w:rsidRPr="00615106">
        <w:rPr>
          <w:rFonts w:eastAsia="Times New Roman"/>
          <w:b/>
          <w:bCs/>
          <w:szCs w:val="26"/>
          <w:highlight w:val="yellow"/>
          <w:u w:val="single"/>
        </w:rPr>
        <w:t>considered</w:t>
      </w:r>
      <w:r w:rsidRPr="00615106">
        <w:rPr>
          <w:rFonts w:eastAsia="Times New Roman"/>
          <w:szCs w:val="20"/>
          <w:highlight w:val="yellow"/>
        </w:rPr>
        <w:t xml:space="preserve"> </w:t>
      </w:r>
      <w:r w:rsidRPr="00615106">
        <w:rPr>
          <w:rFonts w:eastAsia="Times New Roman"/>
          <w:b/>
          <w:bCs/>
          <w:szCs w:val="26"/>
          <w:u w:val="single"/>
        </w:rPr>
        <w:t xml:space="preserve">generically or </w:t>
      </w:r>
      <w:r w:rsidRPr="00615106">
        <w:rPr>
          <w:rFonts w:eastAsia="Times New Roman"/>
          <w:b/>
          <w:bCs/>
          <w:szCs w:val="26"/>
          <w:highlight w:val="yellow"/>
          <w:u w:val="single"/>
          <w:bdr w:val="single" w:sz="4" w:space="0" w:color="auto"/>
        </w:rPr>
        <w:t>universally</w:t>
      </w:r>
      <w:r w:rsidRPr="00615106">
        <w:rPr>
          <w:rFonts w:eastAsia="Times New Roman"/>
          <w:szCs w:val="20"/>
        </w:rPr>
        <w:br/>
      </w:r>
      <w:r w:rsidRPr="007D3FB6">
        <w:rPr>
          <w:rFonts w:eastAsia="Times New Roman"/>
          <w:noProof/>
          <w:szCs w:val="20"/>
        </w:rPr>
        <w:drawing>
          <wp:inline distT="0" distB="0" distL="0" distR="0">
            <wp:extent cx="85725" cy="76200"/>
            <wp:effectExtent l="0" t="0" r="9525" b="0"/>
            <wp:docPr id="12" name="Picture 12" descr="Description: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bullet"/>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5725" cy="76200"/>
                    </a:xfrm>
                    <a:prstGeom prst="rect">
                      <a:avLst/>
                    </a:prstGeom>
                    <a:noFill/>
                    <a:ln>
                      <a:noFill/>
                    </a:ln>
                  </pic:spPr>
                </pic:pic>
              </a:graphicData>
            </a:graphic>
          </wp:inline>
        </w:drawing>
      </w:r>
      <w:r w:rsidRPr="007D3FB6">
        <w:rPr>
          <w:rFonts w:eastAsia="Times New Roman"/>
          <w:noProof/>
          <w:szCs w:val="20"/>
        </w:rPr>
        <w:drawing>
          <wp:inline distT="0" distB="0" distL="0" distR="0">
            <wp:extent cx="85725" cy="85725"/>
            <wp:effectExtent l="0" t="0" r="0" b="0"/>
            <wp:docPr id="11" name="Picture 11" descr="Description: 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scription: trans"/>
                    <pic:cNvPicPr>
                      <a:picLocks noChangeAspect="1" noChangeArrowheads="1"/>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5725" cy="85725"/>
                    </a:xfrm>
                    <a:prstGeom prst="rect">
                      <a:avLst/>
                    </a:prstGeom>
                    <a:noFill/>
                    <a:ln>
                      <a:noFill/>
                    </a:ln>
                  </pic:spPr>
                </pic:pic>
              </a:graphicData>
            </a:graphic>
          </wp:inline>
        </w:drawing>
      </w:r>
      <w:r w:rsidRPr="00615106">
        <w:rPr>
          <w:rFonts w:eastAsia="Times New Roman"/>
          <w:bCs/>
          <w:szCs w:val="26"/>
          <w:u w:val="single"/>
        </w:rPr>
        <w:t>Exercise is good for</w:t>
      </w:r>
      <w:r w:rsidRPr="00615106">
        <w:rPr>
          <w:rFonts w:eastAsia="Times New Roman"/>
          <w:szCs w:val="20"/>
        </w:rPr>
        <w:t xml:space="preserve"> </w:t>
      </w:r>
      <w:r w:rsidRPr="00615106">
        <w:rPr>
          <w:rFonts w:eastAsia="Times New Roman"/>
          <w:b/>
          <w:bCs/>
          <w:szCs w:val="26"/>
          <w:u w:val="single"/>
        </w:rPr>
        <w:t>the heart</w:t>
      </w:r>
      <w:r w:rsidRPr="00615106">
        <w:rPr>
          <w:rFonts w:eastAsia="Times New Roman"/>
          <w:szCs w:val="20"/>
        </w:rPr>
        <w:t>.</w:t>
      </w:r>
      <w:r w:rsidRPr="00615106">
        <w:rPr>
          <w:rFonts w:eastAsia="Times New Roman"/>
          <w:szCs w:val="20"/>
        </w:rPr>
        <w:br/>
      </w:r>
      <w:r w:rsidRPr="007D3FB6">
        <w:rPr>
          <w:rFonts w:eastAsia="Times New Roman"/>
          <w:noProof/>
          <w:szCs w:val="20"/>
        </w:rPr>
        <w:drawing>
          <wp:inline distT="0" distB="0" distL="0" distR="0">
            <wp:extent cx="85725" cy="76200"/>
            <wp:effectExtent l="0" t="0" r="9525" b="0"/>
            <wp:docPr id="10" name="Picture 10" descr="Description: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scription: bullet"/>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5725" cy="76200"/>
                    </a:xfrm>
                    <a:prstGeom prst="rect">
                      <a:avLst/>
                    </a:prstGeom>
                    <a:noFill/>
                    <a:ln>
                      <a:noFill/>
                    </a:ln>
                  </pic:spPr>
                </pic:pic>
              </a:graphicData>
            </a:graphic>
          </wp:inline>
        </w:drawing>
      </w:r>
      <w:r w:rsidRPr="007D3FB6">
        <w:rPr>
          <w:rFonts w:eastAsia="Times New Roman"/>
          <w:noProof/>
          <w:szCs w:val="20"/>
        </w:rPr>
        <w:drawing>
          <wp:inline distT="0" distB="0" distL="0" distR="0">
            <wp:extent cx="85725" cy="85725"/>
            <wp:effectExtent l="0" t="0" r="0" b="0"/>
            <wp:docPr id="9" name="Picture 9" descr="Description: 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on: trans"/>
                    <pic:cNvPicPr>
                      <a:picLocks noChangeAspect="1" noChangeArrowheads="1"/>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5725" cy="85725"/>
                    </a:xfrm>
                    <a:prstGeom prst="rect">
                      <a:avLst/>
                    </a:prstGeom>
                    <a:noFill/>
                    <a:ln>
                      <a:noFill/>
                    </a:ln>
                  </pic:spPr>
                </pic:pic>
              </a:graphicData>
            </a:graphic>
          </wp:inline>
        </w:drawing>
      </w:r>
      <w:r w:rsidRPr="00615106">
        <w:rPr>
          <w:rFonts w:eastAsia="Times New Roman"/>
          <w:szCs w:val="20"/>
        </w:rPr>
        <w:t>She played the violin.</w:t>
      </w:r>
      <w:r w:rsidRPr="00615106">
        <w:rPr>
          <w:rFonts w:eastAsia="Times New Roman"/>
          <w:szCs w:val="20"/>
        </w:rPr>
        <w:br/>
      </w:r>
      <w:r w:rsidRPr="007D3FB6">
        <w:rPr>
          <w:rFonts w:eastAsia="Times New Roman"/>
          <w:noProof/>
          <w:szCs w:val="20"/>
        </w:rPr>
        <w:drawing>
          <wp:inline distT="0" distB="0" distL="0" distR="0">
            <wp:extent cx="85725" cy="76200"/>
            <wp:effectExtent l="0" t="0" r="9525" b="0"/>
            <wp:docPr id="8" name="Picture 8" descr="Description: 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cription: bullet"/>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5725" cy="76200"/>
                    </a:xfrm>
                    <a:prstGeom prst="rect">
                      <a:avLst/>
                    </a:prstGeom>
                    <a:noFill/>
                    <a:ln>
                      <a:noFill/>
                    </a:ln>
                  </pic:spPr>
                </pic:pic>
              </a:graphicData>
            </a:graphic>
          </wp:inline>
        </w:drawing>
      </w:r>
      <w:r w:rsidRPr="007D3FB6">
        <w:rPr>
          <w:rFonts w:eastAsia="Times New Roman"/>
          <w:noProof/>
          <w:szCs w:val="20"/>
        </w:rPr>
        <w:drawing>
          <wp:inline distT="0" distB="0" distL="0" distR="0">
            <wp:extent cx="85725" cy="85725"/>
            <wp:effectExtent l="0" t="0" r="0" b="0"/>
            <wp:docPr id="7" name="Picture 7" descr="Description: 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trans"/>
                    <pic:cNvPicPr>
                      <a:picLocks noChangeAspect="1" noChangeArrowheads="1"/>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5725" cy="85725"/>
                    </a:xfrm>
                    <a:prstGeom prst="rect">
                      <a:avLst/>
                    </a:prstGeom>
                    <a:noFill/>
                    <a:ln>
                      <a:noFill/>
                    </a:ln>
                  </pic:spPr>
                </pic:pic>
              </a:graphicData>
            </a:graphic>
          </wp:inline>
        </w:drawing>
      </w:r>
      <w:r w:rsidRPr="00615106">
        <w:rPr>
          <w:rFonts w:eastAsia="Times New Roman"/>
          <w:szCs w:val="20"/>
        </w:rPr>
        <w:t>The dog is a loyal pet.</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Means the noun must be interpreted generically</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Times New Roman"/>
          <w:szCs w:val="20"/>
        </w:rPr>
      </w:pPr>
      <w:r w:rsidRPr="00615106">
        <w:rPr>
          <w:rFonts w:eastAsia="Times New Roman"/>
          <w:b/>
          <w:bCs/>
          <w:iCs/>
          <w:szCs w:val="28"/>
        </w:rPr>
        <w:t>Webster’s 9</w:t>
      </w:r>
      <w:r w:rsidRPr="00615106">
        <w:rPr>
          <w:rFonts w:eastAsia="Times New Roman"/>
          <w:szCs w:val="20"/>
        </w:rPr>
        <w:t xml:space="preserve"> (Merriam-Webster’s Online Dictionary, “The”, http://www.merriam-webster.com/dictionary/the)</w:t>
      </w:r>
    </w:p>
    <w:p w:rsidR="00615106" w:rsidRPr="00615106" w:rsidRDefault="00615106" w:rsidP="00615106">
      <w:pPr>
        <w:widowControl w:val="0"/>
        <w:rPr>
          <w:rFonts w:eastAsia="Times New Roman"/>
          <w:szCs w:val="20"/>
        </w:rPr>
      </w:pPr>
    </w:p>
    <w:p w:rsidR="00615106" w:rsidRPr="00615106" w:rsidRDefault="00615106" w:rsidP="00615106">
      <w:pPr>
        <w:widowControl w:val="0"/>
        <w:rPr>
          <w:rFonts w:eastAsia="Calibri"/>
          <w:b/>
          <w:bCs/>
        </w:rPr>
      </w:pPr>
      <w:r w:rsidRPr="00615106">
        <w:rPr>
          <w:rFonts w:eastAsia="Times New Roman"/>
          <w:szCs w:val="20"/>
        </w:rPr>
        <w:t>3 a—</w:t>
      </w:r>
      <w:r w:rsidRPr="00615106">
        <w:rPr>
          <w:rFonts w:eastAsia="Times New Roman"/>
          <w:bCs/>
          <w:szCs w:val="26"/>
          <w:highlight w:val="yellow"/>
          <w:u w:val="single"/>
        </w:rPr>
        <w:t>used as a function word before a</w:t>
      </w:r>
      <w:r w:rsidRPr="00615106">
        <w:rPr>
          <w:rFonts w:eastAsia="Times New Roman"/>
          <w:szCs w:val="20"/>
          <w:highlight w:val="yellow"/>
        </w:rPr>
        <w:t xml:space="preserve"> </w:t>
      </w:r>
      <w:r w:rsidRPr="00615106">
        <w:rPr>
          <w:rFonts w:eastAsia="Times New Roman"/>
          <w:b/>
          <w:bCs/>
          <w:szCs w:val="26"/>
          <w:highlight w:val="yellow"/>
          <w:u w:val="single"/>
        </w:rPr>
        <w:t>singular noun</w:t>
      </w:r>
      <w:r w:rsidRPr="00615106">
        <w:rPr>
          <w:rFonts w:eastAsia="Times New Roman"/>
          <w:szCs w:val="20"/>
          <w:highlight w:val="yellow"/>
        </w:rPr>
        <w:t xml:space="preserve"> </w:t>
      </w:r>
      <w:r w:rsidRPr="00615106">
        <w:rPr>
          <w:rFonts w:eastAsia="Times New Roman"/>
          <w:bCs/>
          <w:szCs w:val="26"/>
          <w:highlight w:val="yellow"/>
          <w:u w:val="single"/>
        </w:rPr>
        <w:t>to indicate that the noun is to be understood</w:t>
      </w:r>
      <w:r w:rsidRPr="00615106">
        <w:rPr>
          <w:rFonts w:eastAsia="Times New Roman"/>
          <w:szCs w:val="20"/>
          <w:highlight w:val="yellow"/>
        </w:rPr>
        <w:t xml:space="preserve"> </w:t>
      </w:r>
      <w:r w:rsidRPr="00615106">
        <w:rPr>
          <w:rFonts w:eastAsia="Times New Roman"/>
          <w:b/>
          <w:bCs/>
          <w:szCs w:val="26"/>
          <w:highlight w:val="yellow"/>
          <w:u w:val="single"/>
        </w:rPr>
        <w:t>generically</w:t>
      </w:r>
      <w:r w:rsidRPr="00615106">
        <w:rPr>
          <w:rFonts w:eastAsia="Times New Roman"/>
          <w:szCs w:val="20"/>
          <w:highlight w:val="yellow"/>
        </w:rPr>
        <w:t xml:space="preserve"> </w:t>
      </w:r>
      <w:r w:rsidRPr="00615106">
        <w:rPr>
          <w:rFonts w:eastAsia="Times New Roman"/>
          <w:szCs w:val="20"/>
        </w:rPr>
        <w:t>&lt;</w:t>
      </w:r>
      <w:r w:rsidRPr="00615106">
        <w:rPr>
          <w:rFonts w:eastAsia="Times New Roman"/>
          <w:bCs/>
          <w:i/>
          <w:szCs w:val="26"/>
          <w:highlight w:val="yellow"/>
          <w:u w:val="single"/>
        </w:rPr>
        <w:t>the</w:t>
      </w:r>
      <w:r w:rsidRPr="00615106">
        <w:rPr>
          <w:rFonts w:eastAsia="Times New Roman"/>
          <w:bCs/>
          <w:szCs w:val="26"/>
          <w:highlight w:val="yellow"/>
          <w:u w:val="single"/>
        </w:rPr>
        <w:t xml:space="preserve"> dog is a domestic animal</w:t>
      </w:r>
      <w:r w:rsidRPr="00615106">
        <w:rPr>
          <w:rFonts w:eastAsia="Times New Roman"/>
          <w:szCs w:val="20"/>
        </w:rPr>
        <w:t xml:space="preserve">&gt; b—used as a function word before a singular substantivized adjective to indicate an abstract idea &lt;an essay on </w:t>
      </w:r>
      <w:r w:rsidRPr="00615106">
        <w:rPr>
          <w:rFonts w:eastAsia="Times New Roman"/>
          <w:i/>
          <w:iCs/>
          <w:szCs w:val="20"/>
        </w:rPr>
        <w:t>the</w:t>
      </w:r>
      <w:r w:rsidRPr="00615106">
        <w:rPr>
          <w:rFonts w:eastAsia="Times New Roman"/>
          <w:szCs w:val="20"/>
        </w:rPr>
        <w:t xml:space="preserve"> sublime&gt;</w:t>
      </w:r>
      <w:r w:rsidRPr="00615106">
        <w:rPr>
          <w:rFonts w:eastAsia="Calibri"/>
          <w:b/>
          <w:bCs/>
        </w:rPr>
        <w:br w:type="page"/>
      </w:r>
    </w:p>
    <w:p w:rsidR="00615106" w:rsidRPr="007D3FB6" w:rsidRDefault="00615106" w:rsidP="00615106">
      <w:pPr>
        <w:rPr>
          <w:rFonts w:eastAsia="Calibri"/>
          <w:b/>
          <w:bCs/>
          <w:sz w:val="26"/>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USFG</w:t>
      </w: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United States</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Severs “United States” – means all 3 branches have to act</w:t>
      </w:r>
    </w:p>
    <w:p w:rsidR="00615106" w:rsidRPr="00615106" w:rsidRDefault="00615106" w:rsidP="00615106">
      <w:pPr>
        <w:rPr>
          <w:rFonts w:eastAsia="Calibri"/>
        </w:rPr>
      </w:pPr>
      <w:smartTag w:uri="urn:schemas-microsoft-com:office:smarttags" w:element="place">
        <w:smartTag w:uri="urn:schemas-microsoft-com:office:smarttags" w:element="PlaceName">
          <w:r w:rsidRPr="00615106">
            <w:rPr>
              <w:rFonts w:eastAsia="Calibri"/>
            </w:rPr>
            <w:t>Princeton</w:t>
          </w:r>
        </w:smartTag>
        <w:r w:rsidRPr="00615106">
          <w:rPr>
            <w:rFonts w:eastAsia="Calibri"/>
          </w:rPr>
          <w:t xml:space="preserve"> </w:t>
        </w:r>
        <w:smartTag w:uri="urn:schemas-microsoft-com:office:smarttags" w:element="PlaceType">
          <w:r w:rsidRPr="00615106">
            <w:rPr>
              <w:rFonts w:eastAsia="Calibri"/>
            </w:rPr>
            <w:t>University</w:t>
          </w:r>
        </w:smartTag>
      </w:smartTag>
      <w:r w:rsidRPr="00615106">
        <w:rPr>
          <w:rFonts w:eastAsia="Calibri"/>
        </w:rPr>
        <w:t xml:space="preserve"> </w:t>
      </w:r>
      <w:r w:rsidRPr="007D3FB6">
        <w:rPr>
          <w:rFonts w:eastAsia="Calibri"/>
          <w:b/>
          <w:bCs/>
          <w:sz w:val="26"/>
        </w:rPr>
        <w:t>WordNet</w:t>
      </w:r>
      <w:r w:rsidRPr="00615106">
        <w:rPr>
          <w:rFonts w:eastAsia="Calibri"/>
        </w:rPr>
        <w:t xml:space="preserve"> </w:t>
      </w:r>
      <w:r w:rsidRPr="007D3FB6">
        <w:rPr>
          <w:rFonts w:eastAsia="Calibri"/>
          <w:b/>
          <w:bCs/>
          <w:sz w:val="26"/>
        </w:rPr>
        <w:t>1997</w:t>
      </w:r>
      <w:r w:rsidRPr="00615106">
        <w:rPr>
          <w:rFonts w:eastAsia="Calibri"/>
        </w:rPr>
        <w:t>, http://www.dictionary.com/cgi-bin/dict.pl?term=united%20states, accessed May 25, 2001</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united states: 2: </w:t>
      </w:r>
      <w:r w:rsidRPr="007D3FB6">
        <w:rPr>
          <w:rFonts w:eastAsia="Calibri"/>
          <w:b/>
          <w:bCs/>
          <w:highlight w:val="yellow"/>
          <w:u w:val="single"/>
        </w:rPr>
        <w:t>the executive and legislative and judicial branches</w:t>
      </w:r>
      <w:r w:rsidRPr="00615106">
        <w:rPr>
          <w:rFonts w:eastAsia="Calibri"/>
        </w:rPr>
        <w:t xml:space="preserve"> of the federal government of the US </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"United States" means the sovereign state called the "United States"</w:t>
      </w:r>
    </w:p>
    <w:p w:rsidR="00615106" w:rsidRPr="00615106" w:rsidRDefault="00615106" w:rsidP="00615106">
      <w:pPr>
        <w:widowControl w:val="0"/>
        <w:rPr>
          <w:rFonts w:eastAsia="Times New Roman"/>
          <w:szCs w:val="20"/>
        </w:rPr>
      </w:pPr>
      <w:r w:rsidRPr="00615106">
        <w:rPr>
          <w:rFonts w:eastAsia="Times New Roman"/>
          <w:b/>
          <w:bCs/>
          <w:iCs/>
          <w:szCs w:val="28"/>
        </w:rPr>
        <w:t xml:space="preserve">Ballentine's 95 </w:t>
      </w:r>
      <w:r w:rsidRPr="00615106">
        <w:rPr>
          <w:rFonts w:eastAsia="Times New Roman"/>
          <w:szCs w:val="20"/>
        </w:rPr>
        <w:t>(Legal Dictionary and Thesaurus, p. 689)</w:t>
      </w:r>
    </w:p>
    <w:p w:rsidR="00615106" w:rsidRPr="00615106" w:rsidRDefault="00615106" w:rsidP="00615106">
      <w:pPr>
        <w:widowControl w:val="0"/>
        <w:rPr>
          <w:rFonts w:eastAsia="Times New Roman"/>
          <w:szCs w:val="20"/>
        </w:rPr>
      </w:pPr>
      <w:r w:rsidRPr="00615106">
        <w:rPr>
          <w:rFonts w:eastAsia="Times New Roman"/>
          <w:szCs w:val="20"/>
          <w:u w:val="single"/>
        </w:rPr>
        <w:t xml:space="preserve">a </w:t>
      </w:r>
      <w:r w:rsidRPr="00615106">
        <w:rPr>
          <w:rFonts w:eastAsia="Times New Roman"/>
          <w:szCs w:val="20"/>
        </w:rPr>
        <w:t xml:space="preserve">sovereign nation or </w:t>
      </w:r>
      <w:r w:rsidRPr="00615106">
        <w:rPr>
          <w:rFonts w:eastAsia="Times New Roman"/>
          <w:szCs w:val="20"/>
          <w:u w:val="single"/>
        </w:rPr>
        <w:t>sovereign state called the “United States”</w:t>
      </w:r>
      <w:r w:rsidRPr="00615106">
        <w:rPr>
          <w:rFonts w:eastAsia="Times New Roman"/>
          <w:szCs w:val="20"/>
        </w:rPr>
        <w:t xml:space="preserve"> </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"United States" means the territory over which the sovereign nation of the "United States" exercises sovereign power</w:t>
      </w:r>
    </w:p>
    <w:p w:rsidR="00615106" w:rsidRPr="00615106" w:rsidRDefault="00615106" w:rsidP="00615106">
      <w:pPr>
        <w:widowControl w:val="0"/>
        <w:rPr>
          <w:rFonts w:eastAsia="Times New Roman"/>
          <w:szCs w:val="20"/>
        </w:rPr>
      </w:pPr>
      <w:r w:rsidRPr="00615106">
        <w:rPr>
          <w:rFonts w:eastAsia="Times New Roman"/>
          <w:b/>
          <w:bCs/>
          <w:iCs/>
          <w:szCs w:val="28"/>
        </w:rPr>
        <w:t xml:space="preserve">Ballentine's 95 </w:t>
      </w:r>
      <w:r w:rsidRPr="00615106">
        <w:rPr>
          <w:rFonts w:eastAsia="Times New Roman"/>
          <w:szCs w:val="20"/>
        </w:rPr>
        <w:t>(Legal Dictionary and Thesaurus, p. 689)</w:t>
      </w:r>
    </w:p>
    <w:p w:rsidR="00615106" w:rsidRPr="00615106" w:rsidRDefault="00615106" w:rsidP="00615106">
      <w:pPr>
        <w:widowControl w:val="0"/>
        <w:rPr>
          <w:rFonts w:eastAsia="SimSun"/>
          <w:szCs w:val="24"/>
          <w:u w:val="single"/>
          <w:lang w:eastAsia="zh-CN"/>
        </w:rPr>
      </w:pPr>
      <w:r w:rsidRPr="00615106">
        <w:rPr>
          <w:rFonts w:eastAsia="SimSun"/>
          <w:szCs w:val="24"/>
          <w:u w:val="single"/>
          <w:lang w:eastAsia="zh-CN"/>
        </w:rPr>
        <w:t>the territory over which this sovereign nation called the “United States” exercises sovereign power</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Federal Government</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“Federal Government” means the United States government</w:t>
      </w:r>
    </w:p>
    <w:p w:rsidR="00615106" w:rsidRPr="00615106" w:rsidRDefault="00615106" w:rsidP="00615106">
      <w:pPr>
        <w:widowControl w:val="0"/>
        <w:rPr>
          <w:rFonts w:eastAsia="Times New Roman"/>
          <w:szCs w:val="20"/>
        </w:rPr>
      </w:pPr>
      <w:r w:rsidRPr="00615106">
        <w:rPr>
          <w:rFonts w:eastAsia="Times New Roman"/>
          <w:b/>
          <w:bCs/>
          <w:iCs/>
          <w:szCs w:val="28"/>
        </w:rPr>
        <w:t>Black’s Law 99</w:t>
      </w:r>
      <w:r w:rsidRPr="00615106">
        <w:rPr>
          <w:rFonts w:eastAsia="Times New Roman"/>
          <w:szCs w:val="20"/>
        </w:rPr>
        <w:t xml:space="preserve"> (Dictionary, Seventh Edition, p.703)</w:t>
      </w:r>
    </w:p>
    <w:p w:rsidR="00615106" w:rsidRPr="00615106" w:rsidRDefault="00615106" w:rsidP="00615106">
      <w:pPr>
        <w:widowControl w:val="0"/>
        <w:rPr>
          <w:rFonts w:eastAsia="Times New Roman"/>
          <w:szCs w:val="20"/>
        </w:rPr>
      </w:pPr>
      <w:r w:rsidRPr="00615106">
        <w:rPr>
          <w:rFonts w:eastAsia="Times New Roman"/>
          <w:szCs w:val="20"/>
        </w:rPr>
        <w:t>The U.S. government—also termed national government</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"Federal Government" means the national government, not the states or localities</w:t>
      </w:r>
    </w:p>
    <w:p w:rsidR="00615106" w:rsidRPr="00615106" w:rsidRDefault="00615106" w:rsidP="00615106">
      <w:pPr>
        <w:widowControl w:val="0"/>
        <w:rPr>
          <w:rFonts w:eastAsia="Times New Roman"/>
          <w:szCs w:val="20"/>
        </w:rPr>
      </w:pPr>
      <w:r w:rsidRPr="00615106">
        <w:rPr>
          <w:rFonts w:eastAsia="Times New Roman"/>
          <w:b/>
          <w:bCs/>
          <w:iCs/>
          <w:szCs w:val="28"/>
        </w:rPr>
        <w:t>Black’s Law 99</w:t>
      </w:r>
      <w:r w:rsidRPr="00615106">
        <w:rPr>
          <w:rFonts w:eastAsia="Times New Roman"/>
          <w:szCs w:val="20"/>
        </w:rPr>
        <w:t xml:space="preserve"> (Dictionary, Seventh Edition, p.703)</w:t>
      </w:r>
    </w:p>
    <w:p w:rsidR="00615106" w:rsidRPr="00615106" w:rsidRDefault="00615106" w:rsidP="00615106">
      <w:pPr>
        <w:widowControl w:val="0"/>
        <w:rPr>
          <w:rFonts w:eastAsia="Times New Roman"/>
          <w:szCs w:val="20"/>
          <w:u w:val="single"/>
        </w:rPr>
      </w:pPr>
      <w:r w:rsidRPr="00615106">
        <w:rPr>
          <w:rFonts w:eastAsia="Times New Roman"/>
          <w:szCs w:val="20"/>
          <w:u w:val="single"/>
        </w:rPr>
        <w:t>A national government that exercises some degree of control over smaller political units that have surrendered</w:t>
      </w:r>
      <w:r w:rsidRPr="00615106">
        <w:rPr>
          <w:rFonts w:eastAsia="Times New Roman"/>
          <w:szCs w:val="20"/>
        </w:rPr>
        <w:t xml:space="preserve"> some degree of </w:t>
      </w:r>
      <w:r w:rsidRPr="00615106">
        <w:rPr>
          <w:rFonts w:eastAsia="Times New Roman"/>
          <w:szCs w:val="20"/>
          <w:u w:val="single"/>
        </w:rPr>
        <w:t>power in exchange for the right to participate in national political matters</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“Federal Government” means the government of the United States of America</w:t>
      </w:r>
    </w:p>
    <w:p w:rsidR="00615106" w:rsidRPr="00615106" w:rsidRDefault="00615106" w:rsidP="00615106">
      <w:pPr>
        <w:widowControl w:val="0"/>
        <w:rPr>
          <w:rFonts w:eastAsia="Times New Roman"/>
          <w:szCs w:val="20"/>
        </w:rPr>
      </w:pPr>
      <w:r w:rsidRPr="00615106">
        <w:rPr>
          <w:rFonts w:eastAsia="Times New Roman"/>
          <w:b/>
          <w:bCs/>
          <w:iCs/>
          <w:szCs w:val="28"/>
        </w:rPr>
        <w:t xml:space="preserve">Ballentine's 95 </w:t>
      </w:r>
      <w:r w:rsidRPr="00615106">
        <w:rPr>
          <w:rFonts w:eastAsia="Times New Roman"/>
          <w:szCs w:val="20"/>
        </w:rPr>
        <w:t>(Legal Dictionary and Thesaurus, p. 245)</w:t>
      </w:r>
    </w:p>
    <w:p w:rsidR="00615106" w:rsidRPr="00615106" w:rsidRDefault="00615106" w:rsidP="00615106">
      <w:pPr>
        <w:widowControl w:val="0"/>
        <w:rPr>
          <w:rFonts w:eastAsia="Times New Roman"/>
          <w:szCs w:val="20"/>
          <w:u w:val="single"/>
        </w:rPr>
      </w:pPr>
      <w:r w:rsidRPr="00615106">
        <w:rPr>
          <w:rFonts w:eastAsia="Times New Roman"/>
          <w:szCs w:val="20"/>
          <w:u w:val="single"/>
        </w:rPr>
        <w:t xml:space="preserve">the government of the </w:t>
      </w:r>
      <w:smartTag w:uri="urn:schemas-microsoft-com:office:smarttags" w:element="place">
        <w:smartTag w:uri="urn:schemas-microsoft-com:office:smarttags" w:element="country-region">
          <w:r w:rsidRPr="00615106">
            <w:rPr>
              <w:rFonts w:eastAsia="Times New Roman"/>
              <w:szCs w:val="20"/>
              <w:u w:val="single"/>
            </w:rPr>
            <w:t>United States of America</w:t>
          </w:r>
        </w:smartTag>
      </w:smartTag>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“Federal” means the political unit created by the states, not the states themselves:</w:t>
      </w:r>
    </w:p>
    <w:p w:rsidR="00615106" w:rsidRPr="00615106" w:rsidRDefault="00615106" w:rsidP="00615106">
      <w:pPr>
        <w:widowControl w:val="0"/>
        <w:rPr>
          <w:rFonts w:eastAsia="Times New Roman"/>
          <w:szCs w:val="20"/>
        </w:rPr>
      </w:pPr>
      <w:r w:rsidRPr="00615106">
        <w:rPr>
          <w:rFonts w:eastAsia="Times New Roman"/>
          <w:b/>
          <w:bCs/>
          <w:iCs/>
          <w:szCs w:val="28"/>
        </w:rPr>
        <w:t>OED 89</w:t>
      </w:r>
      <w:r w:rsidRPr="00615106">
        <w:rPr>
          <w:rFonts w:eastAsia="Times New Roman"/>
          <w:szCs w:val="20"/>
        </w:rPr>
        <w:t xml:space="preserve"> (Oxford English Dictionary, 2ed. XIX, p. 795)</w:t>
      </w:r>
    </w:p>
    <w:p w:rsidR="00615106" w:rsidRPr="00615106" w:rsidRDefault="00615106" w:rsidP="00615106">
      <w:pPr>
        <w:widowControl w:val="0"/>
        <w:rPr>
          <w:rFonts w:eastAsia="Times New Roman"/>
          <w:szCs w:val="20"/>
        </w:rPr>
      </w:pPr>
      <w:r w:rsidRPr="00615106">
        <w:rPr>
          <w:rFonts w:eastAsia="Times New Roman"/>
          <w:szCs w:val="20"/>
        </w:rPr>
        <w:t>b. Of or pertaining to the political unity so constituted, as distinguished from the separate states composing it.</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“Federal” is the central government not the states:</w:t>
      </w:r>
    </w:p>
    <w:p w:rsidR="00615106" w:rsidRPr="00615106" w:rsidRDefault="00615106" w:rsidP="00615106">
      <w:pPr>
        <w:widowControl w:val="0"/>
        <w:rPr>
          <w:rFonts w:eastAsia="Times New Roman"/>
          <w:szCs w:val="20"/>
        </w:rPr>
      </w:pPr>
      <w:r w:rsidRPr="00615106">
        <w:rPr>
          <w:rFonts w:eastAsia="Times New Roman"/>
          <w:b/>
          <w:bCs/>
          <w:iCs/>
          <w:szCs w:val="28"/>
        </w:rPr>
        <w:t xml:space="preserve">AHD 92 </w:t>
      </w:r>
      <w:r w:rsidRPr="00615106">
        <w:rPr>
          <w:rFonts w:eastAsia="Times New Roman"/>
          <w:szCs w:val="20"/>
        </w:rPr>
        <w:t>(American Heritage Dictionary of the English Language, p. 647)</w:t>
      </w:r>
    </w:p>
    <w:p w:rsidR="00615106" w:rsidRPr="00615106" w:rsidRDefault="00615106" w:rsidP="00615106">
      <w:pPr>
        <w:widowControl w:val="0"/>
        <w:rPr>
          <w:rFonts w:eastAsia="Times New Roman"/>
          <w:szCs w:val="20"/>
        </w:rPr>
      </w:pPr>
      <w:r w:rsidRPr="00615106">
        <w:rPr>
          <w:rFonts w:eastAsia="Times New Roman"/>
          <w:szCs w:val="20"/>
        </w:rPr>
        <w:t>federal—3.  Of or relating to the central government of a federation as distinct from the governments of its member units.</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“Federal” refers to a government in which states form a central government:</w:t>
      </w:r>
    </w:p>
    <w:p w:rsidR="00615106" w:rsidRPr="00615106" w:rsidRDefault="00615106" w:rsidP="00615106">
      <w:pPr>
        <w:widowControl w:val="0"/>
        <w:rPr>
          <w:rFonts w:eastAsia="Times New Roman"/>
          <w:szCs w:val="20"/>
        </w:rPr>
      </w:pPr>
      <w:r w:rsidRPr="00615106">
        <w:rPr>
          <w:rFonts w:eastAsia="Times New Roman"/>
          <w:b/>
          <w:bCs/>
          <w:iCs/>
          <w:szCs w:val="28"/>
        </w:rPr>
        <w:t xml:space="preserve">AHD 92 </w:t>
      </w:r>
      <w:r w:rsidRPr="00615106">
        <w:rPr>
          <w:rFonts w:eastAsia="Times New Roman"/>
          <w:szCs w:val="20"/>
        </w:rPr>
        <w:t>(American Heritage Dictionary of the English Language, p. 647)</w:t>
      </w:r>
    </w:p>
    <w:p w:rsidR="00615106" w:rsidRPr="00615106" w:rsidRDefault="00615106" w:rsidP="00615106">
      <w:pPr>
        <w:widowControl w:val="0"/>
        <w:rPr>
          <w:rFonts w:eastAsia="Times New Roman"/>
          <w:szCs w:val="20"/>
        </w:rPr>
      </w:pPr>
      <w:r w:rsidRPr="00615106">
        <w:rPr>
          <w:rFonts w:eastAsia="Times New Roman"/>
          <w:szCs w:val="20"/>
        </w:rPr>
        <w:t>federal—1.  Of, relating to, or being a form of government in which a union of states recognizes the sovereignty of a central authority while retaining certain residual powers of government.</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Government” is all three branches</w:t>
      </w:r>
    </w:p>
    <w:p w:rsidR="00615106" w:rsidRPr="00615106" w:rsidRDefault="00615106" w:rsidP="00615106">
      <w:pPr>
        <w:widowControl w:val="0"/>
        <w:rPr>
          <w:rFonts w:eastAsia="Times New Roman"/>
          <w:szCs w:val="20"/>
        </w:rPr>
      </w:pPr>
      <w:r w:rsidRPr="00615106">
        <w:rPr>
          <w:rFonts w:eastAsia="Times New Roman"/>
          <w:b/>
          <w:bCs/>
          <w:iCs/>
          <w:szCs w:val="28"/>
        </w:rPr>
        <w:t>Black’s Law 90</w:t>
      </w:r>
      <w:r w:rsidRPr="00615106">
        <w:rPr>
          <w:rFonts w:eastAsia="Times New Roman"/>
          <w:szCs w:val="20"/>
        </w:rPr>
        <w:t xml:space="preserve"> (Dictionary, p. 695)</w:t>
      </w:r>
    </w:p>
    <w:p w:rsidR="00615106" w:rsidRPr="00615106" w:rsidRDefault="00615106" w:rsidP="00615106">
      <w:pPr>
        <w:widowControl w:val="0"/>
        <w:rPr>
          <w:rFonts w:eastAsia="Times New Roman"/>
          <w:szCs w:val="20"/>
        </w:rPr>
      </w:pPr>
      <w:r w:rsidRPr="00615106">
        <w:rPr>
          <w:rFonts w:eastAsia="Times New Roman"/>
          <w:szCs w:val="20"/>
        </w:rPr>
        <w:t>“[</w:t>
      </w:r>
      <w:r w:rsidRPr="00615106">
        <w:rPr>
          <w:rFonts w:eastAsia="Times New Roman"/>
          <w:i/>
          <w:szCs w:val="20"/>
        </w:rPr>
        <w:t>Government</w:t>
      </w:r>
      <w:r w:rsidRPr="00615106">
        <w:rPr>
          <w:rFonts w:eastAsia="Times New Roman"/>
          <w:szCs w:val="20"/>
        </w:rPr>
        <w:t xml:space="preserve">] </w:t>
      </w:r>
      <w:r w:rsidRPr="00615106">
        <w:rPr>
          <w:rFonts w:eastAsia="Times New Roman"/>
          <w:szCs w:val="20"/>
          <w:u w:val="single"/>
        </w:rPr>
        <w:t>In the</w:t>
      </w:r>
      <w:r w:rsidRPr="00615106">
        <w:rPr>
          <w:rFonts w:eastAsia="Times New Roman"/>
          <w:szCs w:val="20"/>
        </w:rPr>
        <w:t xml:space="preserve"> </w:t>
      </w:r>
      <w:r w:rsidRPr="00615106">
        <w:rPr>
          <w:rFonts w:eastAsia="Times New Roman"/>
          <w:szCs w:val="20"/>
          <w:u w:val="single"/>
          <w:bdr w:val="single" w:sz="4" w:space="0" w:color="auto"/>
        </w:rPr>
        <w:t>U</w:t>
      </w:r>
      <w:r w:rsidRPr="00615106">
        <w:rPr>
          <w:rFonts w:eastAsia="Times New Roman"/>
          <w:szCs w:val="20"/>
        </w:rPr>
        <w:t xml:space="preserve">nited </w:t>
      </w:r>
      <w:r w:rsidRPr="00615106">
        <w:rPr>
          <w:rFonts w:eastAsia="Times New Roman"/>
          <w:szCs w:val="20"/>
          <w:u w:val="single"/>
          <w:bdr w:val="single" w:sz="4" w:space="0" w:color="auto"/>
        </w:rPr>
        <w:t>S</w:t>
      </w:r>
      <w:r w:rsidRPr="00615106">
        <w:rPr>
          <w:rFonts w:eastAsia="Times New Roman"/>
          <w:szCs w:val="20"/>
        </w:rPr>
        <w:t xml:space="preserve">tates, </w:t>
      </w:r>
      <w:r w:rsidRPr="00615106">
        <w:rPr>
          <w:rFonts w:eastAsia="Times New Roman"/>
          <w:szCs w:val="20"/>
          <w:u w:val="single"/>
        </w:rPr>
        <w:t>government consists of the executive, legislative, and judicial branches</w:t>
      </w:r>
      <w:r w:rsidRPr="00615106">
        <w:rPr>
          <w:rFonts w:eastAsia="Times New Roman"/>
          <w:szCs w:val="20"/>
        </w:rPr>
        <w:t xml:space="preserve"> in addition to administrative agencies.  In a broader sense, includes the federal government and all its agencies and bureaus, state and county governments, and city and township governments.”</w:t>
      </w: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Should</w:t>
      </w: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Should</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Should means an obligation or duty</w:t>
      </w:r>
    </w:p>
    <w:p w:rsidR="00615106" w:rsidRPr="00615106" w:rsidRDefault="00615106" w:rsidP="00615106">
      <w:pPr>
        <w:rPr>
          <w:rFonts w:eastAsia="Calibri"/>
        </w:rPr>
      </w:pPr>
      <w:r w:rsidRPr="007D3FB6">
        <w:rPr>
          <w:rFonts w:eastAsia="Calibri"/>
          <w:b/>
          <w:bCs/>
          <w:sz w:val="32"/>
          <w:u w:val="single"/>
        </w:rPr>
        <w:t>AHD</w:t>
      </w:r>
      <w:r w:rsidRPr="00615106">
        <w:rPr>
          <w:rFonts w:eastAsia="Calibri"/>
        </w:rPr>
        <w:t xml:space="preserve">, American Heritage Dictionary of the English Language, </w:t>
      </w:r>
      <w:r w:rsidRPr="007D3FB6">
        <w:rPr>
          <w:rFonts w:eastAsia="Calibri"/>
          <w:b/>
          <w:bCs/>
          <w:sz w:val="32"/>
          <w:u w:val="single"/>
        </w:rPr>
        <w:t>1992</w:t>
      </w:r>
      <w:r w:rsidRPr="00615106">
        <w:rPr>
          <w:rFonts w:eastAsia="Calibri"/>
        </w:rPr>
        <w:t xml:space="preserve"> (4ed); Pg. 1612</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Should—1.  Used to express obligation or duty:  </w:t>
      </w:r>
      <w:r w:rsidRPr="00615106">
        <w:rPr>
          <w:rFonts w:eastAsia="Calibri"/>
          <w:i/>
        </w:rPr>
        <w:t>You should send her a note</w:t>
      </w:r>
      <w:r w:rsidRPr="00615106">
        <w:rPr>
          <w:rFonts w:eastAsia="Calibri"/>
        </w:rPr>
        <w:t xml:space="preserve">.  </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Should expresses an expectation of something</w:t>
      </w:r>
    </w:p>
    <w:p w:rsidR="00615106" w:rsidRPr="00615106" w:rsidRDefault="00615106" w:rsidP="00615106">
      <w:pPr>
        <w:rPr>
          <w:rFonts w:eastAsia="Calibri"/>
        </w:rPr>
      </w:pPr>
      <w:r w:rsidRPr="007D3FB6">
        <w:rPr>
          <w:rFonts w:eastAsia="Calibri"/>
          <w:b/>
          <w:bCs/>
          <w:sz w:val="32"/>
          <w:u w:val="single"/>
        </w:rPr>
        <w:t>AHD</w:t>
      </w:r>
      <w:r w:rsidRPr="00615106">
        <w:rPr>
          <w:rFonts w:eastAsia="Calibri"/>
        </w:rPr>
        <w:t xml:space="preserve">, American Heritage Dictionary of the English Language, </w:t>
      </w:r>
      <w:r w:rsidRPr="007D3FB6">
        <w:rPr>
          <w:rFonts w:eastAsia="Calibri"/>
          <w:b/>
          <w:bCs/>
          <w:sz w:val="32"/>
          <w:u w:val="single"/>
        </w:rPr>
        <w:t>1992</w:t>
      </w:r>
      <w:r w:rsidRPr="00615106">
        <w:rPr>
          <w:rFonts w:eastAsia="Calibri"/>
        </w:rPr>
        <w:t xml:space="preserve"> (4ed); Pg. 1612</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Should—2. Used to express probability or expectation:  </w:t>
      </w:r>
      <w:r w:rsidRPr="00615106">
        <w:rPr>
          <w:rFonts w:eastAsia="Calibri"/>
          <w:i/>
        </w:rPr>
        <w:t>They should arrive at noon</w:t>
      </w:r>
      <w:r w:rsidRPr="00615106">
        <w:rPr>
          <w:rFonts w:eastAsia="Calibri"/>
        </w:rPr>
        <w:t xml:space="preserve">.  </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Should expresses conditionality or contingency</w:t>
      </w:r>
    </w:p>
    <w:p w:rsidR="00615106" w:rsidRPr="00615106" w:rsidRDefault="00615106" w:rsidP="00615106">
      <w:pPr>
        <w:rPr>
          <w:rFonts w:eastAsia="Calibri"/>
        </w:rPr>
      </w:pPr>
      <w:r w:rsidRPr="007D3FB6">
        <w:rPr>
          <w:rFonts w:eastAsia="Calibri"/>
          <w:b/>
          <w:bCs/>
          <w:sz w:val="32"/>
          <w:u w:val="single"/>
        </w:rPr>
        <w:t>AHD</w:t>
      </w:r>
      <w:r w:rsidRPr="00615106">
        <w:rPr>
          <w:rFonts w:eastAsia="Calibri"/>
        </w:rPr>
        <w:t xml:space="preserve">, American Heritage Dictionary of the English Language, </w:t>
      </w:r>
      <w:r w:rsidRPr="007D3FB6">
        <w:rPr>
          <w:rFonts w:eastAsia="Calibri"/>
          <w:b/>
          <w:bCs/>
          <w:sz w:val="32"/>
          <w:u w:val="single"/>
        </w:rPr>
        <w:t>1992</w:t>
      </w:r>
      <w:r w:rsidRPr="00615106">
        <w:rPr>
          <w:rFonts w:eastAsia="Calibri"/>
        </w:rPr>
        <w:t xml:space="preserve"> (4ed); Pg. 1612</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Should—3.  Used to express conditionality or contingency:  </w:t>
      </w:r>
      <w:r w:rsidRPr="00615106">
        <w:rPr>
          <w:rFonts w:eastAsia="Calibri"/>
          <w:i/>
        </w:rPr>
        <w:t>If she should fall, then so would</w:t>
      </w:r>
      <w:r w:rsidRPr="00615106">
        <w:rPr>
          <w:rFonts w:eastAsia="Calibri"/>
        </w:rPr>
        <w:t xml:space="preserve"> </w:t>
      </w:r>
      <w:r w:rsidRPr="00615106">
        <w:rPr>
          <w:rFonts w:eastAsia="Calibri"/>
          <w:i/>
        </w:rPr>
        <w:t>I</w:t>
      </w:r>
      <w:r w:rsidRPr="00615106">
        <w:rPr>
          <w:rFonts w:eastAsia="Calibri"/>
        </w:rPr>
        <w:t xml:space="preserve">.  </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“should” expresses duty, obligation, or necessity</w:t>
      </w:r>
    </w:p>
    <w:p w:rsidR="00615106" w:rsidRPr="00615106" w:rsidRDefault="00615106" w:rsidP="00615106">
      <w:pPr>
        <w:rPr>
          <w:rFonts w:eastAsia="Calibri"/>
        </w:rPr>
      </w:pPr>
      <w:r w:rsidRPr="007D3FB6">
        <w:rPr>
          <w:rFonts w:eastAsia="Calibri"/>
          <w:b/>
          <w:bCs/>
          <w:sz w:val="32"/>
          <w:u w:val="single"/>
        </w:rPr>
        <w:t>Webster’s</w:t>
      </w:r>
      <w:r w:rsidRPr="00615106">
        <w:rPr>
          <w:rFonts w:eastAsia="Calibri"/>
        </w:rPr>
        <w:t xml:space="preserve"> Third New International Dictionary </w:t>
      </w:r>
      <w:r w:rsidRPr="007D3FB6">
        <w:rPr>
          <w:rFonts w:eastAsia="Calibri"/>
          <w:b/>
          <w:bCs/>
          <w:sz w:val="32"/>
          <w:u w:val="single"/>
        </w:rPr>
        <w:t>1961</w:t>
      </w:r>
      <w:r w:rsidRPr="00615106">
        <w:rPr>
          <w:rFonts w:eastAsia="Calibri"/>
        </w:rPr>
        <w:t xml:space="preserve"> p. 2104</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Used in auxiliary function to express duty, obligation, necessity, propriety, or expediency</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Severs “Should” - means binding and immediate</w:t>
      </w:r>
    </w:p>
    <w:p w:rsidR="00615106" w:rsidRPr="00615106" w:rsidRDefault="00615106" w:rsidP="00615106">
      <w:pPr>
        <w:rPr>
          <w:rFonts w:eastAsia="Calibri"/>
        </w:rPr>
      </w:pPr>
      <w:r w:rsidRPr="007D3FB6">
        <w:rPr>
          <w:rFonts w:eastAsia="Calibri"/>
          <w:b/>
          <w:bCs/>
          <w:sz w:val="26"/>
        </w:rPr>
        <w:t>Summer 94</w:t>
      </w:r>
      <w:r w:rsidRPr="00615106">
        <w:rPr>
          <w:rFonts w:eastAsia="Calibri"/>
        </w:rPr>
        <w:t xml:space="preserve"> (Justice, Oklahoma Supreme Court, “Kelsey v. Dollarsaver Food Warehouse of Durant”, http://www.oscn.net/applications/oscn/DeliverDocument.asp?CiteID=20287#marker3fn14)</w:t>
      </w:r>
    </w:p>
    <w:p w:rsidR="00615106" w:rsidRPr="007D3FB6" w:rsidRDefault="00615106" w:rsidP="00615106">
      <w:pPr>
        <w:rPr>
          <w:rFonts w:eastAsia="Calibri"/>
          <w:sz w:val="20"/>
        </w:rPr>
      </w:pPr>
    </w:p>
    <w:p w:rsidR="00615106" w:rsidRPr="00615106" w:rsidRDefault="00615106" w:rsidP="00615106">
      <w:pPr>
        <w:rPr>
          <w:rFonts w:eastAsia="Calibri"/>
        </w:rPr>
      </w:pPr>
      <w:r w:rsidRPr="007D3FB6">
        <w:rPr>
          <w:rFonts w:eastAsia="Calibri"/>
          <w:sz w:val="20"/>
        </w:rPr>
        <w:t xml:space="preserve">4 </w:t>
      </w:r>
      <w:r w:rsidRPr="007D3FB6">
        <w:rPr>
          <w:rFonts w:eastAsia="Calibri"/>
          <w:sz w:val="20"/>
          <w:szCs w:val="24"/>
          <w:u w:val="single"/>
        </w:rPr>
        <w:t xml:space="preserve">The legal question to be resolved by the court is whether </w:t>
      </w:r>
      <w:r w:rsidRPr="007D3FB6">
        <w:rPr>
          <w:rFonts w:eastAsia="Calibri"/>
          <w:sz w:val="20"/>
          <w:szCs w:val="24"/>
          <w:highlight w:val="yellow"/>
          <w:u w:val="single"/>
        </w:rPr>
        <w:t>the word "should</w:t>
      </w:r>
      <w:r w:rsidRPr="007D3FB6">
        <w:rPr>
          <w:rFonts w:eastAsia="Calibri"/>
          <w:sz w:val="20"/>
        </w:rPr>
        <w:t>"</w:t>
      </w:r>
      <w:hyperlink r:id="rId50" w:anchor="marker3fn13" w:history="1">
        <w:r w:rsidRPr="007D3FB6">
          <w:rPr>
            <w:rFonts w:eastAsia="Calibri"/>
            <w:vertAlign w:val="superscript"/>
          </w:rPr>
          <w:t>13</w:t>
        </w:r>
      </w:hyperlink>
      <w:r w:rsidRPr="007D3FB6">
        <w:rPr>
          <w:rFonts w:eastAsia="Calibri"/>
          <w:sz w:val="20"/>
        </w:rPr>
        <w:t xml:space="preserve"> in the May 18 order </w:t>
      </w:r>
      <w:r w:rsidRPr="007D3FB6">
        <w:rPr>
          <w:rFonts w:eastAsia="Calibri"/>
          <w:sz w:val="20"/>
          <w:u w:val="single"/>
        </w:rPr>
        <w:t xml:space="preserve">connotes futurity or may be deemed a ruling </w:t>
      </w:r>
      <w:r w:rsidRPr="007D3FB6">
        <w:rPr>
          <w:rFonts w:eastAsia="Calibri"/>
          <w:i/>
          <w:iCs/>
          <w:sz w:val="20"/>
          <w:u w:val="single"/>
        </w:rPr>
        <w:t>in praesenti.</w:t>
      </w:r>
      <w:hyperlink r:id="rId51" w:anchor="marker3fn14" w:history="1">
        <w:r w:rsidRPr="007D3FB6">
          <w:rPr>
            <w:rFonts w:eastAsia="Calibri"/>
            <w:vertAlign w:val="superscript"/>
          </w:rPr>
          <w:t>14</w:t>
        </w:r>
      </w:hyperlink>
      <w:r w:rsidRPr="007D3FB6">
        <w:rPr>
          <w:rFonts w:eastAsia="Calibri"/>
          <w:sz w:val="20"/>
        </w:rPr>
        <w:t xml:space="preserve"> </w:t>
      </w:r>
      <w:r w:rsidRPr="007D3FB6">
        <w:rPr>
          <w:rFonts w:eastAsia="Calibri"/>
          <w:sz w:val="20"/>
          <w:szCs w:val="24"/>
          <w:u w:val="single"/>
        </w:rPr>
        <w:t>The answer</w:t>
      </w:r>
      <w:r w:rsidRPr="007D3FB6">
        <w:rPr>
          <w:rFonts w:eastAsia="Calibri"/>
          <w:sz w:val="20"/>
          <w:u w:val="single"/>
        </w:rPr>
        <w:t xml:space="preserve"> to this query is </w:t>
      </w:r>
      <w:r w:rsidRPr="007D3FB6">
        <w:rPr>
          <w:rFonts w:eastAsia="Calibri"/>
          <w:i/>
          <w:iCs/>
          <w:sz w:val="20"/>
          <w:u w:val="single"/>
        </w:rPr>
        <w:t>not</w:t>
      </w:r>
      <w:r w:rsidRPr="007D3FB6">
        <w:rPr>
          <w:rFonts w:eastAsia="Calibri"/>
          <w:sz w:val="20"/>
          <w:u w:val="single"/>
        </w:rPr>
        <w:t xml:space="preserve"> to be divined from rules of grammar</w:t>
      </w:r>
      <w:r w:rsidRPr="007D3FB6">
        <w:rPr>
          <w:rFonts w:eastAsia="Calibri"/>
          <w:sz w:val="20"/>
        </w:rPr>
        <w:t>;</w:t>
      </w:r>
      <w:hyperlink r:id="rId52" w:anchor="marker3fn15" w:history="1">
        <w:r w:rsidRPr="007D3FB6">
          <w:rPr>
            <w:rFonts w:eastAsia="Calibri"/>
            <w:vertAlign w:val="superscript"/>
          </w:rPr>
          <w:t>15</w:t>
        </w:r>
      </w:hyperlink>
      <w:r w:rsidRPr="007D3FB6">
        <w:rPr>
          <w:rFonts w:eastAsia="Calibri"/>
          <w:sz w:val="20"/>
        </w:rPr>
        <w:t xml:space="preserve"> it </w:t>
      </w:r>
      <w:r w:rsidRPr="007D3FB6">
        <w:rPr>
          <w:rFonts w:eastAsia="Calibri"/>
          <w:sz w:val="20"/>
          <w:szCs w:val="24"/>
          <w:highlight w:val="yellow"/>
          <w:u w:val="single"/>
        </w:rPr>
        <w:t xml:space="preserve">must be governed by the age-old practice culture of legal professionals </w:t>
      </w:r>
      <w:r w:rsidRPr="007D3FB6">
        <w:rPr>
          <w:rFonts w:eastAsia="Calibri"/>
          <w:b/>
          <w:bCs/>
          <w:u w:val="single"/>
        </w:rPr>
        <w:t>and</w:t>
      </w:r>
      <w:r w:rsidRPr="007D3FB6">
        <w:rPr>
          <w:rFonts w:eastAsia="Calibri"/>
          <w:sz w:val="20"/>
          <w:szCs w:val="24"/>
          <w:u w:val="single"/>
        </w:rPr>
        <w:t xml:space="preserve"> its immemorial language usage</w:t>
      </w:r>
      <w:r w:rsidRPr="00615106">
        <w:rPr>
          <w:rFonts w:eastAsia="Calibri"/>
        </w:rPr>
        <w:t xml:space="preserve">. </w:t>
      </w:r>
      <w:r w:rsidRPr="00615106">
        <w:rPr>
          <w:rFonts w:eastAsia="Calibri"/>
          <w:sz w:val="14"/>
        </w:rPr>
        <w:t>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53" w:anchor="marker3fn16" w:history="1">
        <w:r w:rsidRPr="00615106">
          <w:rPr>
            <w:rFonts w:eastAsia="Calibri"/>
            <w:sz w:val="14"/>
          </w:rPr>
          <w:t xml:space="preserve">16 </w:t>
        </w:r>
      </w:hyperlink>
      <w:r w:rsidRPr="00615106">
        <w:rPr>
          <w:rFonts w:eastAsia="Calibri"/>
          <w:sz w:val="14"/>
        </w:rPr>
        <w:t xml:space="preserve"> ¶5 Nisi prius orders should be so construed as to give effect to every words and every part of the text, with a view to carrying out the evident intent of the judge's direction.</w:t>
      </w:r>
      <w:hyperlink r:id="rId54" w:anchor="marker3fn17" w:history="1">
        <w:r w:rsidRPr="00615106">
          <w:rPr>
            <w:rFonts w:eastAsia="Calibri"/>
            <w:sz w:val="14"/>
          </w:rPr>
          <w:t>17</w:t>
        </w:r>
      </w:hyperlink>
      <w:r w:rsidRPr="00615106">
        <w:rPr>
          <w:rFonts w:eastAsia="Calibri"/>
          <w:sz w:val="14"/>
        </w:rPr>
        <w:t xml:space="preserve"> The order's language ought not to be considered abstractly. The actual meaning intended by the document's signatory should be derived from the context in which the phrase to be interpreted is used.</w:t>
      </w:r>
      <w:hyperlink r:id="rId55" w:anchor="marker3fn18" w:history="1">
        <w:r w:rsidRPr="00615106">
          <w:rPr>
            <w:rFonts w:eastAsia="Calibri"/>
            <w:sz w:val="14"/>
          </w:rPr>
          <w:t>18</w:t>
        </w:r>
      </w:hyperlink>
      <w:r w:rsidRPr="00615106">
        <w:rPr>
          <w:rFonts w:eastAsia="Calibri"/>
          <w:sz w:val="14"/>
        </w:rPr>
        <w:t xml:space="preserve"> When applied to the May 18 memorial, these told canons impel my conclusion that the</w:t>
      </w:r>
      <w:r w:rsidRPr="00615106">
        <w:rPr>
          <w:rFonts w:eastAsia="Calibri"/>
        </w:rPr>
        <w:t xml:space="preserve"> </w:t>
      </w:r>
      <w:r w:rsidRPr="007D3FB6">
        <w:rPr>
          <w:rFonts w:eastAsia="Calibri"/>
          <w:sz w:val="20"/>
          <w:u w:val="single"/>
        </w:rPr>
        <w:t xml:space="preserve">judge </w:t>
      </w:r>
      <w:r w:rsidRPr="007D3FB6">
        <w:rPr>
          <w:rFonts w:eastAsia="Calibri"/>
          <w:b/>
          <w:bCs/>
          <w:sz w:val="20"/>
          <w:u w:val="single"/>
        </w:rPr>
        <w:t>doubtless</w:t>
      </w:r>
      <w:r w:rsidRPr="007D3FB6">
        <w:rPr>
          <w:rFonts w:eastAsia="Calibri"/>
          <w:sz w:val="20"/>
          <w:u w:val="single"/>
        </w:rPr>
        <w:t xml:space="preserve"> intended his ruling as an </w:t>
      </w:r>
      <w:r w:rsidRPr="007D3FB6">
        <w:rPr>
          <w:rFonts w:eastAsia="Calibri"/>
          <w:i/>
          <w:iCs/>
          <w:sz w:val="20"/>
          <w:u w:val="single"/>
        </w:rPr>
        <w:t>in praesenti</w:t>
      </w:r>
      <w:r w:rsidRPr="007D3FB6">
        <w:rPr>
          <w:rFonts w:eastAsia="Calibri"/>
          <w:sz w:val="20"/>
          <w:u w:val="single"/>
        </w:rPr>
        <w:t xml:space="preserve"> resolution</w:t>
      </w:r>
      <w:r w:rsidRPr="007D3FB6">
        <w:rPr>
          <w:rFonts w:eastAsia="Calibri"/>
          <w:sz w:val="20"/>
        </w:rPr>
        <w:t xml:space="preserve"> </w:t>
      </w:r>
      <w:r w:rsidRPr="00615106">
        <w:rPr>
          <w:rFonts w:eastAsia="Calibri"/>
          <w:sz w:val="14"/>
        </w:rPr>
        <w:t>of Dollarsaver's quest for judgment n.o.v. Approval of all counsel plainly appears on the face of the critical May 18 entry which is [885 P.2d 1358] signed by the judge.</w:t>
      </w:r>
      <w:hyperlink r:id="rId56" w:anchor="marker3fn19" w:history="1">
        <w:r w:rsidRPr="00615106">
          <w:rPr>
            <w:rFonts w:eastAsia="Calibri"/>
            <w:sz w:val="14"/>
          </w:rPr>
          <w:t>19</w:t>
        </w:r>
      </w:hyperlink>
      <w:r w:rsidRPr="00615106">
        <w:rPr>
          <w:rFonts w:eastAsia="Calibri"/>
          <w:sz w:val="14"/>
        </w:rPr>
        <w:t xml:space="preserve"> True minutes</w:t>
      </w:r>
      <w:hyperlink r:id="rId57" w:anchor="marker3fn20" w:history="1">
        <w:r w:rsidRPr="00615106">
          <w:rPr>
            <w:rFonts w:eastAsia="Calibri"/>
            <w:sz w:val="14"/>
          </w:rPr>
          <w:t>20</w:t>
        </w:r>
      </w:hyperlink>
      <w:r w:rsidRPr="00615106">
        <w:rPr>
          <w:rFonts w:eastAsia="Calibri"/>
          <w:sz w:val="14"/>
        </w:rPr>
        <w:t xml:space="preserve"> of a court neither call for nor bear the approval of the parties' counsel nor the judge's signature. To reject out of hand the view that in this context </w:t>
      </w:r>
      <w:r w:rsidRPr="007D3FB6">
        <w:rPr>
          <w:rFonts w:eastAsia="Calibri"/>
          <w:b/>
          <w:bCs/>
          <w:highlight w:val="yellow"/>
          <w:u w:val="single"/>
        </w:rPr>
        <w:t>"should</w:t>
      </w:r>
      <w:r w:rsidRPr="00615106">
        <w:rPr>
          <w:rFonts w:eastAsia="Calibri"/>
          <w:sz w:val="14"/>
        </w:rPr>
        <w:t>" is impliedly followed by the customary, "and the same hereby is", makes the court once again revert to medieval notions of ritualistic formalism now so thoroughly condemned in national jurisprudence and long abandoned by the statutory policy of this State.</w:t>
      </w:r>
      <w:r w:rsidRPr="00615106">
        <w:rPr>
          <w:rFonts w:eastAsia="Calibri"/>
          <w:sz w:val="18"/>
        </w:rPr>
        <w:t xml:space="preserve"> </w:t>
      </w:r>
      <w:r w:rsidRPr="00615106">
        <w:rPr>
          <w:rFonts w:eastAsia="Calibri"/>
          <w:b/>
        </w:rPr>
        <w:t xml:space="preserve">[Continues – To Footnote] </w:t>
      </w:r>
      <w:hyperlink r:id="rId58" w:anchor="marker2fn14" w:history="1">
        <w:r w:rsidRPr="00615106">
          <w:rPr>
            <w:rFonts w:eastAsia="Calibri"/>
          </w:rPr>
          <w:t>14</w:t>
        </w:r>
      </w:hyperlink>
      <w:r w:rsidRPr="007D3FB6">
        <w:rPr>
          <w:rFonts w:eastAsia="Calibri"/>
          <w:sz w:val="20"/>
        </w:rPr>
        <w:t xml:space="preserve"> </w:t>
      </w:r>
      <w:r w:rsidRPr="007D3FB6">
        <w:rPr>
          <w:rFonts w:eastAsia="Calibri"/>
          <w:i/>
          <w:iCs/>
          <w:sz w:val="20"/>
          <w:szCs w:val="24"/>
          <w:u w:val="single"/>
        </w:rPr>
        <w:t>In praesenti</w:t>
      </w:r>
      <w:r w:rsidRPr="007D3FB6">
        <w:rPr>
          <w:rFonts w:eastAsia="Calibri"/>
          <w:sz w:val="20"/>
        </w:rPr>
        <w:t xml:space="preserve"> </w:t>
      </w:r>
      <w:r w:rsidRPr="00615106">
        <w:rPr>
          <w:rFonts w:eastAsia="Calibri"/>
        </w:rPr>
        <w:t xml:space="preserve">means literally "at the present time." BLACK'S LAW DICTIONARY 792 (6th Ed. 1990). In legal parlance the phrase </w:t>
      </w:r>
      <w:r w:rsidRPr="007D3FB6">
        <w:rPr>
          <w:rFonts w:eastAsia="Calibri"/>
          <w:sz w:val="20"/>
          <w:szCs w:val="24"/>
          <w:highlight w:val="yellow"/>
          <w:u w:val="single"/>
        </w:rPr>
        <w:t>denotes that which in</w:t>
      </w:r>
      <w:r w:rsidRPr="007D3FB6">
        <w:rPr>
          <w:rFonts w:eastAsia="Calibri"/>
          <w:sz w:val="20"/>
          <w:szCs w:val="24"/>
          <w:u w:val="single"/>
        </w:rPr>
        <w:t xml:space="preserve"> </w:t>
      </w:r>
      <w:r w:rsidRPr="007D3FB6">
        <w:rPr>
          <w:rFonts w:eastAsia="Calibri"/>
          <w:sz w:val="20"/>
          <w:szCs w:val="24"/>
          <w:highlight w:val="yellow"/>
          <w:u w:val="single"/>
        </w:rPr>
        <w:t>law is</w:t>
      </w:r>
      <w:r w:rsidRPr="007D3FB6">
        <w:rPr>
          <w:rFonts w:eastAsia="Calibri"/>
          <w:sz w:val="20"/>
          <w:highlight w:val="yellow"/>
        </w:rPr>
        <w:t xml:space="preserve"> </w:t>
      </w:r>
      <w:r w:rsidRPr="007D3FB6">
        <w:rPr>
          <w:rFonts w:eastAsia="Calibri"/>
          <w:sz w:val="20"/>
        </w:rPr>
        <w:t xml:space="preserve">presently or </w:t>
      </w:r>
      <w:r w:rsidRPr="007D3FB6">
        <w:rPr>
          <w:rFonts w:eastAsia="Calibri"/>
          <w:b/>
          <w:bCs/>
          <w:sz w:val="20"/>
          <w:szCs w:val="24"/>
          <w:highlight w:val="yellow"/>
          <w:u w:val="single"/>
          <w:bdr w:val="single" w:sz="4" w:space="0" w:color="auto"/>
        </w:rPr>
        <w:t>immediately</w:t>
      </w:r>
      <w:r w:rsidRPr="007D3FB6">
        <w:rPr>
          <w:rFonts w:eastAsia="Calibri"/>
          <w:b/>
          <w:bCs/>
          <w:sz w:val="20"/>
          <w:szCs w:val="24"/>
          <w:highlight w:val="yellow"/>
          <w:u w:val="single"/>
        </w:rPr>
        <w:t xml:space="preserve"> effective</w:t>
      </w:r>
      <w:r w:rsidRPr="007D3FB6">
        <w:rPr>
          <w:rFonts w:eastAsia="Calibri"/>
          <w:sz w:val="20"/>
          <w:szCs w:val="24"/>
          <w:u w:val="single"/>
        </w:rPr>
        <w:t xml:space="preserve">, </w:t>
      </w:r>
      <w:r w:rsidRPr="007D3FB6">
        <w:rPr>
          <w:rFonts w:eastAsia="Calibri"/>
          <w:b/>
          <w:bCs/>
          <w:sz w:val="20"/>
          <w:szCs w:val="24"/>
          <w:u w:val="single"/>
        </w:rPr>
        <w:t xml:space="preserve">as </w:t>
      </w:r>
      <w:r w:rsidRPr="007D3FB6">
        <w:rPr>
          <w:rFonts w:eastAsia="Calibri"/>
          <w:b/>
          <w:bCs/>
          <w:sz w:val="20"/>
          <w:szCs w:val="24"/>
          <w:highlight w:val="yellow"/>
          <w:u w:val="single"/>
        </w:rPr>
        <w:t>opposed to something that will</w:t>
      </w:r>
      <w:r w:rsidRPr="007D3FB6">
        <w:rPr>
          <w:rFonts w:eastAsia="Calibri"/>
          <w:sz w:val="20"/>
        </w:rPr>
        <w:t xml:space="preserve"> or would </w:t>
      </w:r>
      <w:r w:rsidRPr="007D3FB6">
        <w:rPr>
          <w:rFonts w:eastAsia="Calibri"/>
          <w:b/>
          <w:bCs/>
          <w:sz w:val="20"/>
          <w:szCs w:val="24"/>
          <w:u w:val="single"/>
        </w:rPr>
        <w:t xml:space="preserve">become effective </w:t>
      </w:r>
      <w:r w:rsidRPr="007D3FB6">
        <w:rPr>
          <w:rFonts w:eastAsia="Calibri"/>
          <w:b/>
          <w:bCs/>
          <w:sz w:val="20"/>
          <w:szCs w:val="24"/>
          <w:highlight w:val="yellow"/>
          <w:u w:val="single"/>
        </w:rPr>
        <w:t>in the future</w:t>
      </w:r>
      <w:r w:rsidRPr="007D3FB6">
        <w:rPr>
          <w:rFonts w:eastAsia="Calibri"/>
          <w:sz w:val="20"/>
          <w:highlight w:val="yellow"/>
        </w:rPr>
        <w:t xml:space="preserve"> </w:t>
      </w:r>
      <w:r w:rsidRPr="00615106">
        <w:rPr>
          <w:rFonts w:eastAsia="Calibri"/>
        </w:rPr>
        <w:t xml:space="preserve">[in futurol]. See Van Wyck v. Knevals, </w:t>
      </w:r>
      <w:hyperlink r:id="rId59" w:history="1">
        <w:r w:rsidRPr="00615106">
          <w:rPr>
            <w:rFonts w:eastAsia="Calibri"/>
          </w:rPr>
          <w:t>106 U.S. 360</w:t>
        </w:r>
      </w:hyperlink>
      <w:r w:rsidRPr="00615106">
        <w:rPr>
          <w:rFonts w:eastAsia="Calibri"/>
        </w:rPr>
        <w:t>, 365, 1 S.Ct. 336, 337, 27 L.Ed. 201 (1882).</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“Should” means desirable --- this does not have to be a mandate</w:t>
      </w:r>
    </w:p>
    <w:p w:rsidR="00615106" w:rsidRPr="00615106" w:rsidRDefault="00615106" w:rsidP="00615106">
      <w:pPr>
        <w:rPr>
          <w:rFonts w:eastAsia="Calibri"/>
        </w:rPr>
      </w:pPr>
      <w:r w:rsidRPr="007D3FB6">
        <w:rPr>
          <w:rFonts w:eastAsia="Calibri"/>
          <w:b/>
          <w:bCs/>
          <w:sz w:val="32"/>
          <w:u w:val="single"/>
        </w:rPr>
        <w:t>AC 99</w:t>
      </w:r>
      <w:r w:rsidRPr="00615106">
        <w:rPr>
          <w:rFonts w:eastAsia="Calibri"/>
        </w:rPr>
        <w:t xml:space="preserve"> (Atlas Collaboration, “Use of Shall, Should, May Can,” http://rd13doc.cern.ch/Atlas/DaqSoft/sde/inspect/shall.html)</w:t>
      </w:r>
    </w:p>
    <w:p w:rsidR="00615106" w:rsidRPr="00615106" w:rsidRDefault="00615106" w:rsidP="00615106">
      <w:pPr>
        <w:rPr>
          <w:rFonts w:eastAsia="Calibri"/>
          <w:sz w:val="16"/>
        </w:rPr>
      </w:pPr>
      <w:r w:rsidRPr="00615106">
        <w:rPr>
          <w:rFonts w:eastAsia="Calibri"/>
          <w:sz w:val="16"/>
        </w:rPr>
        <w:t>shall</w:t>
      </w:r>
    </w:p>
    <w:p w:rsidR="00615106" w:rsidRPr="00615106" w:rsidRDefault="00615106" w:rsidP="00615106">
      <w:pPr>
        <w:rPr>
          <w:rFonts w:eastAsia="Calibri"/>
          <w:sz w:val="16"/>
        </w:rPr>
      </w:pPr>
      <w:r w:rsidRPr="007D3FB6">
        <w:rPr>
          <w:rFonts w:eastAsia="Calibri"/>
          <w:b/>
          <w:bCs/>
          <w:u w:val="single"/>
        </w:rPr>
        <w:t>'shall' describes something that is mandatory</w:t>
      </w:r>
      <w:r w:rsidRPr="00615106">
        <w:rPr>
          <w:rFonts w:eastAsia="Calibri"/>
          <w:sz w:val="16"/>
        </w:rPr>
        <w:t xml:space="preserve">. If a requirement uses 'shall', then that requirement _will_ be satisfied without fail.  Noncompliance is not allowed. Failure to comply with one single 'shall' is sufficient reason to reject the entire product. Indeed, it must be </w:t>
      </w:r>
      <w:r w:rsidRPr="00615106">
        <w:rPr>
          <w:rFonts w:eastAsia="Calibri"/>
          <w:sz w:val="16"/>
        </w:rPr>
        <w:lastRenderedPageBreak/>
        <w:t>rejected under these circumstances.  Examples:  #  "Requirements shall make use of the word 'shall' only where compliance is mandatory."  This is a  good example.  #    "C++ code shall have comments every 5th line."  This is a bad example. Using 'shall' here is too strong.</w:t>
      </w:r>
    </w:p>
    <w:p w:rsidR="00615106" w:rsidRPr="00615106" w:rsidRDefault="00615106" w:rsidP="00615106">
      <w:pPr>
        <w:rPr>
          <w:rFonts w:eastAsia="Calibri"/>
          <w:sz w:val="16"/>
        </w:rPr>
      </w:pPr>
      <w:r w:rsidRPr="00615106">
        <w:rPr>
          <w:rFonts w:eastAsia="Calibri"/>
          <w:sz w:val="16"/>
        </w:rPr>
        <w:t>should</w:t>
      </w:r>
    </w:p>
    <w:p w:rsidR="00615106" w:rsidRPr="00615106" w:rsidRDefault="00615106" w:rsidP="00615106">
      <w:pPr>
        <w:rPr>
          <w:rFonts w:eastAsia="Calibri"/>
          <w:sz w:val="16"/>
        </w:rPr>
      </w:pPr>
      <w:r w:rsidRPr="007D3FB6">
        <w:rPr>
          <w:rFonts w:eastAsia="Calibri"/>
          <w:b/>
          <w:bCs/>
          <w:u w:val="single"/>
        </w:rPr>
        <w:t>'should' is weaker. It describes something that might not be satisfied in the final product, but that is desirable enough</w:t>
      </w:r>
      <w:r w:rsidRPr="00615106">
        <w:rPr>
          <w:rFonts w:eastAsia="Calibri"/>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“Should” doesn’t require certainty</w:t>
      </w:r>
    </w:p>
    <w:p w:rsidR="00615106" w:rsidRPr="00615106" w:rsidRDefault="00615106" w:rsidP="00615106">
      <w:pPr>
        <w:rPr>
          <w:rFonts w:eastAsia="Calibri"/>
        </w:rPr>
      </w:pPr>
      <w:r w:rsidRPr="00615106">
        <w:rPr>
          <w:rFonts w:eastAsia="Calibri"/>
          <w:b/>
          <w:bCs/>
        </w:rPr>
        <w:t>Black’s Law 79</w:t>
      </w:r>
      <w:r w:rsidRPr="00615106">
        <w:rPr>
          <w:rFonts w:eastAsia="Calibri"/>
        </w:rPr>
        <w:t xml:space="preserve"> (Black’s Law Dictionary – Fifth Edition, p. 1237)</w:t>
      </w:r>
    </w:p>
    <w:p w:rsidR="00615106" w:rsidRPr="00615106" w:rsidRDefault="00615106" w:rsidP="00615106">
      <w:pPr>
        <w:rPr>
          <w:rFonts w:eastAsia="Calibri"/>
          <w:bCs/>
          <w:u w:val="single"/>
        </w:rPr>
      </w:pPr>
      <w:r w:rsidRPr="007D3FB6">
        <w:rPr>
          <w:rFonts w:eastAsia="Calibri"/>
          <w:b/>
          <w:bCs/>
          <w:u w:val="single"/>
        </w:rPr>
        <w:t>Should</w:t>
      </w:r>
      <w:r w:rsidRPr="00615106">
        <w:rPr>
          <w:rFonts w:eastAsia="Calibri"/>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7D3FB6">
        <w:rPr>
          <w:rFonts w:eastAsia="Calibri"/>
          <w:b/>
          <w:iCs/>
          <w:u w:val="single"/>
          <w:bdr w:val="single" w:sz="18" w:space="0" w:color="auto"/>
        </w:rPr>
        <w:t>does not ordinarily express certainty</w:t>
      </w:r>
      <w:r w:rsidRPr="007D3FB6">
        <w:rPr>
          <w:rFonts w:eastAsia="Calibri"/>
          <w:b/>
          <w:bCs/>
          <w:u w:val="single"/>
        </w:rPr>
        <w:t xml:space="preserve"> as “will” sometimes does. </w:t>
      </w: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Substantially</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Ex-Im</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A substantial increase in economic engagement requires an increase in both imports and exports</w:t>
      </w:r>
    </w:p>
    <w:p w:rsidR="00615106" w:rsidRPr="00615106" w:rsidRDefault="00615106" w:rsidP="00615106">
      <w:pPr>
        <w:rPr>
          <w:rFonts w:eastAsia="Calibri"/>
        </w:rPr>
      </w:pPr>
      <w:r w:rsidRPr="00615106">
        <w:rPr>
          <w:rFonts w:eastAsia="Calibri"/>
          <w:b/>
        </w:rPr>
        <w:t xml:space="preserve">Gootnick 13 </w:t>
      </w:r>
      <w:r w:rsidRPr="00615106">
        <w:rPr>
          <w:rFonts w:eastAsia="Calibri"/>
        </w:rPr>
        <w:t xml:space="preserve">(David, GAO director of international affairs and trade, Trends in U.S. and </w:t>
      </w:r>
    </w:p>
    <w:p w:rsidR="00615106" w:rsidRPr="00615106" w:rsidRDefault="00615106" w:rsidP="00615106">
      <w:pPr>
        <w:rPr>
          <w:rFonts w:eastAsia="Calibri"/>
        </w:rPr>
      </w:pPr>
      <w:r w:rsidRPr="00615106">
        <w:rPr>
          <w:rFonts w:eastAsia="Calibri"/>
        </w:rPr>
        <w:t xml:space="preserve">Chinese Economic Engagement, February 2013, </w:t>
      </w:r>
      <w:hyperlink r:id="rId60" w:history="1">
        <w:r w:rsidRPr="007D3FB6">
          <w:rPr>
            <w:rFonts w:eastAsia="Calibri"/>
          </w:rPr>
          <w:t>http://www.gao.gov/assets/660/652041.pdf</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China’s economic ties with sub-Saharan Africa, including its rapidly rising trade and investment in the region, have drawn global attention. While U.S. trade with the region has also increased, the United States has generally focused on providing development and humanitarian assistance to African countries, directing more than a quarter of its foreign economic assistance to the region in 2010. </w:t>
      </w:r>
      <w:r w:rsidRPr="007D3FB6">
        <w:rPr>
          <w:rFonts w:eastAsia="Calibri"/>
          <w:b/>
          <w:bCs/>
          <w:u w:val="single"/>
        </w:rPr>
        <w:t>Since 2001, China has substantially increased its economic engagement with sub-Saharan African countries, with strong growth in both imports and exports.</w:t>
      </w:r>
      <w:r w:rsidRPr="00615106">
        <w:rPr>
          <w:rFonts w:eastAsia="Calibri"/>
          <w:sz w:val="16"/>
        </w:rPr>
        <w:t xml:space="preserve"> According to some observers, China’s foreign assistance and investments throughout Africa since that time have been driven in part by the Chinese government’s desire to obtain a share in Africa’s natural resources as well as by its interest in establishing diplomatic relations with countries in the region. Various U.S. officials and members of the U.S. business community have questioned whether China’s role in the region is affecting U.S. interests and opportunities for U.S. firms in sub-Saharan Africa.</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Government must play main role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The word “substantially” means that the government must play the main role.</w:t>
      </w:r>
    </w:p>
    <w:p w:rsidR="00615106" w:rsidRPr="00615106" w:rsidRDefault="00615106" w:rsidP="00615106">
      <w:pPr>
        <w:rPr>
          <w:rFonts w:eastAsia="Calibri"/>
        </w:rPr>
      </w:pPr>
      <w:r w:rsidRPr="00615106">
        <w:rPr>
          <w:rFonts w:eastAsia="Calibri"/>
          <w:b/>
        </w:rPr>
        <w:t xml:space="preserve">CFR No Date </w:t>
      </w:r>
      <w:r w:rsidRPr="00615106">
        <w:rPr>
          <w:rFonts w:eastAsia="Calibri"/>
        </w:rPr>
        <w:t xml:space="preserve">(Code of Federal Regulations, Subpart 3.1—Safeguards, </w:t>
      </w:r>
      <w:hyperlink r:id="rId61" w:history="1">
        <w:r w:rsidRPr="007D3FB6">
          <w:rPr>
            <w:rFonts w:eastAsia="Calibri"/>
          </w:rPr>
          <w:t>http://www.acquisition.gov/far/html/Subpart%203_1.html</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(3) “Participating substantially” means that the official’s involvement is of significance to the matter. Substantial participation requires more than official responsibility, knowledge, perfunctory involvement, or involvement on an administrative or peripheral issue</w:t>
      </w:r>
      <w:r w:rsidRPr="00615106">
        <w:rPr>
          <w:rFonts w:eastAsia="Calibri"/>
          <w:sz w:val="16"/>
        </w:rPr>
        <w:t xml:space="preserve">. Participation may be substantial even though it is not determinative of the outcome of a particular matter. </w:t>
      </w:r>
      <w:r w:rsidRPr="007D3FB6">
        <w:rPr>
          <w:rFonts w:eastAsia="Calibri"/>
          <w:b/>
          <w:bCs/>
          <w:u w:val="single"/>
        </w:rPr>
        <w:t>A finding of substantiality should be based not only on the effort devoted to a matter, but on the importance of the effort.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w:rsidR="00615106" w:rsidRPr="007D3FB6" w:rsidRDefault="00615106" w:rsidP="00615106">
      <w:pPr>
        <w:rPr>
          <w:rFonts w:eastAsia="Calibri"/>
          <w:b/>
          <w:bCs/>
          <w:u w:val="single"/>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Monetary Value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A substantial increase is a $9 billion investment</w:t>
      </w:r>
    </w:p>
    <w:p w:rsidR="00615106" w:rsidRPr="00615106" w:rsidRDefault="00615106" w:rsidP="00615106">
      <w:pPr>
        <w:rPr>
          <w:rFonts w:eastAsia="Calibri"/>
          <w:sz w:val="16"/>
          <w:szCs w:val="16"/>
        </w:rPr>
      </w:pPr>
      <w:r w:rsidRPr="00615106">
        <w:rPr>
          <w:rFonts w:eastAsia="Calibri"/>
          <w:b/>
        </w:rPr>
        <w:t xml:space="preserve">Nath 9 </w:t>
      </w:r>
      <w:r w:rsidRPr="00615106">
        <w:rPr>
          <w:rFonts w:eastAsia="Calibri"/>
          <w:sz w:val="16"/>
          <w:szCs w:val="16"/>
        </w:rPr>
        <w:t>(Kamal, Indian Minister of Urban Development, Fallout of Global Economic Meltdown</w:t>
      </w:r>
    </w:p>
    <w:p w:rsidR="00615106" w:rsidRPr="00615106" w:rsidRDefault="00615106" w:rsidP="00615106">
      <w:pPr>
        <w:rPr>
          <w:rFonts w:eastAsia="Calibri"/>
          <w:sz w:val="16"/>
          <w:szCs w:val="16"/>
        </w:rPr>
      </w:pPr>
      <w:r w:rsidRPr="00615106">
        <w:rPr>
          <w:rFonts w:eastAsia="Calibri"/>
          <w:sz w:val="16"/>
          <w:szCs w:val="16"/>
        </w:rPr>
        <w:t xml:space="preserve">Crisis Response Package for CIS Region Drawn Up, Oct-Dec 2008, </w:t>
      </w:r>
      <w:hyperlink r:id="rId62" w:history="1">
        <w:r w:rsidRPr="007D3FB6">
          <w:rPr>
            <w:rFonts w:eastAsia="Calibri"/>
            <w:sz w:val="16"/>
            <w:szCs w:val="16"/>
          </w:rPr>
          <w:t>http://www.newmediacomm.com/pdf/CIS-Oct-Dec-2008.pdf</w:t>
        </w:r>
      </w:hyperlink>
      <w:r w:rsidRPr="00615106">
        <w:rPr>
          <w:rFonts w:eastAsia="Calibri"/>
          <w:sz w:val="16"/>
          <w:szCs w:val="16"/>
        </w:rPr>
        <w:t>)</w:t>
      </w:r>
    </w:p>
    <w:p w:rsidR="00615106" w:rsidRPr="00615106" w:rsidRDefault="00615106" w:rsidP="00615106">
      <w:pPr>
        <w:rPr>
          <w:rFonts w:eastAsia="Calibri"/>
          <w:sz w:val="16"/>
          <w:szCs w:val="16"/>
        </w:rPr>
      </w:pPr>
      <w:r w:rsidRPr="00615106">
        <w:rPr>
          <w:rFonts w:eastAsia="Calibri"/>
          <w:sz w:val="16"/>
          <w:szCs w:val="16"/>
        </w:rPr>
        <w:t>Note: EBRD = European Bank for Reconstruction and Development</w:t>
      </w:r>
    </w:p>
    <w:p w:rsidR="00615106" w:rsidRPr="00615106" w:rsidRDefault="00615106" w:rsidP="00615106">
      <w:pPr>
        <w:rPr>
          <w:rFonts w:eastAsia="Calibri"/>
          <w:sz w:val="16"/>
          <w:szCs w:val="16"/>
        </w:rPr>
      </w:pPr>
      <w:r w:rsidRPr="00615106">
        <w:rPr>
          <w:rFonts w:eastAsia="Calibri"/>
          <w:sz w:val="16"/>
          <w:szCs w:val="16"/>
        </w:rPr>
        <w:t>Note: €7 billion = $8.98 million</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As part of its crisis response package, </w:t>
      </w:r>
      <w:r w:rsidRPr="007D3FB6">
        <w:rPr>
          <w:rFonts w:eastAsia="Calibri"/>
          <w:b/>
          <w:bCs/>
          <w:u w:val="single"/>
        </w:rPr>
        <w:t>EBRD is planning a substantial increase in investments in 2009. EBRD President</w:t>
      </w:r>
      <w:r w:rsidRPr="00615106">
        <w:rPr>
          <w:rFonts w:eastAsia="Calibri"/>
          <w:sz w:val="16"/>
        </w:rPr>
        <w:t xml:space="preserve"> Mirow recently </w:t>
      </w:r>
      <w:r w:rsidRPr="007D3FB6">
        <w:rPr>
          <w:rFonts w:eastAsia="Calibri"/>
          <w:b/>
          <w:bCs/>
          <w:u w:val="single"/>
        </w:rPr>
        <w:t xml:space="preserve">sent a letter to shareholders outlining a proposal to invest up to €7 billion </w:t>
      </w:r>
      <w:r w:rsidRPr="00615106">
        <w:rPr>
          <w:rFonts w:eastAsia="Calibri"/>
          <w:sz w:val="16"/>
        </w:rPr>
        <w:t>in 2009, a record amount for any single year since the Bank was founded.</w:t>
      </w:r>
    </w:p>
    <w:p w:rsidR="00615106" w:rsidRPr="00615106" w:rsidRDefault="00615106" w:rsidP="00615106">
      <w:pPr>
        <w:rPr>
          <w:rFonts w:eastAsia="Calibri"/>
          <w:sz w:val="16"/>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Conditional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Substantially means without qualification – means conditional affs aren’t topical</w:t>
      </w:r>
    </w:p>
    <w:p w:rsidR="00615106" w:rsidRPr="00615106" w:rsidRDefault="00615106" w:rsidP="00615106">
      <w:pPr>
        <w:rPr>
          <w:rFonts w:eastAsia="Calibri"/>
          <w:szCs w:val="20"/>
        </w:rPr>
      </w:pPr>
      <w:r w:rsidRPr="00615106">
        <w:rPr>
          <w:rFonts w:eastAsia="Calibri"/>
          <w:b/>
          <w:szCs w:val="20"/>
        </w:rPr>
        <w:t xml:space="preserve">Blewett 76 </w:t>
      </w:r>
      <w:r w:rsidRPr="00615106">
        <w:rPr>
          <w:rFonts w:eastAsia="Calibri"/>
          <w:szCs w:val="20"/>
        </w:rPr>
        <w:t xml:space="preserve">(Don, Chairperson California Unemployment Insurance Appeals Board, Young v. Laura Scudder’s Pet, Inc.  1/29/76, </w:t>
      </w:r>
      <w:hyperlink r:id="rId63" w:history="1">
        <w:r w:rsidRPr="007D3FB6">
          <w:rPr>
            <w:rFonts w:eastAsia="Calibri"/>
            <w:szCs w:val="20"/>
          </w:rPr>
          <w:t>www.cuiab.ca.gov/precedent/pb181.doc</w:t>
        </w:r>
      </w:hyperlink>
      <w:r w:rsidRPr="00615106">
        <w:rPr>
          <w:rFonts w:eastAsia="Calibri"/>
          <w:szCs w:val="20"/>
        </w:rPr>
        <w:t>.)</w:t>
      </w:r>
    </w:p>
    <w:p w:rsidR="00615106" w:rsidRPr="00615106" w:rsidRDefault="00615106" w:rsidP="00615106">
      <w:pPr>
        <w:rPr>
          <w:rFonts w:eastAsia="Calibri"/>
          <w:szCs w:val="20"/>
        </w:rPr>
      </w:pPr>
    </w:p>
    <w:p w:rsidR="00615106" w:rsidRPr="00615106" w:rsidRDefault="00615106" w:rsidP="00615106">
      <w:pPr>
        <w:rPr>
          <w:rFonts w:eastAsia="Calibri"/>
          <w:sz w:val="16"/>
          <w:szCs w:val="20"/>
        </w:rPr>
      </w:pPr>
      <w:r w:rsidRPr="007D3FB6">
        <w:rPr>
          <w:rFonts w:eastAsia="Calibri"/>
          <w:b/>
          <w:bCs/>
          <w:u w:val="single"/>
        </w:rPr>
        <w:t>"Substantially.</w:t>
      </w:r>
      <w:r w:rsidRPr="00615106">
        <w:rPr>
          <w:rFonts w:eastAsia="Calibri"/>
          <w:sz w:val="16"/>
          <w:szCs w:val="20"/>
        </w:rPr>
        <w:t xml:space="preserve">  Essentially; </w:t>
      </w:r>
      <w:r w:rsidRPr="007D3FB6">
        <w:rPr>
          <w:rFonts w:eastAsia="Calibri"/>
          <w:b/>
          <w:bCs/>
          <w:u w:val="single"/>
        </w:rPr>
        <w:t>without material qualification;</w:t>
      </w:r>
      <w:r w:rsidRPr="00615106">
        <w:rPr>
          <w:rFonts w:eastAsia="Calibri"/>
          <w:sz w:val="16"/>
          <w:szCs w:val="20"/>
        </w:rPr>
        <w:t xml:space="preserve"> in the main; in substance; materially; in a substantial manner. Kirkpatrick v. Journal Pub. Co., 210 Ala. 10, 97 So. 58, 59; Gibson v. Glos, 271 I11. 368, I11 N.E. 123, 124; McEwen v. New York Life Ins. Co., 23 Cal. App. 694, 139 P. 242, 243.  About, actually, competently, and essentially.  Gilmore v. Red Top Cab Co. of Washington, 171 Wash. 346, 17 P. 2d 886, 887."</w:t>
      </w:r>
    </w:p>
    <w:p w:rsidR="00615106" w:rsidRPr="00615106" w:rsidRDefault="00615106" w:rsidP="00615106">
      <w:pPr>
        <w:ind w:left="720"/>
        <w:rPr>
          <w:rFonts w:eastAsia="Calibri"/>
          <w:szCs w:val="20"/>
        </w:rPr>
      </w:pPr>
    </w:p>
    <w:p w:rsidR="00615106" w:rsidRPr="00615106" w:rsidRDefault="00615106" w:rsidP="00615106">
      <w:pPr>
        <w:ind w:left="720"/>
        <w:rPr>
          <w:rFonts w:eastAsia="Calibri"/>
          <w:szCs w:val="20"/>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Increase</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General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Increase and add to are synonyms</w:t>
      </w:r>
    </w:p>
    <w:p w:rsidR="00615106" w:rsidRPr="00615106" w:rsidRDefault="00615106" w:rsidP="00615106">
      <w:pPr>
        <w:rPr>
          <w:rFonts w:eastAsia="Calibri"/>
        </w:rPr>
      </w:pPr>
      <w:r w:rsidRPr="00615106">
        <w:rPr>
          <w:rFonts w:eastAsia="Calibri"/>
          <w:b/>
        </w:rPr>
        <w:t xml:space="preserve">Thesaurus no date </w:t>
      </w:r>
      <w:r w:rsidRPr="00615106">
        <w:rPr>
          <w:rFonts w:eastAsia="Calibri"/>
        </w:rPr>
        <w:t>(increase, http://thesaurus.com/browse/increase)</w:t>
      </w:r>
    </w:p>
    <w:p w:rsidR="00615106" w:rsidRPr="007D3FB6" w:rsidRDefault="00615106" w:rsidP="00615106">
      <w:pPr>
        <w:rPr>
          <w:rFonts w:eastAsia="Calibri"/>
          <w:sz w:val="16"/>
        </w:rPr>
      </w:pPr>
      <w:r w:rsidRPr="007D3FB6">
        <w:rPr>
          <w:rFonts w:eastAsia="Calibri"/>
          <w:b/>
          <w:bCs/>
          <w:u w:val="single"/>
        </w:rPr>
        <w:t xml:space="preserve">Synonyms: </w:t>
      </w:r>
      <w:r w:rsidRPr="00615106">
        <w:rPr>
          <w:rFonts w:eastAsia="Calibri"/>
          <w:sz w:val="16"/>
        </w:rPr>
        <w:t xml:space="preserve">-nouns increase, augmentation, enlargement, extension; dilatation (expansion); increment, accretion; accession; development, growth; aggrandizement, aggravation; rise; ascent; exaggeration, exacerbation; spread (dispersion); flood tide; gain, produce, product, profit. </w:t>
      </w:r>
      <w:r w:rsidRPr="007D3FB6">
        <w:rPr>
          <w:rFonts w:eastAsia="Calibri"/>
          <w:b/>
          <w:bCs/>
          <w:u w:val="single"/>
        </w:rPr>
        <w:t xml:space="preserve">-verbs </w:t>
      </w:r>
      <w:r w:rsidRPr="00615106">
        <w:rPr>
          <w:rFonts w:eastAsia="Calibri"/>
          <w:sz w:val="16"/>
        </w:rPr>
        <w:t xml:space="preserve">increase, augment, </w:t>
      </w:r>
      <w:r w:rsidRPr="007D3FB6">
        <w:rPr>
          <w:rFonts w:eastAsia="Calibri"/>
          <w:b/>
          <w:bCs/>
          <w:u w:val="single"/>
        </w:rPr>
        <w:t>add to</w:t>
      </w:r>
      <w:r w:rsidRPr="00615106">
        <w:rPr>
          <w:rFonts w:eastAsia="Calibri"/>
          <w:sz w:val="16"/>
        </w:rPr>
        <w:t>, enlarge; dilate (expand); grow, wax, get ahead; gain strength; advance; run up, shoot up; rise; ascend; sprout., aggrandize; raise, exalt; deepen, heighten; strengthen; intensify, enhance, magnify, redouble; aggravate, exaggerate; exasperate, exacerbate; add fuel to the flame, oleum addere camino, superadd (add) [more]; spread (disperse).</w:t>
      </w:r>
    </w:p>
    <w:p w:rsidR="00615106" w:rsidRPr="007D3FB6" w:rsidRDefault="00615106" w:rsidP="00615106">
      <w:pPr>
        <w:keepNext/>
        <w:keepLines/>
        <w:spacing w:before="200"/>
        <w:outlineLvl w:val="3"/>
        <w:rPr>
          <w:rFonts w:eastAsia="Times New Roman"/>
          <w:b/>
          <w:iCs/>
          <w:sz w:val="26"/>
          <w:szCs w:val="26"/>
        </w:rPr>
      </w:pPr>
      <w:r w:rsidRPr="007D3FB6">
        <w:rPr>
          <w:rFonts w:eastAsia="Times New Roman"/>
          <w:b/>
          <w:iCs/>
          <w:sz w:val="26"/>
          <w:szCs w:val="26"/>
        </w:rPr>
        <w:t>So are subtract and remove</w:t>
      </w:r>
    </w:p>
    <w:p w:rsidR="00615106" w:rsidRPr="00615106" w:rsidRDefault="00615106" w:rsidP="00615106">
      <w:pPr>
        <w:rPr>
          <w:rFonts w:eastAsia="Calibri"/>
        </w:rPr>
      </w:pPr>
      <w:r w:rsidRPr="00615106">
        <w:rPr>
          <w:rFonts w:eastAsia="Calibri"/>
          <w:b/>
        </w:rPr>
        <w:t xml:space="preserve">Thesaurus no date </w:t>
      </w:r>
      <w:r w:rsidRPr="00615106">
        <w:rPr>
          <w:rFonts w:eastAsia="Calibri"/>
        </w:rPr>
        <w:t>(subtract, http://thesaurus.com/browse/subtract)</w:t>
      </w:r>
    </w:p>
    <w:p w:rsidR="00615106" w:rsidRPr="007D3FB6" w:rsidRDefault="00615106" w:rsidP="00615106">
      <w:pPr>
        <w:rPr>
          <w:rFonts w:eastAsia="Calibri"/>
          <w:b/>
          <w:bCs/>
          <w:u w:val="single"/>
        </w:rPr>
      </w:pPr>
    </w:p>
    <w:p w:rsidR="00615106" w:rsidRPr="00615106" w:rsidRDefault="00615106" w:rsidP="00615106">
      <w:pPr>
        <w:rPr>
          <w:rFonts w:eastAsia="Calibri"/>
          <w:sz w:val="16"/>
        </w:rPr>
      </w:pPr>
      <w:r w:rsidRPr="007D3FB6">
        <w:rPr>
          <w:rFonts w:eastAsia="Calibri"/>
          <w:b/>
          <w:bCs/>
          <w:u w:val="single"/>
        </w:rPr>
        <w:t>subtract</w:t>
      </w:r>
      <w:r w:rsidRPr="00615106">
        <w:rPr>
          <w:rFonts w:eastAsia="Calibri"/>
          <w:sz w:val="16"/>
        </w:rPr>
        <w:t xml:space="preserve">   Main Entry: subtract  [suhb-trakt] Show IPA Part of Speech: verb Definition: take away </w:t>
      </w:r>
      <w:r w:rsidRPr="007D3FB6">
        <w:rPr>
          <w:rFonts w:eastAsia="Calibri"/>
          <w:b/>
          <w:bCs/>
          <w:u w:val="single"/>
        </w:rPr>
        <w:t xml:space="preserve">Synonyms: </w:t>
      </w:r>
      <w:r w:rsidRPr="00615106">
        <w:rPr>
          <w:rFonts w:eastAsia="Calibri"/>
          <w:sz w:val="16"/>
        </w:rPr>
        <w:t xml:space="preserve">decrease, deduct, detract, diminish, discount, draw back, knock off, </w:t>
      </w:r>
      <w:r w:rsidRPr="007D3FB6">
        <w:rPr>
          <w:rFonts w:eastAsia="Calibri"/>
          <w:b/>
          <w:bCs/>
          <w:u w:val="single"/>
        </w:rPr>
        <w:t>remove</w:t>
      </w:r>
      <w:r w:rsidRPr="00615106">
        <w:rPr>
          <w:rFonts w:eastAsia="Calibri"/>
          <w:sz w:val="16"/>
        </w:rPr>
        <w:t>, take, take from, take off, take out, withdraw, withhold Antonyms: add</w:t>
      </w:r>
    </w:p>
    <w:p w:rsidR="00615106" w:rsidRPr="00615106" w:rsidRDefault="00615106" w:rsidP="00615106">
      <w:pPr>
        <w:rPr>
          <w:rFonts w:eastAsia="Calibri"/>
          <w:sz w:val="16"/>
        </w:rPr>
      </w:pPr>
    </w:p>
    <w:p w:rsidR="00615106" w:rsidRPr="00615106" w:rsidRDefault="00615106" w:rsidP="00615106">
      <w:pPr>
        <w:rPr>
          <w:rFonts w:eastAsia="Calibri"/>
          <w:b/>
          <w:sz w:val="26"/>
        </w:rPr>
      </w:pPr>
      <w:r w:rsidRPr="00615106">
        <w:rPr>
          <w:rFonts w:eastAsia="Calibri"/>
          <w:b/>
          <w:sz w:val="26"/>
        </w:rPr>
        <w:t>That means that removal is the opposite of an increase</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Pre-Existing Violation</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Increase means to make a pre-existing policy greater</w:t>
      </w:r>
    </w:p>
    <w:p w:rsidR="00615106" w:rsidRPr="00615106" w:rsidRDefault="00615106" w:rsidP="00615106">
      <w:pPr>
        <w:rPr>
          <w:rFonts w:eastAsia="Calibri"/>
          <w:sz w:val="14"/>
          <w:szCs w:val="14"/>
        </w:rPr>
      </w:pPr>
      <w:r w:rsidRPr="007D3FB6">
        <w:rPr>
          <w:rFonts w:eastAsia="Calibri"/>
          <w:b/>
          <w:bCs/>
          <w:sz w:val="26"/>
        </w:rPr>
        <w:t>Buckley et al, 06</w:t>
      </w:r>
      <w:r w:rsidRPr="00615106">
        <w:rPr>
          <w:rFonts w:eastAsia="Calibri"/>
          <w:b/>
        </w:rPr>
        <w:t xml:space="preserve">   - </w:t>
      </w:r>
      <w:r w:rsidRPr="00615106">
        <w:rPr>
          <w:rFonts w:eastAsia="Calibri"/>
          <w:sz w:val="14"/>
          <w:szCs w:val="14"/>
        </w:rPr>
        <w:t xml:space="preserve">attorney (Jeremiah, Amicus Curiae Brief, Safeco Ins. Co. of America et al v. Charles Burr et al, </w:t>
      </w:r>
    </w:p>
    <w:p w:rsidR="00615106" w:rsidRPr="00615106" w:rsidRDefault="00615106" w:rsidP="00615106">
      <w:pPr>
        <w:rPr>
          <w:rFonts w:eastAsia="Calibri"/>
          <w:sz w:val="14"/>
          <w:szCs w:val="14"/>
        </w:rPr>
      </w:pPr>
      <w:r w:rsidRPr="00615106">
        <w:rPr>
          <w:rFonts w:eastAsia="Calibri"/>
          <w:color w:val="000000"/>
          <w:sz w:val="16"/>
        </w:rPr>
        <w:t>http://supreme.lp.findlaw.com/supreme_court/briefs/06-84/06-84.mer.ami.mica.pdf</w:t>
      </w:r>
      <w:r w:rsidRPr="00615106">
        <w:rPr>
          <w:rFonts w:eastAsia="Calibri"/>
          <w:sz w:val="14"/>
          <w:szCs w:val="14"/>
        </w:rPr>
        <w:t>)</w:t>
      </w:r>
    </w:p>
    <w:p w:rsidR="00615106" w:rsidRPr="00615106" w:rsidRDefault="00615106" w:rsidP="00615106">
      <w:pPr>
        <w:rPr>
          <w:rFonts w:eastAsia="Calibri"/>
          <w:sz w:val="14"/>
          <w:szCs w:val="14"/>
        </w:rPr>
      </w:pPr>
      <w:r w:rsidRPr="00615106">
        <w:rPr>
          <w:rFonts w:eastAsia="Calibri"/>
          <w:sz w:val="14"/>
          <w:szCs w:val="14"/>
        </w:rPr>
        <w:t>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w:t>
      </w:r>
      <w:r w:rsidRPr="00615106">
        <w:rPr>
          <w:rFonts w:eastAsia="Calibri"/>
        </w:rPr>
        <w:t xml:space="preserve">.  </w:t>
      </w:r>
      <w:r w:rsidRPr="007D3FB6">
        <w:rPr>
          <w:rFonts w:eastAsia="Calibri"/>
          <w:b/>
          <w:bCs/>
          <w:u w:val="single"/>
        </w:rPr>
        <w:t>Because “increase” means “to make something greater,” there must necessarily have been an existing premium</w:t>
      </w:r>
      <w:r w:rsidRPr="00615106">
        <w:rPr>
          <w:rFonts w:eastAsia="Calibri"/>
          <w:sz w:val="14"/>
          <w:szCs w:val="14"/>
        </w:rPr>
        <w:t xml:space="preserve">, to which Edo’s  actual premium may be compared, </w:t>
      </w:r>
      <w:r w:rsidRPr="007D3FB6">
        <w:rPr>
          <w:rFonts w:eastAsia="Calibri"/>
          <w:b/>
          <w:bCs/>
          <w:u w:val="single"/>
        </w:rPr>
        <w:t xml:space="preserve">to determine whether an “increase” occurred.  </w:t>
      </w:r>
      <w:r w:rsidRPr="00615106">
        <w:rPr>
          <w:rFonts w:eastAsia="Calibri"/>
          <w:sz w:val="14"/>
          <w:szCs w:val="14"/>
        </w:rPr>
        <w:t xml:space="preserve">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w:t>
      </w:r>
    </w:p>
    <w:p w:rsidR="00615106" w:rsidRPr="00615106" w:rsidRDefault="00615106" w:rsidP="00615106">
      <w:pPr>
        <w:rPr>
          <w:rFonts w:eastAsia="Calibri"/>
          <w:sz w:val="14"/>
          <w:szCs w:val="14"/>
        </w:rPr>
      </w:pPr>
      <w:r w:rsidRPr="00615106">
        <w:rPr>
          <w:rFonts w:eastAsia="Calibri"/>
          <w:sz w:val="14"/>
          <w:szCs w:val="14"/>
        </w:rPr>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7D3FB6">
        <w:rPr>
          <w:rFonts w:eastAsia="Calibri"/>
          <w:b/>
          <w:bCs/>
          <w:u w:val="single"/>
        </w:rPr>
        <w:t>under usual canons of statutory  construction the term “increase</w:t>
      </w:r>
      <w:r w:rsidRPr="00615106">
        <w:rPr>
          <w:rFonts w:eastAsia="Calibri"/>
          <w:sz w:val="14"/>
          <w:szCs w:val="14"/>
        </w:rPr>
        <w:t xml:space="preserve">” also </w:t>
      </w:r>
      <w:r w:rsidRPr="007D3FB6">
        <w:rPr>
          <w:rFonts w:eastAsia="Calibri"/>
          <w:b/>
          <w:bCs/>
          <w:u w:val="single"/>
        </w:rPr>
        <w:t>should be construed to  apply to increases of an already-existing policy.</w:t>
      </w:r>
      <w:r w:rsidRPr="00615106">
        <w:rPr>
          <w:rFonts w:eastAsia="Calibri"/>
          <w:sz w:val="14"/>
          <w:szCs w:val="14"/>
        </w:rPr>
        <w:t xml:space="preserve">  See Hibbs v.  Winn, 542 U.S. 88, 101 (2004) (“a phrase gathers meaning from the words around it”) (citation omitted). </w:t>
      </w:r>
    </w:p>
    <w:p w:rsidR="00615106" w:rsidRPr="00615106" w:rsidRDefault="00615106" w:rsidP="00615106">
      <w:pPr>
        <w:rPr>
          <w:rFonts w:eastAsia="Calibri"/>
          <w:sz w:val="14"/>
          <w:szCs w:val="14"/>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requires positive incentives</w:t>
      </w:r>
    </w:p>
    <w:p w:rsidR="00615106" w:rsidRPr="00615106" w:rsidRDefault="00615106" w:rsidP="00615106">
      <w:pPr>
        <w:rPr>
          <w:rFonts w:eastAsia="Calibri"/>
        </w:rPr>
      </w:pPr>
      <w:r w:rsidRPr="007D3FB6">
        <w:rPr>
          <w:rFonts w:eastAsia="Calibri"/>
          <w:b/>
          <w:bCs/>
          <w:sz w:val="26"/>
        </w:rPr>
        <w:t>Haass 2k</w:t>
      </w:r>
      <w:r w:rsidRPr="00615106">
        <w:rPr>
          <w:rFonts w:eastAsia="Calibri"/>
        </w:rPr>
        <w:t xml:space="preserve"> </w:t>
      </w:r>
      <w:r w:rsidRPr="00615106">
        <w:rPr>
          <w:rFonts w:eastAsia="Calibri"/>
          <w:sz w:val="18"/>
        </w:rPr>
        <w:t>[Richard N. Haass, VP and Director of Foreign Policy Studies at the Brookings Institution, PhD from Oxford University, and Meghan L. O’Sullivan, Fellow with the Foreign Policy Studies program at Brookings, PhD in Politics from Oxford University, “Terms of Engagement: Alternatives to Punitive Policies,” Survival, vol. 42, no. 2, Summer 2000, http://www.brookings.edu/~/media/research/files/articles/2000/6/summer%20haass/2000survival.pdf]</w:t>
      </w:r>
    </w:p>
    <w:p w:rsidR="00615106" w:rsidRPr="00615106" w:rsidRDefault="00615106" w:rsidP="00615106">
      <w:pPr>
        <w:rPr>
          <w:rFonts w:eastAsia="Calibri"/>
          <w:sz w:val="16"/>
        </w:rPr>
      </w:pPr>
      <w:r w:rsidRPr="00615106">
        <w:rPr>
          <w:rFonts w:eastAsia="Calibri"/>
          <w:sz w:val="16"/>
        </w:rPr>
        <w:t xml:space="preserve">The term ‘engagement’ was popularised in the early 1980s amid controversy about the Reagan administration’s policy of ‘constructive engagement’ towards South Africa. However, the term itself remains a source of confusion. Except in the few instances where the US has sought to isolate a regime or country, America arguably ‘engages’ states and actors all the time simply by interacting with them. </w:t>
      </w:r>
      <w:r w:rsidRPr="007D3FB6">
        <w:rPr>
          <w:rFonts w:eastAsia="Calibri"/>
          <w:b/>
          <w:bCs/>
          <w:u w:val="single"/>
        </w:rPr>
        <w:t xml:space="preserve">To be a meaningful subject of analysis, the term ‘engagement’ must refer to something more specific than a policy of ‘non-isolation’. As used in this article, ‘engagement’ refers to a foreign-policy strategy which depends to a significant degree on </w:t>
      </w:r>
      <w:r w:rsidRPr="007D3FB6">
        <w:rPr>
          <w:rFonts w:eastAsia="Calibri"/>
          <w:b/>
          <w:iCs/>
          <w:u w:val="single"/>
          <w:bdr w:val="single" w:sz="18" w:space="0" w:color="auto"/>
        </w:rPr>
        <w:t>positive incentives</w:t>
      </w:r>
      <w:r w:rsidRPr="007D3FB6">
        <w:rPr>
          <w:rFonts w:eastAsia="Calibri"/>
          <w:b/>
          <w:bCs/>
          <w:u w:val="single"/>
        </w:rPr>
        <w:t xml:space="preserve"> to achieve its objectives</w:t>
      </w:r>
      <w:r w:rsidRPr="00615106">
        <w:rPr>
          <w:rFonts w:eastAsia="Calibri"/>
          <w:sz w:val="16"/>
        </w:rPr>
        <w:t xml:space="preserve">. Certainly, </w:t>
      </w:r>
      <w:r w:rsidRPr="007D3FB6">
        <w:rPr>
          <w:rFonts w:eastAsia="Calibri"/>
          <w:b/>
          <w:bCs/>
          <w:u w:val="single"/>
        </w:rPr>
        <w:t>it does not preclude the</w:t>
      </w:r>
      <w:r w:rsidRPr="00615106">
        <w:rPr>
          <w:rFonts w:eastAsia="Calibri"/>
          <w:sz w:val="16"/>
        </w:rPr>
        <w:t xml:space="preserve"> simultaneous </w:t>
      </w:r>
      <w:r w:rsidRPr="007D3FB6">
        <w:rPr>
          <w:rFonts w:eastAsia="Calibri"/>
          <w:b/>
          <w:bCs/>
          <w:u w:val="single"/>
        </w:rPr>
        <w:t xml:space="preserve">use of </w:t>
      </w:r>
      <w:r w:rsidRPr="007D3FB6">
        <w:rPr>
          <w:rFonts w:eastAsia="Calibri"/>
          <w:b/>
          <w:iCs/>
          <w:u w:val="single"/>
          <w:bdr w:val="single" w:sz="18" w:space="0" w:color="auto"/>
        </w:rPr>
        <w:t>other foreign-policy instruments</w:t>
      </w:r>
      <w:r w:rsidRPr="007D3FB6">
        <w:rPr>
          <w:rFonts w:eastAsia="Calibri"/>
          <w:b/>
          <w:bCs/>
          <w:u w:val="single"/>
        </w:rPr>
        <w:t xml:space="preserve"> such as sanctions or military force</w:t>
      </w:r>
      <w:r w:rsidRPr="00615106">
        <w:rPr>
          <w:rFonts w:eastAsia="Calibri"/>
          <w:sz w:val="16"/>
        </w:rPr>
        <w:t xml:space="preserve">: in practice, there is often considerable overlap of strategies, particularly when the termination or lifting of sanctions is used as a positive inducement. </w:t>
      </w:r>
      <w:r w:rsidRPr="007D3FB6">
        <w:rPr>
          <w:rFonts w:eastAsia="Calibri"/>
          <w:b/>
          <w:bCs/>
          <w:u w:val="single"/>
        </w:rPr>
        <w:t xml:space="preserve">Yet the </w:t>
      </w:r>
      <w:r w:rsidRPr="007D3FB6">
        <w:rPr>
          <w:rFonts w:eastAsia="Calibri"/>
          <w:b/>
          <w:iCs/>
          <w:u w:val="single"/>
          <w:bdr w:val="single" w:sz="18" w:space="0" w:color="auto"/>
        </w:rPr>
        <w:t>distinguishing feature</w:t>
      </w:r>
      <w:r w:rsidRPr="007D3FB6">
        <w:rPr>
          <w:rFonts w:eastAsia="Calibri"/>
          <w:b/>
          <w:bCs/>
          <w:u w:val="single"/>
        </w:rPr>
        <w:t xml:space="preserve"> of American engagement strategies is their reliance on the extension or provision of </w:t>
      </w:r>
      <w:r w:rsidRPr="007D3FB6">
        <w:rPr>
          <w:rFonts w:eastAsia="Calibri"/>
          <w:b/>
          <w:iCs/>
          <w:u w:val="single"/>
          <w:bdr w:val="single" w:sz="18" w:space="0" w:color="auto"/>
        </w:rPr>
        <w:t>incentives to shape the behaviour</w:t>
      </w:r>
      <w:r w:rsidRPr="007D3FB6">
        <w:rPr>
          <w:rFonts w:eastAsia="Calibri"/>
          <w:b/>
          <w:bCs/>
          <w:u w:val="single"/>
        </w:rPr>
        <w:t xml:space="preserve"> of countries with which the US has important disagreements</w:t>
      </w:r>
      <w:r w:rsidRPr="00615106">
        <w:rPr>
          <w:rFonts w:eastAsia="Calibri"/>
          <w:sz w:val="16"/>
        </w:rPr>
        <w:t>.</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Immediate Violation</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The plan must cause the next measure of economic engagement to be greater than the current one – means that the increase hast to be immediate</w:t>
      </w:r>
    </w:p>
    <w:p w:rsidR="00615106" w:rsidRPr="00615106" w:rsidRDefault="00615106" w:rsidP="00615106">
      <w:pPr>
        <w:rPr>
          <w:rFonts w:eastAsia="Calibri"/>
        </w:rPr>
      </w:pPr>
      <w:r w:rsidRPr="007D3FB6">
        <w:rPr>
          <w:rFonts w:eastAsia="Calibri"/>
          <w:b/>
          <w:bCs/>
          <w:sz w:val="26"/>
        </w:rPr>
        <w:t>Rogers 5</w:t>
      </w:r>
      <w:r w:rsidRPr="00615106">
        <w:rPr>
          <w:rFonts w:eastAsia="Calibri"/>
        </w:rPr>
        <w:t xml:space="preserve"> Judge, STATE OF NEW YORK, ET AL., PETITIONERS v. U.S. ENVIRONMENTAL PROTECTION AGENCY, RESPONDENT, NSR MANUFACTURERS ROUNDTABLE, ET AL., INTERVENORS, 2005 U.S. App. LEXIS 12378, **; 60 ERC (BNA) 1791, 6/24, lexis</w:t>
      </w:r>
    </w:p>
    <w:p w:rsidR="00615106" w:rsidRPr="00615106" w:rsidRDefault="00615106" w:rsidP="00615106">
      <w:pPr>
        <w:rPr>
          <w:rFonts w:eastAsia="Calibri"/>
          <w:sz w:val="16"/>
        </w:rPr>
      </w:pPr>
      <w:r w:rsidRPr="00615106">
        <w:rPr>
          <w:rFonts w:eastAsia="Calibri"/>
          <w:sz w:val="16"/>
        </w:rPr>
        <w:t xml:space="preserve"> [**48]  Statutory Interpretation. </w:t>
      </w:r>
      <w:hyperlink r:id="rId64" w:anchor="clscc16" w:history="1">
        <w:r w:rsidRPr="007D3FB6">
          <w:rPr>
            <w:rFonts w:eastAsia="Calibri"/>
            <w:sz w:val="16"/>
          </w:rPr>
          <w:t>HN16</w:t>
        </w:r>
      </w:hyperlink>
      <w:r w:rsidRPr="00615106">
        <w:rPr>
          <w:rFonts w:eastAsia="Calibri"/>
          <w:sz w:val="16"/>
        </w:rPr>
        <w:t xml:space="preserve">While the CAA defines a "modification" as any physical or operational change that "increases" emissions, it is silent on how to calculate such "increases" in emissions. </w:t>
      </w:r>
      <w:hyperlink r:id="rId65" w:history="1">
        <w:r w:rsidRPr="007D3FB6">
          <w:rPr>
            <w:rFonts w:eastAsia="Calibri"/>
            <w:sz w:val="16"/>
          </w:rPr>
          <w:t>42 U.S.C. § 7411(a)(4)</w:t>
        </w:r>
      </w:hyperlink>
      <w:r w:rsidRPr="00615106">
        <w:rPr>
          <w:rFonts w:eastAsia="Calibri"/>
          <w:sz w:val="16"/>
        </w:rPr>
        <w:t xml:space="preserve">. According to government petitioners, the lack of a statutory definition does not render the term "increases" ambiguous, but merely compels the court to give the term its "ordinary meaning." See </w:t>
      </w:r>
      <w:hyperlink r:id="rId66" w:history="1">
        <w:r w:rsidRPr="007D3FB6">
          <w:rPr>
            <w:rFonts w:eastAsia="Calibri"/>
            <w:sz w:val="16"/>
          </w:rPr>
          <w:t>Engine Mfrs.Ass'nv.S.Coast AirQualityMgmt.Dist., 541 U.S. 246, 124 S. Ct. 1756, 1761, 158 L. Ed. 2d 529(2004)</w:t>
        </w:r>
      </w:hyperlink>
      <w:r w:rsidRPr="00615106">
        <w:rPr>
          <w:rFonts w:eastAsia="Calibri"/>
          <w:sz w:val="16"/>
        </w:rPr>
        <w:t xml:space="preserve">; </w:t>
      </w:r>
      <w:hyperlink r:id="rId67" w:history="1">
        <w:r w:rsidRPr="007D3FB6">
          <w:rPr>
            <w:rFonts w:eastAsia="Calibri"/>
            <w:sz w:val="16"/>
          </w:rPr>
          <w:t>Bluewater Network, 370 F.3d at 13</w:t>
        </w:r>
      </w:hyperlink>
      <w:r w:rsidRPr="00615106">
        <w:rPr>
          <w:rFonts w:eastAsia="Calibri"/>
          <w:sz w:val="16"/>
        </w:rPr>
        <w:t xml:space="preserve">; </w:t>
      </w:r>
      <w:hyperlink r:id="rId68" w:history="1">
        <w:r w:rsidRPr="007D3FB6">
          <w:rPr>
            <w:rFonts w:eastAsia="Calibri"/>
            <w:sz w:val="16"/>
          </w:rPr>
          <w:t>Am. Fed'n of Gov't Employees v. Glickman, 342 U.S. App. D.C. 7, 215 F.3d 7, 10 [*23]  (D.C. Cir. 2000)</w:t>
        </w:r>
      </w:hyperlink>
      <w:r w:rsidRPr="00615106">
        <w:rPr>
          <w:rFonts w:eastAsia="Calibri"/>
          <w:sz w:val="16"/>
        </w:rPr>
        <w:t xml:space="preserve">. Relying on two "real world" analogies, government petitioners contend that </w:t>
      </w:r>
      <w:r w:rsidRPr="007D3FB6">
        <w:rPr>
          <w:rFonts w:eastAsia="Calibri"/>
          <w:b/>
          <w:bCs/>
          <w:u w:val="single"/>
        </w:rPr>
        <w:t>the ordinary meaning of "increases" requires the baseline to be calculated from a period immediately preceding the change</w:t>
      </w:r>
      <w:r w:rsidRPr="00615106">
        <w:rPr>
          <w:rFonts w:eastAsia="Calibri"/>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w:t>
      </w:r>
      <w:r w:rsidRPr="007D3FB6">
        <w:rPr>
          <w:rFonts w:eastAsia="Calibri"/>
          <w:b/>
          <w:bCs/>
          <w:u w:val="single"/>
        </w:rPr>
        <w:t>in determining whether a new engine "increases" the value of a car, the relevant baseline is the value of the car immediately preceding the replacement of the engine</w:t>
      </w:r>
      <w:r w:rsidRPr="00615106">
        <w:rPr>
          <w:rFonts w:eastAsia="Calibri"/>
          <w:sz w:val="16"/>
        </w:rPr>
        <w:t xml:space="preserve">, not the value of the car five or ten years ago when the engine was in perfect condition.  </w:t>
      </w: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Its</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Private Sector Violation</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The private sector isn’t part of the government</w:t>
      </w:r>
    </w:p>
    <w:p w:rsidR="00615106" w:rsidRPr="00615106" w:rsidRDefault="00615106" w:rsidP="00615106">
      <w:pPr>
        <w:rPr>
          <w:rFonts w:eastAsia="Calibri"/>
        </w:rPr>
      </w:pPr>
      <w:r w:rsidRPr="00615106">
        <w:rPr>
          <w:rFonts w:eastAsia="Calibri"/>
          <w:b/>
        </w:rPr>
        <w:t xml:space="preserve">Privacy Sense 11 </w:t>
      </w:r>
      <w:r w:rsidRPr="00615106">
        <w:rPr>
          <w:rFonts w:eastAsia="Calibri"/>
        </w:rPr>
        <w:t>(website that provides information on privacy legislation for organizations and individuals, The Difference Between the Private and Public Sector,</w:t>
      </w:r>
    </w:p>
    <w:p w:rsidR="00615106" w:rsidRPr="00615106" w:rsidRDefault="00145C20" w:rsidP="00615106">
      <w:pPr>
        <w:rPr>
          <w:rFonts w:eastAsia="Calibri"/>
        </w:rPr>
      </w:pPr>
      <w:hyperlink r:id="rId69" w:history="1">
        <w:r w:rsidR="00615106" w:rsidRPr="007D3FB6">
          <w:rPr>
            <w:rFonts w:eastAsia="Calibri"/>
          </w:rPr>
          <w:t>http://www.privacysense.net/difference-between-private-public-sector/</w:t>
        </w:r>
      </w:hyperlink>
      <w:r w:rsidR="00615106"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rPr>
      </w:pPr>
      <w:r w:rsidRPr="007D3FB6">
        <w:rPr>
          <w:rFonts w:eastAsia="Calibri"/>
          <w:b/>
          <w:bCs/>
          <w:u w:val="single"/>
        </w:rPr>
        <w:t>It is important to understand the difference between the private sector and public sector</w:t>
      </w:r>
      <w:r w:rsidRPr="00615106">
        <w:rPr>
          <w:rFonts w:eastAsia="Calibri"/>
          <w:sz w:val="16"/>
        </w:rPr>
        <w:t xml:space="preserve"> because your privacy rights will differ depending on the legislation that an organization is governed under. The Private Sector </w:t>
      </w:r>
      <w:r w:rsidRPr="007D3FB6">
        <w:rPr>
          <w:rFonts w:eastAsia="Calibri"/>
          <w:b/>
          <w:bCs/>
          <w:u w:val="single"/>
        </w:rPr>
        <w:t>The private sector is usually composed of organizations that are privately owned and not part of the government. These usually includes corporations</w:t>
      </w:r>
      <w:r w:rsidRPr="00615106">
        <w:rPr>
          <w:rFonts w:eastAsia="Calibri"/>
          <w:sz w:val="16"/>
        </w:rPr>
        <w:t xml:space="preserve"> (both profit and non-profit), </w:t>
      </w:r>
      <w:r w:rsidRPr="007D3FB6">
        <w:rPr>
          <w:rFonts w:eastAsia="Calibri"/>
          <w:b/>
          <w:bCs/>
          <w:u w:val="single"/>
        </w:rPr>
        <w:t>partnerships, and charities.</w:t>
      </w:r>
      <w:r w:rsidRPr="00615106">
        <w:rPr>
          <w:rFonts w:eastAsia="Calibri"/>
          <w:sz w:val="16"/>
        </w:rPr>
        <w:t xml:space="preserve"> An easier way to think of the private sector is by thinking of organizations that are not owned or operated by the government. For example, retail stores, credit unions, and local businesses will operate in the private sector. The Public Sector </w:t>
      </w:r>
      <w:r w:rsidRPr="007D3FB6">
        <w:rPr>
          <w:rFonts w:eastAsia="Calibri"/>
          <w:b/>
          <w:bCs/>
          <w:u w:val="single"/>
        </w:rPr>
        <w:t>The public sector is usually composed of organizations that are owned and operated by the government. This includes federal, provincial, state, or municipal governments</w:t>
      </w:r>
      <w:r w:rsidRPr="00615106">
        <w:rPr>
          <w:rFonts w:eastAsia="Calibri"/>
          <w:sz w:val="16"/>
        </w:rPr>
        <w:t>, depending on where you live. Privacy legislation usually calls organizations in the public sector a public body or a public authority. Some examples of public bodies in Canada and the United Kingdom are educational bodies, health care bodies, police and prison services, and local and central government bodies and their departments.</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“Its” refers to the United States Federal Government and is possessive</w:t>
      </w:r>
    </w:p>
    <w:p w:rsidR="00615106" w:rsidRPr="00615106" w:rsidRDefault="00615106" w:rsidP="00615106">
      <w:pPr>
        <w:rPr>
          <w:rFonts w:eastAsia="Calibri"/>
        </w:rPr>
      </w:pPr>
      <w:r w:rsidRPr="007D3FB6">
        <w:rPr>
          <w:rFonts w:eastAsia="Calibri"/>
          <w:b/>
          <w:bCs/>
          <w:sz w:val="26"/>
        </w:rPr>
        <w:t>Updegrave 91</w:t>
      </w:r>
      <w:r w:rsidRPr="00615106">
        <w:rPr>
          <w:rFonts w:eastAsia="Calibri"/>
        </w:rPr>
        <w:t xml:space="preserve"> (W.C., senior editor of Money Magazine for 17 years, “Explanation of ZIP Code Address Purpose”, 8-19, </w:t>
      </w:r>
      <w:hyperlink r:id="rId70" w:history="1">
        <w:r w:rsidRPr="00615106">
          <w:rPr>
            <w:rFonts w:eastAsia="Calibri"/>
          </w:rPr>
          <w:t>http://www.supremelaw.org/ref/zipcode/updegrav.htm</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7D3FB6">
        <w:rPr>
          <w:rFonts w:eastAsia="Calibri"/>
          <w:b/>
          <w:bCs/>
          <w:u w:val="single"/>
        </w:rPr>
        <w:t xml:space="preserve">Note the singular possessive  pronoun "its", not "their", therefore carrying the implication that it relates to the "United States" as a corporation domiciled in the District of Columbia (in the singular sense), not in the sense of being the 50 States of the Union (in the plural sense). </w:t>
      </w:r>
      <w:r w:rsidRPr="00615106">
        <w:rPr>
          <w:rFonts w:eastAsia="Calibri"/>
          <w:sz w:val="16"/>
        </w:rPr>
        <w:t xml:space="preserve">The map shows all the States of the Union, but it also shows D.C., Puerto Rico and the Virgin Islands, making the explanatory statement literally correct. </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Economic Engagement</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Appeasement</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cannot be appeasement</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One serious flaw in</w:t>
      </w:r>
      <w:r w:rsidRPr="00615106">
        <w:rPr>
          <w:rFonts w:eastAsia="Calibri"/>
          <w:sz w:val="16"/>
        </w:rPr>
        <w:t xml:space="preserve"> </w:t>
      </w:r>
      <w:r w:rsidRPr="007D3FB6">
        <w:rPr>
          <w:rFonts w:eastAsia="Calibri"/>
          <w:b/>
          <w:bCs/>
          <w:u w:val="single"/>
        </w:rPr>
        <w:t>scholarly conceptualizations of engagement</w:t>
      </w:r>
      <w:r w:rsidRPr="00615106">
        <w:rPr>
          <w:rFonts w:eastAsia="Calibri"/>
          <w:sz w:val="16"/>
        </w:rPr>
        <w:t xml:space="preserve"> </w:t>
      </w:r>
      <w:r w:rsidRPr="007D3FB6">
        <w:rPr>
          <w:rFonts w:eastAsia="Calibri"/>
          <w:b/>
          <w:iCs/>
          <w:u w:val="single"/>
          <w:bdr w:val="single" w:sz="18" w:space="0" w:color="auto"/>
        </w:rPr>
        <w:t>is the tendency to view engagement as simply a synonym for appeasement,</w:t>
      </w:r>
      <w:r w:rsidRPr="00615106">
        <w:rPr>
          <w:rFonts w:eastAsia="Calibri"/>
          <w:sz w:val="16"/>
        </w:rPr>
        <w:t xml:space="preserve"> a policy approach that has fallen into disrepute since the late 1930s. In their book, Force and Statecraft, Gordon </w:t>
      </w:r>
      <w:r w:rsidRPr="007D3FB6">
        <w:rPr>
          <w:rFonts w:eastAsia="Calibri"/>
          <w:b/>
          <w:bCs/>
          <w:u w:val="single"/>
        </w:rPr>
        <w:t>Craig and</w:t>
      </w:r>
      <w:r w:rsidRPr="00615106">
        <w:rPr>
          <w:rFonts w:eastAsia="Calibri"/>
          <w:sz w:val="16"/>
        </w:rPr>
        <w:t xml:space="preserve"> Alexander </w:t>
      </w:r>
      <w:r w:rsidRPr="007D3FB6">
        <w:rPr>
          <w:rFonts w:eastAsia="Calibri"/>
          <w:b/>
          <w:bCs/>
          <w:u w:val="single"/>
        </w:rPr>
        <w:t>George make the following case: "constructive engagement</w:t>
      </w:r>
      <w:r w:rsidRPr="00615106">
        <w:rPr>
          <w:rFonts w:eastAsia="Calibri"/>
          <w:sz w:val="16"/>
        </w:rPr>
        <w:t>...</w:t>
      </w:r>
      <w:r w:rsidRPr="007D3FB6">
        <w:rPr>
          <w:rFonts w:eastAsia="Calibri"/>
          <w:b/>
          <w:bCs/>
          <w:u w:val="single"/>
        </w:rPr>
        <w:t>is essentially a policy of appeasement</w:t>
      </w:r>
      <w:r w:rsidRPr="007D3FB6">
        <w:rPr>
          <w:rFonts w:eastAsia="Calibri"/>
          <w:b/>
          <w:iCs/>
          <w:u w:val="single"/>
          <w:bdr w:val="single" w:sz="18" w:space="0" w:color="auto"/>
        </w:rPr>
        <w:t xml:space="preserve">, </w:t>
      </w:r>
      <w:r w:rsidRPr="00615106">
        <w:rPr>
          <w:rFonts w:eastAsia="Calibri"/>
          <w:sz w:val="16"/>
        </w:rPr>
        <w:t xml:space="preserve">though the term itself cannot be used."(n11) Similarly, in a recently published article, Randall </w:t>
      </w:r>
      <w:r w:rsidRPr="007D3FB6">
        <w:rPr>
          <w:rFonts w:eastAsia="Calibri"/>
          <w:b/>
          <w:bCs/>
          <w:u w:val="single"/>
        </w:rPr>
        <w:t>Schweller and</w:t>
      </w:r>
      <w:r w:rsidRPr="00615106">
        <w:rPr>
          <w:rFonts w:eastAsia="Calibri"/>
          <w:sz w:val="16"/>
        </w:rPr>
        <w:t xml:space="preserve"> William </w:t>
      </w:r>
      <w:r w:rsidRPr="007D3FB6">
        <w:rPr>
          <w:rFonts w:eastAsia="Calibri"/>
          <w:b/>
          <w:bCs/>
          <w:u w:val="single"/>
        </w:rPr>
        <w:t>Wohlforth refer to engagement as "simply a new, 'more acceptable' term for an old policy that used to be called appeasement</w:t>
      </w:r>
      <w:r w:rsidRPr="00615106">
        <w:rPr>
          <w:rFonts w:eastAsia="Calibri"/>
          <w:sz w:val="16"/>
        </w:rPr>
        <w:t xml:space="preserve">."(n12) Another scholar, Victor </w:t>
      </w:r>
      <w:r w:rsidRPr="007D3FB6">
        <w:rPr>
          <w:rFonts w:eastAsia="Calibri"/>
          <w:b/>
          <w:bCs/>
          <w:u w:val="single"/>
        </w:rPr>
        <w:t xml:space="preserve">Cha, does try to differentiate appeasement from engagement, though he does so in a manner that </w:t>
      </w:r>
      <w:r w:rsidRPr="00615106">
        <w:rPr>
          <w:rFonts w:eastAsia="Calibri"/>
          <w:sz w:val="16"/>
        </w:rPr>
        <w:t xml:space="preserve">nevertheless </w:t>
      </w:r>
      <w:r w:rsidRPr="007D3FB6">
        <w:rPr>
          <w:rFonts w:eastAsia="Calibri"/>
          <w:b/>
          <w:bCs/>
          <w:u w:val="single"/>
        </w:rPr>
        <w:t>renders the two policies indistinguishable</w:t>
      </w:r>
      <w:r w:rsidRPr="00615106">
        <w:rPr>
          <w:rFonts w:eastAsia="Calibri"/>
          <w:sz w:val="16"/>
        </w:rPr>
        <w:t xml:space="preserve">. Cha claims that </w:t>
      </w:r>
      <w:r w:rsidRPr="007D3FB6">
        <w:rPr>
          <w:rFonts w:eastAsia="Calibri"/>
          <w:b/>
          <w:bCs/>
          <w:u w:val="single"/>
        </w:rPr>
        <w:t>engagement occurs when "non-coercive and non-punitive" means are employed by a strong country toward a weak country</w:t>
      </w:r>
      <w:r w:rsidRPr="00615106">
        <w:rPr>
          <w:rFonts w:eastAsia="Calibri"/>
          <w:sz w:val="16"/>
        </w:rPr>
        <w:t xml:space="preserve">, </w:t>
      </w:r>
      <w:r w:rsidRPr="007D3FB6">
        <w:rPr>
          <w:rFonts w:eastAsia="Calibri"/>
          <w:b/>
          <w:bCs/>
          <w:u w:val="single"/>
        </w:rPr>
        <w:t>while appeasement</w:t>
      </w:r>
      <w:r w:rsidRPr="00615106">
        <w:rPr>
          <w:rFonts w:eastAsia="Calibri"/>
          <w:sz w:val="16"/>
        </w:rPr>
        <w:t xml:space="preserve"> </w:t>
      </w:r>
      <w:r w:rsidRPr="007D3FB6">
        <w:rPr>
          <w:rFonts w:eastAsia="Calibri"/>
          <w:b/>
          <w:bCs/>
          <w:u w:val="single"/>
        </w:rPr>
        <w:t>is the use of the very same means by a weak country against a strong country</w:t>
      </w:r>
      <w:r w:rsidRPr="00615106">
        <w:rPr>
          <w:rFonts w:eastAsia="Calibri"/>
          <w:sz w:val="16"/>
        </w:rPr>
        <w:t>.(n13) This suggests that only the strong can engage and only the weak can appease, though the actual means deployed are virtually identical in both cases.</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Bi/Uni-directional</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Bi-directional</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can involve multilateral institutions</w:t>
      </w:r>
    </w:p>
    <w:p w:rsidR="00615106" w:rsidRPr="00615106" w:rsidRDefault="00615106" w:rsidP="00615106">
      <w:pPr>
        <w:rPr>
          <w:rFonts w:eastAsia="Calibri"/>
        </w:rPr>
      </w:pPr>
      <w:r w:rsidRPr="007D3FB6">
        <w:rPr>
          <w:rFonts w:eastAsia="Calibri"/>
          <w:b/>
          <w:bCs/>
          <w:sz w:val="26"/>
        </w:rPr>
        <w:t>Hormats ’12</w:t>
      </w:r>
      <w:r w:rsidRPr="00615106">
        <w:rPr>
          <w:rFonts w:eastAsia="Calibri"/>
        </w:rPr>
        <w:t xml:space="preserve"> [12/7/12, Robert D Hormats is the Under Secretary for Economic Growth, Energy, and the Environment in the US Department of State. “US Economic Engagement with the Asia Pacific,” </w:t>
      </w:r>
      <w:hyperlink r:id="rId71" w:history="1">
        <w:r w:rsidRPr="007D3FB6">
          <w:rPr>
            <w:rFonts w:eastAsia="Calibri"/>
          </w:rPr>
          <w:t>http://www.state.gov/e/rls/rmk/2012/201746.htm</w:t>
        </w:r>
      </w:hyperlink>
      <w:r w:rsidRPr="00615106">
        <w:rPr>
          <w:rFonts w:eastAsia="Calibri"/>
        </w:rPr>
        <w:t>]</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Let me conclude by simply emphasizing a few of the points that I have raised a few moments ago. </w:t>
      </w:r>
      <w:r w:rsidRPr="007D3FB6">
        <w:rPr>
          <w:rFonts w:eastAsia="Calibri"/>
          <w:b/>
          <w:bCs/>
          <w:u w:val="single"/>
        </w:rPr>
        <w:t>In all of the areas of</w:t>
      </w:r>
      <w:r w:rsidRPr="00615106">
        <w:rPr>
          <w:rFonts w:eastAsia="Calibri"/>
          <w:sz w:val="16"/>
        </w:rPr>
        <w:t xml:space="preserve"> </w:t>
      </w:r>
      <w:r w:rsidRPr="007D3FB6">
        <w:rPr>
          <w:rFonts w:eastAsia="Calibri"/>
          <w:b/>
          <w:iCs/>
          <w:u w:val="single"/>
          <w:bdr w:val="single" w:sz="18" w:space="0" w:color="auto"/>
        </w:rPr>
        <w:t>economic engagement</w:t>
      </w:r>
      <w:r w:rsidRPr="00615106">
        <w:rPr>
          <w:rFonts w:eastAsia="Calibri"/>
          <w:sz w:val="16"/>
        </w:rPr>
        <w:t xml:space="preserve"> I’ve mentioned – </w:t>
      </w:r>
      <w:r w:rsidRPr="007D3FB6">
        <w:rPr>
          <w:rFonts w:eastAsia="Calibri"/>
          <w:b/>
          <w:bCs/>
          <w:u w:val="single"/>
        </w:rPr>
        <w:t>whether key bilateral relationships or the emerging importance of multilateral institutions</w:t>
      </w:r>
      <w:r w:rsidRPr="00615106">
        <w:rPr>
          <w:rFonts w:eastAsia="Calibri"/>
          <w:sz w:val="16"/>
        </w:rPr>
        <w:t xml:space="preserve"> such as APEC – </w:t>
      </w:r>
      <w:r w:rsidRPr="007D3FB6">
        <w:rPr>
          <w:rFonts w:eastAsia="Calibri"/>
          <w:b/>
          <w:bCs/>
          <w:u w:val="single"/>
        </w:rPr>
        <w:t>the bottom line is that</w:t>
      </w:r>
      <w:r w:rsidRPr="00615106">
        <w:rPr>
          <w:rFonts w:eastAsia="Calibri"/>
          <w:sz w:val="16"/>
        </w:rPr>
        <w:t xml:space="preserve"> this </w:t>
      </w:r>
      <w:r w:rsidRPr="007D3FB6">
        <w:rPr>
          <w:rFonts w:eastAsia="Calibri"/>
          <w:b/>
          <w:iCs/>
          <w:u w:val="single"/>
          <w:bdr w:val="single" w:sz="18" w:space="0" w:color="auto"/>
        </w:rPr>
        <w:t>engagement can create jobs in the United States and in all of the partner countries engaged in this process.</w:t>
      </w:r>
      <w:r w:rsidRPr="00615106">
        <w:rPr>
          <w:rFonts w:eastAsia="Calibri"/>
          <w:sz w:val="16"/>
        </w:rPr>
        <w:t xml:space="preserve"> This is not a “zero sum game” we’re involved in. </w:t>
      </w:r>
      <w:r w:rsidRPr="007D3FB6">
        <w:rPr>
          <w:rFonts w:eastAsia="Calibri"/>
          <w:b/>
          <w:bCs/>
          <w:u w:val="single"/>
        </w:rPr>
        <w:t>It is a process by which through trade and investment</w:t>
      </w:r>
      <w:r w:rsidRPr="00615106">
        <w:rPr>
          <w:rFonts w:eastAsia="Calibri"/>
          <w:sz w:val="16"/>
        </w:rPr>
        <w:t xml:space="preserve">, </w:t>
      </w:r>
      <w:r w:rsidRPr="007D3FB6">
        <w:rPr>
          <w:rFonts w:eastAsia="Calibri"/>
          <w:b/>
          <w:bCs/>
          <w:u w:val="single"/>
        </w:rPr>
        <w:t>we can create more jobs in all the countries</w:t>
      </w:r>
      <w:r w:rsidRPr="00615106">
        <w:rPr>
          <w:rFonts w:eastAsia="Calibri"/>
          <w:sz w:val="16"/>
        </w:rPr>
        <w:t xml:space="preserve"> in this region. It also will give us an opportunity to shape the future rules and norms of this – the most dynamic region in the world. We will need to continue to focus most of our energy – indeed, the large portion of our energy – on areas where we see common opportunities for progress, and there are many. </w:t>
      </w:r>
      <w:r w:rsidRPr="007D3FB6">
        <w:rPr>
          <w:rFonts w:eastAsia="Calibri"/>
          <w:b/>
          <w:bCs/>
          <w:u w:val="single"/>
        </w:rPr>
        <w:t>One of them is energy.</w:t>
      </w:r>
      <w:r w:rsidRPr="00615106">
        <w:rPr>
          <w:rFonts w:eastAsia="Calibri"/>
          <w:sz w:val="16"/>
        </w:rPr>
        <w:t xml:space="preserve"> We think </w:t>
      </w:r>
      <w:r w:rsidRPr="007D3FB6">
        <w:rPr>
          <w:rFonts w:eastAsia="Calibri"/>
          <w:b/>
          <w:bCs/>
          <w:u w:val="single"/>
        </w:rPr>
        <w:t>there’s a great opportunity for energy cooperation</w:t>
      </w:r>
      <w:r w:rsidRPr="00615106">
        <w:rPr>
          <w:rFonts w:eastAsia="Calibri"/>
          <w:sz w:val="16"/>
        </w:rPr>
        <w:t xml:space="preserve">. We think there’s a great opportunity for strengthening commercial relations in this region. We think there are great opportunities for strengthening mutual investment relations in this region. </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Building Ties</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Must Build</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must promote integration – can’t break down ties</w:t>
      </w:r>
    </w:p>
    <w:p w:rsidR="00615106" w:rsidRPr="00615106" w:rsidRDefault="00615106" w:rsidP="00615106">
      <w:pPr>
        <w:rPr>
          <w:rFonts w:eastAsia="Calibri"/>
        </w:rPr>
      </w:pPr>
      <w:r w:rsidRPr="00615106">
        <w:rPr>
          <w:rFonts w:eastAsia="Calibri"/>
          <w:b/>
        </w:rPr>
        <w:t xml:space="preserve">Cao 1 </w:t>
      </w:r>
      <w:r w:rsidRPr="00615106">
        <w:rPr>
          <w:rFonts w:eastAsia="Calibri"/>
        </w:rPr>
        <w:t xml:space="preserve">(Lan, professor of law at the College of William and Mary, specializing in international business and trade, international law, and development, Reflections on Market Reform in Post-War, PostEmbargo Vietnam, 2001, </w:t>
      </w:r>
      <w:hyperlink r:id="rId72" w:history="1">
        <w:r w:rsidRPr="007D3FB6">
          <w:rPr>
            <w:rFonts w:eastAsia="Calibri"/>
          </w:rPr>
          <w:t>http://scholarship.law.wm.edu/cgi/viewcontent.cgi?article=1145&amp;context=facpubs</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The passage is bound to be intricate, arduous, and complicated. Pendulum swings between the hardliners opposed to, and reformers favoring, international economic integration, are bound to occur and recur in the coming years. But on a pragmatic level, </w:t>
      </w:r>
      <w:r w:rsidRPr="007D3FB6">
        <w:rPr>
          <w:rFonts w:eastAsia="Calibri"/>
          <w:b/>
          <w:bCs/>
          <w:u w:val="single"/>
        </w:rPr>
        <w:t>if the government wishes to create an economy where its people will be making more than one dollar a day, it will have to work with, not against, the forces of global economic integration, to promote economic engagement, not segregation.</w:t>
      </w:r>
      <w:r w:rsidRPr="00615106">
        <w:rPr>
          <w:rFonts w:eastAsia="Calibri"/>
          <w:sz w:val="16"/>
        </w:rPr>
        <w:t xml:space="preserve"> In spite of political constraints, Saigon, for example, has built a robust private sector whose ten percent growth rate, according to its mayor, has created jobs and brought the city's poverty level down.152 It might tum out, indeed, that twenty-five years after the end, of the war, it is the South that will be in the position to liberate the North. </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must promote interdependence – means one-shot actions aren’t topical</w:t>
      </w:r>
    </w:p>
    <w:p w:rsidR="00615106" w:rsidRPr="00615106" w:rsidRDefault="00615106" w:rsidP="00615106">
      <w:pPr>
        <w:rPr>
          <w:rFonts w:eastAsia="Calibri"/>
        </w:rPr>
      </w:pPr>
      <w:r w:rsidRPr="007D3FB6">
        <w:rPr>
          <w:rFonts w:eastAsia="Calibri"/>
          <w:b/>
          <w:bCs/>
          <w:sz w:val="26"/>
        </w:rPr>
        <w:t xml:space="preserve">Celik 11 </w:t>
      </w:r>
      <w:r w:rsidRPr="00615106">
        <w:rPr>
          <w:rFonts w:eastAsia="Calibri"/>
        </w:rPr>
        <w:t>[Arda Can Çelik, graduate M.A in political science and international relations at Uppsala University Sweden, “Economic sanctions and engagement policies,” http://www.grin.com/en/e-book/175204/economic-sanctions-and-engagement-policies]</w:t>
      </w:r>
    </w:p>
    <w:p w:rsidR="00615106" w:rsidRPr="00615106" w:rsidRDefault="00615106" w:rsidP="00615106">
      <w:pPr>
        <w:rPr>
          <w:rFonts w:eastAsia="Calibri"/>
          <w:sz w:val="14"/>
        </w:rPr>
      </w:pPr>
      <w:r w:rsidRPr="007D3FB6">
        <w:rPr>
          <w:rFonts w:eastAsia="Calibri"/>
          <w:b/>
          <w:bCs/>
          <w:u w:val="single"/>
        </w:rPr>
        <w:t>Economic engagement policies are strategic integration behaviour which involves with the target state</w:t>
      </w:r>
      <w:r w:rsidRPr="00615106">
        <w:rPr>
          <w:rFonts w:eastAsia="Calibri"/>
          <w:sz w:val="14"/>
        </w:rPr>
        <w:t xml:space="preserve">. </w:t>
      </w:r>
      <w:r w:rsidRPr="007D3FB6">
        <w:rPr>
          <w:rFonts w:eastAsia="Calibri"/>
          <w:b/>
          <w:bCs/>
          <w:u w:val="single"/>
        </w:rPr>
        <w:t xml:space="preserve">Engagement policies differ from other tools in Economic Diplomacy. They target to deepen the economic relations to create </w:t>
      </w:r>
      <w:r w:rsidRPr="00615106">
        <w:rPr>
          <w:rFonts w:eastAsia="Calibri"/>
          <w:sz w:val="14"/>
        </w:rPr>
        <w:t xml:space="preserve">economic intersection, interconnectness, and mutual dependence and finally seeks </w:t>
      </w:r>
      <w:r w:rsidRPr="007D3FB6">
        <w:rPr>
          <w:rFonts w:eastAsia="Calibri"/>
          <w:b/>
          <w:bCs/>
          <w:u w:val="single"/>
        </w:rPr>
        <w:t>economic interdependence. This</w:t>
      </w:r>
      <w:r w:rsidRPr="00615106">
        <w:rPr>
          <w:rFonts w:eastAsia="Calibri"/>
          <w:sz w:val="14"/>
        </w:rPr>
        <w:t xml:space="preserve"> interdependence </w:t>
      </w:r>
      <w:r w:rsidRPr="007D3FB6">
        <w:rPr>
          <w:rFonts w:eastAsia="Calibri"/>
          <w:b/>
          <w:bCs/>
          <w:u w:val="single"/>
        </w:rPr>
        <w:t>serves</w:t>
      </w:r>
      <w:r w:rsidRPr="00615106">
        <w:rPr>
          <w:rFonts w:eastAsia="Calibri"/>
          <w:sz w:val="14"/>
        </w:rPr>
        <w:t xml:space="preserve"> the sender state </w:t>
      </w:r>
      <w:r w:rsidRPr="007D3FB6">
        <w:rPr>
          <w:rFonts w:eastAsia="Calibri"/>
          <w:b/>
          <w:bCs/>
          <w:u w:val="single"/>
        </w:rPr>
        <w:t>to change the political behaviour of target state</w:t>
      </w:r>
      <w:r w:rsidRPr="00615106">
        <w:rPr>
          <w:rFonts w:eastAsia="Calibri"/>
          <w:sz w:val="14"/>
        </w:rPr>
        <w:t xml:space="preserve">. </w:t>
      </w:r>
      <w:r w:rsidRPr="007D3FB6">
        <w:rPr>
          <w:rFonts w:eastAsia="Calibri"/>
          <w:b/>
          <w:bCs/>
          <w:u w:val="single"/>
        </w:rPr>
        <w:t xml:space="preserve">However they </w:t>
      </w:r>
      <w:r w:rsidRPr="007D3FB6">
        <w:rPr>
          <w:rFonts w:eastAsia="Calibri"/>
          <w:b/>
          <w:iCs/>
          <w:u w:val="single"/>
          <w:bdr w:val="single" w:sz="18" w:space="0" w:color="auto"/>
        </w:rPr>
        <w:t>cannot be counted as carrots or inducement tools</w:t>
      </w:r>
      <w:r w:rsidRPr="007D3FB6">
        <w:rPr>
          <w:rFonts w:eastAsia="Calibri"/>
          <w:b/>
          <w:bCs/>
          <w:u w:val="single"/>
        </w:rPr>
        <w:t>, they focus on long term strategic goals and</w:t>
      </w:r>
      <w:r w:rsidRPr="00615106">
        <w:rPr>
          <w:rFonts w:eastAsia="Calibri"/>
          <w:sz w:val="14"/>
        </w:rPr>
        <w:t xml:space="preserve"> they </w:t>
      </w:r>
      <w:r w:rsidRPr="007D3FB6">
        <w:rPr>
          <w:rFonts w:eastAsia="Calibri"/>
          <w:b/>
          <w:bCs/>
          <w:u w:val="single"/>
        </w:rPr>
        <w:t>are not restricted with short term policy changes</w:t>
      </w:r>
      <w:r w:rsidRPr="00615106">
        <w:rPr>
          <w:rFonts w:eastAsia="Calibri"/>
          <w:sz w:val="14"/>
        </w:rPr>
        <w:t xml:space="preserve">.(Kahler&amp;Kastner,2006) </w:t>
      </w:r>
      <w:r w:rsidRPr="007D3FB6">
        <w:rPr>
          <w:rFonts w:eastAsia="Calibri"/>
          <w:b/>
          <w:bCs/>
          <w:u w:val="single"/>
        </w:rPr>
        <w:t xml:space="preserve">They can be </w:t>
      </w:r>
      <w:r w:rsidRPr="007D3FB6">
        <w:rPr>
          <w:rFonts w:eastAsia="Calibri"/>
          <w:b/>
          <w:iCs/>
          <w:u w:val="single"/>
          <w:bdr w:val="single" w:sz="18" w:space="0" w:color="auto"/>
        </w:rPr>
        <w:t>unconditional</w:t>
      </w:r>
      <w:r w:rsidRPr="00615106">
        <w:rPr>
          <w:rFonts w:eastAsia="Calibri"/>
          <w:sz w:val="14"/>
        </w:rPr>
        <w:t xml:space="preserve"> </w:t>
      </w:r>
      <w:r w:rsidRPr="007D3FB6">
        <w:rPr>
          <w:rFonts w:eastAsia="Calibri"/>
          <w:b/>
          <w:bCs/>
          <w:u w:val="single"/>
        </w:rPr>
        <w:t>and focus on creating greater economic benefits for both parties</w:t>
      </w:r>
      <w:r w:rsidRPr="00615106">
        <w:rPr>
          <w:rFonts w:eastAsia="Calibri"/>
          <w:sz w:val="14"/>
        </w:rPr>
        <w:t xml:space="preserve">. </w:t>
      </w:r>
      <w:r w:rsidRPr="007D3FB6">
        <w:rPr>
          <w:rFonts w:eastAsia="Calibri"/>
          <w:b/>
          <w:bCs/>
          <w:u w:val="single"/>
        </w:rPr>
        <w:t>Economic engagement targets</w:t>
      </w:r>
      <w:r w:rsidRPr="00615106">
        <w:rPr>
          <w:rFonts w:eastAsia="Calibri"/>
          <w:sz w:val="14"/>
        </w:rPr>
        <w:t xml:space="preserve"> to seek </w:t>
      </w:r>
      <w:r w:rsidRPr="007D3FB6">
        <w:rPr>
          <w:rFonts w:eastAsia="Calibri"/>
          <w:b/>
          <w:bCs/>
          <w:u w:val="single"/>
        </w:rPr>
        <w:t>deeper economic linkages via</w:t>
      </w:r>
      <w:r w:rsidRPr="00615106">
        <w:rPr>
          <w:rFonts w:eastAsia="Calibri"/>
          <w:sz w:val="14"/>
        </w:rPr>
        <w:t xml:space="preserve"> promoting </w:t>
      </w:r>
      <w:r w:rsidRPr="007D3FB6">
        <w:rPr>
          <w:rFonts w:eastAsia="Calibri"/>
          <w:b/>
          <w:bCs/>
          <w:u w:val="single"/>
        </w:rPr>
        <w:t>institutionalized mutual trade</w:t>
      </w:r>
      <w:r w:rsidRPr="00615106">
        <w:rPr>
          <w:rFonts w:eastAsia="Calibri"/>
          <w:sz w:val="14"/>
        </w:rPr>
        <w:t xml:space="preserv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w:t>
      </w:r>
      <w:r w:rsidRPr="007D3FB6">
        <w:rPr>
          <w:rFonts w:eastAsia="Calibri"/>
          <w:b/>
          <w:bCs/>
          <w:u w:val="single"/>
        </w:rPr>
        <w:t>’It is a policy of deliberate expanding economic ties</w:t>
      </w:r>
      <w:r w:rsidRPr="00615106">
        <w:rPr>
          <w:rFonts w:eastAsia="Calibri"/>
          <w:sz w:val="14"/>
        </w:rPr>
        <w:t xml:space="preserve"> with and adversary in order </w:t>
      </w:r>
      <w:r w:rsidRPr="007D3FB6">
        <w:rPr>
          <w:rFonts w:eastAsia="Calibri"/>
          <w:b/>
          <w:bCs/>
          <w:u w:val="single"/>
        </w:rPr>
        <w:t>to change the behaviour of target state and improve</w:t>
      </w:r>
      <w:r w:rsidRPr="00615106">
        <w:rPr>
          <w:rFonts w:eastAsia="Calibri"/>
          <w:sz w:val="14"/>
        </w:rPr>
        <w:t xml:space="preserve"> bilateral </w:t>
      </w:r>
      <w:r w:rsidRPr="007D3FB6">
        <w:rPr>
          <w:rFonts w:eastAsia="Calibri"/>
          <w:b/>
          <w:bCs/>
          <w:u w:val="single"/>
        </w:rPr>
        <w:t>relations’’</w:t>
      </w:r>
      <w:r w:rsidRPr="00615106">
        <w:rPr>
          <w:rFonts w:eastAsia="Calibri"/>
          <w:sz w:val="14"/>
        </w:rPr>
        <w:t>.(p523-abstact).It is an intentional economic strategy that expects bigger benefits such as long term economic gains and more importantly; political gains. The main idea behind the engagement motivation is stated by Rosecrance(1977)in a way that ‘’the direct and positive linkage of interests of states where a change in the position of one state affects the position of others in the same direction’’</w:t>
      </w:r>
      <w:r w:rsidRPr="00615106">
        <w:rPr>
          <w:rFonts w:eastAsia="Calibri"/>
          <w:sz w:val="12"/>
        </w:rPr>
        <w:t>¶</w:t>
      </w:r>
      <w:r w:rsidRPr="00615106">
        <w:rPr>
          <w:rFonts w:eastAsia="Calibri"/>
          <w:sz w:val="14"/>
        </w:rPr>
        <w:t xml:space="preserve"> </w:t>
      </w:r>
      <w:r w:rsidRPr="007D3FB6">
        <w:rPr>
          <w:rFonts w:eastAsia="Calibri"/>
          <w:b/>
          <w:bCs/>
          <w:u w:val="single"/>
        </w:rPr>
        <w:t>Although</w:t>
      </w:r>
      <w:r w:rsidRPr="00615106">
        <w:rPr>
          <w:rFonts w:eastAsia="Calibri"/>
          <w:sz w:val="14"/>
        </w:rPr>
        <w:t xml:space="preserve">, much of </w:t>
      </w:r>
      <w:r w:rsidRPr="007D3FB6">
        <w:rPr>
          <w:rFonts w:eastAsia="Calibri"/>
          <w:b/>
          <w:bCs/>
          <w:u w:val="single"/>
        </w:rPr>
        <w:t>the literature focuses on the effectiveness of economic sanctions, economic engagement strategies have rapidly gained momentum and</w:t>
      </w:r>
      <w:r w:rsidRPr="00615106">
        <w:rPr>
          <w:rFonts w:eastAsia="Calibri"/>
          <w:sz w:val="14"/>
        </w:rPr>
        <w:t xml:space="preserve"> gathers more and more </w:t>
      </w:r>
      <w:r w:rsidRPr="007D3FB6">
        <w:rPr>
          <w:rFonts w:eastAsia="Calibri"/>
          <w:b/>
          <w:bCs/>
          <w:u w:val="single"/>
        </w:rPr>
        <w:t>attention</w:t>
      </w:r>
      <w:r w:rsidRPr="00615106">
        <w:rPr>
          <w:rFonts w:eastAsia="Calibri"/>
          <w:sz w:val="14"/>
        </w:rPr>
        <w:t>(Kahler&amp;Kastner,2006). Kirshner(2002) states that handful of studies examine the Hirchmanesque effects of economic relations and engagement policies therefore engagement policies are newly emerging alternative strategies against the economic sanctions. This literature is a composition of liberal and realist approaches. Liberals underline that Effectiveness of engagement policies are valid and ascending. On the other hand, Realists criticise the potential of engagement policies and does not give credits to the arguments of engagement strategies.</w:t>
      </w:r>
      <w:r w:rsidRPr="00615106">
        <w:rPr>
          <w:rFonts w:eastAsia="Calibri"/>
          <w:sz w:val="12"/>
        </w:rPr>
        <w:t>¶</w:t>
      </w:r>
      <w:r w:rsidRPr="00615106">
        <w:rPr>
          <w:rFonts w:eastAsia="Calibri"/>
          <w:sz w:val="14"/>
        </w:rPr>
        <w:t xml:space="preserve"> Liberal Approach </w:t>
      </w:r>
      <w:r w:rsidRPr="00615106">
        <w:rPr>
          <w:rFonts w:eastAsia="Calibri"/>
          <w:sz w:val="12"/>
        </w:rPr>
        <w:t>¶</w:t>
      </w:r>
      <w:r w:rsidRPr="00615106">
        <w:rPr>
          <w:rFonts w:eastAsia="Calibri"/>
          <w:sz w:val="14"/>
        </w:rPr>
        <w:t xml:space="preserve"> Literature of liberal school points out that economic engagement policies are significantly effective tools for sender and target countries. The effectiveness leans on mutual economic and political benefits for both parties.(Garzke et al,2001). </w:t>
      </w:r>
      <w:r w:rsidRPr="007D3FB6">
        <w:rPr>
          <w:rFonts w:eastAsia="Calibri"/>
          <w:b/>
          <w:bCs/>
          <w:u w:val="single"/>
        </w:rPr>
        <w:t>Ecenomic engagement operates with trade mechanisms where sender and target country establish intensified trade thus increase the economic interaction</w:t>
      </w:r>
      <w:r w:rsidRPr="00615106">
        <w:rPr>
          <w:rFonts w:eastAsia="Calibri"/>
          <w:sz w:val="14"/>
        </w:rPr>
        <w:t xml:space="preserve"> over time. This strategy decreases the potential hostilities and provides mutual gains. Paulson Jr (2008) states that </w:t>
      </w:r>
      <w:r w:rsidRPr="007D3FB6">
        <w:rPr>
          <w:rFonts w:eastAsia="Calibri"/>
          <w:b/>
          <w:bCs/>
          <w:u w:val="single"/>
        </w:rPr>
        <w:t xml:space="preserve">this mechanism is </w:t>
      </w:r>
      <w:r w:rsidRPr="007D3FB6">
        <w:rPr>
          <w:rFonts w:eastAsia="Calibri"/>
          <w:b/>
          <w:iCs/>
          <w:u w:val="single"/>
          <w:bdr w:val="single" w:sz="18" w:space="0" w:color="auto"/>
        </w:rPr>
        <w:t xml:space="preserve">highly different from carrots </w:t>
      </w:r>
      <w:r w:rsidRPr="007D3FB6">
        <w:rPr>
          <w:rFonts w:eastAsia="Calibri"/>
          <w:b/>
          <w:bCs/>
          <w:u w:val="single"/>
        </w:rPr>
        <w:t>(inducements). Carrots work quid pro quo in short terms and for narrow goals. Economic engagement intends to develop the target country and wants her to be aware of the long term benefits of shared economic goals</w:t>
      </w:r>
      <w:r w:rsidRPr="00615106">
        <w:rPr>
          <w:rFonts w:eastAsia="Calibri"/>
          <w:sz w:val="14"/>
        </w:rPr>
        <w:t>.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Condo/Uncondo</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Must be unconditional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QPQs are not Engagement</w:t>
      </w:r>
    </w:p>
    <w:p w:rsidR="00615106" w:rsidRPr="00615106" w:rsidRDefault="00145C20" w:rsidP="00615106">
      <w:pPr>
        <w:rPr>
          <w:rFonts w:eastAsia="Calibri"/>
        </w:rPr>
      </w:pPr>
      <w:hyperlink r:id="rId73" w:history="1">
        <w:r w:rsidR="00615106" w:rsidRPr="007D3FB6">
          <w:rPr>
            <w:rFonts w:eastAsia="Calibri"/>
          </w:rPr>
          <w:t>http://scholar.googleusercontent.com/scholar?q=cache:8-3RqE0TzFMJ:scholar.google.com/+engagement+positive+incentives+bilateral&amp;hl=en&amp;as_sdt=0,14</w:t>
        </w:r>
      </w:hyperlink>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First, a few definitions. ‘</w:t>
      </w:r>
      <w:r w:rsidRPr="007D3FB6">
        <w:rPr>
          <w:rFonts w:eastAsia="Calibri"/>
          <w:b/>
          <w:bCs/>
          <w:u w:val="single"/>
        </w:rPr>
        <w:t>Engagement’ is a foreign policy strategy of building close ties with the government and/or civil society and/or business community of another state</w:t>
      </w:r>
      <w:r w:rsidRPr="00615106">
        <w:rPr>
          <w:rFonts w:eastAsia="Calibri"/>
        </w:rPr>
        <w:t xml:space="preserve">. The intention of this strategy is to undermine illiberal political and economic practices, and socialise government and other domestic actors into more liberal ways. Most cases of </w:t>
      </w:r>
      <w:r w:rsidRPr="007D3FB6">
        <w:rPr>
          <w:rFonts w:eastAsia="Calibri"/>
          <w:b/>
          <w:bCs/>
          <w:u w:val="single"/>
        </w:rPr>
        <w:t>engagement entail</w:t>
      </w:r>
      <w:r w:rsidRPr="00615106">
        <w:rPr>
          <w:rFonts w:eastAsia="Calibri"/>
        </w:rPr>
        <w:t xml:space="preserve"> primarily </w:t>
      </w:r>
      <w:r w:rsidRPr="007D3FB6">
        <w:rPr>
          <w:rFonts w:eastAsia="Calibri"/>
          <w:b/>
          <w:bCs/>
          <w:u w:val="single"/>
        </w:rPr>
        <w:t>building economic links, and encouraging trade and investment</w:t>
      </w:r>
      <w:r w:rsidRPr="00615106">
        <w:rPr>
          <w:rFonts w:eastAsia="Calibri"/>
        </w:rPr>
        <w:t xml:space="preserve"> in particular. Some observers have variously labeled this strategy one of interdependence, or of ‘oxygen’: economic activity leads to positive political consequences.19‘</w:t>
      </w:r>
      <w:r w:rsidRPr="007D3FB6">
        <w:rPr>
          <w:rFonts w:eastAsia="Calibri"/>
          <w:b/>
          <w:iCs/>
          <w:u w:val="single"/>
          <w:bdr w:val="single" w:sz="18" w:space="0" w:color="auto"/>
        </w:rPr>
        <w:t>Conditionality’, in contrast, is the linking</w:t>
      </w:r>
      <w:r w:rsidRPr="00615106">
        <w:rPr>
          <w:rFonts w:eastAsia="Calibri"/>
        </w:rPr>
        <w:t xml:space="preserve">, by a state or international organisation, </w:t>
      </w:r>
      <w:r w:rsidRPr="007D3FB6">
        <w:rPr>
          <w:rFonts w:eastAsia="Calibri"/>
          <w:b/>
          <w:iCs/>
          <w:u w:val="single"/>
          <w:bdr w:val="single" w:sz="18" w:space="0" w:color="auto"/>
        </w:rPr>
        <w:t xml:space="preserve">of </w:t>
      </w:r>
      <w:r w:rsidRPr="007D3FB6">
        <w:rPr>
          <w:rFonts w:eastAsia="Calibri"/>
          <w:b/>
          <w:bCs/>
          <w:u w:val="single"/>
        </w:rPr>
        <w:t xml:space="preserve">perceived </w:t>
      </w:r>
      <w:r w:rsidRPr="007D3FB6">
        <w:rPr>
          <w:rFonts w:eastAsia="Calibri"/>
          <w:b/>
          <w:iCs/>
          <w:u w:val="single"/>
          <w:bdr w:val="single" w:sz="18" w:space="0" w:color="auto"/>
        </w:rPr>
        <w:t>benefits</w:t>
      </w:r>
      <w:r w:rsidRPr="00615106">
        <w:rPr>
          <w:rFonts w:eastAsia="Calibri"/>
        </w:rPr>
        <w:t xml:space="preserve"> to another state(such as aid or trade concessions) </w:t>
      </w:r>
      <w:r w:rsidRPr="007D3FB6">
        <w:rPr>
          <w:rFonts w:eastAsia="Calibri"/>
          <w:b/>
          <w:iCs/>
          <w:u w:val="single"/>
          <w:bdr w:val="single" w:sz="18" w:space="0" w:color="auto"/>
        </w:rPr>
        <w:t>to the fulfilment of</w:t>
      </w:r>
      <w:r w:rsidRPr="00615106">
        <w:rPr>
          <w:rFonts w:eastAsia="Calibri"/>
        </w:rPr>
        <w:t xml:space="preserve"> economic and/or political </w:t>
      </w:r>
      <w:r w:rsidRPr="007D3FB6">
        <w:rPr>
          <w:rFonts w:eastAsia="Calibri"/>
          <w:b/>
          <w:iCs/>
          <w:u w:val="single"/>
          <w:bdr w:val="single" w:sz="18" w:space="0" w:color="auto"/>
        </w:rPr>
        <w:t>conditions</w:t>
      </w:r>
      <w:r w:rsidRPr="00615106">
        <w:rPr>
          <w:rFonts w:eastAsia="Calibri"/>
        </w:rPr>
        <w:t>. ‘</w:t>
      </w:r>
      <w:r w:rsidRPr="007D3FB6">
        <w:rPr>
          <w:rFonts w:eastAsia="Calibri"/>
          <w:b/>
          <w:bCs/>
          <w:u w:val="single"/>
        </w:rPr>
        <w:t>Positive conditionality’ entails promising benefits to a state if it fulfils the conditions; ‘negative conditionality’ involves reducing, suspending, or terminating those benefits if the state violates the conditions</w:t>
      </w:r>
      <w:r w:rsidRPr="00615106">
        <w:rPr>
          <w:rFonts w:eastAsia="Calibri"/>
        </w:rPr>
        <w:t xml:space="preserve"> (in other words, applying sanctions, or a strategy of ‘asphyxiation’).20 </w:t>
      </w:r>
      <w:r w:rsidRPr="007D3FB6">
        <w:rPr>
          <w:rFonts w:eastAsia="Calibri"/>
          <w:b/>
          <w:iCs/>
          <w:u w:val="single"/>
          <w:bdr w:val="single" w:sz="18" w:space="0" w:color="auto"/>
        </w:rPr>
        <w:t>To put it simply, engagement implies ties, but with no strings attached; conditionality attaches the strings</w:t>
      </w:r>
      <w:r w:rsidRPr="00615106">
        <w:rPr>
          <w:rFonts w:eastAsia="Calibri"/>
        </w:rPr>
        <w:t xml:space="preserve">. In another way of looking at it, </w:t>
      </w:r>
      <w:r w:rsidRPr="007D3FB6">
        <w:rPr>
          <w:rFonts w:eastAsia="Calibri"/>
          <w:b/>
          <w:bCs/>
          <w:u w:val="single"/>
        </w:rPr>
        <w:t>engagement is more of a bottom-up strategy</w:t>
      </w:r>
      <w:r w:rsidRPr="00615106">
        <w:rPr>
          <w:rFonts w:eastAsia="Calibri"/>
        </w:rPr>
        <w:t xml:space="preserve"> to induce change in another country, </w:t>
      </w:r>
      <w:r w:rsidRPr="007D3FB6">
        <w:rPr>
          <w:rFonts w:eastAsia="Calibri"/>
          <w:b/>
          <w:bCs/>
          <w:u w:val="single"/>
        </w:rPr>
        <w:t>conditionality more of a top-down strategy</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Can Be either</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can be both conditional and unconditional</w:t>
      </w:r>
    </w:p>
    <w:p w:rsidR="00615106" w:rsidRPr="00615106" w:rsidRDefault="00615106" w:rsidP="00615106">
      <w:pPr>
        <w:rPr>
          <w:rFonts w:eastAsia="Calibri"/>
        </w:rPr>
      </w:pPr>
      <w:r w:rsidRPr="007D3FB6">
        <w:rPr>
          <w:rFonts w:eastAsia="Calibri"/>
          <w:b/>
          <w:bCs/>
          <w:sz w:val="26"/>
        </w:rPr>
        <w:t>Delury ‘9</w:t>
      </w:r>
      <w:r w:rsidRPr="00615106">
        <w:rPr>
          <w:rFonts w:eastAsia="Calibri"/>
        </w:rPr>
        <w:t xml:space="preserve"> [10/2009, John Delury is the associate director of the CCenter on US China Relations, Asia Society. Charles Kartman is the former director of the Korean Peninsular Energy Development Organization. Susan Shirk is the director in the institute on global conflict and cooperation. “North Korea Inside Out: The Case for Economic Engagement,” http://www.slideshare.net/hbroadman/quotnorth-korea-inside-out-the-case-for-economic-engagementquot] </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Our report is focused on the</w:t>
      </w:r>
      <w:r w:rsidRPr="00615106">
        <w:rPr>
          <w:rFonts w:eastAsia="Calibri"/>
          <w:sz w:val="16"/>
        </w:rPr>
        <w:t xml:space="preserve"> </w:t>
      </w:r>
      <w:r w:rsidRPr="007D3FB6">
        <w:rPr>
          <w:rFonts w:eastAsia="Calibri"/>
          <w:b/>
          <w:iCs/>
          <w:u w:val="single"/>
          <w:bdr w:val="single" w:sz="18" w:space="0" w:color="auto"/>
        </w:rPr>
        <w:t>economic side of engagement</w:t>
      </w:r>
      <w:r w:rsidRPr="00615106">
        <w:rPr>
          <w:rFonts w:eastAsia="Calibri"/>
          <w:sz w:val="16"/>
        </w:rPr>
        <w:t xml:space="preserve">, </w:t>
      </w:r>
      <w:r w:rsidRPr="007D3FB6">
        <w:rPr>
          <w:rFonts w:eastAsia="Calibri"/>
          <w:b/>
          <w:bCs/>
          <w:u w:val="single"/>
        </w:rPr>
        <w:t>and</w:t>
      </w:r>
      <w:r w:rsidRPr="00615106">
        <w:rPr>
          <w:rFonts w:eastAsia="Calibri"/>
          <w:sz w:val="16"/>
        </w:rPr>
        <w:t xml:space="preserve"> </w:t>
      </w:r>
      <w:r w:rsidRPr="007D3FB6">
        <w:rPr>
          <w:rFonts w:eastAsia="Calibri"/>
          <w:b/>
          <w:bCs/>
          <w:u w:val="single"/>
        </w:rPr>
        <w:t>particularly on</w:t>
      </w:r>
      <w:r w:rsidRPr="00615106">
        <w:rPr>
          <w:rFonts w:eastAsia="Calibri"/>
          <w:sz w:val="16"/>
        </w:rPr>
        <w:t xml:space="preserve"> </w:t>
      </w:r>
      <w:r w:rsidRPr="007D3FB6">
        <w:rPr>
          <w:rFonts w:eastAsia="Calibri"/>
          <w:b/>
          <w:iCs/>
          <w:u w:val="single"/>
          <w:bdr w:val="single" w:sz="18" w:space="0" w:color="auto"/>
        </w:rPr>
        <w:t>forms of economic engagement</w:t>
      </w:r>
      <w:r w:rsidRPr="00615106">
        <w:rPr>
          <w:rFonts w:eastAsia="Calibri"/>
          <w:sz w:val="16"/>
        </w:rPr>
        <w:t xml:space="preserve"> that can and should proceed now as first steps in a process of phased engagement. </w:t>
      </w:r>
      <w:r w:rsidRPr="007D3FB6">
        <w:rPr>
          <w:rFonts w:eastAsia="Calibri"/>
          <w:b/>
          <w:bCs/>
          <w:u w:val="single"/>
        </w:rPr>
        <w:t>While some</w:t>
      </w:r>
      <w:r w:rsidRPr="00615106">
        <w:rPr>
          <w:rFonts w:eastAsia="Calibri"/>
          <w:sz w:val="16"/>
        </w:rPr>
        <w:t xml:space="preserve"> </w:t>
      </w:r>
      <w:r w:rsidRPr="007D3FB6">
        <w:rPr>
          <w:rFonts w:eastAsia="Calibri"/>
          <w:b/>
          <w:bCs/>
          <w:u w:val="single"/>
        </w:rPr>
        <w:t>engagement</w:t>
      </w:r>
      <w:r w:rsidRPr="00615106">
        <w:rPr>
          <w:rFonts w:eastAsia="Calibri"/>
          <w:sz w:val="16"/>
        </w:rPr>
        <w:t xml:space="preserve"> </w:t>
      </w:r>
      <w:r w:rsidRPr="007D3FB6">
        <w:rPr>
          <w:rFonts w:eastAsia="Calibri"/>
          <w:b/>
          <w:bCs/>
          <w:u w:val="single"/>
        </w:rPr>
        <w:t>should continue to be conditioned</w:t>
      </w:r>
      <w:r w:rsidRPr="00615106">
        <w:rPr>
          <w:rFonts w:eastAsia="Calibri"/>
          <w:sz w:val="16"/>
        </w:rPr>
        <w:t xml:space="preserve"> on progress on the nuclear and other fronts, </w:t>
      </w:r>
      <w:r w:rsidRPr="007D3FB6">
        <w:rPr>
          <w:rFonts w:eastAsia="Calibri"/>
          <w:b/>
          <w:bCs/>
          <w:u w:val="single"/>
        </w:rPr>
        <w:t>many forms of engagement should proceed with</w:t>
      </w:r>
      <w:r w:rsidRPr="00615106">
        <w:rPr>
          <w:rFonts w:eastAsia="Calibri"/>
          <w:sz w:val="16"/>
        </w:rPr>
        <w:t xml:space="preserve"> </w:t>
      </w:r>
      <w:r w:rsidRPr="007D3FB6">
        <w:rPr>
          <w:rFonts w:eastAsia="Calibri"/>
          <w:b/>
          <w:iCs/>
          <w:u w:val="single"/>
          <w:bdr w:val="single" w:sz="18" w:space="0" w:color="auto"/>
        </w:rPr>
        <w:t>no conditions attached</w:t>
      </w:r>
      <w:r w:rsidRPr="00615106">
        <w:rPr>
          <w:rFonts w:eastAsia="Calibri"/>
          <w:sz w:val="16"/>
        </w:rPr>
        <w:t>. We do not claim that economicengagement will resolve the nuclear issue, particularly in the near term. But, in thelong run, the mechanisms of engagement we recommend would have a positiveinfluence on the environment in which Pyongyang makes its nuclear securitycalculations—including its weighing of the costs and benefits of its nuclear weapons 6</w:t>
      </w:r>
    </w:p>
    <w:p w:rsidR="00615106" w:rsidRPr="00615106" w:rsidRDefault="00615106" w:rsidP="00615106">
      <w:pPr>
        <w:ind w:left="288" w:right="288"/>
        <w:rPr>
          <w:rFonts w:eastAsia="Calibri"/>
          <w:sz w:val="16"/>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can be both conditional and unconditional</w:t>
      </w:r>
    </w:p>
    <w:p w:rsidR="00615106" w:rsidRPr="00615106" w:rsidRDefault="00615106" w:rsidP="00615106">
      <w:pPr>
        <w:rPr>
          <w:rFonts w:eastAsia="Calibri"/>
        </w:rPr>
      </w:pPr>
      <w:r w:rsidRPr="007D3FB6">
        <w:rPr>
          <w:rFonts w:eastAsia="Calibri"/>
          <w:b/>
          <w:bCs/>
          <w:sz w:val="26"/>
        </w:rPr>
        <w:t>Delury ‘9</w:t>
      </w:r>
      <w:r w:rsidRPr="00615106">
        <w:rPr>
          <w:rFonts w:eastAsia="Calibri"/>
        </w:rPr>
        <w:t xml:space="preserve"> [10/2009, John Delury is the associate director of the CCenter on US China Relations, Asia Society. Charles Kartman is the former director of the Korean Peninsular Energy Development Organization. Susan Shirk is the director in the institute on global conflict and cooperation. “North Korea Inside Out: The Case for Economic Engagement,” http://www.slideshare.net/hbroadman/quotnorth-korea-inside-out-the-case-for-economic-engagementquot] </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Bargaining Strategies </w:t>
      </w:r>
      <w:r w:rsidRPr="007D3FB6">
        <w:rPr>
          <w:rFonts w:eastAsia="Calibri"/>
          <w:b/>
          <w:bCs/>
          <w:u w:val="single"/>
        </w:rPr>
        <w:t>A second objection is that engagement should be conditioned on NorthKorean behavior.</w:t>
      </w:r>
      <w:r w:rsidRPr="00615106">
        <w:rPr>
          <w:rFonts w:eastAsia="Calibri"/>
          <w:sz w:val="16"/>
        </w:rPr>
        <w:t xml:space="preserve"> </w:t>
      </w:r>
      <w:r w:rsidRPr="007D3FB6">
        <w:rPr>
          <w:rFonts w:eastAsia="Calibri"/>
          <w:b/>
          <w:bCs/>
          <w:u w:val="single"/>
        </w:rPr>
        <w:t>In the past, Washington has</w:t>
      </w:r>
      <w:r w:rsidRPr="00615106">
        <w:rPr>
          <w:rFonts w:eastAsia="Calibri"/>
          <w:sz w:val="16"/>
        </w:rPr>
        <w:t xml:space="preserve"> </w:t>
      </w:r>
      <w:r w:rsidRPr="007D3FB6">
        <w:rPr>
          <w:rFonts w:eastAsia="Calibri"/>
          <w:b/>
          <w:iCs/>
          <w:u w:val="single"/>
          <w:bdr w:val="single" w:sz="18" w:space="0" w:color="auto"/>
        </w:rPr>
        <w:t>conditioned engagement</w:t>
      </w:r>
      <w:r w:rsidRPr="00615106">
        <w:rPr>
          <w:rFonts w:eastAsia="Calibri"/>
          <w:sz w:val="16"/>
        </w:rPr>
        <w:t xml:space="preserve"> </w:t>
      </w:r>
      <w:r w:rsidRPr="007D3FB6">
        <w:rPr>
          <w:rFonts w:eastAsia="Calibri"/>
          <w:b/>
          <w:bCs/>
          <w:u w:val="single"/>
        </w:rPr>
        <w:t>with NorthKorea</w:t>
      </w:r>
      <w:r w:rsidRPr="00615106">
        <w:rPr>
          <w:rFonts w:eastAsia="Calibri"/>
          <w:sz w:val="16"/>
        </w:rPr>
        <w:t xml:space="preserve"> on progress in denuclearization. </w:t>
      </w:r>
      <w:r w:rsidRPr="007D3FB6">
        <w:rPr>
          <w:rFonts w:eastAsia="Calibri"/>
          <w:b/>
          <w:bCs/>
          <w:u w:val="single"/>
        </w:rPr>
        <w:t>This</w:t>
      </w:r>
      <w:r w:rsidRPr="00615106">
        <w:rPr>
          <w:rFonts w:eastAsia="Calibri"/>
          <w:sz w:val="16"/>
        </w:rPr>
        <w:t xml:space="preserve"> strategy </w:t>
      </w:r>
      <w:r w:rsidRPr="007D3FB6">
        <w:rPr>
          <w:rFonts w:eastAsia="Calibri"/>
          <w:b/>
          <w:bCs/>
          <w:u w:val="single"/>
        </w:rPr>
        <w:t>puts the cart before the horse, and has been unsuccessful</w:t>
      </w:r>
      <w:r w:rsidRPr="00615106">
        <w:rPr>
          <w:rFonts w:eastAsia="Calibri"/>
          <w:sz w:val="16"/>
        </w:rPr>
        <w:t xml:space="preserve">. It has the perverse result of strengthening argumentsinside North Korea that the country needs a strong deterrent to protect itself fromoutside threats. The U.S. can better advance its aims by opening the space forchange to take place from the ground up. </w:t>
      </w:r>
      <w:r w:rsidRPr="007D3FB6">
        <w:rPr>
          <w:rFonts w:eastAsia="Calibri"/>
          <w:b/>
          <w:bCs/>
          <w:u w:val="single"/>
        </w:rPr>
        <w:t>While some engagement should</w:t>
      </w:r>
      <w:r w:rsidRPr="00615106">
        <w:rPr>
          <w:rFonts w:eastAsia="Calibri"/>
          <w:sz w:val="16"/>
        </w:rPr>
        <w:t xml:space="preserve"> </w:t>
      </w:r>
      <w:r w:rsidRPr="007D3FB6">
        <w:rPr>
          <w:rFonts w:eastAsia="Calibri"/>
          <w:b/>
          <w:iCs/>
          <w:u w:val="single"/>
          <w:bdr w:val="single" w:sz="18" w:space="0" w:color="auto"/>
        </w:rPr>
        <w:t>continue to be conditioned</w:t>
      </w:r>
      <w:r w:rsidRPr="00615106">
        <w:rPr>
          <w:rFonts w:eastAsia="Calibri"/>
          <w:sz w:val="16"/>
        </w:rPr>
        <w:t xml:space="preserve"> on progress on 15 16. the nuclear and other fronts, </w:t>
      </w:r>
      <w:r w:rsidRPr="007D3FB6">
        <w:rPr>
          <w:rFonts w:eastAsia="Calibri"/>
          <w:b/>
          <w:iCs/>
          <w:u w:val="single"/>
          <w:bdr w:val="single" w:sz="18" w:space="0" w:color="auto"/>
        </w:rPr>
        <w:t>many forms of engagement should proceed with no conditions attached.</w:t>
      </w:r>
      <w:r w:rsidRPr="00615106">
        <w:rPr>
          <w:rFonts w:eastAsia="Calibri"/>
          <w:sz w:val="16"/>
        </w:rPr>
        <w:t xml:space="preserve"> </w:t>
      </w:r>
      <w:r w:rsidRPr="007D3FB6">
        <w:rPr>
          <w:rFonts w:eastAsia="Calibri"/>
          <w:b/>
          <w:bCs/>
          <w:u w:val="single"/>
        </w:rPr>
        <w:t>Our report is focused on the</w:t>
      </w:r>
      <w:r w:rsidRPr="00615106">
        <w:rPr>
          <w:rFonts w:eastAsia="Calibri"/>
          <w:sz w:val="16"/>
        </w:rPr>
        <w:t xml:space="preserve"> </w:t>
      </w:r>
      <w:r w:rsidRPr="007D3FB6">
        <w:rPr>
          <w:rFonts w:eastAsia="Calibri"/>
          <w:b/>
          <w:iCs/>
          <w:u w:val="single"/>
          <w:bdr w:val="single" w:sz="18" w:space="0" w:color="auto"/>
        </w:rPr>
        <w:t>economic</w:t>
      </w:r>
      <w:r w:rsidRPr="00615106">
        <w:rPr>
          <w:rFonts w:eastAsia="Calibri"/>
          <w:sz w:val="16"/>
        </w:rPr>
        <w:t xml:space="preserve"> </w:t>
      </w:r>
      <w:r w:rsidRPr="007D3FB6">
        <w:rPr>
          <w:rFonts w:eastAsia="Calibri"/>
          <w:b/>
          <w:bCs/>
          <w:u w:val="single"/>
        </w:rPr>
        <w:t>side of engagement</w:t>
      </w:r>
      <w:r w:rsidRPr="00615106">
        <w:rPr>
          <w:rFonts w:eastAsia="Calibri"/>
          <w:sz w:val="16"/>
        </w:rPr>
        <w:t xml:space="preserve">, </w:t>
      </w:r>
      <w:r w:rsidRPr="007D3FB6">
        <w:rPr>
          <w:rFonts w:eastAsia="Calibri"/>
          <w:b/>
          <w:bCs/>
          <w:u w:val="single"/>
        </w:rPr>
        <w:t>and particularly on forms of economic engagement that can and should proceed now, without any conditionality,</w:t>
      </w:r>
      <w:r w:rsidRPr="00615106">
        <w:rPr>
          <w:rFonts w:eastAsia="Calibri"/>
          <w:sz w:val="16"/>
        </w:rPr>
        <w:t xml:space="preserve"> as first steps in a process of phased engagement</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Development Assistance</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and Development Assistance are distinct policies</w:t>
      </w:r>
    </w:p>
    <w:p w:rsidR="00615106" w:rsidRPr="00615106" w:rsidRDefault="00615106" w:rsidP="00615106">
      <w:pPr>
        <w:rPr>
          <w:rFonts w:eastAsia="Calibri"/>
        </w:rPr>
      </w:pPr>
      <w:r w:rsidRPr="007D3FB6">
        <w:rPr>
          <w:rFonts w:eastAsia="Calibri"/>
          <w:b/>
          <w:bCs/>
          <w:sz w:val="26"/>
        </w:rPr>
        <w:t xml:space="preserve">Balducci 10 </w:t>
      </w:r>
      <w:r w:rsidRPr="00615106">
        <w:rPr>
          <w:rFonts w:eastAsia="Calibri"/>
        </w:rPr>
        <w:t xml:space="preserve">(Giuseppe, Phd @ University of Warwick, Department of Politics and International Studies, September 2010, “The EU’s promotion of human rights in China: a consistent and coordinated constructive engagement?,”  </w:t>
      </w:r>
      <w:hyperlink r:id="rId74" w:history="1">
        <w:r w:rsidRPr="00615106">
          <w:rPr>
            <w:rFonts w:eastAsia="Calibri"/>
            <w:color w:val="0000FF"/>
            <w:u w:val="single"/>
          </w:rPr>
          <w:t>http://wrap.warwick.ac.uk/3895/1/WRAP_THESIS_Balducci_2010.pdf</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Chapter 3 has shown that the EU’s strategy </w:t>
      </w:r>
      <w:r w:rsidRPr="007D3FB6">
        <w:rPr>
          <w:rFonts w:eastAsia="Calibri"/>
          <w:b/>
          <w:bCs/>
          <w:u w:val="single"/>
        </w:rPr>
        <w:t>of constructive engagement was</w:t>
      </w:r>
      <w:r w:rsidRPr="00615106">
        <w:rPr>
          <w:rFonts w:eastAsia="Calibri"/>
        </w:rPr>
        <w:t xml:space="preserve"> mostly </w:t>
      </w:r>
      <w:r w:rsidRPr="007D3FB6">
        <w:rPr>
          <w:rFonts w:eastAsia="Calibri"/>
          <w:b/>
          <w:bCs/>
          <w:u w:val="single"/>
        </w:rPr>
        <w:t>based on economic engagement</w:t>
      </w:r>
      <w:r w:rsidRPr="00615106">
        <w:rPr>
          <w:rFonts w:eastAsia="Calibri"/>
        </w:rPr>
        <w:t xml:space="preserve">, dialogue </w:t>
      </w:r>
      <w:r w:rsidRPr="007D3FB6">
        <w:rPr>
          <w:rFonts w:eastAsia="Calibri"/>
          <w:b/>
          <w:bCs/>
          <w:u w:val="single"/>
        </w:rPr>
        <w:t>and development assistance</w:t>
      </w:r>
      <w:r w:rsidRPr="00615106">
        <w:rPr>
          <w:rFonts w:eastAsia="Calibri"/>
        </w:rPr>
        <w:t xml:space="preserve">. Chapter 3 has, in addition, shown that the strategy of constructive </w:t>
      </w:r>
      <w:r w:rsidRPr="007D3FB6">
        <w:rPr>
          <w:rFonts w:eastAsia="Calibri"/>
          <w:b/>
          <w:bCs/>
          <w:u w:val="single"/>
        </w:rPr>
        <w:t xml:space="preserve">engagement </w:t>
      </w:r>
      <w:r w:rsidRPr="00615106">
        <w:rPr>
          <w:rFonts w:eastAsia="Calibri"/>
        </w:rPr>
        <w:t xml:space="preserve">privileged an approach that </w:t>
      </w:r>
      <w:r w:rsidRPr="007D3FB6">
        <w:rPr>
          <w:rFonts w:eastAsia="Calibri"/>
          <w:b/>
          <w:bCs/>
          <w:u w:val="single"/>
        </w:rPr>
        <w:t>sidelined sanctioning policies</w:t>
      </w:r>
      <w:r w:rsidRPr="00615106">
        <w:rPr>
          <w:rFonts w:eastAsia="Calibri"/>
        </w:rPr>
        <w:t xml:space="preserve">. The abandonment of sanctioning policies, which were formulated at CFSP level, has shown the necessity to concentrate on the EC and the member states’ levels of governance. Similarly, </w:t>
      </w:r>
      <w:r w:rsidRPr="007D3FB6">
        <w:rPr>
          <w:rFonts w:eastAsia="Calibri"/>
          <w:b/>
          <w:bCs/>
          <w:u w:val="single"/>
        </w:rPr>
        <w:t>since</w:t>
      </w:r>
      <w:r w:rsidRPr="007D3FB6">
        <w:rPr>
          <w:rFonts w:eastAsia="Calibri"/>
          <w:b/>
          <w:iCs/>
          <w:u w:val="single"/>
          <w:bdr w:val="single" w:sz="18" w:space="0" w:color="auto"/>
        </w:rPr>
        <w:t xml:space="preserve"> two out of the three </w:t>
      </w:r>
      <w:r w:rsidRPr="007D3FB6">
        <w:rPr>
          <w:rFonts w:eastAsia="Calibri"/>
          <w:b/>
          <w:bCs/>
          <w:u w:val="single"/>
        </w:rPr>
        <w:t xml:space="preserve">main </w:t>
      </w:r>
      <w:r w:rsidRPr="007D3FB6">
        <w:rPr>
          <w:rFonts w:eastAsia="Calibri"/>
          <w:b/>
          <w:iCs/>
          <w:u w:val="single"/>
          <w:bdr w:val="single" w:sz="18" w:space="0" w:color="auto"/>
        </w:rPr>
        <w:t>policies of</w:t>
      </w:r>
      <w:r w:rsidRPr="007D3FB6">
        <w:rPr>
          <w:rFonts w:eastAsia="Calibri"/>
          <w:b/>
          <w:bCs/>
          <w:u w:val="single"/>
        </w:rPr>
        <w:t xml:space="preserve"> constructive </w:t>
      </w:r>
      <w:r w:rsidRPr="007D3FB6">
        <w:rPr>
          <w:rFonts w:eastAsia="Calibri"/>
          <w:b/>
          <w:iCs/>
          <w:u w:val="single"/>
          <w:bdr w:val="single" w:sz="18" w:space="0" w:color="auto"/>
        </w:rPr>
        <w:t>engagement</w:t>
      </w:r>
      <w:r w:rsidRPr="007D3FB6">
        <w:rPr>
          <w:rFonts w:eastAsia="Calibri"/>
          <w:b/>
          <w:bCs/>
          <w:u w:val="single"/>
        </w:rPr>
        <w:t xml:space="preserve"> of China, i.e</w:t>
      </w:r>
      <w:r w:rsidRPr="007D3FB6">
        <w:rPr>
          <w:rFonts w:eastAsia="Calibri"/>
          <w:b/>
          <w:iCs/>
          <w:u w:val="single"/>
          <w:bdr w:val="single" w:sz="18" w:space="0" w:color="auto"/>
        </w:rPr>
        <w:t>. economic engagement and development assistance</w:t>
      </w:r>
      <w:r w:rsidRPr="007D3FB6">
        <w:rPr>
          <w:rFonts w:eastAsia="Calibri"/>
          <w:b/>
          <w:bCs/>
          <w:u w:val="single"/>
        </w:rPr>
        <w:t>,</w:t>
      </w:r>
      <w:r w:rsidRPr="00615106">
        <w:rPr>
          <w:rFonts w:eastAsia="Calibri"/>
        </w:rPr>
        <w:t xml:space="preserve"> came under the EC’s competence, a focus on these two </w:t>
      </w:r>
      <w:r w:rsidRPr="007D3FB6">
        <w:rPr>
          <w:rFonts w:eastAsia="Calibri"/>
          <w:b/>
          <w:bCs/>
          <w:u w:val="single"/>
        </w:rPr>
        <w:t>has been shown to be appropriate</w:t>
      </w:r>
      <w:r w:rsidRPr="00615106">
        <w:rPr>
          <w:rFonts w:eastAsia="Calibri"/>
        </w:rPr>
        <w:t xml:space="preserve">. Chapter 3 has then shown that in the definition of the EU’s constructive engagement, Germany, France and the UK were not only the most influential member states but they were also representative of the other EU member states’ approaches towards human rights in China. </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is distinct from Development Assistance</w:t>
      </w:r>
    </w:p>
    <w:p w:rsidR="00615106" w:rsidRPr="00615106" w:rsidRDefault="00615106" w:rsidP="00615106">
      <w:pPr>
        <w:rPr>
          <w:rFonts w:eastAsia="Calibri"/>
        </w:rPr>
      </w:pPr>
      <w:r w:rsidRPr="007D3FB6">
        <w:rPr>
          <w:rFonts w:eastAsia="Calibri"/>
          <w:b/>
          <w:bCs/>
          <w:sz w:val="26"/>
        </w:rPr>
        <w:t xml:space="preserve">Balducci 10 </w:t>
      </w:r>
      <w:r w:rsidRPr="00615106">
        <w:rPr>
          <w:rFonts w:eastAsia="Calibri"/>
        </w:rPr>
        <w:t xml:space="preserve">(Giuseppe, Phd @ University of Warwick, Department of Politics and International Studies, September 2010, “The EU’s promotion of human rights in China: a consistent and coordinated constructive engagement?,”  </w:t>
      </w:r>
      <w:hyperlink r:id="rId75" w:history="1">
        <w:r w:rsidRPr="00615106">
          <w:rPr>
            <w:rFonts w:eastAsia="Calibri"/>
            <w:color w:val="0000FF"/>
            <w:u w:val="single"/>
          </w:rPr>
          <w:t>http://wrap.warwick.ac.uk/3895/1/WRAP_THESIS_Balducci_2010.pdf</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In order to make this study manageable and meaningful for generalisation, this thesis employs a conceptualisation of consistency which refers to the ability of the EC to devise economic and development policies consistent with one another and with the EU’s objective to promote human rights in China. As the EU’s strategy of </w:t>
      </w:r>
      <w:r w:rsidRPr="007D3FB6">
        <w:rPr>
          <w:rFonts w:eastAsia="Calibri"/>
          <w:b/>
          <w:bCs/>
          <w:u w:val="single"/>
        </w:rPr>
        <w:t>constructive engagement</w:t>
      </w:r>
      <w:r w:rsidRPr="00615106">
        <w:rPr>
          <w:rFonts w:eastAsia="Calibri"/>
        </w:rPr>
        <w:t xml:space="preserve"> of China on human rights </w:t>
      </w:r>
      <w:r w:rsidRPr="007D3FB6">
        <w:rPr>
          <w:rFonts w:eastAsia="Calibri"/>
          <w:b/>
          <w:bCs/>
          <w:u w:val="single"/>
        </w:rPr>
        <w:t xml:space="preserve">was principally based on economic engagement </w:t>
      </w:r>
      <w:r w:rsidRPr="00615106">
        <w:rPr>
          <w:rFonts w:eastAsia="Calibri"/>
        </w:rPr>
        <w:t>and</w:t>
      </w:r>
      <w:r w:rsidRPr="007D3FB6">
        <w:rPr>
          <w:rFonts w:eastAsia="Calibri"/>
          <w:b/>
          <w:bCs/>
          <w:u w:val="single"/>
        </w:rPr>
        <w:t xml:space="preserve"> development assistance</w:t>
      </w:r>
      <w:r w:rsidRPr="00615106">
        <w:rPr>
          <w:rFonts w:eastAsia="Calibri"/>
        </w:rPr>
        <w:t xml:space="preserve">, a concentration </w:t>
      </w:r>
      <w:r w:rsidRPr="007D3FB6">
        <w:rPr>
          <w:rFonts w:eastAsia="Calibri"/>
          <w:b/>
          <w:bCs/>
          <w:u w:val="single"/>
        </w:rPr>
        <w:t>on</w:t>
      </w:r>
      <w:r w:rsidRPr="00615106">
        <w:rPr>
          <w:rFonts w:eastAsia="Calibri"/>
        </w:rPr>
        <w:t xml:space="preserve"> these </w:t>
      </w:r>
      <w:r w:rsidRPr="007D3FB6">
        <w:rPr>
          <w:rFonts w:eastAsia="Calibri"/>
          <w:b/>
          <w:bCs/>
          <w:u w:val="single"/>
        </w:rPr>
        <w:t xml:space="preserve">two sectors </w:t>
      </w:r>
      <w:r w:rsidRPr="00615106">
        <w:rPr>
          <w:rFonts w:eastAsia="Calibri"/>
        </w:rPr>
        <w:t xml:space="preserve">appears wholly justifiable. The appropriateness of concentrating on the European Community is also supported by the fact that, within the EU’s architecture, the EC has been primarily </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Diplomacy</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Diplomatic cooperation is economic engagement</w:t>
      </w:r>
    </w:p>
    <w:p w:rsidR="00615106" w:rsidRPr="00615106" w:rsidRDefault="00615106" w:rsidP="00615106">
      <w:pPr>
        <w:rPr>
          <w:rFonts w:eastAsia="Calibri"/>
        </w:rPr>
      </w:pPr>
      <w:r w:rsidRPr="00615106">
        <w:rPr>
          <w:rFonts w:eastAsia="Calibri"/>
          <w:b/>
        </w:rPr>
        <w:t xml:space="preserve">Dooley 4 </w:t>
      </w:r>
      <w:r w:rsidRPr="00615106">
        <w:rPr>
          <w:rFonts w:eastAsia="Calibri"/>
        </w:rPr>
        <w:t>(Robert, LT. Col. in the US Air Force, IRAN: THREAT OR OPPORTUNITY? A SELECTIVE ECONOMIC ENGAGEMENT STRATEGY PROPOSAL, 2004, http://www.dtic.mil/dtic/tr/fulltext/u2/a441643.pdf)</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The United States should effect selective economic engagement with Iran that benefits the common Iranian citizen</w:t>
      </w:r>
      <w:r w:rsidRPr="00615106">
        <w:rPr>
          <w:rFonts w:eastAsia="Calibri"/>
          <w:sz w:val="16"/>
        </w:rPr>
        <w:t xml:space="preserve"> (versus the ruling clergy or military) to demonstrate how economic interaction with the US can improve Iranian quality of life. </w:t>
      </w:r>
      <w:r w:rsidRPr="007D3FB6">
        <w:rPr>
          <w:rFonts w:eastAsia="Calibri"/>
          <w:b/>
          <w:bCs/>
          <w:u w:val="single"/>
        </w:rPr>
        <w:t>A major part of the engagement effort involves a robust public diplomacy campaign espousing the benefits of US trade for the average Iranian.</w:t>
      </w:r>
      <w:r w:rsidRPr="00615106">
        <w:rPr>
          <w:rFonts w:eastAsia="Calibri"/>
          <w:sz w:val="16"/>
        </w:rPr>
        <w:t xml:space="preserve"> Once market entry is achieved, the public diplomacy effort would be redirected to inform Iranians about US culture and democracy (as practiced in America) in order to capitalize on growing dissent with the hard-line rulers. </w:t>
      </w:r>
      <w:r w:rsidRPr="007D3FB6">
        <w:rPr>
          <w:rFonts w:eastAsia="Calibri"/>
          <w:b/>
          <w:bCs/>
          <w:u w:val="single"/>
        </w:rPr>
        <w:t xml:space="preserve">Creating economic inroads into Iranian society can establish a cultural “beachhead” to influence political reform and provide a foundation for dialogue that furthers US interests. </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Delegations and Negotiations are economic engagement</w:t>
      </w:r>
    </w:p>
    <w:p w:rsidR="00615106" w:rsidRPr="00615106" w:rsidRDefault="00615106" w:rsidP="00615106">
      <w:pPr>
        <w:rPr>
          <w:rFonts w:eastAsia="Calibri"/>
        </w:rPr>
      </w:pPr>
      <w:r w:rsidRPr="007D3FB6">
        <w:rPr>
          <w:rFonts w:eastAsia="Calibri"/>
          <w:b/>
          <w:bCs/>
          <w:sz w:val="26"/>
        </w:rPr>
        <w:t>Bukspan 6</w:t>
      </w:r>
      <w:r w:rsidRPr="00615106">
        <w:rPr>
          <w:rFonts w:eastAsia="Calibri"/>
        </w:rPr>
        <w:t xml:space="preserve"> (Eli, received his S.J.D. (Doctor of the Science of Law), Harvard Law School, His specializations are: Corporate Social, Constitutional and Ethical Responsibilities. His main fields of teaching: Contract Law, Corporate Law, Copyright 2006 University of California, Hastings College of Law Hastings Business Law Journal, Winter, 2006 2 Hastings Bus. L.J. 229, ARTICLE: THE NOTION OF TRUST AS A COMPREHENSIVE THEORY OF CONTRACT AND CORPORATE LAW: A NEW APPROACH TO THE CONCEPTION THAT THE CORPORATION IS A NEXUS OF CONTRACT, https://litigation-essentials.lexisnexis.com/webcd/app?action=DocumentDisplay&amp;crawlid=1&amp;doctype=cite&amp;docid=2+Hastings+Bus.+L.J.+229&amp;srctype=smi&amp;srcid=3B15&amp;key=0bc4d55c76eefc91fcd935354500bf4a)</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Second</w:t>
      </w:r>
      <w:r w:rsidRPr="007D3FB6">
        <w:rPr>
          <w:rFonts w:eastAsia="Calibri"/>
          <w:b/>
          <w:bCs/>
          <w:u w:val="single"/>
        </w:rPr>
        <w:t>, the voluntary relationships established during the negotiations that precede the contract and at the time of its signing and implementation constitute the most prevalent form of</w:t>
      </w:r>
      <w:r w:rsidRPr="00615106">
        <w:rPr>
          <w:rFonts w:eastAsia="Calibri"/>
        </w:rPr>
        <w:t xml:space="preserve"> social and </w:t>
      </w:r>
      <w:r w:rsidRPr="007D3FB6">
        <w:rPr>
          <w:rFonts w:eastAsia="Calibri"/>
          <w:b/>
          <w:bCs/>
          <w:u w:val="single"/>
        </w:rPr>
        <w:t>economic engagement</w:t>
      </w:r>
      <w:r w:rsidRPr="00615106">
        <w:rPr>
          <w:rFonts w:eastAsia="Calibri"/>
        </w:rPr>
        <w:t xml:space="preserve">, raising expectations and inviting mutual trust. </w:t>
      </w:r>
      <w:r w:rsidRPr="007D3FB6">
        <w:rPr>
          <w:rFonts w:eastAsia="Calibri"/>
          <w:b/>
          <w:bCs/>
          <w:u w:val="single"/>
        </w:rPr>
        <w:t>Every contract can thus be considered a microcosm that, in its broadest sense, reinforces and draws from the social contract</w:t>
      </w:r>
      <w:r w:rsidRPr="00615106">
        <w:rPr>
          <w:rFonts w:eastAsia="Calibri"/>
        </w:rPr>
        <w:t>. Accordingly, protecting the value of trust in the context of contract law conveys the core attitude of the law to the idea of trust itself.</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Means political engagement</w:t>
      </w:r>
    </w:p>
    <w:p w:rsidR="00615106" w:rsidRPr="00615106" w:rsidRDefault="00615106" w:rsidP="00615106">
      <w:pPr>
        <w:rPr>
          <w:rFonts w:eastAsia="Calibri"/>
        </w:rPr>
      </w:pPr>
      <w:r w:rsidRPr="007D3FB6">
        <w:rPr>
          <w:rFonts w:eastAsia="Calibri"/>
          <w:b/>
          <w:bCs/>
          <w:sz w:val="26"/>
        </w:rPr>
        <w:t xml:space="preserve">Syrrakos ‘5 </w:t>
      </w:r>
      <w:r w:rsidRPr="00615106">
        <w:rPr>
          <w:rFonts w:eastAsia="Calibri"/>
        </w:rPr>
        <w:t xml:space="preserve">[6/10/05, Barbara Syrrakos is “Methodological and Conceptual Problems Concerning Analysis </w:t>
      </w:r>
    </w:p>
    <w:p w:rsidR="00615106" w:rsidRPr="00615106" w:rsidRDefault="00615106" w:rsidP="00615106">
      <w:pPr>
        <w:rPr>
          <w:rFonts w:eastAsia="Calibri"/>
        </w:rPr>
      </w:pPr>
      <w:r w:rsidRPr="00615106">
        <w:rPr>
          <w:rFonts w:eastAsia="Calibri"/>
        </w:rPr>
        <w:t>of Political Participation of Greek Farmers,” http://www.lse.ac.uk/europeanInstitute/research/hellenicObservatory/pdf/2nd_Symposium/Barbara_Syrrakos_paper.pdf]</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Eugen Weber, in his review of Suzanne Berger’s study of French peasants in Brittany, reiterates the conclusions Berger drew for her subjects: </w:t>
      </w:r>
      <w:r w:rsidRPr="007D3FB6">
        <w:rPr>
          <w:rFonts w:eastAsia="Calibri"/>
          <w:b/>
          <w:iCs/>
          <w:u w:val="single"/>
          <w:bdr w:val="single" w:sz="18" w:space="0" w:color="auto"/>
        </w:rPr>
        <w:t>that economic engagement means political engagement</w:t>
      </w:r>
      <w:r w:rsidRPr="00615106">
        <w:rPr>
          <w:rFonts w:eastAsia="Calibri"/>
          <w:sz w:val="16"/>
        </w:rPr>
        <w:t>. “The organization that had long tried to protect its members from politics,” Weber wrote, “now seeks to protect them through politics</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is distinct from military and diplomatic engagement</w:t>
      </w:r>
    </w:p>
    <w:p w:rsidR="00615106" w:rsidRPr="007D3FB6" w:rsidRDefault="00615106" w:rsidP="00615106">
      <w:pPr>
        <w:rPr>
          <w:rFonts w:eastAsia="Calibri"/>
        </w:rPr>
      </w:pPr>
      <w:r w:rsidRPr="007D3FB6">
        <w:rPr>
          <w:rFonts w:eastAsia="Calibri"/>
          <w:b/>
          <w:bCs/>
          <w:sz w:val="26"/>
        </w:rPr>
        <w:t>Derrick 98</w:t>
      </w:r>
      <w:r w:rsidRPr="00615106">
        <w:rPr>
          <w:rFonts w:eastAsia="Calibri"/>
        </w:rPr>
        <w:t xml:space="preserve"> (Robert, Lieutenant Colonel US Army, “ENGAGEMENT: THE NATIONS PREMIER GRAND STRATEGY, WHO'S IN CHARGE?,” 1998, </w:t>
      </w:r>
      <w:hyperlink r:id="rId76" w:history="1">
        <w:r w:rsidRPr="007D3FB6">
          <w:rPr>
            <w:rFonts w:eastAsia="Calibri"/>
          </w:rPr>
          <w:t>http://www.dtic.mil/cgi-bin/GetTRDoc?Location=U2&amp;doc=GetTRDoc.pdf&amp;AD=ADA342695</w:t>
        </w:r>
      </w:hyperlink>
      <w:r w:rsidRPr="007D3FB6">
        <w:rPr>
          <w:rFonts w:eastAsia="Calibri"/>
        </w:rPr>
        <w:t>)</w:t>
      </w:r>
    </w:p>
    <w:p w:rsidR="00615106" w:rsidRPr="00615106" w:rsidRDefault="00615106" w:rsidP="00615106">
      <w:pPr>
        <w:rPr>
          <w:rFonts w:eastAsia="Calibri"/>
        </w:rPr>
      </w:pPr>
      <w:r w:rsidRPr="00615106">
        <w:rPr>
          <w:rFonts w:eastAsia="Calibri"/>
        </w:rPr>
        <w:t xml:space="preserve"> </w:t>
      </w:r>
    </w:p>
    <w:p w:rsidR="00615106" w:rsidRPr="00615106" w:rsidRDefault="00615106" w:rsidP="00615106">
      <w:pPr>
        <w:rPr>
          <w:rFonts w:eastAsia="Calibri"/>
        </w:rPr>
      </w:pPr>
      <w:r w:rsidRPr="007D3FB6">
        <w:rPr>
          <w:rFonts w:eastAsia="Calibri"/>
          <w:b/>
          <w:bCs/>
          <w:u w:val="single"/>
        </w:rPr>
        <w:t>Economic engagement covers</w:t>
      </w:r>
      <w:r w:rsidRPr="00615106">
        <w:rPr>
          <w:rFonts w:eastAsia="Calibri"/>
        </w:rPr>
        <w:t xml:space="preserve"> a wide range of programs. </w:t>
      </w:r>
      <w:r w:rsidRPr="007D3FB6">
        <w:rPr>
          <w:rFonts w:eastAsia="Calibri"/>
          <w:b/>
          <w:bCs/>
          <w:u w:val="single"/>
        </w:rPr>
        <w:t>Financial incentives</w:t>
      </w:r>
      <w:r w:rsidRPr="00615106">
        <w:rPr>
          <w:rFonts w:eastAsia="Calibri"/>
        </w:rPr>
        <w:t xml:space="preserve"> are an effective engagement tool since countries usually interact with the US when money is involved. Whether it is obtaining funding for a national program; acquiring materiel, food or medicine; or maintaining Most Favored Nation 12Status, </w:t>
      </w:r>
      <w:r w:rsidRPr="007D3FB6">
        <w:rPr>
          <w:rFonts w:eastAsia="Calibri"/>
          <w:b/>
          <w:bCs/>
          <w:u w:val="single"/>
        </w:rPr>
        <w:t>financial aide has always been a preferred way for the US to affect the behavior of others. Diplomatic engagement ranges from recognition of sovereign states and foreign governments, to presidential visits, to all aspects of the embassy itself. The</w:t>
      </w:r>
      <w:r w:rsidRPr="00615106">
        <w:rPr>
          <w:rFonts w:eastAsia="Calibri"/>
        </w:rPr>
        <w:t xml:space="preserve"> mere </w:t>
      </w:r>
      <w:r w:rsidRPr="007D3FB6">
        <w:rPr>
          <w:rFonts w:eastAsia="Calibri"/>
          <w:b/>
          <w:bCs/>
          <w:u w:val="single"/>
        </w:rPr>
        <w:t>existence of an embassy</w:t>
      </w:r>
      <w:r w:rsidRPr="00615106">
        <w:rPr>
          <w:rFonts w:eastAsia="Calibri"/>
        </w:rPr>
        <w:t xml:space="preserve"> is an engagement tool. Through official diplomatic ceremonies, informal meetings, and embassy employees living among the locals, </w:t>
      </w:r>
      <w:r w:rsidRPr="007D3FB6">
        <w:rPr>
          <w:rFonts w:eastAsia="Calibri"/>
          <w:b/>
          <w:bCs/>
          <w:u w:val="single"/>
        </w:rPr>
        <w:t>the Department of State's presence</w:t>
      </w:r>
      <w:r w:rsidRPr="00615106">
        <w:rPr>
          <w:rFonts w:eastAsia="Calibri"/>
        </w:rPr>
        <w:t xml:space="preserve"> is engagement in and of itself. Similarly, "...</w:t>
      </w:r>
      <w:r w:rsidRPr="007D3FB6">
        <w:rPr>
          <w:rFonts w:eastAsia="Calibri"/>
          <w:b/>
          <w:bCs/>
          <w:u w:val="single"/>
        </w:rPr>
        <w:t>overseas...forces embody</w:t>
      </w:r>
      <w:r w:rsidRPr="00615106">
        <w:rPr>
          <w:rFonts w:eastAsia="Calibri"/>
        </w:rPr>
        <w:t xml:space="preserve"> global </w:t>
      </w:r>
      <w:r w:rsidRPr="007D3FB6">
        <w:rPr>
          <w:rFonts w:eastAsia="Calibri"/>
          <w:b/>
          <w:bCs/>
          <w:u w:val="single"/>
        </w:rPr>
        <w:t>military engagement</w:t>
      </w:r>
      <w:r w:rsidRPr="00615106">
        <w:rPr>
          <w:rFonts w:eastAsia="Calibri"/>
        </w:rPr>
        <w:t xml:space="preserve">. They serve as role models for militaries in emerging democracies; contribute uniquely to the stability, continuity, and flexibility that protects US interests; and are crucial to continued democratic and economic development."14 In addition to our presence overseas, our </w:t>
      </w:r>
      <w:r w:rsidRPr="007D3FB6">
        <w:rPr>
          <w:rFonts w:eastAsia="Calibri"/>
          <w:b/>
          <w:bCs/>
          <w:u w:val="single"/>
        </w:rPr>
        <w:t>military engagement consists of a variety of military to military and political to military events.</w:t>
      </w:r>
      <w:r w:rsidRPr="00615106">
        <w:rPr>
          <w:rFonts w:eastAsia="Calibri"/>
        </w:rPr>
        <w:t xml:space="preserve"> U.S. and host nation defense forces conduct </w:t>
      </w:r>
      <w:r w:rsidRPr="007D3FB6">
        <w:rPr>
          <w:rFonts w:eastAsia="Calibri"/>
          <w:b/>
          <w:bCs/>
          <w:u w:val="single"/>
        </w:rPr>
        <w:t>combined exercises</w:t>
      </w:r>
      <w:r w:rsidRPr="00615106">
        <w:rPr>
          <w:rFonts w:eastAsia="Calibri"/>
        </w:rPr>
        <w:t xml:space="preserve"> to improve cooperation and strengthen ties. Much of the </w:t>
      </w:r>
      <w:r w:rsidRPr="007D3FB6">
        <w:rPr>
          <w:rFonts w:eastAsia="Calibri"/>
          <w:b/>
          <w:bCs/>
          <w:u w:val="single"/>
        </w:rPr>
        <w:t>peacetime efforts of the DOS and DOD</w:t>
      </w:r>
      <w:r w:rsidRPr="00615106">
        <w:rPr>
          <w:rFonts w:eastAsia="Calibri"/>
        </w:rPr>
        <w:t xml:space="preserve"> are engagement. This is in the form of </w:t>
      </w:r>
      <w:r w:rsidRPr="007D3FB6">
        <w:rPr>
          <w:rFonts w:eastAsia="Calibri"/>
          <w:b/>
          <w:bCs/>
          <w:u w:val="single"/>
        </w:rPr>
        <w:t>forward presence, regional exercises, and infrastructure construction projects</w:t>
      </w:r>
      <w:r w:rsidRPr="00615106">
        <w:rPr>
          <w:rFonts w:eastAsia="Calibri"/>
        </w:rPr>
        <w:t xml:space="preserve">. The engagement tools of three of our five instruments of our National Power: Military, Economic and Political, (Geographical and National Will being the other two), listed below in Figure 3, are a few examples of how the US uses these powers to stay engaged. </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Military</w:t>
      </w:r>
      <w:r w:rsidRPr="00615106">
        <w:rPr>
          <w:rFonts w:eastAsia="Calibri"/>
        </w:rPr>
        <w:tab/>
      </w:r>
      <w:r w:rsidRPr="00615106">
        <w:rPr>
          <w:rFonts w:eastAsia="Calibri"/>
        </w:rPr>
        <w:tab/>
      </w:r>
      <w:r w:rsidRPr="00615106">
        <w:rPr>
          <w:rFonts w:eastAsia="Calibri"/>
        </w:rPr>
        <w:tab/>
        <w:t xml:space="preserve">Diplomatic </w:t>
      </w:r>
      <w:r w:rsidRPr="00615106">
        <w:rPr>
          <w:rFonts w:eastAsia="Calibri"/>
        </w:rPr>
        <w:tab/>
      </w:r>
      <w:r w:rsidRPr="00615106">
        <w:rPr>
          <w:rFonts w:eastAsia="Calibri"/>
        </w:rPr>
        <w:tab/>
      </w:r>
      <w:r w:rsidRPr="00615106">
        <w:rPr>
          <w:rFonts w:eastAsia="Calibri"/>
        </w:rPr>
        <w:tab/>
      </w:r>
      <w:r w:rsidRPr="007D3FB6">
        <w:rPr>
          <w:rFonts w:eastAsia="Calibri"/>
          <w:b/>
          <w:bCs/>
          <w:u w:val="single"/>
        </w:rPr>
        <w:t>Economic</w:t>
      </w:r>
    </w:p>
    <w:p w:rsidR="00615106" w:rsidRPr="00615106" w:rsidRDefault="00615106" w:rsidP="00615106">
      <w:pPr>
        <w:rPr>
          <w:rFonts w:eastAsia="Calibri"/>
        </w:rPr>
      </w:pPr>
      <w:r w:rsidRPr="00615106">
        <w:rPr>
          <w:rFonts w:eastAsia="Calibri"/>
        </w:rPr>
        <w:t xml:space="preserve">CJCS Exercises </w:t>
      </w:r>
      <w:r w:rsidRPr="00615106">
        <w:rPr>
          <w:rFonts w:eastAsia="Calibri"/>
        </w:rPr>
        <w:tab/>
      </w:r>
      <w:r w:rsidRPr="00615106">
        <w:rPr>
          <w:rFonts w:eastAsia="Calibri"/>
        </w:rPr>
        <w:tab/>
      </w:r>
      <w:r w:rsidRPr="00615106">
        <w:rPr>
          <w:rFonts w:eastAsia="Calibri"/>
        </w:rPr>
        <w:tab/>
        <w:t xml:space="preserve">State Recognition </w:t>
      </w:r>
      <w:r w:rsidRPr="00615106">
        <w:rPr>
          <w:rFonts w:eastAsia="Calibri"/>
        </w:rPr>
        <w:tab/>
      </w:r>
      <w:r w:rsidRPr="00615106">
        <w:rPr>
          <w:rFonts w:eastAsia="Calibri"/>
        </w:rPr>
        <w:tab/>
      </w:r>
      <w:r w:rsidRPr="007D3FB6">
        <w:rPr>
          <w:rFonts w:eastAsia="Calibri"/>
          <w:b/>
          <w:bCs/>
          <w:u w:val="single"/>
        </w:rPr>
        <w:t>Agcy for Intl Devi</w:t>
      </w:r>
    </w:p>
    <w:p w:rsidR="00615106" w:rsidRPr="00615106" w:rsidRDefault="00615106" w:rsidP="00615106">
      <w:pPr>
        <w:rPr>
          <w:rFonts w:eastAsia="Calibri"/>
        </w:rPr>
      </w:pPr>
      <w:r w:rsidRPr="00615106">
        <w:rPr>
          <w:rFonts w:eastAsia="Calibri"/>
        </w:rPr>
        <w:t xml:space="preserve">Depl for Trng (DFT) </w:t>
      </w:r>
      <w:r w:rsidRPr="00615106">
        <w:rPr>
          <w:rFonts w:eastAsia="Calibri"/>
        </w:rPr>
        <w:tab/>
      </w:r>
      <w:r w:rsidRPr="00615106">
        <w:rPr>
          <w:rFonts w:eastAsia="Calibri"/>
        </w:rPr>
        <w:tab/>
        <w:t xml:space="preserve">Presidential Visits </w:t>
      </w:r>
      <w:r w:rsidRPr="00615106">
        <w:rPr>
          <w:rFonts w:eastAsia="Calibri"/>
        </w:rPr>
        <w:tab/>
      </w:r>
      <w:r w:rsidRPr="00615106">
        <w:rPr>
          <w:rFonts w:eastAsia="Calibri"/>
        </w:rPr>
        <w:tab/>
      </w:r>
      <w:r w:rsidRPr="007D3FB6">
        <w:rPr>
          <w:rFonts w:eastAsia="Calibri"/>
          <w:b/>
          <w:bCs/>
          <w:u w:val="single"/>
        </w:rPr>
        <w:t>Econ Spt Fund (ESF)</w:t>
      </w:r>
    </w:p>
    <w:p w:rsidR="00615106" w:rsidRPr="00615106" w:rsidRDefault="00615106" w:rsidP="00615106">
      <w:pPr>
        <w:rPr>
          <w:rFonts w:eastAsia="Calibri"/>
        </w:rPr>
      </w:pPr>
      <w:r w:rsidRPr="00615106">
        <w:rPr>
          <w:rFonts w:eastAsia="Calibri"/>
        </w:rPr>
        <w:t xml:space="preserve">Intl Mil Ed &amp; Tr (IMET) </w:t>
      </w:r>
      <w:r w:rsidRPr="00615106">
        <w:rPr>
          <w:rFonts w:eastAsia="Calibri"/>
        </w:rPr>
        <w:tab/>
      </w:r>
      <w:r w:rsidRPr="00615106">
        <w:rPr>
          <w:rFonts w:eastAsia="Calibri"/>
        </w:rPr>
        <w:tab/>
        <w:t xml:space="preserve">Demarshe </w:t>
      </w:r>
      <w:r w:rsidRPr="00615106">
        <w:rPr>
          <w:rFonts w:eastAsia="Calibri"/>
        </w:rPr>
        <w:tab/>
      </w:r>
      <w:r w:rsidRPr="00615106">
        <w:rPr>
          <w:rFonts w:eastAsia="Calibri"/>
        </w:rPr>
        <w:tab/>
      </w:r>
      <w:r w:rsidRPr="00615106">
        <w:rPr>
          <w:rFonts w:eastAsia="Calibri"/>
        </w:rPr>
        <w:tab/>
      </w:r>
      <w:r w:rsidRPr="007D3FB6">
        <w:rPr>
          <w:rFonts w:eastAsia="Calibri"/>
          <w:b/>
          <w:bCs/>
          <w:u w:val="single"/>
        </w:rPr>
        <w:t>Fgn Mil Sales (FMS)</w:t>
      </w:r>
    </w:p>
    <w:p w:rsidR="00615106" w:rsidRPr="00615106" w:rsidRDefault="00615106" w:rsidP="00615106">
      <w:pPr>
        <w:rPr>
          <w:rFonts w:eastAsia="Calibri"/>
        </w:rPr>
      </w:pPr>
      <w:r w:rsidRPr="00615106">
        <w:rPr>
          <w:rFonts w:eastAsia="Calibri"/>
        </w:rPr>
        <w:t xml:space="preserve">Counterdrug Spt (CD) </w:t>
      </w:r>
      <w:r w:rsidRPr="00615106">
        <w:rPr>
          <w:rFonts w:eastAsia="Calibri"/>
        </w:rPr>
        <w:tab/>
      </w:r>
      <w:r w:rsidRPr="00615106">
        <w:rPr>
          <w:rFonts w:eastAsia="Calibri"/>
        </w:rPr>
        <w:tab/>
        <w:t xml:space="preserve">Treaties &amp; </w:t>
      </w:r>
      <w:r w:rsidRPr="00615106">
        <w:rPr>
          <w:rFonts w:eastAsia="Calibri"/>
        </w:rPr>
        <w:tab/>
      </w:r>
      <w:r w:rsidRPr="00615106">
        <w:rPr>
          <w:rFonts w:eastAsia="Calibri"/>
        </w:rPr>
        <w:tab/>
      </w:r>
      <w:r w:rsidRPr="00615106">
        <w:rPr>
          <w:rFonts w:eastAsia="Calibri"/>
        </w:rPr>
        <w:tab/>
      </w:r>
      <w:r w:rsidRPr="007D3FB6">
        <w:rPr>
          <w:rFonts w:eastAsia="Calibri"/>
          <w:b/>
          <w:bCs/>
          <w:u w:val="single"/>
        </w:rPr>
        <w:t>Health Aid</w:t>
      </w:r>
    </w:p>
    <w:p w:rsidR="00615106" w:rsidRPr="00615106" w:rsidRDefault="00615106" w:rsidP="00615106">
      <w:pPr>
        <w:rPr>
          <w:rFonts w:eastAsia="Calibri"/>
        </w:rPr>
      </w:pPr>
      <w:r w:rsidRPr="00615106">
        <w:rPr>
          <w:rFonts w:eastAsia="Calibri"/>
        </w:rPr>
        <w:t xml:space="preserve">Mobile Tr Teams (MTT) </w:t>
      </w:r>
      <w:r w:rsidRPr="00615106">
        <w:rPr>
          <w:rFonts w:eastAsia="Calibri"/>
        </w:rPr>
        <w:tab/>
        <w:t>Agreements</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Energy</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Topical</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includes energy – and private companies, constructing infrastructure, and securing production rights</w:t>
      </w:r>
    </w:p>
    <w:p w:rsidR="00615106" w:rsidRPr="007D3FB6" w:rsidRDefault="00615106" w:rsidP="00615106">
      <w:pPr>
        <w:rPr>
          <w:rFonts w:eastAsia="Calibri"/>
          <w:b/>
          <w:bCs/>
          <w:sz w:val="26"/>
        </w:rPr>
      </w:pPr>
      <w:r w:rsidRPr="007D3FB6">
        <w:rPr>
          <w:rFonts w:eastAsia="Calibri"/>
          <w:b/>
          <w:bCs/>
          <w:sz w:val="26"/>
        </w:rPr>
        <w:t xml:space="preserve">Huang ‘8 </w:t>
      </w:r>
      <w:r w:rsidRPr="00615106">
        <w:rPr>
          <w:rFonts w:eastAsia="Calibri"/>
        </w:rPr>
        <w:t>[4/2008, Chin-Hao Huang is a Research Associate at the Stockholm International Peace Research Institute ("SIPRI") in Stockholm, Sweden. Previously, he worked at the Freeman Chair in China Studies at the Center for Strategic and International Studies ("CSIS"), in Washington, DC, USA. “THE CRISIS IN DARFUR: A STEIN CENTER &amp; LEITNER CENTER COLLOQUIUM: ESSAY: U.S.-CHINA RELATIONS AND DARFUR,” Fordham International Law Journal, Lexis]</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The statistics are familiar to most observers following China's economic interests in Sudan. Since the late 1990s, </w:t>
      </w:r>
      <w:r w:rsidRPr="007D3FB6">
        <w:rPr>
          <w:rFonts w:eastAsia="Calibri"/>
          <w:b/>
          <w:bCs/>
          <w:u w:val="single"/>
        </w:rPr>
        <w:t>China's</w:t>
      </w:r>
      <w:r w:rsidRPr="00615106">
        <w:rPr>
          <w:rFonts w:eastAsia="Calibri"/>
          <w:sz w:val="16"/>
        </w:rPr>
        <w:t xml:space="preserve"> expansive </w:t>
      </w:r>
      <w:r w:rsidRPr="007D3FB6">
        <w:rPr>
          <w:rFonts w:eastAsia="Calibri"/>
          <w:b/>
          <w:iCs/>
          <w:u w:val="single"/>
          <w:bdr w:val="single" w:sz="18" w:space="0" w:color="auto"/>
        </w:rPr>
        <w:t>economic engagement</w:t>
      </w:r>
      <w:r w:rsidRPr="00615106">
        <w:rPr>
          <w:rFonts w:eastAsia="Calibri"/>
          <w:sz w:val="16"/>
        </w:rPr>
        <w:t xml:space="preserve"> in Sudan </w:t>
      </w:r>
      <w:r w:rsidRPr="007D3FB6">
        <w:rPr>
          <w:rFonts w:eastAsia="Calibri"/>
          <w:b/>
          <w:bCs/>
          <w:u w:val="single"/>
        </w:rPr>
        <w:t>has been concentrated</w:t>
      </w:r>
      <w:r w:rsidRPr="00615106">
        <w:rPr>
          <w:rFonts w:eastAsia="Calibri"/>
          <w:sz w:val="16"/>
        </w:rPr>
        <w:t xml:space="preserve"> </w:t>
      </w:r>
      <w:r w:rsidRPr="007D3FB6">
        <w:rPr>
          <w:rFonts w:eastAsia="Calibri"/>
          <w:b/>
          <w:iCs/>
          <w:u w:val="single"/>
          <w:bdr w:val="single" w:sz="18" w:space="0" w:color="auto"/>
        </w:rPr>
        <w:t>in the energy sector,</w:t>
      </w:r>
      <w:r w:rsidRPr="00615106">
        <w:rPr>
          <w:rFonts w:eastAsia="Calibri"/>
          <w:sz w:val="16"/>
        </w:rPr>
        <w:t xml:space="preserve"> </w:t>
      </w:r>
      <w:r w:rsidRPr="007D3FB6">
        <w:rPr>
          <w:rFonts w:eastAsia="Calibri"/>
          <w:b/>
          <w:bCs/>
          <w:u w:val="single"/>
        </w:rPr>
        <w:t>and</w:t>
      </w:r>
      <w:r w:rsidRPr="00615106">
        <w:rPr>
          <w:rFonts w:eastAsia="Calibri"/>
          <w:sz w:val="16"/>
        </w:rPr>
        <w:t xml:space="preserve"> Chinese </w:t>
      </w:r>
      <w:r w:rsidRPr="007D3FB6">
        <w:rPr>
          <w:rFonts w:eastAsia="Calibri"/>
          <w:b/>
          <w:bCs/>
          <w:u w:val="single"/>
        </w:rPr>
        <w:t>oil companies</w:t>
      </w:r>
      <w:r w:rsidRPr="00615106">
        <w:rPr>
          <w:rFonts w:eastAsia="Calibri"/>
          <w:sz w:val="16"/>
        </w:rPr>
        <w:t xml:space="preserve"> </w:t>
      </w:r>
      <w:r w:rsidRPr="007D3FB6">
        <w:rPr>
          <w:rFonts w:eastAsia="Calibri"/>
          <w:b/>
          <w:bCs/>
          <w:u w:val="single"/>
        </w:rPr>
        <w:t>have made significant headway in</w:t>
      </w:r>
      <w:r w:rsidRPr="00615106">
        <w:rPr>
          <w:rFonts w:eastAsia="Calibri"/>
          <w:sz w:val="16"/>
        </w:rPr>
        <w:t xml:space="preserve"> </w:t>
      </w:r>
      <w:r w:rsidRPr="007D3FB6">
        <w:rPr>
          <w:rFonts w:eastAsia="Calibri"/>
          <w:b/>
          <w:bCs/>
          <w:u w:val="single"/>
        </w:rPr>
        <w:t>constructing pipelines, refineries, and securing</w:t>
      </w:r>
      <w:r w:rsidRPr="00615106">
        <w:rPr>
          <w:rFonts w:eastAsia="Calibri"/>
          <w:sz w:val="16"/>
        </w:rPr>
        <w:t xml:space="preserve"> </w:t>
      </w:r>
      <w:r w:rsidRPr="007D3FB6">
        <w:rPr>
          <w:rFonts w:eastAsia="Calibri"/>
          <w:b/>
          <w:bCs/>
          <w:u w:val="single"/>
        </w:rPr>
        <w:t xml:space="preserve">exploration and production rights in </w:t>
      </w:r>
      <w:r w:rsidRPr="00615106">
        <w:rPr>
          <w:rFonts w:eastAsia="Calibri"/>
          <w:sz w:val="16"/>
        </w:rPr>
        <w:t xml:space="preserve">seven major blocks throughout </w:t>
      </w:r>
      <w:r w:rsidRPr="007D3FB6">
        <w:rPr>
          <w:rFonts w:eastAsia="Calibri"/>
          <w:b/>
          <w:bCs/>
          <w:u w:val="single"/>
        </w:rPr>
        <w:t>Sudan</w:t>
      </w:r>
      <w:r w:rsidRPr="00615106">
        <w:rPr>
          <w:rFonts w:eastAsia="Calibri"/>
          <w:sz w:val="16"/>
        </w:rPr>
        <w:t>. n4 For one, the China National Petroleum Corporation ("CNPC") has a forty percent equity  [*829]  stake in the northern oil fields of the Nile. n5 In the other major oil production area, the Dar field in the south, CNPC has a forty-one percent stake. n6 It also has a ninety-five percent share of a separate block that mainly supplies Khartoum's refineries. n7 The less-trumpeted fact, however, is that Sudan's contribution to China's total energy needs is important but not strategic. In fact, in the last five years, Chinese imports of Sudanese oil have been declining. n8 Sudan accounts for five to seven percent of China's total oil imports, and less than one percent of China's total energy consumption. n9 Sudan's producing oil fields are aging, and its proven oil deposits modest by global standards. Production is projected to decline in the next decade. There have been some recent new discoveries, but not on a scale to sustain current production (at approximately 500,000 barrels per day (bpd)) indefinitely. n10</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Environment</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Topical</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Environment treaties are  NOT economic engagement</w:t>
      </w:r>
    </w:p>
    <w:p w:rsidR="00615106" w:rsidRPr="007D3FB6" w:rsidRDefault="00615106" w:rsidP="00615106">
      <w:pPr>
        <w:rPr>
          <w:rFonts w:eastAsia="Calibri"/>
        </w:rPr>
      </w:pPr>
      <w:r w:rsidRPr="007D3FB6">
        <w:rPr>
          <w:rFonts w:eastAsia="Calibri"/>
          <w:b/>
          <w:bCs/>
          <w:sz w:val="26"/>
        </w:rPr>
        <w:t>Rose 8</w:t>
      </w:r>
      <w:r w:rsidRPr="00615106">
        <w:rPr>
          <w:rFonts w:eastAsia="Calibri"/>
        </w:rPr>
        <w:t xml:space="preserve"> (Andrew K, professor @ Haas School of Business Administration @ University of California, Berkeley, Mark M. Spiegel, researcher @ Federal Reserve Bank of San Francisco, “Non-Economic Engagement and International Exchange: The Case of Environmental Treaties,” NBER Working Paper No. 13988, May 2008, </w:t>
      </w:r>
      <w:hyperlink r:id="rId77" w:history="1">
        <w:r w:rsidRPr="007D3FB6">
          <w:rPr>
            <w:rFonts w:eastAsia="Calibri"/>
          </w:rPr>
          <w:t>http://www.nber.org/papers/w13988</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rPr>
      </w:pPr>
      <w:r w:rsidRPr="007D3FB6">
        <w:rPr>
          <w:rFonts w:eastAsia="Calibri"/>
          <w:b/>
          <w:bCs/>
          <w:u w:val="single"/>
        </w:rPr>
        <w:t>We examine the role of non-economic partnerships</w:t>
      </w:r>
      <w:r w:rsidRPr="00615106">
        <w:rPr>
          <w:rFonts w:eastAsia="Calibri"/>
          <w:sz w:val="16"/>
        </w:rPr>
        <w:t xml:space="preserve"> in promoting international economic exchange. Since far-sighted countries are more willing to join costly international partnerships </w:t>
      </w:r>
      <w:r w:rsidRPr="007D3FB6">
        <w:rPr>
          <w:rFonts w:eastAsia="Calibri"/>
          <w:b/>
          <w:bCs/>
          <w:u w:val="single"/>
        </w:rPr>
        <w:t>such as environmental treaties, environmental engagement tends to encourage international lending</w:t>
      </w:r>
      <w:r w:rsidRPr="00615106">
        <w:rPr>
          <w:rFonts w:eastAsia="Calibri"/>
          <w:sz w:val="16"/>
        </w:rPr>
        <w:t xml:space="preserve">. </w:t>
      </w:r>
      <w:r w:rsidRPr="007D3FB6">
        <w:rPr>
          <w:rFonts w:eastAsia="Calibri"/>
          <w:b/>
          <w:bCs/>
          <w:u w:val="single"/>
        </w:rPr>
        <w:t>Countries with such</w:t>
      </w:r>
      <w:r w:rsidRPr="00615106">
        <w:rPr>
          <w:rFonts w:eastAsia="Calibri"/>
          <w:sz w:val="16"/>
        </w:rPr>
        <w:t xml:space="preserve"> </w:t>
      </w:r>
      <w:r w:rsidRPr="007D3FB6">
        <w:rPr>
          <w:rFonts w:eastAsia="Calibri"/>
          <w:b/>
          <w:iCs/>
          <w:u w:val="single"/>
          <w:bdr w:val="single" w:sz="18" w:space="0" w:color="auto"/>
        </w:rPr>
        <w:t>non-economic</w:t>
      </w:r>
      <w:r w:rsidRPr="00615106">
        <w:rPr>
          <w:rFonts w:eastAsia="Calibri"/>
          <w:sz w:val="16"/>
        </w:rPr>
        <w:t xml:space="preserve"> </w:t>
      </w:r>
      <w:r w:rsidRPr="007D3FB6">
        <w:rPr>
          <w:rFonts w:eastAsia="Calibri"/>
          <w:b/>
          <w:bCs/>
          <w:u w:val="single"/>
        </w:rPr>
        <w:t>partnerships also find it easier to engage in economic exchanges</w:t>
      </w:r>
      <w:r w:rsidRPr="00615106">
        <w:rPr>
          <w:rFonts w:eastAsia="Calibri"/>
          <w:sz w:val="16"/>
        </w:rPr>
        <w:t xml:space="preserve"> since they face the possibility that debt default might also spill over to hinder their non-economic relationships. We present a theoretical model of these ideas, and then verify their empirical importance using a bilateral cross-section of data on international cross-holdings of assets and environmental treaties. Our results support the notion that international environmental cooperation facilitates economic exchange.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International Environmental Agreements are Non-economic</w:t>
      </w:r>
    </w:p>
    <w:p w:rsidR="00615106" w:rsidRPr="00615106" w:rsidRDefault="00615106" w:rsidP="00615106">
      <w:pPr>
        <w:rPr>
          <w:rFonts w:eastAsia="Calibri"/>
        </w:rPr>
      </w:pPr>
      <w:r w:rsidRPr="007D3FB6">
        <w:rPr>
          <w:rFonts w:eastAsia="Calibri"/>
          <w:b/>
          <w:bCs/>
          <w:sz w:val="26"/>
        </w:rPr>
        <w:t>Rose 8</w:t>
      </w:r>
      <w:r w:rsidRPr="00615106">
        <w:rPr>
          <w:rFonts w:eastAsia="Calibri"/>
        </w:rPr>
        <w:t xml:space="preserve"> (Andrew K, professor @ Haas School of Business Administration @ University of California, Berkeley, Mark M. Spiegel, researcher @ Federal Reserve Bank of San Francisco, “Non-Economic Engagement and International Exchange: The Case of Environmental Treaties,” NBER Working Paper No. 13988, May 2008, </w:t>
      </w:r>
      <w:hyperlink r:id="rId78" w:history="1">
        <w:r w:rsidRPr="007D3FB6">
          <w:rPr>
            <w:rFonts w:eastAsia="Calibri"/>
          </w:rPr>
          <w:t>http://www.nber.org/papers/w13988.pdf?new_window=1</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Is there a cost to “going it alone”? Is it costly for countries to ignore international environmental agreements? Yes. </w:t>
      </w:r>
      <w:r w:rsidRPr="007D3FB6">
        <w:rPr>
          <w:rFonts w:eastAsia="Calibri"/>
          <w:b/>
          <w:bCs/>
          <w:u w:val="single"/>
        </w:rPr>
        <w:t>Countries have varying degrees of foreign engagement. Some are</w:t>
      </w:r>
      <w:r w:rsidRPr="00615106">
        <w:rPr>
          <w:rFonts w:eastAsia="Calibri"/>
        </w:rPr>
        <w:t xml:space="preserve"> deeply </w:t>
      </w:r>
      <w:r w:rsidRPr="007D3FB6">
        <w:rPr>
          <w:rFonts w:eastAsia="Calibri"/>
          <w:b/>
          <w:bCs/>
          <w:u w:val="single"/>
        </w:rPr>
        <w:t>enmeshed in defense alliances, environmental treaties, and international organizations</w:t>
      </w:r>
      <w:r w:rsidRPr="00615106">
        <w:rPr>
          <w:rFonts w:eastAsia="Calibri"/>
        </w:rPr>
        <w:t xml:space="preserve">; others are not. Above and beyond the direct consequences of such entanglements, we have found in this paper that countries with greater IEA participation also have higher trade in assets. Thus membership in international institutions brings indirect benefits; not joining such partnerships has costs. </w:t>
      </w:r>
      <w:r w:rsidRPr="007D3FB6">
        <w:rPr>
          <w:rFonts w:eastAsia="Calibri"/>
          <w:b/>
          <w:bCs/>
          <w:u w:val="single"/>
        </w:rPr>
        <w:t>We chose to examine international environmental arrangements as one example of non-economic interactions</w:t>
      </w:r>
      <w:r w:rsidRPr="00615106">
        <w:rPr>
          <w:rFonts w:eastAsia="Calibri"/>
        </w:rPr>
        <w:t xml:space="preserve">. However, </w:t>
      </w:r>
      <w:r w:rsidRPr="007D3FB6">
        <w:rPr>
          <w:rFonts w:eastAsia="Calibri"/>
          <w:b/>
          <w:bCs/>
          <w:u w:val="single"/>
        </w:rPr>
        <w:t>there are</w:t>
      </w:r>
      <w:r w:rsidRPr="00615106">
        <w:rPr>
          <w:rFonts w:eastAsia="Calibri"/>
        </w:rPr>
        <w:t xml:space="preserve"> a variety of </w:t>
      </w:r>
      <w:r w:rsidRPr="007D3FB6">
        <w:rPr>
          <w:rFonts w:eastAsia="Calibri"/>
          <w:b/>
          <w:bCs/>
          <w:u w:val="single"/>
        </w:rPr>
        <w:t>other domains in</w:t>
      </w:r>
      <w:r w:rsidRPr="00615106">
        <w:rPr>
          <w:rFonts w:eastAsia="Calibri"/>
        </w:rPr>
        <w:t xml:space="preserve"> which countries interact; </w:t>
      </w:r>
      <w:r w:rsidRPr="007D3FB6">
        <w:rPr>
          <w:rFonts w:eastAsia="Calibri"/>
          <w:b/>
          <w:bCs/>
          <w:u w:val="single"/>
        </w:rPr>
        <w:t xml:space="preserve">security arrangements and international organizations </w:t>
      </w:r>
      <w:r w:rsidRPr="00615106">
        <w:rPr>
          <w:rFonts w:eastAsia="Calibri"/>
        </w:rPr>
        <w:t>come to mind immediately.</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Environmental treaties are ENVIRONMENTAL engagement – not economic (also trade done by environmental treaties is still not topical)</w:t>
      </w:r>
    </w:p>
    <w:p w:rsidR="00615106" w:rsidRPr="007D3FB6" w:rsidRDefault="00615106" w:rsidP="00615106">
      <w:pPr>
        <w:rPr>
          <w:rFonts w:eastAsia="Calibri"/>
          <w:b/>
          <w:bCs/>
          <w:sz w:val="26"/>
        </w:rPr>
      </w:pPr>
      <w:r w:rsidRPr="007D3FB6">
        <w:rPr>
          <w:rFonts w:eastAsia="Calibri"/>
          <w:b/>
          <w:bCs/>
          <w:sz w:val="26"/>
        </w:rPr>
        <w:t>Rose and Spiegel ‘8 [</w:t>
      </w:r>
      <w:r w:rsidRPr="00615106">
        <w:rPr>
          <w:rFonts w:eastAsia="Calibri"/>
        </w:rPr>
        <w:t>Rose is B.T. Rocca Jr. Professor of International Trade and Economic Analysis and Policy in the Haas School of Business at the University of California, Berkeley, NBER research associate and CEPR research fellow. Spiegel is Vice President, Economic Research, Federal Reserve Bank of San Francisco. “Non-Economic Engagement and International Exchange: The Case of Environmental Treaties,” http://halleinstitute.emory.edu/pdfs/PIEF_Rose_Spiegel.pdf]</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We conclude</w:t>
      </w:r>
      <w:r w:rsidRPr="00615106">
        <w:rPr>
          <w:rFonts w:eastAsia="Calibri"/>
          <w:sz w:val="16"/>
        </w:rPr>
        <w:t xml:space="preserve"> from all this </w:t>
      </w:r>
      <w:r w:rsidRPr="007D3FB6">
        <w:rPr>
          <w:rFonts w:eastAsia="Calibri"/>
          <w:b/>
          <w:bCs/>
          <w:u w:val="single"/>
        </w:rPr>
        <w:t xml:space="preserve">that there is indeed a link between </w:t>
      </w:r>
      <w:r w:rsidRPr="007D3FB6">
        <w:rPr>
          <w:rFonts w:eastAsia="Calibri"/>
          <w:b/>
          <w:iCs/>
          <w:u w:val="single"/>
          <w:bdr w:val="single" w:sz="18" w:space="0" w:color="auto"/>
        </w:rPr>
        <w:t xml:space="preserve">environmental engagement </w:t>
      </w:r>
      <w:r w:rsidRPr="00615106">
        <w:rPr>
          <w:rFonts w:eastAsia="Calibri"/>
          <w:sz w:val="16"/>
        </w:rPr>
        <w:t xml:space="preserve">– </w:t>
      </w:r>
      <w:r w:rsidRPr="007D3FB6">
        <w:rPr>
          <w:rFonts w:eastAsia="Calibri"/>
          <w:b/>
          <w:bCs/>
          <w:u w:val="single"/>
        </w:rPr>
        <w:t xml:space="preserve">as proxied through </w:t>
      </w:r>
      <w:r w:rsidRPr="007D3FB6">
        <w:rPr>
          <w:rFonts w:eastAsia="Calibri"/>
          <w:b/>
          <w:iCs/>
          <w:u w:val="single"/>
          <w:bdr w:val="single" w:sz="18" w:space="0" w:color="auto"/>
        </w:rPr>
        <w:t>environmental treaty obligations</w:t>
      </w:r>
      <w:r w:rsidRPr="00615106">
        <w:rPr>
          <w:rFonts w:eastAsia="Calibri"/>
          <w:sz w:val="16"/>
        </w:rPr>
        <w:t xml:space="preserve"> – </w:t>
      </w:r>
      <w:r w:rsidRPr="007D3FB6">
        <w:rPr>
          <w:rFonts w:eastAsia="Calibri"/>
          <w:b/>
          <w:bCs/>
          <w:u w:val="single"/>
        </w:rPr>
        <w:t xml:space="preserve">and international exchanges of assets. </w:t>
      </w:r>
      <w:r w:rsidRPr="00615106">
        <w:rPr>
          <w:rFonts w:eastAsia="Calibri"/>
          <w:sz w:val="16"/>
        </w:rPr>
        <w:t>Moreover, this link appears to reflect both overall and joint IEA participation, suggesting that both the pure reputation and bilateral punishment channels for reputation spillovers play a role in the determination of cross-holdings of assets. Sensitivity analysis also confirmed a role for overall IEA participation in the determination of trade levels, although joint IEA participation did not enter measurably in this specification, casting some doubt on the presence of bilateral environmental punishments as a facilitator of overall trade levels</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Foreign Aid</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Topical</w:t>
      </w:r>
    </w:p>
    <w:p w:rsidR="00615106" w:rsidRPr="00615106" w:rsidRDefault="00615106" w:rsidP="00615106">
      <w:pPr>
        <w:rPr>
          <w:rFonts w:eastAsia="Calibri"/>
        </w:rPr>
      </w:pP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can include foreign aid</w:t>
      </w:r>
    </w:p>
    <w:p w:rsidR="00615106" w:rsidRPr="00615106" w:rsidRDefault="00615106" w:rsidP="00615106">
      <w:pPr>
        <w:rPr>
          <w:rFonts w:eastAsia="Calibri"/>
        </w:rPr>
      </w:pPr>
      <w:r w:rsidRPr="007D3FB6">
        <w:rPr>
          <w:rFonts w:eastAsia="Calibri"/>
          <w:b/>
          <w:bCs/>
          <w:sz w:val="26"/>
        </w:rPr>
        <w:t>Milner and Tingley ‘11</w:t>
      </w:r>
      <w:r w:rsidRPr="00615106">
        <w:rPr>
          <w:rFonts w:eastAsia="Calibri"/>
        </w:rPr>
        <w:t>[1/1/11, Helen V. Milner is the B.C. Forbes Professor of Politics and International Affairs at Princeton University and the director of the Niehaus Center for Globalization and Governance at Princeton’s Woodrow Wilson School and Dustin H. Tingley is an Associate Professor of Government at Harvard University. He received a PhD in Politics from Princeton in 2010 and BA from the University of Rochester in 2001.“Who Supports Global Economic Engagement? The Sources of Preferences in American Foreign Economic Policy,” http://www.princeton.edu/~hmilner/forthcoming%20papers/MilnerTingley%20(2011)%20Who%20Supports%20Global%20Economic%20Engagement.pdf]</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Our goal is to use international relations theory to examine the impact of these different pressures on U+S+ foreign economic policy since the late 1970s+ </w:t>
      </w:r>
      <w:r w:rsidRPr="007D3FB6">
        <w:rPr>
          <w:rFonts w:eastAsia="Calibri"/>
          <w:b/>
          <w:bCs/>
          <w:u w:val="single"/>
        </w:rPr>
        <w:t>We focus on two questions</w:t>
      </w:r>
      <w:r w:rsidRPr="00615106">
        <w:rPr>
          <w:rFonts w:eastAsia="Calibri"/>
          <w:sz w:val="16"/>
        </w:rPr>
        <w:t xml:space="preserve">+ First, </w:t>
      </w:r>
      <w:r w:rsidRPr="007D3FB6">
        <w:rPr>
          <w:rFonts w:eastAsia="Calibri"/>
          <w:b/>
          <w:bCs/>
          <w:u w:val="single"/>
        </w:rPr>
        <w:t>which</w:t>
      </w:r>
      <w:r w:rsidRPr="00615106">
        <w:rPr>
          <w:rFonts w:eastAsia="Calibri"/>
          <w:sz w:val="16"/>
        </w:rPr>
        <w:t xml:space="preserve"> domestic </w:t>
      </w:r>
      <w:r w:rsidRPr="007D3FB6">
        <w:rPr>
          <w:rFonts w:eastAsia="Calibri"/>
          <w:b/>
          <w:bCs/>
          <w:u w:val="single"/>
        </w:rPr>
        <w:t>groups have supported an internationalist</w:t>
      </w:r>
      <w:r w:rsidRPr="00615106">
        <w:rPr>
          <w:rFonts w:eastAsia="Calibri"/>
          <w:sz w:val="16"/>
        </w:rPr>
        <w:t xml:space="preserve"> </w:t>
      </w:r>
      <w:r w:rsidRPr="007D3FB6">
        <w:rPr>
          <w:rFonts w:eastAsia="Calibri"/>
          <w:b/>
          <w:bCs/>
          <w:u w:val="single"/>
        </w:rPr>
        <w:t>policy in</w:t>
      </w:r>
      <w:r w:rsidRPr="00615106">
        <w:rPr>
          <w:rFonts w:eastAsia="Calibri"/>
          <w:sz w:val="16"/>
        </w:rPr>
        <w:t xml:space="preserve"> </w:t>
      </w:r>
      <w:r w:rsidRPr="007D3FB6">
        <w:rPr>
          <w:rFonts w:eastAsia="Calibri"/>
          <w:b/>
          <w:iCs/>
          <w:u w:val="single"/>
          <w:bdr w:val="single" w:sz="18" w:space="0" w:color="auto"/>
        </w:rPr>
        <w:t>aid and trade</w:t>
      </w:r>
      <w:r w:rsidRPr="00615106">
        <w:rPr>
          <w:rFonts w:eastAsia="Calibri"/>
          <w:sz w:val="16"/>
        </w:rPr>
        <w:t xml:space="preserve"> since the late 1970s? We explore three factors that have not been considered together before: the foreign policy concerns of the president, domestic political economy pressures, and ideological preferences+ Second, are the </w:t>
      </w:r>
      <w:r w:rsidRPr="007D3FB6">
        <w:rPr>
          <w:rFonts w:eastAsia="Calibri"/>
          <w:b/>
          <w:bCs/>
          <w:u w:val="single"/>
        </w:rPr>
        <w:t>groups that support</w:t>
      </w:r>
      <w:r w:rsidRPr="00615106">
        <w:rPr>
          <w:rFonts w:eastAsia="Calibri"/>
          <w:sz w:val="16"/>
        </w:rPr>
        <w:t xml:space="preserve"> international </w:t>
      </w:r>
      <w:r w:rsidRPr="007D3FB6">
        <w:rPr>
          <w:rFonts w:eastAsia="Calibri"/>
          <w:b/>
          <w:iCs/>
          <w:u w:val="single"/>
          <w:bdr w:val="single" w:sz="18" w:space="0" w:color="auto"/>
        </w:rPr>
        <w:t>engagement</w:t>
      </w:r>
      <w:r w:rsidRPr="00615106">
        <w:rPr>
          <w:rFonts w:eastAsia="Calibri"/>
          <w:sz w:val="16"/>
        </w:rPr>
        <w:t xml:space="preserve"> </w:t>
      </w:r>
      <w:r w:rsidRPr="007D3FB6">
        <w:rPr>
          <w:rFonts w:eastAsia="Calibri"/>
          <w:b/>
          <w:iCs/>
          <w:u w:val="single"/>
          <w:bdr w:val="single" w:sz="18" w:space="0" w:color="auto"/>
        </w:rPr>
        <w:t>through trade</w:t>
      </w:r>
      <w:r w:rsidRPr="00615106">
        <w:rPr>
          <w:rFonts w:eastAsia="Calibri"/>
          <w:sz w:val="16"/>
        </w:rPr>
        <w:t xml:space="preserve"> </w:t>
      </w:r>
      <w:r w:rsidRPr="007D3FB6">
        <w:rPr>
          <w:rFonts w:eastAsia="Calibri"/>
          <w:b/>
          <w:iCs/>
          <w:u w:val="single"/>
          <w:bdr w:val="single" w:sz="18" w:space="0" w:color="auto"/>
        </w:rPr>
        <w:t>the same as those that support foreign economic ai</w:t>
      </w:r>
      <w:r w:rsidRPr="00615106">
        <w:rPr>
          <w:rFonts w:eastAsia="Calibri"/>
          <w:sz w:val="16"/>
        </w:rPr>
        <w:t xml:space="preserve">d? </w:t>
      </w:r>
      <w:r w:rsidRPr="007D3FB6">
        <w:rPr>
          <w:rFonts w:eastAsia="Calibri"/>
          <w:b/>
          <w:bCs/>
          <w:u w:val="single"/>
        </w:rPr>
        <w:t>We compare the inﬂuence of these three factors</w:t>
      </w:r>
      <w:r w:rsidRPr="00615106">
        <w:rPr>
          <w:rFonts w:eastAsia="Calibri"/>
          <w:sz w:val="16"/>
        </w:rPr>
        <w:t xml:space="preserve"> to show that the groups supporting the two foreign policy tools are different+</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policies must be based in international trade or aid</w:t>
      </w:r>
    </w:p>
    <w:p w:rsidR="00615106" w:rsidRPr="00615106" w:rsidRDefault="00615106" w:rsidP="00615106">
      <w:pPr>
        <w:rPr>
          <w:rFonts w:eastAsia="Calibri"/>
        </w:rPr>
      </w:pPr>
      <w:r w:rsidRPr="007D3FB6">
        <w:rPr>
          <w:rFonts w:eastAsia="Calibri"/>
          <w:b/>
          <w:bCs/>
          <w:sz w:val="26"/>
        </w:rPr>
        <w:t>Milner and Tingley ‘11</w:t>
      </w:r>
      <w:r w:rsidRPr="00615106">
        <w:rPr>
          <w:rFonts w:eastAsia="Calibri"/>
        </w:rPr>
        <w:t>[1/1/11, Helen V. Milner is the B.C. Forbes Professor of Politics and International Affairs at Princeton University and the director of the Niehaus Center for Globalization and Governance at Princeton’s Woodrow Wilson School and Dustin H. Tingley is an Associate Professor of Government at Harvard University. He received a PhD in Politics from Princeton in 2010 and BA from the University of Rochester in 2001.“Who Supports Global Economic Engagement? The Sources of Preferences in American Foreign Economic Policy,” http://www.princeton.edu/~hmilner/forthcoming%20papers/MilnerTingley%20(2011)%20Who%20Supports%20Global%20Economic%20Engagement.pdf]</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We ﬁnd</w:t>
      </w:r>
      <w:r w:rsidRPr="00615106">
        <w:rPr>
          <w:rFonts w:eastAsia="Calibri"/>
          <w:sz w:val="16"/>
        </w:rPr>
        <w:t xml:space="preserve"> strong </w:t>
      </w:r>
      <w:r w:rsidRPr="007D3FB6">
        <w:rPr>
          <w:rFonts w:eastAsia="Calibri"/>
          <w:b/>
          <w:bCs/>
          <w:u w:val="single"/>
        </w:rPr>
        <w:t>support for</w:t>
      </w:r>
      <w:r w:rsidRPr="00615106">
        <w:rPr>
          <w:rFonts w:eastAsia="Calibri"/>
          <w:sz w:val="16"/>
        </w:rPr>
        <w:t xml:space="preserve"> political </w:t>
      </w:r>
      <w:r w:rsidRPr="007D3FB6">
        <w:rPr>
          <w:rFonts w:eastAsia="Calibri"/>
          <w:b/>
          <w:bCs/>
          <w:u w:val="single"/>
        </w:rPr>
        <w:t>economy</w:t>
      </w:r>
      <w:r w:rsidRPr="00615106">
        <w:rPr>
          <w:rFonts w:eastAsia="Calibri"/>
          <w:sz w:val="16"/>
        </w:rPr>
        <w:t xml:space="preserve"> ~Stolper-Samuelson! </w:t>
      </w:r>
      <w:r w:rsidRPr="007D3FB6">
        <w:rPr>
          <w:rFonts w:eastAsia="Calibri"/>
          <w:b/>
          <w:bCs/>
          <w:u w:val="single"/>
        </w:rPr>
        <w:t xml:space="preserve">theories in </w:t>
      </w:r>
      <w:r w:rsidRPr="007D3FB6">
        <w:rPr>
          <w:rFonts w:eastAsia="Calibri"/>
          <w:b/>
          <w:iCs/>
          <w:u w:val="single"/>
          <w:bdr w:val="single" w:sz="18" w:space="0" w:color="auto"/>
        </w:rPr>
        <w:t>both trade and aid policy</w:t>
      </w:r>
      <w:r w:rsidRPr="00615106">
        <w:rPr>
          <w:rFonts w:eastAsia="Calibri"/>
          <w:sz w:val="16"/>
        </w:rPr>
        <w:t xml:space="preserve">+ </w:t>
      </w:r>
      <w:r w:rsidRPr="007D3FB6">
        <w:rPr>
          <w:rFonts w:eastAsia="Calibri"/>
          <w:b/>
          <w:bCs/>
          <w:u w:val="single"/>
        </w:rPr>
        <w:t>A</w:t>
      </w:r>
      <w:r w:rsidRPr="00615106">
        <w:rPr>
          <w:rFonts w:eastAsia="Calibri"/>
          <w:sz w:val="16"/>
        </w:rPr>
        <w:t xml:space="preserve"> central </w:t>
      </w:r>
      <w:r w:rsidRPr="007D3FB6">
        <w:rPr>
          <w:rFonts w:eastAsia="Calibri"/>
          <w:b/>
          <w:bCs/>
          <w:u w:val="single"/>
        </w:rPr>
        <w:t>core of support for</w:t>
      </w:r>
      <w:r w:rsidRPr="00615106">
        <w:rPr>
          <w:rFonts w:eastAsia="Calibri"/>
          <w:sz w:val="16"/>
        </w:rPr>
        <w:t xml:space="preserve"> international </w:t>
      </w:r>
      <w:r w:rsidRPr="007D3FB6">
        <w:rPr>
          <w:rFonts w:eastAsia="Calibri"/>
          <w:b/>
          <w:iCs/>
          <w:u w:val="single"/>
          <w:bdr w:val="single" w:sz="18" w:space="0" w:color="auto"/>
        </w:rPr>
        <w:t>engagement in trade and aid</w:t>
      </w:r>
      <w:r w:rsidRPr="00615106">
        <w:rPr>
          <w:rFonts w:eastAsia="Calibri"/>
          <w:sz w:val="16"/>
        </w:rPr>
        <w:t xml:space="preserve"> </w:t>
      </w:r>
      <w:r w:rsidRPr="007D3FB6">
        <w:rPr>
          <w:rFonts w:eastAsia="Calibri"/>
          <w:b/>
          <w:bCs/>
          <w:u w:val="single"/>
        </w:rPr>
        <w:t>lies in the constituencies that gain economically</w:t>
      </w:r>
      <w:r w:rsidRPr="00615106">
        <w:rPr>
          <w:rFonts w:eastAsia="Calibri"/>
          <w:sz w:val="16"/>
        </w:rPr>
        <w:t xml:space="preserve"> from trade and aid+ 26 Surprisingly, </w:t>
      </w:r>
      <w:r w:rsidRPr="007D3FB6">
        <w:rPr>
          <w:rFonts w:eastAsia="Calibri"/>
          <w:b/>
          <w:bCs/>
          <w:u w:val="single"/>
        </w:rPr>
        <w:t>political economy preferences affect legislative voting in aid as much as they do in trade and in the same way</w:t>
      </w:r>
      <w:r w:rsidRPr="00615106">
        <w:rPr>
          <w:rFonts w:eastAsia="Calibri"/>
          <w:sz w:val="16"/>
        </w:rPr>
        <w:t xml:space="preserve">+ </w:t>
      </w:r>
      <w:r w:rsidRPr="007D3FB6">
        <w:rPr>
          <w:rFonts w:eastAsia="Calibri"/>
          <w:b/>
          <w:bCs/>
          <w:u w:val="single"/>
        </w:rPr>
        <w:t>This lends support to the idea of</w:t>
      </w:r>
      <w:r w:rsidRPr="00615106">
        <w:rPr>
          <w:rFonts w:eastAsia="Calibri"/>
          <w:sz w:val="16"/>
        </w:rPr>
        <w:t xml:space="preserve"> a single coalition </w:t>
      </w:r>
      <w:r w:rsidRPr="007D3FB6">
        <w:rPr>
          <w:rFonts w:eastAsia="Calibri"/>
          <w:b/>
          <w:iCs/>
          <w:u w:val="single"/>
          <w:bdr w:val="single" w:sz="18" w:space="0" w:color="auto"/>
        </w:rPr>
        <w:t>supporting</w:t>
      </w:r>
      <w:r w:rsidRPr="00615106">
        <w:rPr>
          <w:rFonts w:eastAsia="Calibri"/>
          <w:sz w:val="16"/>
        </w:rPr>
        <w:t xml:space="preserve"> international </w:t>
      </w:r>
      <w:r w:rsidRPr="007D3FB6">
        <w:rPr>
          <w:rFonts w:eastAsia="Calibri"/>
          <w:b/>
          <w:iCs/>
          <w:u w:val="single"/>
          <w:bdr w:val="single" w:sz="18" w:space="0" w:color="auto"/>
        </w:rPr>
        <w:t>economic engagement</w:t>
      </w:r>
      <w:r w:rsidRPr="00615106">
        <w:rPr>
          <w:rFonts w:eastAsia="Calibri"/>
          <w:sz w:val="16"/>
        </w:rPr>
        <w:t xml:space="preserve"> and to the claim of foreign policy substitutability+ Differences do exist, however, in the domestic bases of support for trade and aid policies+ First, foreign policy pressures as reﬂected through the president’s endorsement of foreign policy legislation are far more apparent in congressional voting on trade than in aid+ Second, </w:t>
      </w:r>
      <w:r w:rsidRPr="007D3FB6">
        <w:rPr>
          <w:rFonts w:eastAsia="Calibri"/>
          <w:b/>
          <w:bCs/>
          <w:u w:val="single"/>
        </w:rPr>
        <w:t>liberals and left-leaning constituencies are more favorable</w:t>
      </w:r>
      <w:r w:rsidRPr="00615106">
        <w:rPr>
          <w:rFonts w:eastAsia="Calibri"/>
          <w:sz w:val="16"/>
        </w:rPr>
        <w:t xml:space="preserve"> </w:t>
      </w:r>
      <w:r w:rsidRPr="007D3FB6">
        <w:rPr>
          <w:rFonts w:eastAsia="Calibri"/>
          <w:b/>
          <w:iCs/>
          <w:u w:val="single"/>
          <w:bdr w:val="single" w:sz="18" w:space="0" w:color="auto"/>
        </w:rPr>
        <w:t>to aid than trade</w:t>
      </w:r>
      <w:r w:rsidRPr="00615106">
        <w:rPr>
          <w:rFonts w:eastAsia="Calibri"/>
          <w:sz w:val="16"/>
        </w:rPr>
        <w:t>, while conservative legislators prefer trade to aid+ This ideological divide looms larger in aid than trade+ These differences have implications for the theory of foreign policy substitutability and claims about the internationalist coalition+ Our research thus shows the need to incorporate both political economy models and foreign policy theories to understand American foreign policy</w:t>
      </w:r>
    </w:p>
    <w:p w:rsidR="00615106" w:rsidRPr="00615106" w:rsidRDefault="00615106" w:rsidP="00615106">
      <w:pPr>
        <w:ind w:left="288" w:right="288"/>
        <w:rPr>
          <w:rFonts w:eastAsia="Calibri"/>
          <w:sz w:val="16"/>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Aid is a form of economic engagement</w:t>
      </w:r>
    </w:p>
    <w:p w:rsidR="00615106" w:rsidRPr="00615106" w:rsidRDefault="00615106" w:rsidP="00615106">
      <w:pPr>
        <w:rPr>
          <w:rFonts w:eastAsia="Calibri"/>
        </w:rPr>
      </w:pPr>
      <w:r w:rsidRPr="007D3FB6">
        <w:rPr>
          <w:rFonts w:eastAsia="Calibri"/>
          <w:b/>
          <w:bCs/>
          <w:sz w:val="26"/>
        </w:rPr>
        <w:t>Milner and Tingley ‘11</w:t>
      </w:r>
      <w:r w:rsidRPr="00615106">
        <w:rPr>
          <w:rFonts w:eastAsia="Calibri"/>
        </w:rPr>
        <w:t xml:space="preserve">[1/1/11, Helen V. Milner is the B.C. Forbes Professor of Politics and International Affairs at Princeton University and the director of the Niehaus Center for Globalization and </w:t>
      </w:r>
      <w:r w:rsidRPr="00615106">
        <w:rPr>
          <w:rFonts w:eastAsia="Calibri"/>
        </w:rPr>
        <w:lastRenderedPageBreak/>
        <w:t>Governance at Princeton’s Woodrow Wilson School and Dustin H. Tingley is an Associate Professor of Government at Harvard University. He received a PhD in Politics from Princeton in 2010 and BA from the University of Rochester in 2001.“Who Supports Global Economic Engagement? The Sources of Preferences in American Foreign Economic Policy,” http://www.princeton.edu/~hmilner/forthcoming%20papers/MilnerTingley%20(2011)%20Who%20Supports%20Global%20Economic%20Engagement.pdf]</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Political economy factors, foreign policy concerns, and ideology help account for legislative voting on aid and trade, but they do so in different ways+ Why? Interestingly, the same political economy factors operate in the two areas+ Legislators seem to respond to the economic endowments of their constituents+ As StolperSamuelson models predict, districts heavily endowed with high-skill workers gain from freer trade and more aid, and their legislator’s voting choices reﬂect this+ Surprisingly, this is just as true for aid as for trade+ </w:t>
      </w:r>
      <w:r w:rsidRPr="007D3FB6">
        <w:rPr>
          <w:rFonts w:eastAsia="Calibri"/>
          <w:b/>
          <w:bCs/>
          <w:u w:val="single"/>
        </w:rPr>
        <w:t>Even though aid is a smaller part of the U+S+ economy than trade</w:t>
      </w:r>
      <w:r w:rsidRPr="00615106">
        <w:rPr>
          <w:rFonts w:eastAsia="Calibri"/>
          <w:sz w:val="16"/>
        </w:rPr>
        <w:t xml:space="preserve">, </w:t>
      </w:r>
      <w:r w:rsidRPr="007D3FB6">
        <w:rPr>
          <w:rFonts w:eastAsia="Calibri"/>
          <w:b/>
          <w:bCs/>
          <w:u w:val="single"/>
        </w:rPr>
        <w:t>aid is</w:t>
      </w:r>
      <w:r w:rsidRPr="00615106">
        <w:rPr>
          <w:rFonts w:eastAsia="Calibri"/>
          <w:sz w:val="16"/>
        </w:rPr>
        <w:t xml:space="preserve"> often </w:t>
      </w:r>
      <w:r w:rsidRPr="007D3FB6">
        <w:rPr>
          <w:rFonts w:eastAsia="Calibri"/>
          <w:b/>
          <w:iCs/>
          <w:u w:val="single"/>
          <w:bdr w:val="single" w:sz="18" w:space="0" w:color="auto"/>
        </w:rPr>
        <w:t>seen as an important means of economic engagement</w:t>
      </w:r>
      <w:r w:rsidRPr="00615106">
        <w:rPr>
          <w:rFonts w:eastAsia="Calibri"/>
          <w:sz w:val="16"/>
        </w:rPr>
        <w:t xml:space="preserve"> with the world economy+ Legislators hence respond to the political economy pressures of their constituents similarly+ This suggests that political economy factors might help shape a broad internationalist policy orientation across multiple policy areas+</w:t>
      </w:r>
    </w:p>
    <w:p w:rsidR="00615106" w:rsidRPr="00615106" w:rsidRDefault="00615106" w:rsidP="00615106">
      <w:pPr>
        <w:ind w:left="288" w:right="288"/>
        <w:rPr>
          <w:rFonts w:eastAsia="Calibri"/>
          <w:sz w:val="16"/>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Immigration policy, trade, and aid are the areas of economic engagement</w:t>
      </w:r>
    </w:p>
    <w:p w:rsidR="00615106" w:rsidRPr="00615106" w:rsidRDefault="00615106" w:rsidP="00615106">
      <w:pPr>
        <w:rPr>
          <w:rFonts w:eastAsia="Calibri"/>
        </w:rPr>
      </w:pPr>
      <w:r w:rsidRPr="007D3FB6">
        <w:rPr>
          <w:rFonts w:eastAsia="Calibri"/>
          <w:b/>
          <w:bCs/>
          <w:sz w:val="26"/>
        </w:rPr>
        <w:t xml:space="preserve">Milner and Tingley (refuses to give me a date) </w:t>
      </w:r>
      <w:r w:rsidRPr="00615106">
        <w:rPr>
          <w:rFonts w:eastAsia="Calibri"/>
        </w:rPr>
        <w:t>Helen V. Milner is the B.C. Forbes Professor of Politics and International Affairs at Princeton University and the director of the Niehaus Center for Globalization and Governance at Princeton’s Woodrow Wilson School and Dustin H. Tingley is an Associate Professor of Government at Harvard University. He received a PhD in Politics from Princeton in 2010 and BA from the University of Rochester in 2001. “The Economic and Political Influences on Different Dimensions of United States immigration Policy,” http://www.princeton.edu/~hmilner/working%20papers/The%20Economic%20and%20Political%20Influences%20on%20Different%20Dimensions%20of%20United%20States%20Immigration%20Policy.pdf]</w:t>
      </w:r>
    </w:p>
    <w:p w:rsidR="00615106" w:rsidRPr="00615106" w:rsidRDefault="00615106" w:rsidP="00615106">
      <w:pPr>
        <w:ind w:right="288"/>
        <w:rPr>
          <w:rFonts w:eastAsia="Calibri"/>
          <w:sz w:val="16"/>
        </w:rPr>
      </w:pPr>
    </w:p>
    <w:p w:rsidR="00615106" w:rsidRPr="007D3FB6" w:rsidRDefault="00615106" w:rsidP="00615106">
      <w:pPr>
        <w:ind w:right="288"/>
        <w:rPr>
          <w:rFonts w:eastAsia="Calibri"/>
          <w:b/>
          <w:bCs/>
          <w:u w:val="single"/>
        </w:rPr>
      </w:pPr>
      <w:r w:rsidRPr="00615106">
        <w:rPr>
          <w:rFonts w:eastAsia="Calibri"/>
          <w:sz w:val="16"/>
        </w:rPr>
        <w:t xml:space="preserve">Our overall contributions to the literature are threefold. First, we highlight how widely the substantive content of legislation that is called “immigration policy” varies and thus point out the risk of obscuring important differences across policiesif the analysis does not disaggregate the legislation. We show that different factors affect attitudes toward different policy dimensions. Hence we help adjudicate the important debate over economic versus ideological factors as influences on immigration policy. Second, we provide a critical test of public finance theory in the legislative setting. Hence as in the trade literature, which has examined both public opinion and legislative voting, our extension of public finance arguments helps provide a more complete picture of democratic representation by extending earlier public opinion work to the legislature. Third, </w:t>
      </w:r>
      <w:r w:rsidRPr="007D3FB6">
        <w:rPr>
          <w:rFonts w:eastAsia="Calibri"/>
          <w:b/>
          <w:bCs/>
          <w:u w:val="single"/>
        </w:rPr>
        <w:t xml:space="preserve">this paper contributes to a larger research tradition that seeks to explain </w:t>
      </w:r>
      <w:r w:rsidRPr="00615106">
        <w:rPr>
          <w:rFonts w:eastAsia="Calibri"/>
          <w:sz w:val="16"/>
        </w:rPr>
        <w:t xml:space="preserve">preferences of both citizens and their elected representatives toward </w:t>
      </w:r>
      <w:r w:rsidRPr="007D3FB6">
        <w:rPr>
          <w:rFonts w:eastAsia="Calibri"/>
          <w:b/>
          <w:bCs/>
          <w:u w:val="single"/>
        </w:rPr>
        <w:t>different types of international economic engagement</w:t>
      </w:r>
      <w:r w:rsidRPr="00615106">
        <w:rPr>
          <w:rFonts w:eastAsia="Calibri"/>
          <w:sz w:val="16"/>
        </w:rPr>
        <w:t xml:space="preserve">, </w:t>
      </w:r>
      <w:r w:rsidRPr="007D3FB6">
        <w:rPr>
          <w:rFonts w:eastAsia="Calibri"/>
          <w:b/>
          <w:bCs/>
          <w:u w:val="single"/>
        </w:rPr>
        <w:t>such as immigration, trade and foreign aid</w:t>
      </w:r>
    </w:p>
    <w:p w:rsidR="00615106" w:rsidRPr="007D3FB6" w:rsidRDefault="00615106" w:rsidP="00615106">
      <w:pPr>
        <w:ind w:right="288"/>
        <w:rPr>
          <w:rFonts w:eastAsia="Calibri"/>
          <w:b/>
          <w:bCs/>
          <w:u w:val="single"/>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includes trade and foreign aid</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(Evan, Assistant Professor and coordinator of the United States Programme at RSIS, “Defining Engagement,” </w:t>
      </w:r>
      <w:r w:rsidRPr="007D3FB6">
        <w:rPr>
          <w:rFonts w:eastAsia="Calibri"/>
        </w:rPr>
        <w:t xml:space="preserve">Journal of International Affairs, 0022197X, Spring2001, Vol. 54, Issue 2, </w:t>
      </w:r>
      <w:hyperlink r:id="rId79" w:anchor="db=mth&amp;AN=4437301" w:history="1">
        <w:r w:rsidRPr="007D3FB6">
          <w:rPr>
            <w:rFonts w:eastAsia="Calibri"/>
          </w:rPr>
          <w:t>http://web.ebscohost.com.turing.library.northwestern.edu/ehost/detail?sid=1b56e6b4-ade2-4052-9114-7d107fdbd019%40sessionmgr12&amp;vid=2&amp;hid=24&amp;bdata=JnNpdGU9ZWhvc3QtbGl2ZQ%3d%3d#db=mth&amp;AN=4437301</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A REFINED DEFINITION OF ENGAGEMENT In order to establish a more effective framework for dealing with unsavory regimes, I propose that we </w:t>
      </w:r>
      <w:r w:rsidRPr="007D3FB6">
        <w:rPr>
          <w:rFonts w:eastAsia="Calibri"/>
          <w:b/>
          <w:bCs/>
          <w:u w:val="single"/>
        </w:rPr>
        <w:t xml:space="preserve">define engagement as the attempt to influence the political behavior of a target state through the comprehensive establishment and enhancement of contacts with that state across multiple issue-areas </w:t>
      </w:r>
      <w:r w:rsidRPr="00615106">
        <w:rPr>
          <w:rFonts w:eastAsia="Calibri"/>
        </w:rPr>
        <w:t xml:space="preserve">(i.e. diplomatic, military, economic, cultural). The following is a brief list of the specific forms that such contacts might include: </w:t>
      </w:r>
      <w:r w:rsidRPr="007D3FB6">
        <w:rPr>
          <w:rFonts w:eastAsia="Calibri"/>
          <w:b/>
          <w:bCs/>
          <w:u w:val="single"/>
        </w:rPr>
        <w:t>DIPLOMATIC CONTACTS •Extension of diplomatic recognition; normalization of diplomatic relations •Promotion of target-state membership in international institutions</w:t>
      </w:r>
      <w:r w:rsidRPr="00615106">
        <w:rPr>
          <w:rFonts w:eastAsia="Calibri"/>
        </w:rPr>
        <w:t xml:space="preserve"> and regimes •</w:t>
      </w:r>
      <w:r w:rsidRPr="007D3FB6">
        <w:rPr>
          <w:rFonts w:eastAsia="Calibri"/>
          <w:b/>
          <w:bCs/>
          <w:u w:val="single"/>
        </w:rPr>
        <w:t>Summit meetings and other visits</w:t>
      </w:r>
      <w:r w:rsidRPr="00615106">
        <w:rPr>
          <w:rFonts w:eastAsia="Calibri"/>
        </w:rPr>
        <w:t xml:space="preserve"> by the head of state and other senior government officials of sender state to target state and vice-versa </w:t>
      </w:r>
      <w:r w:rsidRPr="007D3FB6">
        <w:rPr>
          <w:rFonts w:eastAsia="Calibri"/>
          <w:b/>
          <w:bCs/>
          <w:u w:val="single"/>
        </w:rPr>
        <w:t>MILITARY CONTACTS •Visits of senior military officials</w:t>
      </w:r>
      <w:r w:rsidRPr="00615106">
        <w:rPr>
          <w:rFonts w:eastAsia="Calibri"/>
        </w:rPr>
        <w:t xml:space="preserve"> of the sender state to the </w:t>
      </w:r>
      <w:r w:rsidRPr="00615106">
        <w:rPr>
          <w:rFonts w:eastAsia="Calibri"/>
        </w:rPr>
        <w:lastRenderedPageBreak/>
        <w:t>target state and vice-versa •</w:t>
      </w:r>
      <w:r w:rsidRPr="007D3FB6">
        <w:rPr>
          <w:rFonts w:eastAsia="Calibri"/>
          <w:b/>
          <w:bCs/>
          <w:u w:val="single"/>
        </w:rPr>
        <w:t>Arms transfers •Military aid and cooperation •Military exchange and training programs</w:t>
      </w:r>
      <w:r w:rsidRPr="00615106">
        <w:rPr>
          <w:rFonts w:eastAsia="Calibri"/>
        </w:rPr>
        <w:t xml:space="preserve"> •Confidence and </w:t>
      </w:r>
      <w:r w:rsidRPr="007D3FB6">
        <w:rPr>
          <w:rFonts w:eastAsia="Calibri"/>
          <w:b/>
          <w:bCs/>
          <w:u w:val="single"/>
        </w:rPr>
        <w:t>security-building measures •Intelligence sharing</w:t>
      </w:r>
      <w:r w:rsidRPr="00615106">
        <w:rPr>
          <w:rFonts w:eastAsia="Calibri"/>
        </w:rPr>
        <w:t xml:space="preserve"> </w:t>
      </w:r>
      <w:r w:rsidRPr="007D3FB6">
        <w:rPr>
          <w:rFonts w:eastAsia="Calibri"/>
          <w:b/>
          <w:iCs/>
          <w:u w:val="single"/>
          <w:bdr w:val="single" w:sz="18" w:space="0" w:color="auto"/>
        </w:rPr>
        <w:t>ECONOMIC CONTACTS •Trade agreements and promotion •Foreign economic and humanitarian aid in the form of loans and/or grants</w:t>
      </w:r>
      <w:r w:rsidRPr="00615106">
        <w:rPr>
          <w:rFonts w:eastAsia="Calibri"/>
        </w:rPr>
        <w:t xml:space="preserve"> </w:t>
      </w:r>
      <w:r w:rsidRPr="007D3FB6">
        <w:rPr>
          <w:rFonts w:eastAsia="Calibri"/>
          <w:b/>
          <w:bCs/>
          <w:u w:val="single"/>
        </w:rPr>
        <w:t>CULTURAL CONTACTS •Cultural treaties •Inauguration of travel and tourism links •Sport, artistic and academic exchanges</w:t>
      </w:r>
      <w:r w:rsidRPr="00615106">
        <w:rPr>
          <w:rFonts w:eastAsia="Calibri"/>
        </w:rPr>
        <w:t xml:space="preserve">(n25) </w:t>
      </w:r>
    </w:p>
    <w:p w:rsidR="00615106" w:rsidRPr="007D3FB6" w:rsidRDefault="00615106" w:rsidP="00615106">
      <w:pPr>
        <w:ind w:right="288"/>
        <w:rPr>
          <w:rFonts w:eastAsia="Calibri"/>
          <w:b/>
          <w:bCs/>
          <w:u w:val="single"/>
        </w:rPr>
      </w:pPr>
    </w:p>
    <w:p w:rsidR="00615106" w:rsidRPr="007D3FB6" w:rsidRDefault="00615106" w:rsidP="00615106">
      <w:pPr>
        <w:ind w:left="288" w:right="288"/>
        <w:rPr>
          <w:rFonts w:eastAsia="Calibri"/>
          <w:b/>
          <w:bCs/>
          <w:u w:val="single"/>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includes aid</w:t>
      </w:r>
    </w:p>
    <w:p w:rsidR="00615106" w:rsidRPr="00615106" w:rsidRDefault="00615106" w:rsidP="00615106">
      <w:pPr>
        <w:rPr>
          <w:rFonts w:eastAsia="Calibri"/>
        </w:rPr>
      </w:pPr>
      <w:r w:rsidRPr="00615106">
        <w:rPr>
          <w:rFonts w:eastAsia="Calibri"/>
          <w:b/>
        </w:rPr>
        <w:t xml:space="preserve">Milner 10 </w:t>
      </w:r>
      <w:r w:rsidRPr="00615106">
        <w:rPr>
          <w:rFonts w:eastAsia="Calibri"/>
        </w:rPr>
        <w:t xml:space="preserve">(Helen V, Professor of Politics and International Affairs @ Princeton University, Dustin Tingley, Princeton University - Department of Politics, “Who Supports Global Economic Engagement? The Sources of Preferences in American Foreign Economic Policy,” 2/12/10, </w:t>
      </w:r>
      <w:hyperlink r:id="rId80" w:history="1">
        <w:r w:rsidRPr="007D3FB6">
          <w:rPr>
            <w:rFonts w:eastAsia="Calibri"/>
          </w:rPr>
          <w:t>http://papers.ssrn.com.turing.library.northwestern.edu/sol3/papers.cfm?abstract_id=1552102&amp;download=yes</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Political economy factors, foreign policy concerns, and ideology help account for legislative voting on </w:t>
      </w:r>
      <w:r w:rsidRPr="007D3FB6">
        <w:rPr>
          <w:rFonts w:eastAsia="Calibri"/>
          <w:b/>
          <w:bCs/>
          <w:u w:val="single"/>
        </w:rPr>
        <w:t>aid and trade</w:t>
      </w:r>
      <w:r w:rsidRPr="00615106">
        <w:rPr>
          <w:rFonts w:eastAsia="Calibri"/>
        </w:rPr>
        <w:t xml:space="preserve">, but they do so in different ways. Why? Interestingly, </w:t>
      </w:r>
      <w:r w:rsidRPr="007D3FB6">
        <w:rPr>
          <w:rFonts w:eastAsia="Calibri"/>
          <w:b/>
          <w:bCs/>
          <w:u w:val="single"/>
        </w:rPr>
        <w:t>the same political economy factors operate in the two areas. Legislators seem to respond to the economic endowments of their constituents.</w:t>
      </w:r>
      <w:r w:rsidRPr="00615106">
        <w:rPr>
          <w:rFonts w:eastAsia="Calibri"/>
        </w:rPr>
        <w:t xml:space="preserve"> As Stolper-Samuelson models predict, districts heavily endowed with high skill workers gain from freer trade and more aid, and their legislator’s voting choices reflect this. Surprisingly, this is just as true for aid as for trade. </w:t>
      </w:r>
      <w:r w:rsidRPr="007D3FB6">
        <w:rPr>
          <w:rFonts w:eastAsia="Calibri"/>
          <w:b/>
          <w:iCs/>
          <w:u w:val="single"/>
          <w:bdr w:val="single" w:sz="18" w:space="0" w:color="auto"/>
        </w:rPr>
        <w:t>Even though aid is a smaller part of the US economy than trade, aid is often seen as an important means of economic engagement with the world economy</w:t>
      </w:r>
      <w:r w:rsidRPr="00615106">
        <w:rPr>
          <w:rFonts w:eastAsia="Calibri"/>
        </w:rPr>
        <w:t xml:space="preserve">. </w:t>
      </w:r>
      <w:r w:rsidRPr="007D3FB6">
        <w:rPr>
          <w:rFonts w:eastAsia="Calibri"/>
          <w:b/>
          <w:bCs/>
          <w:u w:val="single"/>
        </w:rPr>
        <w:t>Legislators hence respond to the political economy pressures of their constituents similarly. This suggests that political economy factors might help shape a broad internationalist policy orientation across multiple policy areas</w:t>
      </w:r>
      <w:r w:rsidRPr="00615106">
        <w:rPr>
          <w:rFonts w:eastAsia="Calibri"/>
        </w:rPr>
        <w:t>.</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Yes Financial Aid</w:t>
      </w:r>
    </w:p>
    <w:p w:rsidR="00615106" w:rsidRPr="00615106" w:rsidRDefault="00615106" w:rsidP="00615106">
      <w:pPr>
        <w:rPr>
          <w:rFonts w:eastAsia="Calibri"/>
        </w:rPr>
      </w:pPr>
      <w:r w:rsidRPr="007D3FB6">
        <w:rPr>
          <w:rFonts w:eastAsia="Calibri"/>
          <w:b/>
          <w:bCs/>
          <w:sz w:val="26"/>
        </w:rPr>
        <w:t>Derrick ’98</w:t>
      </w:r>
      <w:r w:rsidRPr="00615106">
        <w:rPr>
          <w:rFonts w:eastAsia="Calibri"/>
        </w:rPr>
        <w:t xml:space="preserve"> [4/1/98, Robert R. Derrick is a Lieutenant Colonel in the US Army War College. “Engagement: The Nations Premier Grand Strategy, Who's</w:t>
      </w:r>
    </w:p>
    <w:p w:rsidR="00615106" w:rsidRPr="00615106" w:rsidRDefault="00615106" w:rsidP="00615106">
      <w:pPr>
        <w:rPr>
          <w:rFonts w:eastAsia="Calibri"/>
        </w:rPr>
      </w:pPr>
      <w:r w:rsidRPr="00615106">
        <w:rPr>
          <w:rFonts w:eastAsia="Calibri"/>
        </w:rPr>
        <w:t xml:space="preserve">In Charge?” </w:t>
      </w:r>
      <w:hyperlink r:id="rId81" w:history="1">
        <w:r w:rsidRPr="007D3FB6">
          <w:rPr>
            <w:rFonts w:eastAsia="Calibri"/>
          </w:rPr>
          <w:t>http://www.dtic.mil/cgi-bin/GetTRDoc?Location=U2&amp;doc=GetTRDoc.pdf&amp;AD=ADA342695</w:t>
        </w:r>
      </w:hyperlink>
      <w:r w:rsidRPr="00615106">
        <w:rPr>
          <w:rFonts w:eastAsia="Calibri"/>
        </w:rPr>
        <w:t>]</w:t>
      </w:r>
    </w:p>
    <w:p w:rsidR="00615106" w:rsidRPr="007D3FB6" w:rsidRDefault="00615106" w:rsidP="00615106">
      <w:pPr>
        <w:ind w:right="288"/>
        <w:rPr>
          <w:rFonts w:eastAsia="Calibri"/>
          <w:b/>
          <w:bCs/>
          <w:u w:val="single"/>
        </w:rPr>
      </w:pPr>
    </w:p>
    <w:p w:rsidR="00615106" w:rsidRPr="007D3FB6" w:rsidRDefault="00615106" w:rsidP="00615106">
      <w:pPr>
        <w:ind w:right="288"/>
        <w:rPr>
          <w:rFonts w:eastAsia="Calibri"/>
          <w:b/>
          <w:iCs/>
          <w:u w:val="single"/>
          <w:bdr w:val="single" w:sz="18" w:space="0" w:color="auto"/>
        </w:rPr>
      </w:pPr>
      <w:r w:rsidRPr="007D3FB6">
        <w:rPr>
          <w:rFonts w:eastAsia="Calibri"/>
          <w:b/>
          <w:bCs/>
          <w:u w:val="single"/>
        </w:rPr>
        <w:t>Economic engagement covers a wide range of programs. Financial incentives are an effective engagement tool</w:t>
      </w:r>
      <w:r w:rsidRPr="00615106">
        <w:rPr>
          <w:rFonts w:eastAsia="Calibri"/>
          <w:sz w:val="16"/>
        </w:rPr>
        <w:t xml:space="preserve"> </w:t>
      </w:r>
      <w:r w:rsidRPr="007D3FB6">
        <w:rPr>
          <w:rFonts w:eastAsia="Calibri"/>
          <w:b/>
          <w:bCs/>
          <w:u w:val="single"/>
        </w:rPr>
        <w:t>since</w:t>
      </w:r>
      <w:r w:rsidRPr="00615106">
        <w:rPr>
          <w:rFonts w:eastAsia="Calibri"/>
          <w:sz w:val="16"/>
        </w:rPr>
        <w:t xml:space="preserve"> </w:t>
      </w:r>
      <w:r w:rsidRPr="007D3FB6">
        <w:rPr>
          <w:rFonts w:eastAsia="Calibri"/>
          <w:b/>
          <w:bCs/>
          <w:u w:val="single"/>
        </w:rPr>
        <w:t>countries</w:t>
      </w:r>
      <w:r w:rsidRPr="00615106">
        <w:rPr>
          <w:rFonts w:eastAsia="Calibri"/>
          <w:sz w:val="16"/>
        </w:rPr>
        <w:t xml:space="preserve"> usually </w:t>
      </w:r>
      <w:r w:rsidRPr="007D3FB6">
        <w:rPr>
          <w:rFonts w:eastAsia="Calibri"/>
          <w:b/>
          <w:bCs/>
          <w:u w:val="single"/>
        </w:rPr>
        <w:t>interact</w:t>
      </w:r>
      <w:r w:rsidRPr="00615106">
        <w:rPr>
          <w:rFonts w:eastAsia="Calibri"/>
          <w:sz w:val="16"/>
        </w:rPr>
        <w:t xml:space="preserve"> with the US </w:t>
      </w:r>
      <w:r w:rsidRPr="007D3FB6">
        <w:rPr>
          <w:rFonts w:eastAsia="Calibri"/>
          <w:b/>
          <w:bCs/>
          <w:u w:val="single"/>
        </w:rPr>
        <w:t>when money is involved.</w:t>
      </w:r>
      <w:r w:rsidRPr="00615106">
        <w:rPr>
          <w:rFonts w:eastAsia="Calibri"/>
          <w:sz w:val="16"/>
        </w:rPr>
        <w:t xml:space="preserve"> </w:t>
      </w:r>
      <w:r w:rsidRPr="007D3FB6">
        <w:rPr>
          <w:rFonts w:eastAsia="Calibri"/>
          <w:b/>
          <w:bCs/>
          <w:u w:val="single"/>
        </w:rPr>
        <w:t>Whether it is obtaining</w:t>
      </w:r>
      <w:r w:rsidRPr="00615106">
        <w:rPr>
          <w:rFonts w:eastAsia="Calibri"/>
          <w:sz w:val="16"/>
        </w:rPr>
        <w:t xml:space="preserve"> </w:t>
      </w:r>
      <w:r w:rsidRPr="007D3FB6">
        <w:rPr>
          <w:rFonts w:eastAsia="Calibri"/>
          <w:b/>
          <w:iCs/>
          <w:u w:val="single"/>
          <w:bdr w:val="single" w:sz="18" w:space="0" w:color="auto"/>
        </w:rPr>
        <w:t>funding for a national program</w:t>
      </w:r>
      <w:r w:rsidRPr="00615106">
        <w:rPr>
          <w:rFonts w:eastAsia="Calibri"/>
          <w:sz w:val="16"/>
        </w:rPr>
        <w:t xml:space="preserve">; </w:t>
      </w:r>
      <w:r w:rsidRPr="007D3FB6">
        <w:rPr>
          <w:rFonts w:eastAsia="Calibri"/>
          <w:b/>
          <w:iCs/>
          <w:u w:val="single"/>
          <w:bdr w:val="single" w:sz="18" w:space="0" w:color="auto"/>
        </w:rPr>
        <w:t>acquiring materiel,</w:t>
      </w:r>
      <w:r w:rsidRPr="00615106">
        <w:rPr>
          <w:rFonts w:eastAsia="Calibri"/>
          <w:sz w:val="16"/>
        </w:rPr>
        <w:t xml:space="preserve"> </w:t>
      </w:r>
      <w:r w:rsidRPr="007D3FB6">
        <w:rPr>
          <w:rFonts w:eastAsia="Calibri"/>
          <w:b/>
          <w:iCs/>
          <w:u w:val="single"/>
          <w:bdr w:val="single" w:sz="18" w:space="0" w:color="auto"/>
        </w:rPr>
        <w:t>food or medicine; or maintaining</w:t>
      </w:r>
      <w:r w:rsidRPr="00615106">
        <w:rPr>
          <w:rFonts w:eastAsia="Calibri"/>
          <w:sz w:val="16"/>
        </w:rPr>
        <w:t xml:space="preserve"> </w:t>
      </w:r>
      <w:r w:rsidRPr="007D3FB6">
        <w:rPr>
          <w:rFonts w:eastAsia="Calibri"/>
          <w:b/>
          <w:iCs/>
          <w:u w:val="single"/>
          <w:bdr w:val="single" w:sz="18" w:space="0" w:color="auto"/>
        </w:rPr>
        <w:t>M</w:t>
      </w:r>
      <w:r w:rsidRPr="00615106">
        <w:rPr>
          <w:rFonts w:eastAsia="Calibri"/>
          <w:sz w:val="16"/>
        </w:rPr>
        <w:t xml:space="preserve">ost </w:t>
      </w:r>
      <w:r w:rsidRPr="007D3FB6">
        <w:rPr>
          <w:rFonts w:eastAsia="Calibri"/>
          <w:b/>
          <w:iCs/>
          <w:u w:val="single"/>
          <w:bdr w:val="single" w:sz="18" w:space="0" w:color="auto"/>
        </w:rPr>
        <w:t>F</w:t>
      </w:r>
      <w:r w:rsidRPr="00615106">
        <w:rPr>
          <w:rFonts w:eastAsia="Calibri"/>
          <w:sz w:val="16"/>
        </w:rPr>
        <w:t xml:space="preserve">avored </w:t>
      </w:r>
      <w:r w:rsidRPr="007D3FB6">
        <w:rPr>
          <w:rFonts w:eastAsia="Calibri"/>
          <w:b/>
          <w:iCs/>
          <w:u w:val="single"/>
          <w:bdr w:val="single" w:sz="18" w:space="0" w:color="auto"/>
        </w:rPr>
        <w:t>N</w:t>
      </w:r>
      <w:r w:rsidRPr="00615106">
        <w:rPr>
          <w:rFonts w:eastAsia="Calibri"/>
          <w:sz w:val="16"/>
        </w:rPr>
        <w:t xml:space="preserve">ation </w:t>
      </w:r>
      <w:r w:rsidRPr="007D3FB6">
        <w:rPr>
          <w:rFonts w:eastAsia="Calibri"/>
          <w:b/>
          <w:bCs/>
          <w:u w:val="single"/>
        </w:rPr>
        <w:t>12Status</w:t>
      </w:r>
      <w:r w:rsidRPr="00615106">
        <w:rPr>
          <w:rFonts w:eastAsia="Calibri"/>
          <w:sz w:val="16"/>
        </w:rPr>
        <w:t xml:space="preserve">, </w:t>
      </w:r>
      <w:r w:rsidRPr="007D3FB6">
        <w:rPr>
          <w:rFonts w:eastAsia="Calibri"/>
          <w:b/>
          <w:iCs/>
          <w:u w:val="single"/>
          <w:bdr w:val="single" w:sz="18" w:space="0" w:color="auto"/>
        </w:rPr>
        <w:t>financial aide has always been a preferred way for the US to affect the behavior of others.</w:t>
      </w:r>
    </w:p>
    <w:p w:rsidR="00615106" w:rsidRPr="00615106" w:rsidRDefault="00615106" w:rsidP="00615106">
      <w:pPr>
        <w:ind w:left="288" w:right="288"/>
        <w:rPr>
          <w:rFonts w:eastAsia="Calibri"/>
          <w:sz w:val="24"/>
        </w:rPr>
      </w:pPr>
    </w:p>
    <w:p w:rsidR="00615106" w:rsidRPr="00615106" w:rsidRDefault="00615106" w:rsidP="00615106">
      <w:pPr>
        <w:rPr>
          <w:rFonts w:eastAsia="Calibri"/>
        </w:rPr>
      </w:pPr>
    </w:p>
    <w:p w:rsidR="00615106" w:rsidRPr="007D3FB6" w:rsidRDefault="00615106" w:rsidP="00615106">
      <w:pPr>
        <w:ind w:left="288" w:right="288"/>
        <w:rPr>
          <w:rFonts w:eastAsia="Calibri"/>
          <w:b/>
          <w:bCs/>
          <w:u w:val="single"/>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Government Agencies</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Individual government agencies can engage</w:t>
      </w:r>
    </w:p>
    <w:p w:rsidR="00615106" w:rsidRPr="00615106" w:rsidRDefault="00615106" w:rsidP="00615106">
      <w:pPr>
        <w:rPr>
          <w:rFonts w:eastAsia="Calibri"/>
        </w:rPr>
      </w:pPr>
      <w:r w:rsidRPr="007D3FB6">
        <w:rPr>
          <w:rFonts w:eastAsia="Calibri"/>
          <w:b/>
          <w:bCs/>
          <w:sz w:val="26"/>
        </w:rPr>
        <w:t>Derrick ’98</w:t>
      </w:r>
      <w:r w:rsidRPr="00615106">
        <w:rPr>
          <w:rFonts w:eastAsia="Calibri"/>
        </w:rPr>
        <w:t xml:space="preserve"> [4/1/98, Robert R. Derrick is a Lieutenant Colonel in the US Army War College. “Engagement: The Nations Premier Grand Strategy, Who's</w:t>
      </w:r>
    </w:p>
    <w:p w:rsidR="00615106" w:rsidRPr="00615106" w:rsidRDefault="00615106" w:rsidP="00615106">
      <w:pPr>
        <w:rPr>
          <w:rFonts w:eastAsia="Calibri"/>
        </w:rPr>
      </w:pPr>
      <w:r w:rsidRPr="00615106">
        <w:rPr>
          <w:rFonts w:eastAsia="Calibri"/>
        </w:rPr>
        <w:t>In Charge?” http://www.dtic.mil/cgi-bin/GetTRDoc?Location=U2&amp;doc=GetTRDoc.pdf&amp;AD=ADA342695]</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Selective Engagement, one of the premiere post cold war grand strategies, refers to activities between the US and other nations ranging from trade relations to diplomatic recognition to combined military exercises. This involvement promotes trust and confidence and encourages measures that increase our security and that of our allies, partners, and friends</w:t>
      </w:r>
      <w:r w:rsidRPr="007D3FB6">
        <w:rPr>
          <w:rFonts w:eastAsia="Calibri"/>
          <w:b/>
          <w:iCs/>
          <w:u w:val="single"/>
          <w:bdr w:val="single" w:sz="18" w:space="0" w:color="auto"/>
        </w:rPr>
        <w:t xml:space="preserve">. Fourteen US governmental agencies engage with countries of the world to advance our national interests. </w:t>
      </w:r>
      <w:r w:rsidRPr="00615106">
        <w:rPr>
          <w:rFonts w:eastAsia="Calibri"/>
          <w:sz w:val="16"/>
        </w:rPr>
        <w:t>Over 150 Non-Governmental Organizations, Private Volunteer Organizations and International Organizations also engage worldwide. Who orchestrates this effort to minimize conflicting activities that would waste resources? Regional CINCs and Ambassadors control US engagement activities but must use diplomacy and good inter-personal relationships with these 150 independent agencies.</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150+ Ngo’s and international organizations engage </w:t>
      </w:r>
    </w:p>
    <w:p w:rsidR="00615106" w:rsidRPr="00615106" w:rsidRDefault="00615106" w:rsidP="00615106">
      <w:pPr>
        <w:rPr>
          <w:rFonts w:eastAsia="Calibri"/>
        </w:rPr>
      </w:pPr>
      <w:r w:rsidRPr="007D3FB6">
        <w:rPr>
          <w:rFonts w:eastAsia="Calibri"/>
          <w:b/>
          <w:bCs/>
          <w:sz w:val="26"/>
        </w:rPr>
        <w:t>Derrick ’98</w:t>
      </w:r>
      <w:r w:rsidRPr="00615106">
        <w:rPr>
          <w:rFonts w:eastAsia="Calibri"/>
        </w:rPr>
        <w:t xml:space="preserve"> [4/1/98, Robert R. Derrick is a Lieutenant Colonel in the US Army War College. “Engagement: The Nations Premier Grand Strategy, Who's</w:t>
      </w:r>
    </w:p>
    <w:p w:rsidR="00615106" w:rsidRPr="00615106" w:rsidRDefault="00615106" w:rsidP="00615106">
      <w:pPr>
        <w:rPr>
          <w:rFonts w:eastAsia="Calibri"/>
        </w:rPr>
      </w:pPr>
      <w:r w:rsidRPr="00615106">
        <w:rPr>
          <w:rFonts w:eastAsia="Calibri"/>
        </w:rPr>
        <w:t>In Charge?” http://www.dtic.mil/cgi-bin/GetTRDoc?Location=U2&amp;doc=GetTRDoc.pdf&amp;AD=ADA342695]</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Selective Engagement, one of the premiere post cold war grand strategies, refers to activities between the US and other nations ranging from trade relations to diplomatic recognition to combined military exercises. This involvement promotes trust and confidence and encourages measures that increase our security and that of our allies, partners, and friends. Fourteen US governmental agencies engage with countries of the world to advance our national interests.</w:t>
      </w:r>
      <w:r w:rsidRPr="007D3FB6">
        <w:rPr>
          <w:rFonts w:eastAsia="Calibri"/>
          <w:b/>
          <w:iCs/>
          <w:u w:val="single"/>
          <w:bdr w:val="single" w:sz="18" w:space="0" w:color="auto"/>
        </w:rPr>
        <w:t xml:space="preserve"> Over 150 Non-Governmental Organizations, Private Volunteer Organizations and International Organizations also engage worldwide.</w:t>
      </w:r>
      <w:r w:rsidRPr="00615106">
        <w:rPr>
          <w:rFonts w:eastAsia="Calibri"/>
          <w:sz w:val="16"/>
        </w:rPr>
        <w:t xml:space="preserve"> Who orchestrates this effort to minimize conflicting activities that would waste resources? Regional CINCs and Ambassadors control US engagement activities but must use diplomacy and good inter-personal relationships with these 150 independent agencies.</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Topical</w:t>
      </w:r>
    </w:p>
    <w:p w:rsidR="00615106" w:rsidRPr="00615106" w:rsidRDefault="00615106" w:rsidP="00615106">
      <w:pPr>
        <w:rPr>
          <w:rFonts w:eastAsia="Calibri"/>
        </w:rPr>
      </w:pPr>
    </w:p>
    <w:p w:rsidR="00615106" w:rsidRPr="00615106" w:rsidRDefault="00615106" w:rsidP="00615106">
      <w:pPr>
        <w:rPr>
          <w:rFonts w:eastAsia="Calibri"/>
          <w:b/>
          <w:sz w:val="26"/>
        </w:rPr>
      </w:pPr>
      <w:r w:rsidRPr="00615106">
        <w:rPr>
          <w:rFonts w:eastAsia="Calibri"/>
          <w:b/>
          <w:sz w:val="26"/>
        </w:rPr>
        <w:t>See: Must be Gov-to-Gov</w:t>
      </w: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Gov-to-Gov</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Must be</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happens at the political level – distinct from private</w:t>
      </w:r>
    </w:p>
    <w:p w:rsidR="00615106" w:rsidRPr="00615106" w:rsidRDefault="00615106" w:rsidP="00615106">
      <w:pPr>
        <w:rPr>
          <w:rFonts w:eastAsia="Calibri"/>
        </w:rPr>
      </w:pPr>
      <w:r w:rsidRPr="00615106">
        <w:rPr>
          <w:rFonts w:eastAsia="Calibri"/>
          <w:b/>
        </w:rPr>
        <w:t xml:space="preserve">Rao 3/15 </w:t>
      </w:r>
      <w:r w:rsidRPr="00615106">
        <w:rPr>
          <w:rFonts w:eastAsia="Calibri"/>
        </w:rPr>
        <w:t xml:space="preserve">(Nirupama, Indian ambassador to the United States, Remarks by Ambassador Nirupama Rao at  the CSIS Statesmen's Forum, 3/15/13, </w:t>
      </w:r>
      <w:hyperlink r:id="rId82" w:history="1">
        <w:r w:rsidRPr="007D3FB6">
          <w:rPr>
            <w:rFonts w:eastAsia="Calibri"/>
          </w:rPr>
          <w:t>http://csis.org/files/attachments/130315_Ambassador_Speech_Final.pdf</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The first of these studies, “BIT and Beyond”, examines the significance of a Bilateral Investment Treaty (BIT) in the context of India US economic relations. The second and more recent study, by Ambassador HemantKrishan Singh and TincySoloman – highlights the changing nature of India U.S. trade and economic relations. </w:t>
      </w:r>
      <w:r w:rsidRPr="007D3FB6">
        <w:rPr>
          <w:rFonts w:eastAsia="Calibri"/>
          <w:b/>
          <w:bCs/>
          <w:u w:val="single"/>
        </w:rPr>
        <w:t>The study suggests a possible framework for strengthening economic ties between the two countries, which comprises negotiations on concluding a BIT; creating a stable and predictable environment for foreign investments in India; maintaining continuity of political level direction prioritising bilateral economic engagement</w:t>
      </w:r>
      <w:r w:rsidRPr="00615106">
        <w:rPr>
          <w:rFonts w:eastAsia="Calibri"/>
          <w:sz w:val="16"/>
        </w:rPr>
        <w:t xml:space="preserve">, including convening meetings of the Trade Policy Forum (TPF); a serious effort on the U.S side to ameliorate the concerns of India’s IT industry; enhancing India’s commitment to advanced Free Trade Agreements (FTAs); and, commencement of negotiation on a India-U.S FTA. While recognizing the ambitious dimensions of this agenda, the study concludes with robust optimism that, “…the politics of aspiration and progress will prevail, bringing the reward of mutual prosperity to these two great democracies…” </w:t>
      </w:r>
    </w:p>
    <w:p w:rsidR="00615106" w:rsidRPr="00615106" w:rsidRDefault="00615106" w:rsidP="00615106">
      <w:pPr>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Actions of private companies are not economic engagement – their investment is under CORPORATE engagement</w:t>
      </w:r>
    </w:p>
    <w:p w:rsidR="00615106" w:rsidRPr="00615106" w:rsidRDefault="00615106" w:rsidP="00615106">
      <w:pPr>
        <w:rPr>
          <w:rFonts w:eastAsia="Calibri"/>
        </w:rPr>
      </w:pPr>
      <w:r w:rsidRPr="007D3FB6">
        <w:rPr>
          <w:rFonts w:eastAsia="Calibri"/>
          <w:b/>
          <w:bCs/>
          <w:sz w:val="26"/>
        </w:rPr>
        <w:t>Cruz ‘8</w:t>
      </w:r>
      <w:r w:rsidRPr="00615106">
        <w:rPr>
          <w:rFonts w:eastAsia="Calibri"/>
        </w:rPr>
        <w:t xml:space="preserve"> [6/3/08, Elfren S. Cruz is a professor of Strategic Management at the De La Salle Professional Schools, Inc. Graduate School of Business and the author of Setting Frameworks: Family Business and Strategic Management, 2005 National Book Award for Best Book in Business and Economics. “Framework; Corporate citizenship,” Business world, Lexis]</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It has become fairly common for businesspeople to talk about social responsibility. But, the use of the term "corporate social responsibility" as a blanket term for all the responsibilities of "corporate citizenship" is an oversimplification that has led to confusion even among business leaders. </w:t>
      </w:r>
      <w:r w:rsidRPr="007D3FB6">
        <w:rPr>
          <w:rFonts w:eastAsia="Calibri"/>
          <w:b/>
          <w:bCs/>
          <w:u w:val="single"/>
        </w:rPr>
        <w:t>There are</w:t>
      </w:r>
      <w:r w:rsidRPr="00615106">
        <w:rPr>
          <w:rFonts w:eastAsia="Calibri"/>
          <w:sz w:val="16"/>
        </w:rPr>
        <w:t xml:space="preserve"> actually </w:t>
      </w:r>
      <w:r w:rsidRPr="007D3FB6">
        <w:rPr>
          <w:rFonts w:eastAsia="Calibri"/>
          <w:b/>
          <w:iCs/>
          <w:u w:val="single"/>
          <w:bdr w:val="single" w:sz="18" w:space="0" w:color="auto"/>
        </w:rPr>
        <w:t>five core concepts</w:t>
      </w:r>
      <w:r w:rsidRPr="00615106">
        <w:rPr>
          <w:rFonts w:eastAsia="Calibri"/>
          <w:sz w:val="16"/>
        </w:rPr>
        <w:t xml:space="preserve"> </w:t>
      </w:r>
      <w:r w:rsidRPr="007D3FB6">
        <w:rPr>
          <w:rFonts w:eastAsia="Calibri"/>
          <w:b/>
          <w:bCs/>
          <w:u w:val="single"/>
        </w:rPr>
        <w:t>that define</w:t>
      </w:r>
      <w:r w:rsidRPr="00615106">
        <w:rPr>
          <w:rFonts w:eastAsia="Calibri"/>
          <w:sz w:val="16"/>
        </w:rPr>
        <w:t xml:space="preserve"> the different types of </w:t>
      </w:r>
      <w:r w:rsidRPr="007D3FB6">
        <w:rPr>
          <w:rFonts w:eastAsia="Calibri"/>
          <w:b/>
          <w:iCs/>
          <w:u w:val="single"/>
          <w:bdr w:val="single" w:sz="18" w:space="0" w:color="auto"/>
        </w:rPr>
        <w:t>corporate engagement</w:t>
      </w:r>
      <w:r w:rsidRPr="00615106">
        <w:rPr>
          <w:rFonts w:eastAsia="Calibri"/>
          <w:sz w:val="16"/>
        </w:rPr>
        <w:t xml:space="preserve"> in society. </w:t>
      </w:r>
      <w:r w:rsidRPr="007D3FB6">
        <w:rPr>
          <w:rFonts w:eastAsia="Calibri"/>
          <w:b/>
          <w:bCs/>
          <w:u w:val="single"/>
        </w:rPr>
        <w:t>These are corporate governance</w:t>
      </w:r>
      <w:r w:rsidRPr="00615106">
        <w:rPr>
          <w:rFonts w:eastAsia="Calibri"/>
          <w:sz w:val="16"/>
        </w:rPr>
        <w:t xml:space="preserve">, </w:t>
      </w:r>
      <w:r w:rsidRPr="007D3FB6">
        <w:rPr>
          <w:rFonts w:eastAsia="Calibri"/>
          <w:b/>
          <w:bCs/>
          <w:u w:val="single"/>
        </w:rPr>
        <w:t xml:space="preserve">corporate philanthropy, corporate social responsibility, corporate social entrepreneurship, and global corporate citizenship. </w:t>
      </w:r>
      <w:r w:rsidRPr="00615106">
        <w:rPr>
          <w:rFonts w:eastAsia="Calibri"/>
          <w:sz w:val="16"/>
        </w:rPr>
        <w:t xml:space="preserve">The World Economic Forum developed a framework to help business leaders in their task of corporate engagement in society. In 1971, the forum identified the stakeholder concept. This is the idea that a company has clear responsibilities to other sectors aside from its stockholders. These other sectors include employees, customers, suppliers, the community where it operates, and the whole world when it comes to global issues like environmental pollution or destruction. Klaus Schwab is the executive chair of the World Economic Forum. In the January-February 2008 issue of Foreign Affairs, he wrote an article entitled "Global Corporate Citizenship: How Business Can Help Save the World." Among the topics he covered in the article were the five different types of corporate citizenship. Corporate governance is more than the way a corporation is run. Every company is subject to some form of governance; otherwise, it would not have the license to operate. The central issue of corporate governance is the quality of this governance. It means that a company complies with local and international laws, transparency and accountability requirements, ethical norms, and environmental and social codes of conduct. Good corporate governance means that the company's conduct meets or exceeds what is required by laws and possibly even going beyond the mandated minimum. It is how a company behaves when nobody is looking. According to Schwab: "A key part of corporate governance is the development and implementation of internal programs to promote ethics, moral standards and socially acceptable practices. These should include respect for human rights and adherence to labor standards, as well as in- house efforts to prevent bribery and corruption." </w:t>
      </w:r>
      <w:r w:rsidRPr="007D3FB6">
        <w:rPr>
          <w:rFonts w:eastAsia="Calibri"/>
          <w:b/>
          <w:bCs/>
          <w:u w:val="single"/>
        </w:rPr>
        <w:t>Corporate philanthropy</w:t>
      </w:r>
      <w:r w:rsidRPr="00615106">
        <w:rPr>
          <w:rFonts w:eastAsia="Calibri"/>
          <w:sz w:val="16"/>
        </w:rPr>
        <w:t xml:space="preserve"> goes beyond the mandatory requirements of corporate governance. It inclu</w:t>
      </w:r>
      <w:r w:rsidRPr="007D3FB6">
        <w:rPr>
          <w:rFonts w:eastAsia="Calibri"/>
          <w:b/>
          <w:bCs/>
          <w:u w:val="single"/>
        </w:rPr>
        <w:t>des cash contributions, grants, donations, services, and investments.</w:t>
      </w:r>
      <w:r w:rsidRPr="00615106">
        <w:rPr>
          <w:rFonts w:eastAsia="Calibri"/>
          <w:sz w:val="16"/>
        </w:rPr>
        <w:t xml:space="preserve"> </w:t>
      </w:r>
      <w:r w:rsidRPr="007D3FB6">
        <w:rPr>
          <w:rFonts w:eastAsia="Calibri"/>
          <w:b/>
          <w:bCs/>
          <w:u w:val="single"/>
        </w:rPr>
        <w:t>This kind of engagement</w:t>
      </w:r>
      <w:r w:rsidRPr="00615106">
        <w:rPr>
          <w:rFonts w:eastAsia="Calibri"/>
          <w:sz w:val="16"/>
        </w:rPr>
        <w:t xml:space="preserve"> normally </w:t>
      </w:r>
      <w:r w:rsidRPr="007D3FB6">
        <w:rPr>
          <w:rFonts w:eastAsia="Calibri"/>
          <w:b/>
          <w:bCs/>
          <w:u w:val="single"/>
        </w:rPr>
        <w:t>does not go beyond</w:t>
      </w:r>
      <w:r w:rsidRPr="00615106">
        <w:rPr>
          <w:rFonts w:eastAsia="Calibri"/>
          <w:sz w:val="16"/>
        </w:rPr>
        <w:t xml:space="preserve"> </w:t>
      </w:r>
      <w:r w:rsidRPr="007D3FB6">
        <w:rPr>
          <w:rFonts w:eastAsia="Calibri"/>
          <w:b/>
          <w:bCs/>
          <w:u w:val="single"/>
        </w:rPr>
        <w:t xml:space="preserve">writing a check or handing out donated or relief goods. </w:t>
      </w:r>
      <w:r w:rsidRPr="00615106">
        <w:rPr>
          <w:rFonts w:eastAsia="Calibri"/>
          <w:sz w:val="16"/>
        </w:rPr>
        <w:t>Social investing is a form of corporate philanthropy in which a company invests in organizations or programs that have social appeal such as education or reading programs and scholarship funds for poor students. Corporate philanthropy continues to be the preferred way for corporations. But, more and more business leaders now recognize that companies can make more efficient contributions through active engagement. According to Schwab: "</w:t>
      </w:r>
      <w:r w:rsidRPr="007D3FB6">
        <w:rPr>
          <w:rFonts w:eastAsia="Calibri"/>
          <w:b/>
          <w:bCs/>
          <w:u w:val="single"/>
        </w:rPr>
        <w:t>The framework</w:t>
      </w:r>
      <w:r w:rsidRPr="00615106">
        <w:rPr>
          <w:rFonts w:eastAsia="Calibri"/>
          <w:sz w:val="16"/>
        </w:rPr>
        <w:t xml:space="preserve"> developed by the forum </w:t>
      </w:r>
      <w:r w:rsidRPr="007D3FB6">
        <w:rPr>
          <w:rFonts w:eastAsia="Calibri"/>
          <w:b/>
          <w:bCs/>
          <w:u w:val="single"/>
        </w:rPr>
        <w:t>encourages the stakeholder approach</w:t>
      </w:r>
      <w:r w:rsidRPr="00615106">
        <w:rPr>
          <w:rFonts w:eastAsia="Calibri"/>
          <w:sz w:val="16"/>
        </w:rPr>
        <w:t xml:space="preserve"> </w:t>
      </w:r>
      <w:r w:rsidRPr="007D3FB6">
        <w:rPr>
          <w:rFonts w:eastAsia="Calibri"/>
          <w:b/>
          <w:iCs/>
          <w:u w:val="single"/>
          <w:bdr w:val="single" w:sz="18" w:space="0" w:color="auto"/>
        </w:rPr>
        <w:t>to corporate engagement</w:t>
      </w:r>
      <w:r w:rsidRPr="00615106">
        <w:rPr>
          <w:rFonts w:eastAsia="Calibri"/>
          <w:sz w:val="16"/>
        </w:rPr>
        <w:t xml:space="preserve"> </w:t>
      </w:r>
      <w:r w:rsidRPr="007D3FB6">
        <w:rPr>
          <w:rFonts w:eastAsia="Calibri"/>
          <w:b/>
          <w:bCs/>
          <w:u w:val="single"/>
        </w:rPr>
        <w:t>and refers to this as</w:t>
      </w:r>
      <w:r w:rsidRPr="00615106">
        <w:rPr>
          <w:rFonts w:eastAsia="Calibri"/>
          <w:sz w:val="16"/>
        </w:rPr>
        <w:t xml:space="preserve"> </w:t>
      </w:r>
      <w:r w:rsidRPr="007D3FB6">
        <w:rPr>
          <w:rFonts w:eastAsia="Calibri"/>
          <w:b/>
          <w:iCs/>
          <w:u w:val="single"/>
          <w:bdr w:val="single" w:sz="18" w:space="0" w:color="auto"/>
        </w:rPr>
        <w:t>'corporate social responsibility</w:t>
      </w:r>
      <w:r w:rsidRPr="00615106">
        <w:rPr>
          <w:rFonts w:eastAsia="Calibri"/>
          <w:sz w:val="16"/>
        </w:rPr>
        <w:t xml:space="preserve">.' </w:t>
      </w:r>
      <w:r w:rsidRPr="007D3FB6">
        <w:rPr>
          <w:rFonts w:eastAsia="Calibri"/>
          <w:b/>
          <w:bCs/>
          <w:u w:val="single"/>
        </w:rPr>
        <w:t>This involves how a</w:t>
      </w:r>
      <w:r w:rsidRPr="00615106">
        <w:rPr>
          <w:rFonts w:eastAsia="Calibri"/>
          <w:sz w:val="16"/>
        </w:rPr>
        <w:t xml:space="preserve"> </w:t>
      </w:r>
      <w:r w:rsidRPr="007D3FB6">
        <w:rPr>
          <w:rFonts w:eastAsia="Calibri"/>
          <w:b/>
          <w:bCs/>
          <w:u w:val="single"/>
        </w:rPr>
        <w:t>corporation responds to the expectations of its stakeholders</w:t>
      </w:r>
      <w:r w:rsidRPr="00615106">
        <w:rPr>
          <w:rFonts w:eastAsia="Calibri"/>
          <w:sz w:val="16"/>
        </w:rPr>
        <w:t xml:space="preserve"> - </w:t>
      </w:r>
      <w:r w:rsidRPr="007D3FB6">
        <w:rPr>
          <w:rFonts w:eastAsia="Calibri"/>
          <w:b/>
          <w:bCs/>
          <w:u w:val="single"/>
        </w:rPr>
        <w:t>the</w:t>
      </w:r>
      <w:r w:rsidRPr="00615106">
        <w:rPr>
          <w:rFonts w:eastAsia="Calibri"/>
          <w:sz w:val="16"/>
        </w:rPr>
        <w:t xml:space="preserve"> wide </w:t>
      </w:r>
      <w:r w:rsidRPr="007D3FB6">
        <w:rPr>
          <w:rFonts w:eastAsia="Calibri"/>
          <w:b/>
          <w:bCs/>
          <w:u w:val="single"/>
        </w:rPr>
        <w:t>community of all organizations and</w:t>
      </w:r>
      <w:r w:rsidRPr="00615106">
        <w:rPr>
          <w:rFonts w:eastAsia="Calibri"/>
          <w:sz w:val="16"/>
        </w:rPr>
        <w:t xml:space="preserve"> </w:t>
      </w:r>
      <w:r w:rsidRPr="007D3FB6">
        <w:rPr>
          <w:rFonts w:eastAsia="Calibri"/>
          <w:b/>
          <w:bCs/>
          <w:u w:val="single"/>
        </w:rPr>
        <w:t>individuals</w:t>
      </w:r>
      <w:r w:rsidRPr="00615106">
        <w:rPr>
          <w:rFonts w:eastAsia="Calibri"/>
          <w:sz w:val="16"/>
        </w:rPr>
        <w:t xml:space="preserve"> that are in any way </w:t>
      </w:r>
      <w:r w:rsidRPr="007D3FB6">
        <w:rPr>
          <w:rFonts w:eastAsia="Calibri"/>
          <w:b/>
          <w:bCs/>
          <w:u w:val="single"/>
        </w:rPr>
        <w:t>affected</w:t>
      </w:r>
      <w:r w:rsidRPr="00615106">
        <w:rPr>
          <w:rFonts w:eastAsia="Calibri"/>
          <w:sz w:val="16"/>
        </w:rPr>
        <w:t xml:space="preserve"> </w:t>
      </w:r>
      <w:r w:rsidRPr="007D3FB6">
        <w:rPr>
          <w:rFonts w:eastAsia="Calibri"/>
          <w:b/>
          <w:bCs/>
          <w:u w:val="single"/>
        </w:rPr>
        <w:t>by or interested in its actions</w:t>
      </w:r>
      <w:r w:rsidRPr="00615106">
        <w:rPr>
          <w:rFonts w:eastAsia="Calibri"/>
          <w:sz w:val="16"/>
        </w:rPr>
        <w:t xml:space="preserve">: shareholders, owners, investors, employees, suppliers, clients, consumers - while trying to increase company's value." Corporate social responsibility is measured through the so-called triple bottom-line account-=ability, according to which a company reports </w:t>
      </w:r>
      <w:r w:rsidRPr="00615106">
        <w:rPr>
          <w:rFonts w:eastAsia="Calibri"/>
          <w:sz w:val="16"/>
        </w:rPr>
        <w:lastRenderedPageBreak/>
        <w:t xml:space="preserve">not only its financial results but also on what it is doing and what it is not doing in meeting stakeholder expectations of its environmental and social responsibilities. Again according to Schwab: "Today, corporate social responsibility extends along the whole chain of value creation." </w:t>
      </w:r>
      <w:r w:rsidRPr="007D3FB6">
        <w:rPr>
          <w:rFonts w:eastAsia="Calibri"/>
          <w:b/>
          <w:bCs/>
          <w:u w:val="single"/>
        </w:rPr>
        <w:t>Corporate social entrepreneurship is</w:t>
      </w:r>
      <w:r w:rsidRPr="00615106">
        <w:rPr>
          <w:rFonts w:eastAsia="Calibri"/>
          <w:sz w:val="16"/>
        </w:rPr>
        <w:t xml:space="preserve"> defined </w:t>
      </w:r>
      <w:r w:rsidRPr="007D3FB6">
        <w:rPr>
          <w:rFonts w:eastAsia="Calibri"/>
          <w:b/>
          <w:bCs/>
          <w:u w:val="single"/>
        </w:rPr>
        <w:t>as the transformation of socially and environmentally responsible ideas into products and services</w:t>
      </w:r>
      <w:r w:rsidRPr="00615106">
        <w:rPr>
          <w:rFonts w:eastAsia="Calibri"/>
          <w:sz w:val="16"/>
        </w:rPr>
        <w:t xml:space="preserve">. Many individuals are now coming up with many innovative ideas to address specific social and environmental needs of the communities in which they are living. </w:t>
      </w:r>
      <w:r w:rsidRPr="007D3FB6">
        <w:rPr>
          <w:rFonts w:eastAsia="Calibri"/>
          <w:b/>
          <w:bCs/>
          <w:u w:val="single"/>
        </w:rPr>
        <w:t>One of</w:t>
      </w:r>
      <w:r w:rsidRPr="00615106">
        <w:rPr>
          <w:rFonts w:eastAsia="Calibri"/>
          <w:sz w:val="16"/>
        </w:rPr>
        <w:t xml:space="preserve"> the </w:t>
      </w:r>
      <w:r w:rsidRPr="007D3FB6">
        <w:rPr>
          <w:rFonts w:eastAsia="Calibri"/>
          <w:b/>
          <w:bCs/>
          <w:u w:val="single"/>
        </w:rPr>
        <w:t>best known examples is the Grameen Bank</w:t>
      </w:r>
      <w:r w:rsidRPr="00615106">
        <w:rPr>
          <w:rFonts w:eastAsia="Calibri"/>
          <w:sz w:val="16"/>
        </w:rPr>
        <w:t xml:space="preserve"> </w:t>
      </w:r>
      <w:r w:rsidRPr="007D3FB6">
        <w:rPr>
          <w:rFonts w:eastAsia="Calibri"/>
          <w:b/>
          <w:bCs/>
          <w:u w:val="single"/>
        </w:rPr>
        <w:t>which provides</w:t>
      </w:r>
      <w:r w:rsidRPr="00615106">
        <w:rPr>
          <w:rFonts w:eastAsia="Calibri"/>
          <w:sz w:val="16"/>
        </w:rPr>
        <w:t xml:space="preserve"> </w:t>
      </w:r>
      <w:r w:rsidRPr="007D3FB6">
        <w:rPr>
          <w:rFonts w:eastAsia="Calibri"/>
          <w:b/>
          <w:bCs/>
          <w:u w:val="single"/>
        </w:rPr>
        <w:t>micro-finance credits to poor rural women in</w:t>
      </w:r>
      <w:r w:rsidRPr="00615106">
        <w:rPr>
          <w:rFonts w:eastAsia="Calibri"/>
          <w:sz w:val="16"/>
        </w:rPr>
        <w:t xml:space="preserve"> </w:t>
      </w:r>
      <w:r w:rsidRPr="007D3FB6">
        <w:rPr>
          <w:rFonts w:eastAsia="Calibri"/>
          <w:b/>
          <w:bCs/>
          <w:u w:val="single"/>
        </w:rPr>
        <w:t>Bangladesh</w:t>
      </w:r>
      <w:r w:rsidRPr="00615106">
        <w:rPr>
          <w:rFonts w:eastAsia="Calibri"/>
          <w:sz w:val="16"/>
        </w:rPr>
        <w:t xml:space="preserve"> to start livelihood projects. There have also been many initiatives in producing organic foods and so-called "green" products which are environmentally friendly. The World Economic Forum is a strong advocate of global citizenship. This concept goes beyond the other four previously mentioned concepts in that it entails focusing on the global environment which is increasingly shaped by forces beyond the control of nation-states. According to Schwab: "</w:t>
      </w:r>
      <w:r w:rsidRPr="007D3FB6">
        <w:rPr>
          <w:rFonts w:eastAsia="Calibri"/>
          <w:b/>
          <w:bCs/>
          <w:u w:val="single"/>
        </w:rPr>
        <w:t xml:space="preserve">Global corporate citizenship refers to a company's role in addressing issues that have a dramatic impact on the future of the globe, such as climate change, water shortages, infectious diseases, and terrorism. </w:t>
      </w:r>
      <w:r w:rsidRPr="007D3FB6">
        <w:rPr>
          <w:rFonts w:eastAsia="Calibri"/>
          <w:b/>
          <w:iCs/>
          <w:u w:val="single"/>
          <w:bdr w:val="single" w:sz="18" w:space="0" w:color="auto"/>
        </w:rPr>
        <w:t>Other</w:t>
      </w:r>
      <w:r w:rsidRPr="007D3FB6">
        <w:rPr>
          <w:rFonts w:eastAsia="Calibri"/>
          <w:b/>
          <w:bCs/>
          <w:u w:val="single"/>
        </w:rPr>
        <w:t xml:space="preserve"> challenges include </w:t>
      </w:r>
      <w:r w:rsidRPr="007D3FB6">
        <w:rPr>
          <w:rFonts w:eastAsia="Calibri"/>
          <w:b/>
          <w:iCs/>
          <w:u w:val="single"/>
          <w:bdr w:val="single" w:sz="18" w:space="0" w:color="auto"/>
        </w:rPr>
        <w:t>providing access to food,</w:t>
      </w:r>
      <w:r w:rsidRPr="007D3FB6">
        <w:rPr>
          <w:rFonts w:eastAsia="Calibri"/>
          <w:b/>
          <w:bCs/>
          <w:u w:val="single"/>
        </w:rPr>
        <w:t xml:space="preserve"> education and </w:t>
      </w:r>
      <w:r w:rsidRPr="007D3FB6">
        <w:rPr>
          <w:rFonts w:eastAsia="Calibri"/>
          <w:b/>
          <w:iCs/>
          <w:u w:val="single"/>
          <w:bdr w:val="single" w:sz="18" w:space="0" w:color="auto"/>
        </w:rPr>
        <w:t>information technology</w:t>
      </w:r>
      <w:r w:rsidRPr="007D3FB6">
        <w:rPr>
          <w:rFonts w:eastAsia="Calibri"/>
          <w:b/>
          <w:bCs/>
          <w:u w:val="single"/>
        </w:rPr>
        <w:t xml:space="preserve">, </w:t>
      </w:r>
      <w:r w:rsidRPr="007D3FB6">
        <w:rPr>
          <w:rFonts w:eastAsia="Calibri"/>
          <w:b/>
          <w:iCs/>
          <w:u w:val="single"/>
          <w:bdr w:val="single" w:sz="18" w:space="0" w:color="auto"/>
        </w:rPr>
        <w:t>extreme poverty, transnational crime, corruption, failed states, and disaster response and relief</w:t>
      </w:r>
      <w:r w:rsidRPr="00615106">
        <w:rPr>
          <w:rFonts w:eastAsia="Calibri"/>
          <w:sz w:val="16"/>
        </w:rPr>
        <w:t>. Each of these problems is global in scope, even if the solutions may be locally focused. He continued: "</w:t>
      </w:r>
      <w:r w:rsidRPr="007D3FB6">
        <w:rPr>
          <w:rFonts w:eastAsia="Calibri"/>
          <w:b/>
          <w:bCs/>
          <w:u w:val="single"/>
        </w:rPr>
        <w:t>Global corporate citizenship is an extension of the stakeholder concept and involves the corporation acting as a stakeholder in global society, together with government and civil society. Global corporate citizenship can be considered a long-term investment. Since companies depend on global development, which in turn relies on stability and increased prosperity, it is in their direct interest to help improve the state of the world."</w:t>
      </w:r>
      <w:r w:rsidRPr="00615106">
        <w:rPr>
          <w:rFonts w:eastAsia="Calibri"/>
          <w:sz w:val="16"/>
        </w:rPr>
        <w:t xml:space="preserve"> For corporations which are willing to engage in global citizenship, perhaps the best advice comes from management guru Michael Porter, who wrote in the Harvard Business Review in December 2006: "Each company can identify the particular set of societal problems that it is best equipped to help resolve and from which it can gain the greatest competitive benefit.... When a well-run business applies its vast resources, expertise and management talent to problems that it understands and in which it has a stake, it can have a greater impact on social good than any other institution or philanthropic organization."</w:t>
      </w:r>
    </w:p>
    <w:p w:rsidR="00615106" w:rsidRPr="00615106" w:rsidRDefault="00615106" w:rsidP="00615106">
      <w:pPr>
        <w:ind w:right="288"/>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requires contact and dialogue – means that actors of both ends must be involved</w:t>
      </w:r>
    </w:p>
    <w:p w:rsidR="00615106" w:rsidRPr="00615106" w:rsidRDefault="00615106" w:rsidP="00615106">
      <w:pPr>
        <w:rPr>
          <w:rFonts w:eastAsia="Calibri"/>
        </w:rPr>
      </w:pPr>
      <w:r w:rsidRPr="007D3FB6">
        <w:rPr>
          <w:rFonts w:eastAsia="Calibri"/>
          <w:b/>
          <w:bCs/>
          <w:sz w:val="26"/>
        </w:rPr>
        <w:t>Lederach ’12</w:t>
      </w:r>
      <w:r w:rsidRPr="00615106">
        <w:rPr>
          <w:rFonts w:eastAsia="Calibri"/>
        </w:rPr>
        <w:t xml:space="preserve"> [1/25/12, John Paul Lederach is professor of international peacebuilding at the University of Notre Dame’s Kroc Institute for International Peace Studies. “From Isolation to Engagement: Strategies for Countering Violent Extremism,” http://peacepolicy.nd.edu/2012/01/25/from-isolation-to-engagement-strategies-for-countering-violent-extremism/]</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Peacebuilding, on the other hand, proposes a strategy of engagement. </w:t>
      </w:r>
      <w:r w:rsidRPr="007D3FB6">
        <w:rPr>
          <w:rFonts w:eastAsia="Calibri"/>
          <w:b/>
          <w:bCs/>
          <w:u w:val="single"/>
        </w:rPr>
        <w:t>Engagement requires contact and deliberative dialogue, inclusive of all views.</w:t>
      </w:r>
      <w:r w:rsidRPr="00615106">
        <w:rPr>
          <w:rFonts w:eastAsia="Calibri"/>
          <w:sz w:val="16"/>
        </w:rPr>
        <w:t xml:space="preserve"> It develops processes that focus on accurately understanding the sources of violence and addressing them through a range of nonviolent change strategies.</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requires DIRECT talks – means both governments must be involved</w:t>
      </w:r>
    </w:p>
    <w:p w:rsidR="00615106" w:rsidRPr="00615106" w:rsidRDefault="00615106" w:rsidP="00615106">
      <w:pPr>
        <w:rPr>
          <w:rFonts w:eastAsia="Calibri"/>
        </w:rPr>
      </w:pPr>
      <w:r w:rsidRPr="007D3FB6">
        <w:rPr>
          <w:rFonts w:eastAsia="Calibri"/>
          <w:b/>
          <w:bCs/>
          <w:sz w:val="26"/>
        </w:rPr>
        <w:t>Crocker ‘9</w:t>
      </w:r>
      <w:r w:rsidRPr="00615106">
        <w:rPr>
          <w:rFonts w:eastAsia="Calibri"/>
        </w:rPr>
        <w:t xml:space="preserve"> [9/13/09, Chester A. Crocker is a professor of strategic studies at the Walsh School of Foreign Service at Georgetown University, was an assistant secretary of state for African affairs from 1981 to 1989. “Terms of Engagement,” http://www.nytimes.com/2009/09/14/opinion/14crocker.html?_r=1&amp;]</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PRESIDENT </w:t>
      </w:r>
      <w:r w:rsidRPr="007D3FB6">
        <w:rPr>
          <w:rFonts w:eastAsia="Calibri"/>
          <w:b/>
          <w:bCs/>
          <w:u w:val="single"/>
        </w:rPr>
        <w:t>OBAMA will have a hard time achieving his foreign policy goals</w:t>
      </w:r>
      <w:r w:rsidRPr="00615106">
        <w:rPr>
          <w:rFonts w:eastAsia="Calibri"/>
          <w:sz w:val="16"/>
        </w:rPr>
        <w:t xml:space="preserve"> </w:t>
      </w:r>
      <w:r w:rsidRPr="007D3FB6">
        <w:rPr>
          <w:rFonts w:eastAsia="Calibri"/>
          <w:b/>
          <w:bCs/>
          <w:u w:val="single"/>
        </w:rPr>
        <w:t>until he masters some key terms</w:t>
      </w:r>
      <w:r w:rsidRPr="00615106">
        <w:rPr>
          <w:rFonts w:eastAsia="Calibri"/>
          <w:sz w:val="16"/>
        </w:rPr>
        <w:t xml:space="preserve"> and better manages the expectations they convey. Given the furor that will surround the news of America’s readiness to hold talks with Iran, </w:t>
      </w:r>
      <w:r w:rsidRPr="007D3FB6">
        <w:rPr>
          <w:rFonts w:eastAsia="Calibri"/>
          <w:b/>
          <w:bCs/>
          <w:u w:val="single"/>
        </w:rPr>
        <w:t>he could start with “engagement</w:t>
      </w:r>
      <w:r w:rsidRPr="00615106">
        <w:rPr>
          <w:rFonts w:eastAsia="Calibri"/>
          <w:sz w:val="16"/>
        </w:rPr>
        <w:t xml:space="preserve">” — </w:t>
      </w:r>
      <w:r w:rsidRPr="007D3FB6">
        <w:rPr>
          <w:rFonts w:eastAsia="Calibri"/>
          <w:b/>
          <w:bCs/>
          <w:u w:val="single"/>
        </w:rPr>
        <w:t>one of the trickiest terms in the policy lexicon The Obama administration has used this term to contrast its approach with its</w:t>
      </w:r>
      <w:r w:rsidRPr="00615106">
        <w:rPr>
          <w:rFonts w:eastAsia="Calibri"/>
          <w:sz w:val="16"/>
        </w:rPr>
        <w:t xml:space="preserve"> </w:t>
      </w:r>
      <w:r w:rsidRPr="007D3FB6">
        <w:rPr>
          <w:rFonts w:eastAsia="Calibri"/>
          <w:b/>
          <w:bCs/>
          <w:u w:val="single"/>
        </w:rPr>
        <w:t>predecessor’s resistance to talking with adversaries and troublemakers</w:t>
      </w:r>
      <w:r w:rsidRPr="00615106">
        <w:rPr>
          <w:rFonts w:eastAsia="Calibri"/>
          <w:sz w:val="16"/>
        </w:rPr>
        <w:t>. His critics show that they misunderstand the concept of engagement when they ridicule it as making nice with nasty or hostile regimes. Let’s get a few things straight. Enga</w:t>
      </w:r>
      <w:r w:rsidRPr="007D3FB6">
        <w:rPr>
          <w:rFonts w:eastAsia="Calibri"/>
          <w:b/>
          <w:bCs/>
          <w:u w:val="single"/>
        </w:rPr>
        <w:t>gement in statecraft is not about sweet talk.</w:t>
      </w:r>
      <w:r w:rsidRPr="00615106">
        <w:rPr>
          <w:rFonts w:eastAsia="Calibri"/>
          <w:sz w:val="16"/>
        </w:rPr>
        <w:t xml:space="preserve"> Nor is it based on the illusion that our problems with rogue regimes can be solved if only we would talk to them. </w:t>
      </w:r>
      <w:r w:rsidRPr="007D3FB6">
        <w:rPr>
          <w:rFonts w:eastAsia="Calibri"/>
          <w:b/>
          <w:bCs/>
          <w:u w:val="single"/>
        </w:rPr>
        <w:t xml:space="preserve">Engagement is not normalization, and its goal is not improved relations. It is not akin to détente, working for rapprochement, or appeasement. </w:t>
      </w:r>
      <w:r w:rsidRPr="00615106">
        <w:rPr>
          <w:rFonts w:eastAsia="Calibri"/>
          <w:sz w:val="16"/>
        </w:rPr>
        <w:t xml:space="preserve">So </w:t>
      </w:r>
      <w:r w:rsidRPr="007D3FB6">
        <w:rPr>
          <w:rFonts w:eastAsia="Calibri"/>
          <w:b/>
          <w:iCs/>
          <w:u w:val="single"/>
          <w:bdr w:val="single" w:sz="18" w:space="0" w:color="auto"/>
        </w:rPr>
        <w:t xml:space="preserve">how do you define an </w:t>
      </w:r>
      <w:r w:rsidRPr="007D3FB6">
        <w:rPr>
          <w:rFonts w:eastAsia="Calibri"/>
          <w:b/>
          <w:iCs/>
          <w:u w:val="single"/>
          <w:bdr w:val="single" w:sz="18" w:space="0" w:color="auto"/>
        </w:rPr>
        <w:lastRenderedPageBreak/>
        <w:t>engagement strategy? It does require direct talks.</w:t>
      </w:r>
      <w:r w:rsidRPr="00615106">
        <w:rPr>
          <w:rFonts w:eastAsia="Calibri"/>
          <w:sz w:val="16"/>
        </w:rPr>
        <w:t xml:space="preserve"> </w:t>
      </w:r>
      <w:r w:rsidRPr="007D3FB6">
        <w:rPr>
          <w:rFonts w:eastAsia="Calibri"/>
          <w:b/>
          <w:bCs/>
          <w:u w:val="single"/>
        </w:rPr>
        <w:t xml:space="preserve">There is simply no better way to convey authoritative statements of position or to hear responses. But establishing talks is just a first step. </w:t>
      </w:r>
      <w:r w:rsidRPr="00615106">
        <w:rPr>
          <w:rFonts w:eastAsia="Calibri"/>
          <w:sz w:val="16"/>
        </w:rPr>
        <w:t>The goal of engagement is to change the other country’s perception of its own interests and realistic options and, hence, to modify its policies and its behavior.</w:t>
      </w:r>
    </w:p>
    <w:p w:rsidR="00615106" w:rsidRPr="00615106" w:rsidRDefault="00615106" w:rsidP="00615106">
      <w:pPr>
        <w:rPr>
          <w:rFonts w:eastAsia="Calibri"/>
        </w:rPr>
      </w:pPr>
    </w:p>
    <w:p w:rsidR="00615106" w:rsidRPr="007D3FB6" w:rsidRDefault="00615106" w:rsidP="00615106">
      <w:pPr>
        <w:rPr>
          <w:rFonts w:eastAsia="Calibri"/>
          <w:b/>
          <w:bCs/>
          <w:sz w:val="26"/>
        </w:rPr>
      </w:pPr>
      <w:r w:rsidRPr="007D3FB6">
        <w:rPr>
          <w:rFonts w:eastAsia="Calibri"/>
          <w:b/>
          <w:bCs/>
          <w:sz w:val="26"/>
        </w:rPr>
        <w:t>To engage is to entangle or involve – that means CVM must be involved (now read a card saying CVM means the fed gov of CVM)</w:t>
      </w:r>
    </w:p>
    <w:p w:rsidR="00615106" w:rsidRPr="00615106" w:rsidRDefault="00615106" w:rsidP="00615106">
      <w:pPr>
        <w:ind w:left="288" w:right="288"/>
        <w:rPr>
          <w:rFonts w:eastAsia="Calibri"/>
          <w:sz w:val="16"/>
        </w:rPr>
      </w:pPr>
      <w:r w:rsidRPr="00615106">
        <w:rPr>
          <w:rFonts w:eastAsia="Calibri"/>
          <w:sz w:val="16"/>
        </w:rPr>
        <w:t>"</w:t>
      </w:r>
      <w:r w:rsidRPr="007D3FB6">
        <w:rPr>
          <w:rFonts w:eastAsia="Calibri"/>
          <w:b/>
          <w:iCs/>
          <w:u w:val="single"/>
          <w:bdr w:val="single" w:sz="18" w:space="0" w:color="auto"/>
        </w:rPr>
        <w:t>Engagement is the act of being engaged. To engage is to entangle or to involve</w:t>
      </w:r>
      <w:r w:rsidRPr="007D3FB6">
        <w:rPr>
          <w:rFonts w:eastAsia="Calibri"/>
          <w:b/>
          <w:bCs/>
          <w:u w:val="single"/>
        </w:rPr>
        <w:t>.</w:t>
      </w:r>
      <w:r w:rsidRPr="00615106">
        <w:rPr>
          <w:rFonts w:eastAsia="Calibri"/>
          <w:sz w:val="16"/>
        </w:rPr>
        <w:t>"1 "Engagement activities, including information sharing and contacts between our military and the armed forces of other nations, promote trust and confidence and encourage measures that increase our security and that of our allies, partners, and friends. By increasing understanding and reducing uncertainty, engagement builds constructive security relationships, helps to promote the development of democratic institutions, and helps keep some countries from becoming adversaries tomorrow."2 When countries integrate economies, militaries and cultures through engagement, regional stability and world peace is promoted. Peace loving countries are constantly looking for ways to shape the world environment for the good of all mankind. This desire to shape the world means regional Commanders In Chiefs (CINCs) and US Ambassadors could have as many as 14 US governmental departments and agencies and over 150 different Private Volunteer Organizations, NonGovernmental Organizations and International Organizations (PVOs/NGOs &amp; IOs) actively engaged in their Area of Operations (AOR) . 3</w:t>
      </w:r>
    </w:p>
    <w:p w:rsidR="00615106" w:rsidRPr="00615106" w:rsidRDefault="00615106" w:rsidP="00615106">
      <w:pPr>
        <w:ind w:right="288"/>
        <w:rPr>
          <w:rFonts w:eastAsia="Calibri"/>
          <w:sz w:val="16"/>
        </w:rPr>
      </w:pPr>
    </w:p>
    <w:p w:rsidR="00615106" w:rsidRPr="00615106" w:rsidRDefault="00615106" w:rsidP="00615106">
      <w:pPr>
        <w:rPr>
          <w:rFonts w:eastAsia="Calibri"/>
          <w:sz w:val="16"/>
        </w:rPr>
      </w:pPr>
    </w:p>
    <w:p w:rsidR="00615106" w:rsidRPr="00615106" w:rsidRDefault="00615106" w:rsidP="00615106">
      <w:pPr>
        <w:rPr>
          <w:rFonts w:eastAsia="Calibri"/>
          <w:sz w:val="16"/>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Doesn’t have to be</w:t>
      </w:r>
    </w:p>
    <w:p w:rsidR="00615106" w:rsidRPr="00615106" w:rsidRDefault="00615106" w:rsidP="00615106">
      <w:pPr>
        <w:spacing w:after="200" w:line="276" w:lineRule="auto"/>
        <w:rPr>
          <w:rFonts w:eastAsia="Calibri"/>
        </w:rPr>
      </w:pPr>
      <w:r w:rsidRPr="00615106">
        <w:rPr>
          <w:rFonts w:eastAsia="Calibri"/>
        </w:rPr>
        <w:br w:type="page"/>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lastRenderedPageBreak/>
        <w:t>Engagement must occur through International Organizations – not the individual governments of countries</w:t>
      </w:r>
    </w:p>
    <w:p w:rsidR="00615106" w:rsidRPr="007D3FB6" w:rsidRDefault="00615106" w:rsidP="00615106">
      <w:pPr>
        <w:rPr>
          <w:rFonts w:eastAsia="Calibri"/>
        </w:rPr>
      </w:pPr>
      <w:r w:rsidRPr="007D3FB6">
        <w:rPr>
          <w:rFonts w:eastAsia="Calibri"/>
          <w:b/>
          <w:bCs/>
          <w:sz w:val="26"/>
        </w:rPr>
        <w:t>Jakštaitė 10</w:t>
      </w:r>
      <w:r w:rsidRPr="00615106">
        <w:rPr>
          <w:rFonts w:eastAsia="Calibri"/>
        </w:rPr>
        <w:t xml:space="preserve"> (Gerda, Doctoral Candidate Vytautas Magnus University Faculty of Political Sciences and Diplomacy (Lithuania), “CONTAINMENT AND ENGAGEMENT AS MIDDLE-RANGE THEORIES,” December 10, 2010, BALTIC JOURNAL OF LAW &amp; POLITICS VOLUME 3, NUMBER 2 (2010), </w:t>
      </w:r>
      <w:hyperlink r:id="rId83" w:history="1">
        <w:r w:rsidRPr="007D3FB6">
          <w:rPr>
            <w:rFonts w:eastAsia="Calibri"/>
          </w:rPr>
          <w:t>http://versita.metapress.com/content/0w3157n438689417/fulltext.pdf</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The approach to </w:t>
      </w:r>
      <w:r w:rsidRPr="007D3FB6">
        <w:rPr>
          <w:rFonts w:eastAsia="Calibri"/>
          <w:b/>
          <w:bCs/>
          <w:u w:val="single"/>
        </w:rPr>
        <w:t>engagement as economic engagement focuses exclusively on economic instruments of foreign policy with the main national interest being security. Economic engagement is a policy of the conscious development of economic relations with the adversary in order to change the target state‟s behaviour and to improve bilateral relations</w:t>
      </w:r>
      <w:r w:rsidRPr="00615106">
        <w:rPr>
          <w:rFonts w:eastAsia="Calibri"/>
        </w:rPr>
        <w:t xml:space="preserve">.94 </w:t>
      </w:r>
      <w:r w:rsidRPr="007D3FB6">
        <w:rPr>
          <w:rFonts w:eastAsia="Calibri"/>
          <w:b/>
          <w:bCs/>
          <w:u w:val="single"/>
        </w:rPr>
        <w:t>Economic engagement is academically wielded in several respects</w:t>
      </w:r>
      <w:r w:rsidRPr="00615106">
        <w:rPr>
          <w:rFonts w:eastAsia="Calibri"/>
        </w:rPr>
        <w:t xml:space="preserve">. </w:t>
      </w:r>
      <w:r w:rsidRPr="007D3FB6">
        <w:rPr>
          <w:rFonts w:eastAsia="Calibri"/>
          <w:b/>
          <w:bCs/>
          <w:u w:val="single"/>
        </w:rPr>
        <w:t>It recommends that the state engage the target country</w:t>
      </w:r>
      <w:r w:rsidRPr="00615106">
        <w:rPr>
          <w:rFonts w:eastAsia="Calibri"/>
        </w:rPr>
        <w:t xml:space="preserve"> </w:t>
      </w:r>
      <w:r w:rsidRPr="007D3FB6">
        <w:rPr>
          <w:rFonts w:eastAsia="Calibri"/>
          <w:b/>
          <w:iCs/>
          <w:u w:val="single"/>
          <w:bdr w:val="single" w:sz="18" w:space="0" w:color="auto"/>
        </w:rPr>
        <w:t xml:space="preserve">in the international community </w:t>
      </w:r>
      <w:r w:rsidRPr="00615106">
        <w:rPr>
          <w:rFonts w:eastAsia="Calibri"/>
        </w:rPr>
        <w:t xml:space="preserve">(with the there existing rules) </w:t>
      </w:r>
      <w:r w:rsidRPr="007D3FB6">
        <w:rPr>
          <w:rFonts w:eastAsia="Calibri"/>
          <w:b/>
          <w:bCs/>
          <w:u w:val="single"/>
        </w:rPr>
        <w:t>and modify the target state‟s run foreign policy</w:t>
      </w:r>
      <w:r w:rsidRPr="00615106">
        <w:rPr>
          <w:rFonts w:eastAsia="Calibri"/>
        </w:rPr>
        <w:t>, thus preventing the emergence of a potential enemy.95 Thus, this strategy aims to ensure safety in particular, whereas economic benefit is not a priority objective.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doesn’t have to be government to government IF its unconditional</w:t>
      </w:r>
    </w:p>
    <w:p w:rsidR="00615106" w:rsidRPr="007D3FB6" w:rsidRDefault="00615106" w:rsidP="00615106">
      <w:pPr>
        <w:rPr>
          <w:rFonts w:eastAsia="Calibri"/>
        </w:rPr>
      </w:pPr>
      <w:r w:rsidRPr="007D3FB6">
        <w:rPr>
          <w:rFonts w:eastAsia="Calibri"/>
          <w:b/>
          <w:bCs/>
          <w:sz w:val="26"/>
        </w:rPr>
        <w:t>Haass 00</w:t>
      </w:r>
      <w:r w:rsidRPr="00615106">
        <w:rPr>
          <w:rFonts w:eastAsia="Calibri"/>
        </w:rPr>
        <w:t xml:space="preserve"> (Richard Haass &amp; Meghan O’Sullivan, Brookings Institution Foreign Policy Studies Program, policy brief number 61, “Engaging Problem Countries,” June 2000, </w:t>
      </w:r>
      <w:hyperlink r:id="rId84" w:history="1">
        <w:r w:rsidRPr="007D3FB6">
          <w:rPr>
            <w:rFonts w:eastAsia="Calibri"/>
          </w:rPr>
          <w:t>http://dspace.cigilibrary.org/jspui/bitstream/123456789/18245/1/Engaging%20Problem%20Countries.pdf?1</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The provision of </w:t>
      </w:r>
      <w:r w:rsidRPr="007D3FB6">
        <w:rPr>
          <w:rFonts w:eastAsia="Calibri"/>
          <w:b/>
          <w:bCs/>
          <w:u w:val="single"/>
        </w:rPr>
        <w:t>economic incentives to the private sector can also be an effective mode of unconditional engagement, particularly when the economy of the target country is not entirely state-controlled</w:t>
      </w:r>
      <w:r w:rsidRPr="00615106">
        <w:rPr>
          <w:rFonts w:eastAsia="Calibri"/>
        </w:rPr>
        <w:t>. In these more open climates, economic actors nourished by exchanges will often be agents for change and natural allies in some Western causes</w:t>
      </w:r>
      <w:r w:rsidRPr="007D3FB6">
        <w:rPr>
          <w:rFonts w:eastAsia="Calibri"/>
          <w:b/>
          <w:bCs/>
          <w:u w:val="single"/>
        </w:rPr>
        <w:t>. To the extent that economic engagement builds the private sector and other non-state elements within the target country, it is likely to widen the base of support for engagement with America specifically and the promotion of international norms more generally</w:t>
      </w:r>
      <w:r w:rsidRPr="00615106">
        <w:rPr>
          <w:rFonts w:eastAsia="Calibri"/>
        </w:rPr>
        <w:t>. Certainly, U.S. engagement with China has nurtured constituencies which are sympathetic, if not to American ideals per se, then at least to trade and open markets and the maintenance of good relations to secure them.</w:t>
      </w:r>
    </w:p>
    <w:p w:rsidR="00615106" w:rsidRPr="00615106" w:rsidRDefault="00615106" w:rsidP="00615106">
      <w:pPr>
        <w:rPr>
          <w:rFonts w:eastAsia="Calibri"/>
        </w:rPr>
      </w:pPr>
    </w:p>
    <w:p w:rsidR="00615106" w:rsidRPr="00615106" w:rsidRDefault="00615106" w:rsidP="00615106">
      <w:pPr>
        <w:spacing w:after="200" w:line="276" w:lineRule="auto"/>
        <w:rPr>
          <w:rFonts w:eastAsia="Times New Roman"/>
          <w:b/>
          <w:bCs/>
          <w:iCs/>
          <w:sz w:val="2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is shifting towards private businesses</w:t>
      </w:r>
    </w:p>
    <w:p w:rsidR="00615106" w:rsidRPr="00615106" w:rsidRDefault="00615106" w:rsidP="00615106">
      <w:pPr>
        <w:rPr>
          <w:rFonts w:eastAsia="Calibri"/>
        </w:rPr>
      </w:pPr>
      <w:r w:rsidRPr="00615106">
        <w:rPr>
          <w:rFonts w:eastAsia="Calibri"/>
          <w:b/>
        </w:rPr>
        <w:t xml:space="preserve">Harris 12 </w:t>
      </w:r>
      <w:r w:rsidRPr="00615106">
        <w:rPr>
          <w:rFonts w:eastAsia="Calibri"/>
        </w:rPr>
        <w:t>(Rian, spokesperson for the US embassy in Pakistan, United States Connects Pakistani Young Entrepreneurs to U.S. Mentors, 10/2/12, http://islamabad.usembassy.gov/pr-100213.html)</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 xml:space="preserve">These efforts are just some of the </w:t>
      </w:r>
      <w:r w:rsidRPr="00615106">
        <w:rPr>
          <w:rFonts w:eastAsia="Calibri"/>
          <w:sz w:val="16"/>
        </w:rPr>
        <w:t>tangible</w:t>
      </w:r>
      <w:r w:rsidRPr="007D3FB6">
        <w:rPr>
          <w:rFonts w:eastAsia="Calibri"/>
          <w:b/>
          <w:bCs/>
          <w:u w:val="single"/>
        </w:rPr>
        <w:t xml:space="preserve"> ways in which the U</w:t>
      </w:r>
      <w:r w:rsidRPr="00615106">
        <w:rPr>
          <w:rFonts w:eastAsia="Calibri"/>
          <w:sz w:val="16"/>
        </w:rPr>
        <w:t xml:space="preserve">nited </w:t>
      </w:r>
      <w:r w:rsidRPr="007D3FB6">
        <w:rPr>
          <w:rFonts w:eastAsia="Calibri"/>
          <w:b/>
          <w:bCs/>
          <w:u w:val="single"/>
        </w:rPr>
        <w:t>S</w:t>
      </w:r>
      <w:r w:rsidRPr="00615106">
        <w:rPr>
          <w:rFonts w:eastAsia="Calibri"/>
          <w:sz w:val="16"/>
        </w:rPr>
        <w:t xml:space="preserve">tates </w:t>
      </w:r>
      <w:r w:rsidRPr="007D3FB6">
        <w:rPr>
          <w:rFonts w:eastAsia="Calibri"/>
          <w:b/>
          <w:bCs/>
          <w:u w:val="single"/>
        </w:rPr>
        <w:t xml:space="preserve">is working to expand economic engagement with Pakistan. </w:t>
      </w:r>
      <w:r w:rsidRPr="00615106">
        <w:rPr>
          <w:rFonts w:eastAsia="Calibri"/>
          <w:sz w:val="16"/>
        </w:rPr>
        <w:t>Recognizing both countries' desire for "trade, not just aid,"</w:t>
      </w:r>
      <w:r w:rsidRPr="007D3FB6">
        <w:rPr>
          <w:rFonts w:eastAsia="Calibri"/>
          <w:b/>
          <w:bCs/>
          <w:u w:val="single"/>
        </w:rPr>
        <w:t xml:space="preserve"> the goal of these activities is to build a relationship based less on interactions between two governments and more on the ingenuity of American and Pakistani businesses and entrepreneurs.</w:t>
      </w:r>
    </w:p>
    <w:p w:rsidR="00615106" w:rsidRPr="007D3FB6" w:rsidRDefault="00615106" w:rsidP="00615106">
      <w:pPr>
        <w:rPr>
          <w:rFonts w:eastAsia="Calibri"/>
          <w:b/>
          <w:bCs/>
          <w:u w:val="single"/>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shouldn’t be gov-to-gov – federal statements</w:t>
      </w:r>
    </w:p>
    <w:p w:rsidR="00615106" w:rsidRPr="00615106" w:rsidRDefault="00615106" w:rsidP="00615106">
      <w:pPr>
        <w:rPr>
          <w:rFonts w:eastAsia="Calibri"/>
        </w:rPr>
      </w:pPr>
      <w:r w:rsidRPr="00615106">
        <w:rPr>
          <w:rFonts w:eastAsia="Calibri"/>
          <w:b/>
        </w:rPr>
        <w:t xml:space="preserve">Clinton 10 </w:t>
      </w:r>
      <w:r w:rsidRPr="00615106">
        <w:rPr>
          <w:rFonts w:eastAsia="Calibri"/>
        </w:rPr>
        <w:t xml:space="preserve">(Hillary, former US Secretary of State, Leading through Civilian Power, 2010, </w:t>
      </w:r>
      <w:hyperlink r:id="rId85" w:history="1">
        <w:r w:rsidRPr="007D3FB6">
          <w:rPr>
            <w:rFonts w:eastAsia="Calibri"/>
          </w:rPr>
          <w:t>http://www.state.gov/documents/organization/153108.pdf</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Our diplomats are the face and the voice of the United States on the ground in countries around the world. They have long been skilled at engaging with the governments of those countries, but in the 21st century, </w:t>
      </w:r>
      <w:r w:rsidRPr="007D3FB6">
        <w:rPr>
          <w:rFonts w:eastAsia="Calibri"/>
          <w:b/>
          <w:bCs/>
          <w:u w:val="single"/>
        </w:rPr>
        <w:t>engagement must go far beyond government-to-government interactions. Non-state actors, ranging from non-governmental organizations to business, religious groups to community organizations, are playing an ever greater role, both locally and globally. And in this information age, public opinion takes on added importance</w:t>
      </w:r>
      <w:r w:rsidRPr="00615106">
        <w:rPr>
          <w:rFonts w:eastAsia="Calibri"/>
          <w:sz w:val="16"/>
        </w:rPr>
        <w:t xml:space="preserve">, even in authoritarian states. </w:t>
      </w:r>
    </w:p>
    <w:p w:rsidR="00615106" w:rsidRPr="007D3FB6" w:rsidRDefault="00615106" w:rsidP="00615106">
      <w:pPr>
        <w:rPr>
          <w:rFonts w:eastAsia="Calibri"/>
          <w:b/>
          <w:bCs/>
          <w:u w:val="single"/>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Immediate</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Doesn’t have to be</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does not have to be immediate – can be phased</w:t>
      </w:r>
    </w:p>
    <w:p w:rsidR="00615106" w:rsidRPr="00615106" w:rsidRDefault="00615106" w:rsidP="00615106">
      <w:pPr>
        <w:rPr>
          <w:rFonts w:eastAsia="Calibri"/>
        </w:rPr>
      </w:pPr>
      <w:r w:rsidRPr="007D3FB6">
        <w:rPr>
          <w:rFonts w:eastAsia="Calibri"/>
          <w:b/>
          <w:bCs/>
          <w:sz w:val="26"/>
        </w:rPr>
        <w:t>Delury ‘9</w:t>
      </w:r>
      <w:r w:rsidRPr="00615106">
        <w:rPr>
          <w:rFonts w:eastAsia="Calibri"/>
        </w:rPr>
        <w:t xml:space="preserve"> [10/2009, John Delury is the associate director of the CCenter on US China Relations, Asia Society. Charles Kartman is the former director of the Korean Peninsular Energy Development Organization. Susan Shirk is the director in the institute on global conflict and cooperation. “North Korea Inside Out: The Case for Economic Engagement,” http://www.slideshare.net/hbroadman/quotnorth-korea-inside-out-the-case-for-economic-engagementquot] </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Our report is focused on the</w:t>
      </w:r>
      <w:r w:rsidRPr="00615106">
        <w:rPr>
          <w:rFonts w:eastAsia="Calibri"/>
          <w:sz w:val="16"/>
        </w:rPr>
        <w:t xml:space="preserve"> </w:t>
      </w:r>
      <w:r w:rsidRPr="007D3FB6">
        <w:rPr>
          <w:rFonts w:eastAsia="Calibri"/>
          <w:b/>
          <w:iCs/>
          <w:u w:val="single"/>
          <w:bdr w:val="single" w:sz="18" w:space="0" w:color="auto"/>
        </w:rPr>
        <w:t>economic side of engagement</w:t>
      </w:r>
      <w:r w:rsidRPr="00615106">
        <w:rPr>
          <w:rFonts w:eastAsia="Calibri"/>
          <w:sz w:val="16"/>
        </w:rPr>
        <w:t xml:space="preserve">, </w:t>
      </w:r>
      <w:r w:rsidRPr="007D3FB6">
        <w:rPr>
          <w:rFonts w:eastAsia="Calibri"/>
          <w:b/>
          <w:bCs/>
          <w:u w:val="single"/>
        </w:rPr>
        <w:t>and</w:t>
      </w:r>
      <w:r w:rsidRPr="00615106">
        <w:rPr>
          <w:rFonts w:eastAsia="Calibri"/>
          <w:sz w:val="16"/>
        </w:rPr>
        <w:t xml:space="preserve"> </w:t>
      </w:r>
      <w:r w:rsidRPr="007D3FB6">
        <w:rPr>
          <w:rFonts w:eastAsia="Calibri"/>
          <w:b/>
          <w:bCs/>
          <w:u w:val="single"/>
        </w:rPr>
        <w:t>particularly on</w:t>
      </w:r>
      <w:r w:rsidRPr="00615106">
        <w:rPr>
          <w:rFonts w:eastAsia="Calibri"/>
          <w:sz w:val="16"/>
        </w:rPr>
        <w:t xml:space="preserve"> </w:t>
      </w:r>
      <w:r w:rsidRPr="007D3FB6">
        <w:rPr>
          <w:rFonts w:eastAsia="Calibri"/>
          <w:b/>
          <w:iCs/>
          <w:u w:val="single"/>
          <w:bdr w:val="single" w:sz="18" w:space="0" w:color="auto"/>
        </w:rPr>
        <w:t>forms of economic engagement</w:t>
      </w:r>
      <w:r w:rsidRPr="00615106">
        <w:rPr>
          <w:rFonts w:eastAsia="Calibri"/>
          <w:sz w:val="16"/>
        </w:rPr>
        <w:t xml:space="preserve"> </w:t>
      </w:r>
      <w:r w:rsidRPr="007D3FB6">
        <w:rPr>
          <w:rFonts w:eastAsia="Calibri"/>
          <w:b/>
          <w:bCs/>
          <w:u w:val="single"/>
        </w:rPr>
        <w:t>that</w:t>
      </w:r>
      <w:r w:rsidRPr="00615106">
        <w:rPr>
          <w:rFonts w:eastAsia="Calibri"/>
          <w:sz w:val="16"/>
        </w:rPr>
        <w:t xml:space="preserve"> can and </w:t>
      </w:r>
      <w:r w:rsidRPr="007D3FB6">
        <w:rPr>
          <w:rFonts w:eastAsia="Calibri"/>
          <w:b/>
          <w:bCs/>
          <w:u w:val="single"/>
        </w:rPr>
        <w:t>should proceed</w:t>
      </w:r>
      <w:r w:rsidRPr="00615106">
        <w:rPr>
          <w:rFonts w:eastAsia="Calibri"/>
          <w:sz w:val="16"/>
        </w:rPr>
        <w:t xml:space="preserve"> now </w:t>
      </w:r>
      <w:r w:rsidRPr="007D3FB6">
        <w:rPr>
          <w:rFonts w:eastAsia="Calibri"/>
          <w:b/>
          <w:bCs/>
          <w:u w:val="single"/>
        </w:rPr>
        <w:t>as</w:t>
      </w:r>
      <w:r w:rsidRPr="00615106">
        <w:rPr>
          <w:rFonts w:eastAsia="Calibri"/>
          <w:sz w:val="16"/>
        </w:rPr>
        <w:t xml:space="preserve"> first </w:t>
      </w:r>
      <w:r w:rsidRPr="007D3FB6">
        <w:rPr>
          <w:rFonts w:eastAsia="Calibri"/>
          <w:b/>
          <w:bCs/>
          <w:u w:val="single"/>
        </w:rPr>
        <w:t>steps in a process of</w:t>
      </w:r>
      <w:r w:rsidRPr="00615106">
        <w:rPr>
          <w:rFonts w:eastAsia="Calibri"/>
          <w:sz w:val="16"/>
        </w:rPr>
        <w:t xml:space="preserve"> </w:t>
      </w:r>
      <w:r w:rsidRPr="007D3FB6">
        <w:rPr>
          <w:rFonts w:eastAsia="Calibri"/>
          <w:b/>
          <w:iCs/>
          <w:u w:val="single"/>
          <w:bdr w:val="single" w:sz="18" w:space="0" w:color="auto"/>
        </w:rPr>
        <w:t>phased engagement</w:t>
      </w:r>
      <w:r w:rsidRPr="00615106">
        <w:rPr>
          <w:rFonts w:eastAsia="Calibri"/>
          <w:sz w:val="16"/>
        </w:rPr>
        <w:t>. While some engagement should continue to beconditioned on progress on the nuclear and other fronts, many forms of engagementshould proceed with no conditions attached. We do not claim that economicengagement will resolve the nuclear issue, particularly in the near term. But, in thelong run, the mechanisms of engagement we recommend would have a positiveinfluence on the environment in which Pyongyang makes its nuclear securitycalculations—including its weighing of the costs and benefits of its nuclear weapons 6</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Infrastructure Investment</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Overseas infrastructure investment is economic engagement</w:t>
      </w:r>
    </w:p>
    <w:p w:rsidR="00615106" w:rsidRPr="00615106" w:rsidRDefault="00615106" w:rsidP="00615106">
      <w:pPr>
        <w:rPr>
          <w:rFonts w:eastAsia="Calibri"/>
        </w:rPr>
      </w:pPr>
      <w:r w:rsidRPr="00615106">
        <w:rPr>
          <w:rFonts w:eastAsia="Calibri"/>
          <w:b/>
        </w:rPr>
        <w:t xml:space="preserve">EBJ 5 </w:t>
      </w:r>
      <w:r w:rsidRPr="00615106">
        <w:rPr>
          <w:rFonts w:eastAsia="Calibri"/>
        </w:rPr>
        <w:t>(Environmental Business Journal, “U.S. ENGAGEMENT OVERSEAS DRIVES OPPORTUNITY FOR IRG”, 2005, Volume XVIII, Number 11/12)</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Since</w:t>
      </w:r>
      <w:r w:rsidRPr="00615106">
        <w:rPr>
          <w:rFonts w:eastAsia="Calibri"/>
          <w:sz w:val="16"/>
        </w:rPr>
        <w:t xml:space="preserve"> September 11, </w:t>
      </w:r>
      <w:r w:rsidRPr="007D3FB6">
        <w:rPr>
          <w:rFonts w:eastAsia="Calibri"/>
          <w:b/>
          <w:bCs/>
          <w:u w:val="single"/>
        </w:rPr>
        <w:t>2001, the U.S. government has substantially increased its level of overseas engagement, in terms of contributions by agencies like</w:t>
      </w:r>
      <w:r w:rsidRPr="00615106">
        <w:rPr>
          <w:rFonts w:eastAsia="Calibri"/>
          <w:sz w:val="16"/>
        </w:rPr>
        <w:t xml:space="preserve"> the U.S. Agency for International Development </w:t>
      </w:r>
      <w:r w:rsidRPr="007D3FB6">
        <w:rPr>
          <w:rFonts w:eastAsia="Calibri"/>
          <w:b/>
          <w:bCs/>
          <w:u w:val="single"/>
        </w:rPr>
        <w:t>(USAID) towards the development of institutions that lead to more stable economies and democracies.</w:t>
      </w:r>
      <w:r w:rsidRPr="00615106">
        <w:rPr>
          <w:rFonts w:eastAsia="Calibri"/>
          <w:sz w:val="16"/>
        </w:rPr>
        <w:t xml:space="preserve"> As part of this effort, U</w:t>
      </w:r>
      <w:r w:rsidRPr="007D3FB6">
        <w:rPr>
          <w:rFonts w:eastAsia="Calibri"/>
          <w:b/>
          <w:bCs/>
          <w:u w:val="single"/>
        </w:rPr>
        <w:t>.S. agencies are now much more actively engaged</w:t>
      </w:r>
      <w:r w:rsidRPr="00615106">
        <w:rPr>
          <w:rFonts w:eastAsia="Calibri"/>
          <w:sz w:val="16"/>
        </w:rPr>
        <w:t xml:space="preserve"> than ever before in the engineering component of these efforts–that is, </w:t>
      </w:r>
      <w:r w:rsidRPr="007D3FB6">
        <w:rPr>
          <w:rFonts w:eastAsia="Calibri"/>
          <w:b/>
          <w:bCs/>
          <w:u w:val="single"/>
        </w:rPr>
        <w:t>in the construction of roads, dams, water systems and other forms of infrastructure that allows stable economies to function.</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Land Transfers</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cannot be ceding territory or allowing military concessions– that’s appeasement</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615106" w:rsidRPr="007D3FB6" w:rsidRDefault="00615106" w:rsidP="00615106">
      <w:pPr>
        <w:ind w:right="288"/>
        <w:rPr>
          <w:rFonts w:eastAsia="Calibri"/>
          <w:b/>
          <w:bCs/>
          <w:u w:val="single"/>
        </w:rPr>
      </w:pPr>
    </w:p>
    <w:p w:rsidR="00615106" w:rsidRPr="007D3FB6" w:rsidRDefault="00615106" w:rsidP="00615106">
      <w:pPr>
        <w:ind w:right="288"/>
        <w:rPr>
          <w:rFonts w:eastAsia="Calibri"/>
          <w:b/>
          <w:iCs/>
          <w:u w:val="single"/>
          <w:bdr w:val="single" w:sz="18" w:space="0" w:color="auto"/>
        </w:rPr>
      </w:pPr>
      <w:r w:rsidRPr="007D3FB6">
        <w:rPr>
          <w:rFonts w:eastAsia="Calibri"/>
          <w:b/>
          <w:bCs/>
          <w:u w:val="single"/>
        </w:rPr>
        <w:t>A more refined definition of appeasement that</w:t>
      </w:r>
      <w:r w:rsidRPr="00615106">
        <w:rPr>
          <w:rFonts w:eastAsia="Calibri"/>
          <w:sz w:val="16"/>
        </w:rPr>
        <w:t xml:space="preserve"> not only remains loyal to the traditional connotations but also </w:t>
      </w:r>
      <w:r w:rsidRPr="007D3FB6">
        <w:rPr>
          <w:rFonts w:eastAsia="Calibri"/>
          <w:b/>
          <w:iCs/>
          <w:u w:val="single"/>
          <w:bdr w:val="single" w:sz="18" w:space="0" w:color="auto"/>
        </w:rPr>
        <w:t>establishes a firm conceptual distinction from engagement</w:t>
      </w:r>
      <w:r w:rsidRPr="00615106">
        <w:rPr>
          <w:rFonts w:eastAsia="Calibri"/>
          <w:sz w:val="16"/>
        </w:rPr>
        <w:t xml:space="preserve"> </w:t>
      </w:r>
      <w:r w:rsidRPr="007D3FB6">
        <w:rPr>
          <w:rFonts w:eastAsia="Calibri"/>
          <w:b/>
          <w:bCs/>
          <w:u w:val="single"/>
        </w:rPr>
        <w:t>might be: the attempt to influence the political behavior of a target</w:t>
      </w:r>
      <w:r w:rsidRPr="00615106">
        <w:rPr>
          <w:rFonts w:eastAsia="Calibri"/>
          <w:sz w:val="16"/>
        </w:rPr>
        <w:t xml:space="preserve"> </w:t>
      </w:r>
      <w:r w:rsidRPr="007D3FB6">
        <w:rPr>
          <w:rFonts w:eastAsia="Calibri"/>
          <w:b/>
          <w:bCs/>
          <w:u w:val="single"/>
        </w:rPr>
        <w:t>state by</w:t>
      </w:r>
      <w:r w:rsidRPr="00615106">
        <w:rPr>
          <w:rFonts w:eastAsia="Calibri"/>
          <w:sz w:val="16"/>
        </w:rPr>
        <w:t xml:space="preserve"> </w:t>
      </w:r>
      <w:r w:rsidRPr="007D3FB6">
        <w:rPr>
          <w:rFonts w:eastAsia="Calibri"/>
          <w:b/>
          <w:iCs/>
          <w:u w:val="single"/>
          <w:bdr w:val="single" w:sz="18" w:space="0" w:color="auto"/>
        </w:rPr>
        <w:t>ceding territory and/or a geopolitical sphere of influence</w:t>
      </w:r>
      <w:r w:rsidRPr="00615106">
        <w:rPr>
          <w:rFonts w:eastAsia="Calibri"/>
          <w:sz w:val="16"/>
        </w:rPr>
        <w:t xml:space="preserve"> to that state.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A more contemporary example of appeasement is the land for peace exchange that represents the centerpiece of the on-again off-again diplomatic negotiations between the Israeli government and the Palestinian Authority. Thus</w:t>
      </w:r>
      <w:r w:rsidRPr="007D3FB6">
        <w:rPr>
          <w:rFonts w:eastAsia="Calibri"/>
          <w:b/>
          <w:bCs/>
          <w:u w:val="single"/>
        </w:rPr>
        <w:t>, a rigid conceptual distinction can be drawn between engagement and appeasement</w:t>
      </w:r>
      <w:r w:rsidRPr="00615106">
        <w:rPr>
          <w:rFonts w:eastAsia="Calibri"/>
          <w:sz w:val="16"/>
        </w:rPr>
        <w:t xml:space="preserve">. Whereas </w:t>
      </w:r>
      <w:r w:rsidRPr="007D3FB6">
        <w:rPr>
          <w:rFonts w:eastAsia="Calibri"/>
          <w:b/>
          <w:bCs/>
          <w:u w:val="single"/>
        </w:rPr>
        <w:t>both policies are positive sanctions</w:t>
      </w:r>
      <w:r w:rsidRPr="00615106">
        <w:rPr>
          <w:rFonts w:eastAsia="Calibri"/>
          <w:sz w:val="16"/>
        </w:rPr>
        <w:t>--insofar as they add to the power and prestige of the target state--</w:t>
      </w:r>
      <w:r w:rsidRPr="007D3FB6">
        <w:rPr>
          <w:rFonts w:eastAsia="Calibri"/>
          <w:b/>
          <w:iCs/>
          <w:u w:val="single"/>
          <w:bdr w:val="single" w:sz="18" w:space="0" w:color="auto"/>
        </w:rPr>
        <w:t>engagement does so in a less direct and less militarized fashion than appeasement.</w:t>
      </w:r>
      <w:r w:rsidRPr="00615106">
        <w:rPr>
          <w:rFonts w:eastAsia="Calibri"/>
          <w:sz w:val="16"/>
        </w:rPr>
        <w:t xml:space="preserve"> In addition, </w:t>
      </w:r>
      <w:r w:rsidRPr="007D3FB6">
        <w:rPr>
          <w:rFonts w:eastAsia="Calibri"/>
          <w:b/>
          <w:bCs/>
          <w:u w:val="single"/>
        </w:rPr>
        <w:t>engagement differs from appeasement by establishing an</w:t>
      </w:r>
      <w:r w:rsidRPr="00615106">
        <w:rPr>
          <w:rFonts w:eastAsia="Calibri"/>
          <w:sz w:val="16"/>
        </w:rPr>
        <w:t xml:space="preserve"> increasingly </w:t>
      </w:r>
      <w:r w:rsidRPr="007D3FB6">
        <w:rPr>
          <w:rFonts w:eastAsia="Calibri"/>
          <w:b/>
          <w:bCs/>
          <w:u w:val="single"/>
        </w:rPr>
        <w:t>interdependent relationship between the sender and the target state</w:t>
      </w:r>
      <w:r w:rsidRPr="00615106">
        <w:rPr>
          <w:rFonts w:eastAsia="Calibri"/>
          <w:sz w:val="16"/>
        </w:rPr>
        <w:t xml:space="preserve">. At any juncture, </w:t>
      </w:r>
      <w:r w:rsidRPr="007D3FB6">
        <w:rPr>
          <w:rFonts w:eastAsia="Calibri"/>
          <w:b/>
          <w:bCs/>
          <w:u w:val="single"/>
        </w:rPr>
        <w:t>the sender state can, in theory, abrogate such a relationship at some (ideally prohibitive) cost to the target state</w:t>
      </w:r>
      <w:r w:rsidRPr="00615106">
        <w:rPr>
          <w:rFonts w:eastAsia="Calibri"/>
          <w:sz w:val="16"/>
        </w:rPr>
        <w:t xml:space="preserve">.(n34) </w:t>
      </w:r>
      <w:r w:rsidRPr="007D3FB6">
        <w:rPr>
          <w:rFonts w:eastAsia="Calibri"/>
          <w:b/>
          <w:bCs/>
          <w:u w:val="single"/>
        </w:rPr>
        <w:t>Appeasement, on the other hand, does not involve the establishment of contacts or interdependence between the appeaser and the appeased</w:t>
      </w:r>
      <w:r w:rsidRPr="00615106">
        <w:rPr>
          <w:rFonts w:eastAsia="Calibri"/>
          <w:sz w:val="16"/>
        </w:rPr>
        <w:t xml:space="preserve">. </w:t>
      </w:r>
      <w:r w:rsidRPr="007D3FB6">
        <w:rPr>
          <w:rFonts w:eastAsia="Calibri"/>
          <w:b/>
          <w:iCs/>
          <w:u w:val="single"/>
          <w:bdr w:val="single" w:sz="18" w:space="0" w:color="auto"/>
        </w:rPr>
        <w:t>Territory and/or a sphere of influence are merely transferred by one party to the other either unconditionally or in exchange for certain concessions on the part of the target state.</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Military</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Economic Engagement includes – Agency for International Development, Economic Support Fund, Foreign </w:t>
      </w:r>
      <w:r w:rsidRPr="00615106">
        <w:rPr>
          <w:rFonts w:eastAsia="Times New Roman"/>
          <w:b/>
          <w:bCs/>
          <w:iCs/>
          <w:sz w:val="26"/>
          <w:u w:val="single"/>
        </w:rPr>
        <w:t>Military Sales</w:t>
      </w:r>
      <w:r w:rsidRPr="00615106">
        <w:rPr>
          <w:rFonts w:eastAsia="Times New Roman"/>
          <w:b/>
          <w:bCs/>
          <w:iCs/>
          <w:sz w:val="26"/>
        </w:rPr>
        <w:t xml:space="preserve"> and Health Aid</w:t>
      </w:r>
    </w:p>
    <w:p w:rsidR="00615106" w:rsidRPr="00615106" w:rsidRDefault="00615106" w:rsidP="00615106">
      <w:pPr>
        <w:rPr>
          <w:rFonts w:eastAsia="Calibri"/>
        </w:rPr>
      </w:pPr>
      <w:r w:rsidRPr="007D3FB6">
        <w:rPr>
          <w:rFonts w:eastAsia="Calibri"/>
          <w:b/>
          <w:bCs/>
          <w:sz w:val="26"/>
        </w:rPr>
        <w:t>Derrick ’98</w:t>
      </w:r>
      <w:r w:rsidRPr="00615106">
        <w:rPr>
          <w:rFonts w:eastAsia="Calibri"/>
        </w:rPr>
        <w:t xml:space="preserve"> [4/1/98, Robert R. Derrick is a Lieutenant Colonel in the US Army War College. “Engagement: The Nations Premier Grand Strategy, Who's</w:t>
      </w:r>
    </w:p>
    <w:p w:rsidR="00615106" w:rsidRPr="00615106" w:rsidRDefault="00615106" w:rsidP="00615106">
      <w:pPr>
        <w:rPr>
          <w:rFonts w:eastAsia="Calibri"/>
        </w:rPr>
      </w:pPr>
      <w:r w:rsidRPr="00615106">
        <w:rPr>
          <w:rFonts w:eastAsia="Calibri"/>
        </w:rPr>
        <w:t xml:space="preserve">In Charge?” </w:t>
      </w:r>
      <w:hyperlink r:id="rId86" w:history="1">
        <w:r w:rsidRPr="007D3FB6">
          <w:rPr>
            <w:rFonts w:eastAsia="Calibri"/>
          </w:rPr>
          <w:t>http://www.dtic.mil/cgi-bin/GetTRDoc?Location=U2&amp;doc=GetTRDoc.pdf&amp;AD=ADA342695</w:t>
        </w:r>
      </w:hyperlink>
      <w:r w:rsidRPr="00615106">
        <w:rPr>
          <w:rFonts w:eastAsia="Calibri"/>
        </w:rPr>
        <w:t>]</w:t>
      </w:r>
    </w:p>
    <w:p w:rsidR="00615106" w:rsidRPr="007D3FB6" w:rsidRDefault="00615106" w:rsidP="00615106">
      <w:pPr>
        <w:ind w:left="288" w:right="288"/>
        <w:rPr>
          <w:rFonts w:eastAsia="Calibri"/>
          <w:b/>
          <w:bCs/>
          <w:u w:val="single"/>
        </w:rPr>
      </w:pPr>
      <w:r w:rsidRPr="00615106">
        <w:rPr>
          <w:rFonts w:eastAsia="Calibri"/>
          <w:sz w:val="16"/>
        </w:rPr>
        <w:t xml:space="preserve">Much of the peacetime efforts of the DOS and DOD are engagement. This is in the form of forward presence, regional exercises, and infrastructure construction projects. </w:t>
      </w:r>
      <w:r w:rsidRPr="007D3FB6">
        <w:rPr>
          <w:rFonts w:eastAsia="Calibri"/>
          <w:b/>
          <w:bCs/>
          <w:u w:val="single"/>
        </w:rPr>
        <w:t>The engagement tools of three of our five instruments</w:t>
      </w:r>
      <w:r w:rsidRPr="00615106">
        <w:rPr>
          <w:rFonts w:eastAsia="Calibri"/>
          <w:sz w:val="16"/>
        </w:rPr>
        <w:t xml:space="preserve"> of our National Power: </w:t>
      </w:r>
      <w:r w:rsidRPr="007D3FB6">
        <w:rPr>
          <w:rFonts w:eastAsia="Calibri"/>
          <w:b/>
          <w:bCs/>
          <w:u w:val="single"/>
        </w:rPr>
        <w:t>Military, Economic and Political</w:t>
      </w:r>
      <w:r w:rsidRPr="00615106">
        <w:rPr>
          <w:rFonts w:eastAsia="Calibri"/>
          <w:sz w:val="16"/>
        </w:rPr>
        <w:t xml:space="preserve">, (Geographical and 13National Will being the other two), </w:t>
      </w:r>
      <w:r w:rsidRPr="007D3FB6">
        <w:rPr>
          <w:rFonts w:eastAsia="Calibri"/>
          <w:b/>
          <w:bCs/>
          <w:u w:val="single"/>
        </w:rPr>
        <w:t>listed below in Figure 3, are a few examples of how the US uses these powers to stay engaged.</w:t>
      </w:r>
    </w:p>
    <w:p w:rsidR="00615106" w:rsidRPr="00615106" w:rsidRDefault="00615106" w:rsidP="00615106">
      <w:pPr>
        <w:ind w:left="288" w:right="288"/>
        <w:rPr>
          <w:rFonts w:eastAsia="Calibri"/>
          <w:sz w:val="16"/>
        </w:rPr>
      </w:pPr>
      <w:r w:rsidRPr="00615106">
        <w:rPr>
          <w:rFonts w:eastAsia="Calibri"/>
          <w:sz w:val="16"/>
        </w:rPr>
        <w:t xml:space="preserve">Military </w:t>
      </w:r>
    </w:p>
    <w:p w:rsidR="00615106" w:rsidRPr="00615106" w:rsidRDefault="00615106" w:rsidP="00615106">
      <w:pPr>
        <w:ind w:left="288" w:right="288"/>
        <w:rPr>
          <w:rFonts w:eastAsia="Calibri"/>
          <w:sz w:val="16"/>
        </w:rPr>
      </w:pPr>
      <w:r w:rsidRPr="00615106">
        <w:rPr>
          <w:rFonts w:eastAsia="Calibri"/>
          <w:sz w:val="16"/>
        </w:rPr>
        <w:t>CJCS Exercises</w:t>
      </w:r>
    </w:p>
    <w:p w:rsidR="00615106" w:rsidRPr="00615106" w:rsidRDefault="00615106" w:rsidP="00615106">
      <w:pPr>
        <w:ind w:left="288" w:right="288"/>
        <w:rPr>
          <w:rFonts w:eastAsia="Calibri"/>
          <w:sz w:val="16"/>
        </w:rPr>
      </w:pPr>
      <w:r w:rsidRPr="00615106">
        <w:rPr>
          <w:rFonts w:eastAsia="Calibri"/>
          <w:sz w:val="16"/>
        </w:rPr>
        <w:t>Depl for Trng (DFT)</w:t>
      </w:r>
    </w:p>
    <w:p w:rsidR="00615106" w:rsidRPr="00615106" w:rsidRDefault="00615106" w:rsidP="00615106">
      <w:pPr>
        <w:ind w:left="288" w:right="288"/>
        <w:rPr>
          <w:rFonts w:eastAsia="Calibri"/>
          <w:sz w:val="16"/>
        </w:rPr>
      </w:pPr>
      <w:r w:rsidRPr="00615106">
        <w:rPr>
          <w:rFonts w:eastAsia="Calibri"/>
          <w:sz w:val="16"/>
        </w:rPr>
        <w:t>Intl Mil Ed &amp; Tr (IMET)</w:t>
      </w:r>
    </w:p>
    <w:p w:rsidR="00615106" w:rsidRPr="00615106" w:rsidRDefault="00615106" w:rsidP="00615106">
      <w:pPr>
        <w:ind w:left="288" w:right="288"/>
        <w:rPr>
          <w:rFonts w:eastAsia="Calibri"/>
          <w:sz w:val="16"/>
        </w:rPr>
      </w:pPr>
      <w:r w:rsidRPr="00615106">
        <w:rPr>
          <w:rFonts w:eastAsia="Calibri"/>
          <w:sz w:val="16"/>
        </w:rPr>
        <w:t>Counterdrug Spt (CD)</w:t>
      </w:r>
    </w:p>
    <w:p w:rsidR="00615106" w:rsidRPr="00615106" w:rsidRDefault="00615106" w:rsidP="00615106">
      <w:pPr>
        <w:ind w:left="288" w:right="288"/>
        <w:rPr>
          <w:rFonts w:eastAsia="Calibri"/>
          <w:sz w:val="16"/>
        </w:rPr>
      </w:pPr>
      <w:r w:rsidRPr="00615106">
        <w:rPr>
          <w:rFonts w:eastAsia="Calibri"/>
          <w:sz w:val="16"/>
        </w:rPr>
        <w:t>Mobile Tr Teams (MTT)</w:t>
      </w:r>
    </w:p>
    <w:p w:rsidR="00615106" w:rsidRPr="00615106" w:rsidRDefault="00615106" w:rsidP="00615106">
      <w:pPr>
        <w:ind w:left="288" w:right="288"/>
        <w:rPr>
          <w:rFonts w:eastAsia="Calibri"/>
          <w:sz w:val="16"/>
        </w:rPr>
      </w:pPr>
    </w:p>
    <w:p w:rsidR="00615106" w:rsidRPr="00615106" w:rsidRDefault="00615106" w:rsidP="00615106">
      <w:pPr>
        <w:ind w:left="288" w:right="288"/>
        <w:rPr>
          <w:rFonts w:eastAsia="Calibri"/>
          <w:sz w:val="16"/>
        </w:rPr>
      </w:pPr>
      <w:r w:rsidRPr="00615106">
        <w:rPr>
          <w:rFonts w:eastAsia="Calibri"/>
          <w:sz w:val="16"/>
        </w:rPr>
        <w:t xml:space="preserve">Diplomatic </w:t>
      </w:r>
    </w:p>
    <w:p w:rsidR="00615106" w:rsidRPr="00615106" w:rsidRDefault="00615106" w:rsidP="00615106">
      <w:pPr>
        <w:ind w:left="288" w:right="288"/>
        <w:rPr>
          <w:rFonts w:eastAsia="Calibri"/>
          <w:sz w:val="16"/>
        </w:rPr>
      </w:pPr>
      <w:r w:rsidRPr="00615106">
        <w:rPr>
          <w:rFonts w:eastAsia="Calibri"/>
          <w:sz w:val="16"/>
        </w:rPr>
        <w:t>State Recognition</w:t>
      </w:r>
    </w:p>
    <w:p w:rsidR="00615106" w:rsidRPr="00615106" w:rsidRDefault="00615106" w:rsidP="00615106">
      <w:pPr>
        <w:ind w:left="288" w:right="288"/>
        <w:rPr>
          <w:rFonts w:eastAsia="Calibri"/>
          <w:sz w:val="16"/>
        </w:rPr>
      </w:pPr>
      <w:r w:rsidRPr="00615106">
        <w:rPr>
          <w:rFonts w:eastAsia="Calibri"/>
          <w:sz w:val="16"/>
        </w:rPr>
        <w:t>Presidential Visits</w:t>
      </w:r>
    </w:p>
    <w:p w:rsidR="00615106" w:rsidRPr="00615106" w:rsidRDefault="00615106" w:rsidP="00615106">
      <w:pPr>
        <w:ind w:left="288" w:right="288"/>
        <w:rPr>
          <w:rFonts w:eastAsia="Calibri"/>
          <w:sz w:val="16"/>
        </w:rPr>
      </w:pPr>
      <w:r w:rsidRPr="00615106">
        <w:rPr>
          <w:rFonts w:eastAsia="Calibri"/>
          <w:sz w:val="16"/>
        </w:rPr>
        <w:t>Demarshe</w:t>
      </w:r>
    </w:p>
    <w:p w:rsidR="00615106" w:rsidRPr="00615106" w:rsidRDefault="00615106" w:rsidP="00615106">
      <w:pPr>
        <w:ind w:left="288" w:right="288"/>
        <w:rPr>
          <w:rFonts w:eastAsia="Calibri"/>
          <w:sz w:val="16"/>
        </w:rPr>
      </w:pPr>
      <w:r w:rsidRPr="00615106">
        <w:rPr>
          <w:rFonts w:eastAsia="Calibri"/>
          <w:sz w:val="16"/>
        </w:rPr>
        <w:t xml:space="preserve">Treaties &amp; Agreements </w:t>
      </w:r>
    </w:p>
    <w:p w:rsidR="00615106" w:rsidRPr="00615106" w:rsidRDefault="00615106" w:rsidP="00615106">
      <w:pPr>
        <w:ind w:left="288" w:right="288"/>
        <w:rPr>
          <w:rFonts w:eastAsia="Calibri"/>
          <w:sz w:val="16"/>
        </w:rPr>
      </w:pPr>
    </w:p>
    <w:p w:rsidR="00615106" w:rsidRPr="007D3FB6" w:rsidRDefault="00615106" w:rsidP="00615106">
      <w:pPr>
        <w:ind w:left="288" w:right="288"/>
        <w:rPr>
          <w:rFonts w:eastAsia="Calibri"/>
          <w:b/>
          <w:iCs/>
          <w:u w:val="single"/>
          <w:bdr w:val="single" w:sz="18" w:space="0" w:color="auto"/>
        </w:rPr>
      </w:pPr>
      <w:r w:rsidRPr="007D3FB6">
        <w:rPr>
          <w:rFonts w:eastAsia="Calibri"/>
          <w:b/>
          <w:iCs/>
          <w:u w:val="single"/>
          <w:bdr w:val="single" w:sz="18" w:space="0" w:color="auto"/>
        </w:rPr>
        <w:t>Economic</w:t>
      </w:r>
    </w:p>
    <w:p w:rsidR="00615106" w:rsidRPr="007D3FB6" w:rsidRDefault="00615106" w:rsidP="00615106">
      <w:pPr>
        <w:ind w:left="288" w:right="288"/>
        <w:rPr>
          <w:rFonts w:eastAsia="Calibri"/>
          <w:b/>
          <w:bCs/>
          <w:u w:val="single"/>
        </w:rPr>
      </w:pPr>
      <w:r w:rsidRPr="007D3FB6">
        <w:rPr>
          <w:rFonts w:eastAsia="Calibri"/>
          <w:b/>
          <w:bCs/>
          <w:u w:val="single"/>
        </w:rPr>
        <w:t>Agcy for Intl Devi</w:t>
      </w:r>
    </w:p>
    <w:p w:rsidR="00615106" w:rsidRPr="007D3FB6" w:rsidRDefault="00615106" w:rsidP="00615106">
      <w:pPr>
        <w:ind w:left="288" w:right="288"/>
        <w:rPr>
          <w:rFonts w:eastAsia="Calibri"/>
          <w:b/>
          <w:bCs/>
          <w:u w:val="single"/>
        </w:rPr>
      </w:pPr>
      <w:r w:rsidRPr="007D3FB6">
        <w:rPr>
          <w:rFonts w:eastAsia="Calibri"/>
          <w:b/>
          <w:bCs/>
          <w:u w:val="single"/>
        </w:rPr>
        <w:t>Econ Spt Fund (ESF)</w:t>
      </w:r>
    </w:p>
    <w:p w:rsidR="00615106" w:rsidRPr="007D3FB6" w:rsidRDefault="00615106" w:rsidP="00615106">
      <w:pPr>
        <w:ind w:left="288" w:right="288"/>
        <w:rPr>
          <w:rFonts w:eastAsia="Calibri"/>
          <w:b/>
          <w:bCs/>
          <w:u w:val="single"/>
        </w:rPr>
      </w:pPr>
      <w:r w:rsidRPr="007D3FB6">
        <w:rPr>
          <w:rFonts w:eastAsia="Calibri"/>
          <w:b/>
          <w:bCs/>
          <w:u w:val="single"/>
        </w:rPr>
        <w:t>Fgn Mil Sales (FMS)</w:t>
      </w:r>
    </w:p>
    <w:p w:rsidR="00615106" w:rsidRPr="007D3FB6" w:rsidRDefault="00615106" w:rsidP="00615106">
      <w:pPr>
        <w:ind w:left="288" w:right="288"/>
        <w:rPr>
          <w:rFonts w:eastAsia="Calibri"/>
          <w:b/>
          <w:bCs/>
          <w:u w:val="single"/>
        </w:rPr>
      </w:pPr>
      <w:r w:rsidRPr="007D3FB6">
        <w:rPr>
          <w:rFonts w:eastAsia="Calibri"/>
          <w:b/>
          <w:bCs/>
          <w:u w:val="single"/>
        </w:rPr>
        <w:t>Health Aid</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is distinct from military and diplomatic engagement</w:t>
      </w:r>
    </w:p>
    <w:p w:rsidR="00615106" w:rsidRPr="007D3FB6" w:rsidRDefault="00615106" w:rsidP="00615106">
      <w:pPr>
        <w:rPr>
          <w:rFonts w:eastAsia="Calibri"/>
        </w:rPr>
      </w:pPr>
      <w:r w:rsidRPr="007D3FB6">
        <w:rPr>
          <w:rFonts w:eastAsia="Calibri"/>
          <w:b/>
          <w:bCs/>
          <w:sz w:val="26"/>
        </w:rPr>
        <w:t>Derrick 98</w:t>
      </w:r>
      <w:r w:rsidRPr="00615106">
        <w:rPr>
          <w:rFonts w:eastAsia="Calibri"/>
        </w:rPr>
        <w:t xml:space="preserve"> (Robert, Lieutenant Colonel US Army, “ENGAGEMENT: THE NATIONS PREMIER GRAND STRATEGY, WHO'S IN CHARGE?,” 1998, </w:t>
      </w:r>
      <w:hyperlink r:id="rId87" w:history="1">
        <w:r w:rsidRPr="007D3FB6">
          <w:rPr>
            <w:rFonts w:eastAsia="Calibri"/>
          </w:rPr>
          <w:t>http://www.dtic.mil/cgi-bin/GetTRDoc?Location=U2&amp;doc=GetTRDoc.pdf&amp;AD=ADA342695</w:t>
        </w:r>
      </w:hyperlink>
      <w:r w:rsidRPr="007D3FB6">
        <w:rPr>
          <w:rFonts w:eastAsia="Calibri"/>
        </w:rPr>
        <w:t>)</w:t>
      </w:r>
    </w:p>
    <w:p w:rsidR="00615106" w:rsidRPr="00615106" w:rsidRDefault="00615106" w:rsidP="00615106">
      <w:pPr>
        <w:rPr>
          <w:rFonts w:eastAsia="Calibri"/>
        </w:rPr>
      </w:pPr>
      <w:r w:rsidRPr="00615106">
        <w:rPr>
          <w:rFonts w:eastAsia="Calibri"/>
        </w:rPr>
        <w:t xml:space="preserve"> </w:t>
      </w:r>
    </w:p>
    <w:p w:rsidR="00615106" w:rsidRPr="00615106" w:rsidRDefault="00615106" w:rsidP="00615106">
      <w:pPr>
        <w:rPr>
          <w:rFonts w:eastAsia="Calibri"/>
        </w:rPr>
      </w:pPr>
      <w:r w:rsidRPr="007D3FB6">
        <w:rPr>
          <w:rFonts w:eastAsia="Calibri"/>
          <w:b/>
          <w:bCs/>
          <w:u w:val="single"/>
        </w:rPr>
        <w:t>Economic engagement covers</w:t>
      </w:r>
      <w:r w:rsidRPr="00615106">
        <w:rPr>
          <w:rFonts w:eastAsia="Calibri"/>
        </w:rPr>
        <w:t xml:space="preserve"> a wide range of programs. </w:t>
      </w:r>
      <w:r w:rsidRPr="007D3FB6">
        <w:rPr>
          <w:rFonts w:eastAsia="Calibri"/>
          <w:b/>
          <w:bCs/>
          <w:u w:val="single"/>
        </w:rPr>
        <w:t>Financial incentives</w:t>
      </w:r>
      <w:r w:rsidRPr="00615106">
        <w:rPr>
          <w:rFonts w:eastAsia="Calibri"/>
        </w:rPr>
        <w:t xml:space="preserve"> are an effective engagement tool since countries usually interact with the US when money is involved. Whether it is obtaining funding for a national program; acquiring materiel, food or medicine; or maintaining Most Favored Nation 12Status, </w:t>
      </w:r>
      <w:r w:rsidRPr="007D3FB6">
        <w:rPr>
          <w:rFonts w:eastAsia="Calibri"/>
          <w:b/>
          <w:bCs/>
          <w:u w:val="single"/>
        </w:rPr>
        <w:t>financial aide has always been a preferred way for the US to affect the behavior of others. Diplomatic engagement ranges from recognition of sovereign states and foreign governments, to presidential visits, to all aspects of the embassy itself. The</w:t>
      </w:r>
      <w:r w:rsidRPr="00615106">
        <w:rPr>
          <w:rFonts w:eastAsia="Calibri"/>
        </w:rPr>
        <w:t xml:space="preserve"> mere </w:t>
      </w:r>
      <w:r w:rsidRPr="007D3FB6">
        <w:rPr>
          <w:rFonts w:eastAsia="Calibri"/>
          <w:b/>
          <w:bCs/>
          <w:u w:val="single"/>
        </w:rPr>
        <w:t>existence of an embassy</w:t>
      </w:r>
      <w:r w:rsidRPr="00615106">
        <w:rPr>
          <w:rFonts w:eastAsia="Calibri"/>
        </w:rPr>
        <w:t xml:space="preserve"> is an engagement tool. Through official diplomatic ceremonies, informal meetings, and embassy employees living among the locals, </w:t>
      </w:r>
      <w:r w:rsidRPr="007D3FB6">
        <w:rPr>
          <w:rFonts w:eastAsia="Calibri"/>
          <w:b/>
          <w:bCs/>
          <w:u w:val="single"/>
        </w:rPr>
        <w:t>the Department of State's presence</w:t>
      </w:r>
      <w:r w:rsidRPr="00615106">
        <w:rPr>
          <w:rFonts w:eastAsia="Calibri"/>
        </w:rPr>
        <w:t xml:space="preserve"> is engagement in and of itself. Similarly, "...</w:t>
      </w:r>
      <w:r w:rsidRPr="007D3FB6">
        <w:rPr>
          <w:rFonts w:eastAsia="Calibri"/>
          <w:b/>
          <w:bCs/>
          <w:u w:val="single"/>
        </w:rPr>
        <w:t>overseas...forces embody</w:t>
      </w:r>
      <w:r w:rsidRPr="00615106">
        <w:rPr>
          <w:rFonts w:eastAsia="Calibri"/>
        </w:rPr>
        <w:t xml:space="preserve"> global </w:t>
      </w:r>
      <w:r w:rsidRPr="007D3FB6">
        <w:rPr>
          <w:rFonts w:eastAsia="Calibri"/>
          <w:b/>
          <w:bCs/>
          <w:u w:val="single"/>
        </w:rPr>
        <w:t>military engagement</w:t>
      </w:r>
      <w:r w:rsidRPr="00615106">
        <w:rPr>
          <w:rFonts w:eastAsia="Calibri"/>
        </w:rPr>
        <w:t xml:space="preserve">. They serve as role models for militaries in emerging democracies; contribute uniquely to the stability, continuity, and flexibility that protects US interests; and are crucial to continued democratic and economic development."14 In addition to our presence overseas, our </w:t>
      </w:r>
      <w:r w:rsidRPr="007D3FB6">
        <w:rPr>
          <w:rFonts w:eastAsia="Calibri"/>
          <w:b/>
          <w:bCs/>
          <w:u w:val="single"/>
        </w:rPr>
        <w:t>military engagement consists of a variety of military to military and political to military events.</w:t>
      </w:r>
      <w:r w:rsidRPr="00615106">
        <w:rPr>
          <w:rFonts w:eastAsia="Calibri"/>
        </w:rPr>
        <w:t xml:space="preserve"> U.S. and host nation defense forces conduct </w:t>
      </w:r>
      <w:r w:rsidRPr="007D3FB6">
        <w:rPr>
          <w:rFonts w:eastAsia="Calibri"/>
          <w:b/>
          <w:bCs/>
          <w:u w:val="single"/>
        </w:rPr>
        <w:t>combined exercises</w:t>
      </w:r>
      <w:r w:rsidRPr="00615106">
        <w:rPr>
          <w:rFonts w:eastAsia="Calibri"/>
        </w:rPr>
        <w:t xml:space="preserve"> to improve cooperation and strengthen ties. Much of the </w:t>
      </w:r>
      <w:r w:rsidRPr="007D3FB6">
        <w:rPr>
          <w:rFonts w:eastAsia="Calibri"/>
          <w:b/>
          <w:bCs/>
          <w:u w:val="single"/>
        </w:rPr>
        <w:t>peacetime efforts of the DOS and DOD</w:t>
      </w:r>
      <w:r w:rsidRPr="00615106">
        <w:rPr>
          <w:rFonts w:eastAsia="Calibri"/>
        </w:rPr>
        <w:t xml:space="preserve"> are engagement. This is in the form of </w:t>
      </w:r>
      <w:r w:rsidRPr="007D3FB6">
        <w:rPr>
          <w:rFonts w:eastAsia="Calibri"/>
          <w:b/>
          <w:bCs/>
          <w:u w:val="single"/>
        </w:rPr>
        <w:t>forward presence, regional exercises, and infrastructure construction projects</w:t>
      </w:r>
      <w:r w:rsidRPr="00615106">
        <w:rPr>
          <w:rFonts w:eastAsia="Calibri"/>
        </w:rPr>
        <w:t xml:space="preserve">. The engagement tools of three of our five instruments of our National Power: Military, Economic and Political, (Geographical and National Will being the other two), listed below in Figure 3, are a few examples of how the US uses these powers to stay engaged. </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Military</w:t>
      </w:r>
      <w:r w:rsidRPr="00615106">
        <w:rPr>
          <w:rFonts w:eastAsia="Calibri"/>
        </w:rPr>
        <w:tab/>
      </w:r>
      <w:r w:rsidRPr="00615106">
        <w:rPr>
          <w:rFonts w:eastAsia="Calibri"/>
        </w:rPr>
        <w:tab/>
      </w:r>
      <w:r w:rsidRPr="00615106">
        <w:rPr>
          <w:rFonts w:eastAsia="Calibri"/>
        </w:rPr>
        <w:tab/>
        <w:t xml:space="preserve">Diplomatic </w:t>
      </w:r>
      <w:r w:rsidRPr="00615106">
        <w:rPr>
          <w:rFonts w:eastAsia="Calibri"/>
        </w:rPr>
        <w:tab/>
      </w:r>
      <w:r w:rsidRPr="00615106">
        <w:rPr>
          <w:rFonts w:eastAsia="Calibri"/>
        </w:rPr>
        <w:tab/>
      </w:r>
      <w:r w:rsidRPr="00615106">
        <w:rPr>
          <w:rFonts w:eastAsia="Calibri"/>
        </w:rPr>
        <w:tab/>
      </w:r>
      <w:r w:rsidRPr="007D3FB6">
        <w:rPr>
          <w:rFonts w:eastAsia="Calibri"/>
          <w:b/>
          <w:bCs/>
          <w:u w:val="single"/>
        </w:rPr>
        <w:t>Economic</w:t>
      </w:r>
    </w:p>
    <w:p w:rsidR="00615106" w:rsidRPr="00615106" w:rsidRDefault="00615106" w:rsidP="00615106">
      <w:pPr>
        <w:rPr>
          <w:rFonts w:eastAsia="Calibri"/>
        </w:rPr>
      </w:pPr>
      <w:r w:rsidRPr="00615106">
        <w:rPr>
          <w:rFonts w:eastAsia="Calibri"/>
        </w:rPr>
        <w:t xml:space="preserve">CJCS Exercises </w:t>
      </w:r>
      <w:r w:rsidRPr="00615106">
        <w:rPr>
          <w:rFonts w:eastAsia="Calibri"/>
        </w:rPr>
        <w:tab/>
      </w:r>
      <w:r w:rsidRPr="00615106">
        <w:rPr>
          <w:rFonts w:eastAsia="Calibri"/>
        </w:rPr>
        <w:tab/>
      </w:r>
      <w:r w:rsidRPr="00615106">
        <w:rPr>
          <w:rFonts w:eastAsia="Calibri"/>
        </w:rPr>
        <w:tab/>
        <w:t xml:space="preserve">State Recognition </w:t>
      </w:r>
      <w:r w:rsidRPr="00615106">
        <w:rPr>
          <w:rFonts w:eastAsia="Calibri"/>
        </w:rPr>
        <w:tab/>
      </w:r>
      <w:r w:rsidRPr="00615106">
        <w:rPr>
          <w:rFonts w:eastAsia="Calibri"/>
        </w:rPr>
        <w:tab/>
      </w:r>
      <w:r w:rsidRPr="007D3FB6">
        <w:rPr>
          <w:rFonts w:eastAsia="Calibri"/>
          <w:b/>
          <w:bCs/>
          <w:u w:val="single"/>
        </w:rPr>
        <w:t>Agcy for Intl Devi</w:t>
      </w:r>
    </w:p>
    <w:p w:rsidR="00615106" w:rsidRPr="00615106" w:rsidRDefault="00615106" w:rsidP="00615106">
      <w:pPr>
        <w:rPr>
          <w:rFonts w:eastAsia="Calibri"/>
        </w:rPr>
      </w:pPr>
      <w:r w:rsidRPr="00615106">
        <w:rPr>
          <w:rFonts w:eastAsia="Calibri"/>
        </w:rPr>
        <w:t xml:space="preserve">Depl for Trng (DFT) </w:t>
      </w:r>
      <w:r w:rsidRPr="00615106">
        <w:rPr>
          <w:rFonts w:eastAsia="Calibri"/>
        </w:rPr>
        <w:tab/>
      </w:r>
      <w:r w:rsidRPr="00615106">
        <w:rPr>
          <w:rFonts w:eastAsia="Calibri"/>
        </w:rPr>
        <w:tab/>
        <w:t xml:space="preserve">Presidential Visits </w:t>
      </w:r>
      <w:r w:rsidRPr="00615106">
        <w:rPr>
          <w:rFonts w:eastAsia="Calibri"/>
        </w:rPr>
        <w:tab/>
      </w:r>
      <w:r w:rsidRPr="00615106">
        <w:rPr>
          <w:rFonts w:eastAsia="Calibri"/>
        </w:rPr>
        <w:tab/>
      </w:r>
      <w:r w:rsidRPr="007D3FB6">
        <w:rPr>
          <w:rFonts w:eastAsia="Calibri"/>
          <w:b/>
          <w:bCs/>
          <w:u w:val="single"/>
        </w:rPr>
        <w:t>Econ Spt Fund (ESF)</w:t>
      </w:r>
    </w:p>
    <w:p w:rsidR="00615106" w:rsidRPr="00615106" w:rsidRDefault="00615106" w:rsidP="00615106">
      <w:pPr>
        <w:rPr>
          <w:rFonts w:eastAsia="Calibri"/>
        </w:rPr>
      </w:pPr>
      <w:r w:rsidRPr="00615106">
        <w:rPr>
          <w:rFonts w:eastAsia="Calibri"/>
        </w:rPr>
        <w:t xml:space="preserve">Intl Mil Ed &amp; Tr (IMET) </w:t>
      </w:r>
      <w:r w:rsidRPr="00615106">
        <w:rPr>
          <w:rFonts w:eastAsia="Calibri"/>
        </w:rPr>
        <w:tab/>
      </w:r>
      <w:r w:rsidRPr="00615106">
        <w:rPr>
          <w:rFonts w:eastAsia="Calibri"/>
        </w:rPr>
        <w:tab/>
        <w:t xml:space="preserve">Demarshe </w:t>
      </w:r>
      <w:r w:rsidRPr="00615106">
        <w:rPr>
          <w:rFonts w:eastAsia="Calibri"/>
        </w:rPr>
        <w:tab/>
      </w:r>
      <w:r w:rsidRPr="00615106">
        <w:rPr>
          <w:rFonts w:eastAsia="Calibri"/>
        </w:rPr>
        <w:tab/>
      </w:r>
      <w:r w:rsidRPr="00615106">
        <w:rPr>
          <w:rFonts w:eastAsia="Calibri"/>
        </w:rPr>
        <w:tab/>
      </w:r>
      <w:r w:rsidRPr="007D3FB6">
        <w:rPr>
          <w:rFonts w:eastAsia="Calibri"/>
          <w:b/>
          <w:bCs/>
          <w:u w:val="single"/>
        </w:rPr>
        <w:t>Fgn Mil Sales (FMS)</w:t>
      </w:r>
    </w:p>
    <w:p w:rsidR="00615106" w:rsidRPr="00615106" w:rsidRDefault="00615106" w:rsidP="00615106">
      <w:pPr>
        <w:rPr>
          <w:rFonts w:eastAsia="Calibri"/>
        </w:rPr>
      </w:pPr>
      <w:r w:rsidRPr="00615106">
        <w:rPr>
          <w:rFonts w:eastAsia="Calibri"/>
        </w:rPr>
        <w:t xml:space="preserve">Counterdrug Spt (CD) </w:t>
      </w:r>
      <w:r w:rsidRPr="00615106">
        <w:rPr>
          <w:rFonts w:eastAsia="Calibri"/>
        </w:rPr>
        <w:tab/>
      </w:r>
      <w:r w:rsidRPr="00615106">
        <w:rPr>
          <w:rFonts w:eastAsia="Calibri"/>
        </w:rPr>
        <w:tab/>
        <w:t xml:space="preserve">Treaties &amp; </w:t>
      </w:r>
      <w:r w:rsidRPr="00615106">
        <w:rPr>
          <w:rFonts w:eastAsia="Calibri"/>
        </w:rPr>
        <w:tab/>
      </w:r>
      <w:r w:rsidRPr="00615106">
        <w:rPr>
          <w:rFonts w:eastAsia="Calibri"/>
        </w:rPr>
        <w:tab/>
      </w:r>
      <w:r w:rsidRPr="00615106">
        <w:rPr>
          <w:rFonts w:eastAsia="Calibri"/>
        </w:rPr>
        <w:tab/>
      </w:r>
      <w:r w:rsidRPr="007D3FB6">
        <w:rPr>
          <w:rFonts w:eastAsia="Calibri"/>
          <w:b/>
          <w:bCs/>
          <w:u w:val="single"/>
        </w:rPr>
        <w:t>Health Aid</w:t>
      </w:r>
    </w:p>
    <w:p w:rsidR="00615106" w:rsidRPr="00615106" w:rsidRDefault="00615106" w:rsidP="00615106">
      <w:pPr>
        <w:rPr>
          <w:rFonts w:eastAsia="Calibri"/>
        </w:rPr>
      </w:pPr>
      <w:r w:rsidRPr="00615106">
        <w:rPr>
          <w:rFonts w:eastAsia="Calibri"/>
        </w:rPr>
        <w:t xml:space="preserve">Mobile Tr Teams (MTT) </w:t>
      </w:r>
      <w:r w:rsidRPr="00615106">
        <w:rPr>
          <w:rFonts w:eastAsia="Calibri"/>
        </w:rPr>
        <w:tab/>
        <w:t>Agreements</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is distinct from military engagement</w:t>
      </w:r>
    </w:p>
    <w:p w:rsidR="00615106" w:rsidRPr="007D3FB6" w:rsidRDefault="00615106" w:rsidP="00615106">
      <w:pPr>
        <w:rPr>
          <w:rFonts w:eastAsia="Calibri"/>
        </w:rPr>
      </w:pPr>
      <w:r w:rsidRPr="007D3FB6">
        <w:rPr>
          <w:rFonts w:eastAsia="Calibri"/>
          <w:b/>
          <w:bCs/>
          <w:sz w:val="26"/>
        </w:rPr>
        <w:t>Seiber 7</w:t>
      </w:r>
      <w:r w:rsidRPr="00615106">
        <w:rPr>
          <w:rFonts w:eastAsia="Calibri"/>
        </w:rPr>
        <w:t xml:space="preserve"> (Lones B., NAVAL POSTGRADUATE SCHOOL MONTEREY, CALIFORNIA, with Thesis Advisor: Edward A. Olsen and Second Reader: Robert E. Looney, June 2007, “UNITED STATES’ ENGAGEMENT STRATEGY FOR NORTH KOREA,” </w:t>
      </w:r>
      <w:hyperlink r:id="rId88" w:history="1">
        <w:r w:rsidRPr="007D3FB6">
          <w:rPr>
            <w:rFonts w:eastAsia="Calibri"/>
          </w:rPr>
          <w:t>http://calhoun.nps.edu/public/bitstream/handle/10945/3523/07Jun_Seiber.pdf?sequence=1</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7D3FB6">
        <w:rPr>
          <w:rFonts w:eastAsia="Calibri"/>
          <w:b/>
          <w:bCs/>
          <w:u w:val="single"/>
        </w:rPr>
        <w:t xml:space="preserve">Much debate exists </w:t>
      </w:r>
      <w:r w:rsidRPr="00615106">
        <w:rPr>
          <w:rFonts w:eastAsia="Calibri"/>
        </w:rPr>
        <w:t xml:space="preserve">in the international community </w:t>
      </w:r>
      <w:r w:rsidRPr="007D3FB6">
        <w:rPr>
          <w:rFonts w:eastAsia="Calibri"/>
          <w:b/>
          <w:bCs/>
          <w:u w:val="single"/>
        </w:rPr>
        <w:t>about the most effective way to deal with the</w:t>
      </w:r>
      <w:r w:rsidRPr="00615106">
        <w:rPr>
          <w:rFonts w:eastAsia="Calibri"/>
        </w:rPr>
        <w:t xml:space="preserve"> North Korean </w:t>
      </w:r>
      <w:r w:rsidRPr="007D3FB6">
        <w:rPr>
          <w:rFonts w:eastAsia="Calibri"/>
          <w:b/>
          <w:bCs/>
          <w:u w:val="single"/>
        </w:rPr>
        <w:t>problem.</w:t>
      </w:r>
      <w:r w:rsidRPr="00615106">
        <w:rPr>
          <w:rFonts w:eastAsia="Calibri"/>
        </w:rPr>
        <w:t xml:space="preserve"> </w:t>
      </w:r>
      <w:r w:rsidRPr="007D3FB6">
        <w:rPr>
          <w:rFonts w:eastAsia="Calibri"/>
          <w:b/>
          <w:iCs/>
          <w:u w:val="single"/>
          <w:bdr w:val="single" w:sz="18" w:space="0" w:color="auto"/>
        </w:rPr>
        <w:t xml:space="preserve">Two distinct camps of opinion have emerged: military engagement and economic engagement. </w:t>
      </w:r>
      <w:r w:rsidRPr="00615106">
        <w:rPr>
          <w:rFonts w:eastAsia="Calibri"/>
        </w:rPr>
        <w:t xml:space="preserve">Using historical analogies of past United States conflicts, it will be demonstrated that the economic engagement strategy, not military engagement strategy, is a correct strategy in the North Korean case. </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Mil. Engagement definition</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Military Engagement is contact between US military and any foreign agency or authority – prefer a definition from the DoD</w:t>
      </w:r>
    </w:p>
    <w:p w:rsidR="00615106" w:rsidRPr="00615106" w:rsidRDefault="00615106" w:rsidP="00615106">
      <w:pPr>
        <w:rPr>
          <w:rFonts w:eastAsia="Calibri"/>
        </w:rPr>
      </w:pPr>
      <w:r w:rsidRPr="007D3FB6">
        <w:rPr>
          <w:rFonts w:eastAsia="Calibri"/>
          <w:b/>
          <w:bCs/>
          <w:sz w:val="26"/>
        </w:rPr>
        <w:t>Shaver 10</w:t>
      </w:r>
      <w:r w:rsidRPr="00615106">
        <w:rPr>
          <w:rFonts w:eastAsia="Calibri"/>
        </w:rPr>
        <w:t xml:space="preserve"> (Charles, member of the Joint Support Team, Joint Warfighting Center, 12/14/10, “Comparative Analysis of Tier 1 Joint Capability Area (JCA) Alignment</w:t>
      </w:r>
    </w:p>
    <w:p w:rsidR="00615106" w:rsidRPr="007D3FB6" w:rsidRDefault="00615106" w:rsidP="00615106">
      <w:pPr>
        <w:rPr>
          <w:rFonts w:eastAsia="Calibri"/>
        </w:rPr>
      </w:pPr>
      <w:r w:rsidRPr="00615106">
        <w:rPr>
          <w:rFonts w:eastAsia="Calibri"/>
        </w:rPr>
        <w:t xml:space="preserve">with Joint Functions Special Study,” </w:t>
      </w:r>
      <w:hyperlink r:id="rId89" w:history="1">
        <w:r w:rsidRPr="007D3FB6">
          <w:rPr>
            <w:rFonts w:eastAsia="Calibri"/>
          </w:rPr>
          <w:t>http://www.dtic.mil/cgi-bin/GetTRDoc?AD=ADA537302</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f</w:t>
      </w:r>
      <w:r w:rsidRPr="007D3FB6">
        <w:rPr>
          <w:rFonts w:eastAsia="Calibri"/>
          <w:b/>
          <w:bCs/>
          <w:u w:val="single"/>
        </w:rPr>
        <w:t>. The DOD dictionary definition for military engagement is routine contact and interaction between individuals or elements of the Armed Forces of the U</w:t>
      </w:r>
      <w:r w:rsidRPr="00615106">
        <w:rPr>
          <w:rFonts w:eastAsia="Calibri"/>
        </w:rPr>
        <w:t xml:space="preserve">nited </w:t>
      </w:r>
      <w:r w:rsidRPr="007D3FB6">
        <w:rPr>
          <w:rFonts w:eastAsia="Calibri"/>
          <w:b/>
          <w:bCs/>
          <w:u w:val="single"/>
        </w:rPr>
        <w:t>S</w:t>
      </w:r>
      <w:r w:rsidRPr="00615106">
        <w:rPr>
          <w:rFonts w:eastAsia="Calibri"/>
        </w:rPr>
        <w:t xml:space="preserve">tates </w:t>
      </w:r>
      <w:r w:rsidRPr="007D3FB6">
        <w:rPr>
          <w:rFonts w:eastAsia="Calibri"/>
          <w:b/>
          <w:bCs/>
          <w:u w:val="single"/>
        </w:rPr>
        <w:t>and those of another nation’s armed forces, or foreign and domestic civilian authorities or agencies to build trust and confidence, share information, coordinate mutual activities, and maintain influence.</w:t>
      </w:r>
      <w:r w:rsidRPr="00615106">
        <w:rPr>
          <w:rFonts w:eastAsia="Calibri"/>
        </w:rPr>
        <w:t xml:space="preserve"> (JP 1-02. SOURCE: JP 3-0) </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Military Engagement includes all military activities intended to shape the security environment in peacetime – includes training, recovery operations, and counterdrug activities</w:t>
      </w:r>
    </w:p>
    <w:p w:rsidR="00615106" w:rsidRPr="00615106" w:rsidRDefault="00615106" w:rsidP="00615106">
      <w:pPr>
        <w:rPr>
          <w:rFonts w:eastAsia="Calibri"/>
        </w:rPr>
      </w:pPr>
      <w:r w:rsidRPr="007D3FB6">
        <w:rPr>
          <w:rFonts w:eastAsia="Calibri"/>
          <w:b/>
          <w:bCs/>
          <w:sz w:val="26"/>
        </w:rPr>
        <w:t>USACAC 8</w:t>
      </w:r>
      <w:r w:rsidRPr="00615106">
        <w:rPr>
          <w:rFonts w:eastAsia="Calibri"/>
        </w:rPr>
        <w:t xml:space="preserve"> (United States Army Combined Arms Center, Center for Army Lessons Learned, “Peacetime military engagement,” 9/17/08, </w:t>
      </w:r>
      <w:hyperlink r:id="rId90" w:history="1">
        <w:r w:rsidRPr="007D3FB6">
          <w:rPr>
            <w:rFonts w:eastAsia="Calibri"/>
          </w:rPr>
          <w:t>http://usacac.army.mil/cac2/call/thesaurus/toc.asp?id=33956</w:t>
        </w:r>
      </w:hyperlink>
      <w:r w:rsidRPr="007D3FB6">
        <w:rPr>
          <w:rFonts w:eastAsia="Calibri"/>
        </w:rPr>
        <w:t>)</w:t>
      </w:r>
    </w:p>
    <w:p w:rsidR="00615106" w:rsidRPr="00615106" w:rsidRDefault="00615106" w:rsidP="00615106">
      <w:pPr>
        <w:rPr>
          <w:rFonts w:eastAsia="Calibri"/>
          <w:b/>
          <w:bCs/>
          <w:u w:val="single"/>
        </w:rPr>
      </w:pPr>
      <w:r w:rsidRPr="007D3FB6">
        <w:rPr>
          <w:rFonts w:eastAsia="Calibri"/>
          <w:b/>
          <w:iCs/>
          <w:u w:val="single"/>
          <w:bdr w:val="single" w:sz="18" w:space="0" w:color="auto"/>
        </w:rPr>
        <w:t xml:space="preserve">Peacetime military engagement </w:t>
      </w:r>
      <w:r w:rsidRPr="007D3FB6">
        <w:rPr>
          <w:rFonts w:eastAsia="Calibri"/>
          <w:b/>
          <w:bCs/>
          <w:u w:val="single"/>
        </w:rPr>
        <w:t>comprises</w:t>
      </w:r>
      <w:r w:rsidRPr="007D3FB6">
        <w:rPr>
          <w:rFonts w:eastAsia="Calibri"/>
          <w:b/>
          <w:iCs/>
          <w:u w:val="single"/>
          <w:bdr w:val="single" w:sz="18" w:space="0" w:color="auto"/>
        </w:rPr>
        <w:t xml:space="preserve"> all military activities </w:t>
      </w:r>
      <w:r w:rsidRPr="007D3FB6">
        <w:rPr>
          <w:rFonts w:eastAsia="Calibri"/>
          <w:b/>
          <w:bCs/>
          <w:u w:val="single"/>
        </w:rPr>
        <w:t>that involve other nations and</w:t>
      </w:r>
      <w:r w:rsidRPr="007D3FB6">
        <w:rPr>
          <w:rFonts w:eastAsia="Calibri"/>
          <w:b/>
          <w:iCs/>
          <w:u w:val="single"/>
          <w:bdr w:val="single" w:sz="18" w:space="0" w:color="auto"/>
        </w:rPr>
        <w:t xml:space="preserve"> are intended to shape the security environment in peacetime</w:t>
      </w:r>
      <w:r w:rsidRPr="00615106">
        <w:rPr>
          <w:rFonts w:eastAsia="Calibri"/>
        </w:rPr>
        <w:t xml:space="preserve">. </w:t>
      </w:r>
      <w:r w:rsidRPr="007D3FB6">
        <w:rPr>
          <w:rFonts w:eastAsia="Calibri"/>
          <w:b/>
          <w:bCs/>
          <w:u w:val="single"/>
        </w:rPr>
        <w:t>It includes programs and exercises that the United States military conducts with other nations to shape the international environment, improve mutual understanding, and improve interoperability</w:t>
      </w:r>
      <w:r w:rsidRPr="00615106">
        <w:rPr>
          <w:rFonts w:eastAsia="Calibri"/>
        </w:rPr>
        <w:t xml:space="preserve"> with treaty partners or potential coalition partners. Peacetime </w:t>
      </w:r>
      <w:r w:rsidRPr="007D3FB6">
        <w:rPr>
          <w:rFonts w:eastAsia="Calibri"/>
          <w:b/>
          <w:bCs/>
          <w:u w:val="single"/>
        </w:rPr>
        <w:t>military engagement activities are designed to support a combatant commander's objectives within the theater security cooperation plan.</w:t>
      </w:r>
      <w:r w:rsidRPr="00615106">
        <w:rPr>
          <w:rFonts w:eastAsia="Calibri"/>
        </w:rPr>
        <w:t xml:space="preserve"> Peacetime military engagement encourages regional stability. </w:t>
      </w:r>
      <w:r w:rsidRPr="007D3FB6">
        <w:rPr>
          <w:rFonts w:eastAsia="Calibri"/>
          <w:b/>
          <w:bCs/>
          <w:u w:val="single"/>
        </w:rPr>
        <w:t>These activities may be long term</w:t>
      </w:r>
      <w:r w:rsidRPr="00615106">
        <w:rPr>
          <w:rFonts w:eastAsia="Calibri"/>
        </w:rPr>
        <w:t xml:space="preserve">, such as training teams and advisors assisting land forces, </w:t>
      </w:r>
      <w:r w:rsidRPr="007D3FB6">
        <w:rPr>
          <w:rFonts w:eastAsia="Calibri"/>
          <w:b/>
          <w:bCs/>
          <w:u w:val="single"/>
        </w:rPr>
        <w:t>or short term</w:t>
      </w:r>
      <w:r w:rsidRPr="00615106">
        <w:rPr>
          <w:rFonts w:eastAsia="Calibri"/>
        </w:rPr>
        <w:t xml:space="preserve">, such as multinational exercises. Combat is not envisioned, although terrorist attacks against deployed forces are always possible. </w:t>
      </w:r>
      <w:r w:rsidRPr="007D3FB6">
        <w:rPr>
          <w:rFonts w:eastAsia="Calibri"/>
          <w:b/>
          <w:bCs/>
          <w:u w:val="single"/>
        </w:rPr>
        <w:t>Policy, regulations, and security cooperation plans</w:t>
      </w:r>
      <w:r w:rsidRPr="00615106">
        <w:rPr>
          <w:rFonts w:eastAsia="Calibri"/>
        </w:rPr>
        <w:t xml:space="preserve">, rather than doctrine, typically </w:t>
      </w:r>
      <w:r w:rsidRPr="007D3FB6">
        <w:rPr>
          <w:rFonts w:eastAsia="Calibri"/>
          <w:b/>
          <w:bCs/>
          <w:u w:val="single"/>
        </w:rPr>
        <w:t>govern peacetime military engagement</w:t>
      </w:r>
      <w:r w:rsidRPr="00615106">
        <w:rPr>
          <w:rFonts w:eastAsia="Calibri"/>
        </w:rPr>
        <w:t xml:space="preserve"> activities. These are usually conducted bilaterally but can involve multiple nations. </w:t>
      </w:r>
      <w:r w:rsidRPr="007D3FB6">
        <w:rPr>
          <w:rFonts w:eastAsia="Calibri"/>
          <w:b/>
          <w:bCs/>
          <w:u w:val="single"/>
        </w:rPr>
        <w:t xml:space="preserve">Some examples are: Multinational training events and exercises, Security assistance, Joint combined exchange training, Recovery operations, Arms control, </w:t>
      </w:r>
      <w:r w:rsidRPr="007D3FB6">
        <w:rPr>
          <w:rFonts w:eastAsia="Calibri"/>
          <w:b/>
          <w:iCs/>
          <w:u w:val="single"/>
          <w:bdr w:val="single" w:sz="18" w:space="0" w:color="auto"/>
        </w:rPr>
        <w:t>Counterdrug activities.</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Military Engagement is interaction between the US armed forces and any foreign agency or government</w:t>
      </w:r>
    </w:p>
    <w:p w:rsidR="00615106" w:rsidRPr="00615106" w:rsidRDefault="00615106" w:rsidP="00615106">
      <w:pPr>
        <w:rPr>
          <w:rFonts w:eastAsia="Calibri"/>
        </w:rPr>
      </w:pPr>
      <w:r w:rsidRPr="007D3FB6">
        <w:rPr>
          <w:rFonts w:eastAsia="Calibri"/>
          <w:b/>
          <w:bCs/>
          <w:sz w:val="26"/>
        </w:rPr>
        <w:t>Webster 8</w:t>
      </w:r>
      <w:r w:rsidRPr="00615106">
        <w:rPr>
          <w:rFonts w:eastAsia="Calibri"/>
        </w:rPr>
        <w:t xml:space="preserve"> (Charles R, Colonel US army, 08-09, written for the School of Advanced Military Studies United States Army Command and General Staff College Fort Leavenworth, Kansas, “An Era of Persistent Engagement,” </w:t>
      </w:r>
      <w:hyperlink r:id="rId91" w:history="1">
        <w:r w:rsidRPr="007D3FB6">
          <w:rPr>
            <w:rFonts w:eastAsia="Calibri"/>
          </w:rPr>
          <w:t>http://www.dtic.mil/cgi-bin/GetTRDoc?AD=ADA506297</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Joint Doctrine defines engagement as a tactical conflict between opposing lower echelons maneuver forces and engage as bringing the enemy under fire.32 This definition is in-line with the use of this term as described in Webster‘s, but does not fully describe the spirit of the term used in the four national security directives reviewed. </w:t>
      </w:r>
      <w:r w:rsidRPr="007D3FB6">
        <w:rPr>
          <w:rFonts w:eastAsia="Calibri"/>
          <w:b/>
          <w:bCs/>
          <w:u w:val="single"/>
        </w:rPr>
        <w:t xml:space="preserve">Military engagement is defined in Joint Doctrine as the routine contact and interaction between individuals or elements of the Armed Forces of the United States and those </w:t>
      </w:r>
      <w:r w:rsidRPr="007D3FB6">
        <w:rPr>
          <w:rFonts w:eastAsia="Calibri"/>
          <w:b/>
          <w:bCs/>
          <w:u w:val="single"/>
        </w:rPr>
        <w:lastRenderedPageBreak/>
        <w:t>of another nation‘s armed forces, or foreign and domestic civilian authorities or agencies to build trust and confidence, share information, coordinate mutual activities, and maintain influence</w:t>
      </w:r>
      <w:r w:rsidRPr="00615106">
        <w:rPr>
          <w:rFonts w:eastAsia="Calibri"/>
        </w:rPr>
        <w:t>.33</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Positive Incentives</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Must be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must be Positive Incentives – excludes isolation</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(Evan, Assistant Professor and coordinator of the United States Programme at RSIS, “Defining Engagement,” </w:t>
      </w:r>
      <w:r w:rsidRPr="007D3FB6">
        <w:rPr>
          <w:rFonts w:eastAsia="Calibri"/>
        </w:rPr>
        <w:t xml:space="preserve">Journal of International Affairs, 0022197X, Spring2001, Vol. 54, Issue 2, </w:t>
      </w:r>
      <w:hyperlink r:id="rId92" w:anchor="db=mth&amp;AN=4437301" w:history="1">
        <w:r w:rsidRPr="007D3FB6">
          <w:rPr>
            <w:rFonts w:eastAsia="Calibri"/>
          </w:rPr>
          <w:t>http://web.ebscohost.com.turing.library.northwestern.edu/ehost/detail?sid=1b56e6b4-ade2-4052-9114-7d107fdbd019%40sessionmgr12&amp;vid=2&amp;hid=24&amp;bdata=JnNpdGU9ZWhvc3QtbGl2ZQ%3d%3d#db=mth&amp;AN=4437301</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The opposite of a policy of engagement would be one in which a state comprehensively diminishes and withdraws contacts across multiple issue areas with another state. Although such a policy would be considered a negative sanction, it does not attempt to do so through direct geopolitical means, as does a containment policy. One could label such a policy as</w:t>
      </w:r>
      <w:r w:rsidRPr="00615106">
        <w:rPr>
          <w:rFonts w:eastAsia="Calibri"/>
        </w:rPr>
        <w:t xml:space="preserve"> </w:t>
      </w:r>
      <w:r w:rsidRPr="007D3FB6">
        <w:rPr>
          <w:rFonts w:eastAsia="Calibri"/>
          <w:b/>
          <w:iCs/>
          <w:u w:val="single"/>
          <w:bdr w:val="single" w:sz="18" w:space="0" w:color="auto"/>
        </w:rPr>
        <w:t>disengagement</w:t>
      </w:r>
      <w:r w:rsidRPr="00615106">
        <w:rPr>
          <w:rFonts w:eastAsia="Calibri"/>
        </w:rPr>
        <w:t xml:space="preserve"> </w:t>
      </w:r>
      <w:r w:rsidRPr="007D3FB6">
        <w:rPr>
          <w:rFonts w:eastAsia="Calibri"/>
          <w:b/>
          <w:bCs/>
          <w:u w:val="single"/>
        </w:rPr>
        <w:t>or</w:t>
      </w:r>
      <w:r w:rsidRPr="00615106">
        <w:rPr>
          <w:rFonts w:eastAsia="Calibri"/>
        </w:rPr>
        <w:t xml:space="preserve"> </w:t>
      </w:r>
      <w:r w:rsidRPr="007D3FB6">
        <w:rPr>
          <w:rFonts w:eastAsia="Calibri"/>
          <w:b/>
          <w:iCs/>
          <w:u w:val="single"/>
          <w:bdr w:val="single" w:sz="18" w:space="0" w:color="auto"/>
        </w:rPr>
        <w:t>isolation</w:t>
      </w:r>
      <w:r w:rsidRPr="00615106">
        <w:rPr>
          <w:rFonts w:eastAsia="Calibri"/>
        </w:rPr>
        <w:t xml:space="preserve">.(n37) Thus, whereas </w:t>
      </w:r>
      <w:r w:rsidRPr="007D3FB6">
        <w:rPr>
          <w:rFonts w:eastAsia="Calibri"/>
          <w:b/>
          <w:bCs/>
          <w:u w:val="single"/>
        </w:rPr>
        <w:t xml:space="preserve">a state can yield another state territory </w:t>
      </w:r>
      <w:r w:rsidRPr="00615106">
        <w:rPr>
          <w:rFonts w:eastAsia="Calibri"/>
        </w:rPr>
        <w:t>or an enlarged sphere of influence</w:t>
      </w:r>
      <w:r w:rsidRPr="007D3FB6">
        <w:rPr>
          <w:rFonts w:eastAsia="Calibri"/>
          <w:b/>
          <w:bCs/>
          <w:u w:val="single"/>
        </w:rPr>
        <w:t xml:space="preserve"> while simultaneously abrogating contacts </w:t>
      </w:r>
      <w:r w:rsidRPr="00615106">
        <w:rPr>
          <w:rFonts w:eastAsia="Calibri"/>
        </w:rPr>
        <w:t>with that state</w:t>
      </w:r>
      <w:r w:rsidRPr="007D3FB6">
        <w:rPr>
          <w:rFonts w:eastAsia="Calibri"/>
          <w:b/>
          <w:bCs/>
          <w:u w:val="single"/>
        </w:rPr>
        <w:t xml:space="preserve"> (appeasement plus disengagement), it is impossible for a state to expand and diminish contacts </w:t>
      </w:r>
      <w:r w:rsidRPr="00615106">
        <w:rPr>
          <w:rFonts w:eastAsia="Calibri"/>
        </w:rPr>
        <w:t>with another state across multiple issue-areas</w:t>
      </w:r>
      <w:r w:rsidRPr="007D3FB6">
        <w:rPr>
          <w:rFonts w:eastAsia="Calibri"/>
          <w:b/>
          <w:bCs/>
          <w:u w:val="single"/>
        </w:rPr>
        <w:t xml:space="preserve"> (engagement plus disengagement). </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Doesn’t have to be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can be both Positive and Negative</w:t>
      </w:r>
    </w:p>
    <w:p w:rsidR="00615106" w:rsidRPr="007D3FB6" w:rsidRDefault="00615106" w:rsidP="00615106">
      <w:pPr>
        <w:rPr>
          <w:rFonts w:eastAsia="Calibri"/>
        </w:rPr>
      </w:pPr>
      <w:r w:rsidRPr="007D3FB6">
        <w:rPr>
          <w:rFonts w:eastAsia="Calibri"/>
          <w:b/>
          <w:bCs/>
          <w:sz w:val="26"/>
        </w:rPr>
        <w:t>Momani 4</w:t>
      </w:r>
      <w:r w:rsidRPr="00615106">
        <w:rPr>
          <w:rFonts w:eastAsia="Calibri"/>
        </w:rPr>
        <w:t xml:space="preserve"> (Bessma, Associate Professor in the Department of Political Science at the University of Waterloo and the Balsillie School of International Affairs in Canada,  Asian Affairs, Vol. 31, No. 1, Spring, 2004, “The IMF, the U.S. War on Terrorism, and Pakistan,” </w:t>
      </w:r>
      <w:hyperlink r:id="rId93" w:history="1">
        <w:r w:rsidRPr="007D3FB6">
          <w:rPr>
            <w:rFonts w:eastAsia="Calibri"/>
          </w:rPr>
          <w:t>http://www.jstor.org/stable/30172597</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After the end of the cold war, </w:t>
      </w:r>
      <w:r w:rsidRPr="007D3FB6">
        <w:rPr>
          <w:rFonts w:eastAsia="Calibri"/>
          <w:b/>
          <w:bCs/>
          <w:u w:val="single"/>
        </w:rPr>
        <w:t>the United States relied heavily on economic instruments of statecraft</w:t>
      </w:r>
      <w:r w:rsidRPr="00615106">
        <w:rPr>
          <w:rFonts w:eastAsia="Calibri"/>
        </w:rPr>
        <w:t xml:space="preserve">. The U.S. government, particularly during the Clinton administration, used economic engagement as its preferred instrument, backed by America's military and international political strength. In the U.S. war on terror- ism, there is renewed debate on what should be the appropriate mix of "carrots and sticks" in achieving America's foreign policy objectives and national securi- ty. Policy analysts suggest the United States extract as much international coop- eration on the war on terrorism as possible.' </w:t>
      </w:r>
      <w:r w:rsidRPr="007D3FB6">
        <w:rPr>
          <w:rFonts w:eastAsia="Calibri"/>
          <w:b/>
          <w:bCs/>
          <w:u w:val="single"/>
        </w:rPr>
        <w:t>Economic statecraft (also referred to as</w:t>
      </w:r>
      <w:r w:rsidRPr="00615106">
        <w:rPr>
          <w:rFonts w:eastAsia="Calibri"/>
        </w:rPr>
        <w:t xml:space="preserve"> economic inducement, </w:t>
      </w:r>
      <w:r w:rsidRPr="007D3FB6">
        <w:rPr>
          <w:rFonts w:eastAsia="Calibri"/>
          <w:b/>
          <w:bCs/>
          <w:u w:val="single"/>
        </w:rPr>
        <w:t>economic engagement</w:t>
      </w:r>
      <w:r w:rsidRPr="00615106">
        <w:rPr>
          <w:rFonts w:eastAsia="Calibri"/>
        </w:rPr>
        <w:t xml:space="preserve">, economic diplomacy, positive economic sanctions, and economic appeasement) </w:t>
      </w:r>
      <w:r w:rsidRPr="007D3FB6">
        <w:rPr>
          <w:rFonts w:eastAsia="Calibri"/>
          <w:b/>
          <w:bCs/>
          <w:u w:val="single"/>
        </w:rPr>
        <w:t xml:space="preserve">is an indispensable tool for facilitating international cooperation.2 Economic statecraft can be positive, such as providing foreign aid or promising investment, or negative, such as imposing sanctions or suspending foreign aid. </w:t>
      </w:r>
      <w:r w:rsidRPr="00615106">
        <w:rPr>
          <w:rFonts w:eastAsia="Calibri"/>
        </w:rPr>
        <w:t>Economic instruments are useful because they have more credibility than diplomacy and yet are less costly than military techniques.3 In creating and keeping allies, economic diplomacy is a signal of good intentions. Economic instruments also are valuable as they can be more eas- ily revoked with changes in political alliances. When allies become less valuable, for example, decreasing foreign aid is easier than decreasing military exchanges. Therefore, in the war on terrorism, in which allies can be transient and tempo- rary, the use of economic statecraft is essential.</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 xml:space="preserve">Private </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Can be</w:t>
      </w: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US economic engagement can be done by any of these entities</w:t>
      </w:r>
    </w:p>
    <w:p w:rsidR="00615106" w:rsidRPr="00615106" w:rsidRDefault="00615106" w:rsidP="00615106">
      <w:pPr>
        <w:rPr>
          <w:rFonts w:eastAsia="Calibri"/>
        </w:rPr>
      </w:pPr>
      <w:r w:rsidRPr="007D3FB6">
        <w:rPr>
          <w:rFonts w:eastAsia="Calibri"/>
          <w:b/>
          <w:bCs/>
          <w:sz w:val="26"/>
        </w:rPr>
        <w:t>Kapur and Whittle  ’10</w:t>
      </w:r>
      <w:r w:rsidRPr="00615106">
        <w:rPr>
          <w:rFonts w:eastAsia="Calibri"/>
        </w:rPr>
        <w:t xml:space="preserve"> [Summer/2010, Devesh Kapur is  the director for the center for advanced study of India, and madan lal Sobti professor for the study of Contemporary India and Dennis Whittle is the founder and chief executive officer of GlobalGiving. “Fifteenth Annual Herbert and Justice Rose Luttan Rubin International Law Symposium: The Privatization of Development Assistance,” New York University Jounral of International Law and Politics, Lexis]</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Table 1. </w:t>
      </w:r>
      <w:r w:rsidRPr="007D3FB6">
        <w:rPr>
          <w:rFonts w:eastAsia="Calibri"/>
          <w:b/>
          <w:bCs/>
          <w:u w:val="single"/>
        </w:rPr>
        <w:t>US Economic Engagement with Developing Countries</w:t>
      </w:r>
      <w:r w:rsidRPr="00615106">
        <w:rPr>
          <w:rFonts w:eastAsia="Calibri"/>
          <w:sz w:val="16"/>
        </w:rPr>
        <w:t>, 2007</w:t>
      </w:r>
    </w:p>
    <w:p w:rsidR="00615106" w:rsidRPr="00615106" w:rsidRDefault="00615106" w:rsidP="00615106">
      <w:pPr>
        <w:ind w:right="288"/>
        <w:rPr>
          <w:rFonts w:eastAsia="Calibri"/>
          <w:sz w:val="16"/>
        </w:rPr>
      </w:pPr>
      <w:r w:rsidRPr="00615106">
        <w:rPr>
          <w:rFonts w:eastAsia="Calibri"/>
          <w:sz w:val="16"/>
        </w:rPr>
        <w:t>USD Billions</w:t>
      </w:r>
      <w:r w:rsidRPr="00615106">
        <w:rPr>
          <w:rFonts w:eastAsia="Calibri"/>
          <w:sz w:val="16"/>
        </w:rPr>
        <w:tab/>
        <w:t>% of Total</w:t>
      </w:r>
    </w:p>
    <w:p w:rsidR="00615106" w:rsidRPr="00615106" w:rsidRDefault="00615106" w:rsidP="00615106">
      <w:pPr>
        <w:ind w:right="288"/>
        <w:rPr>
          <w:rFonts w:eastAsia="Calibri"/>
          <w:sz w:val="16"/>
        </w:rPr>
      </w:pPr>
      <w:r w:rsidRPr="007D3FB6">
        <w:rPr>
          <w:rFonts w:eastAsia="Calibri"/>
          <w:b/>
          <w:bCs/>
          <w:u w:val="single"/>
        </w:rPr>
        <w:t>US Official Development Assistance</w:t>
      </w:r>
      <w:r w:rsidRPr="00615106">
        <w:rPr>
          <w:rFonts w:eastAsia="Calibri"/>
          <w:sz w:val="16"/>
        </w:rPr>
        <w:tab/>
        <w:t>$ 21.8</w:t>
      </w:r>
      <w:r w:rsidRPr="00615106">
        <w:rPr>
          <w:rFonts w:eastAsia="Calibri"/>
          <w:sz w:val="16"/>
        </w:rPr>
        <w:tab/>
        <w:t xml:space="preserve"> 9%</w:t>
      </w:r>
    </w:p>
    <w:p w:rsidR="00615106" w:rsidRPr="00615106" w:rsidRDefault="00615106" w:rsidP="00615106">
      <w:pPr>
        <w:ind w:right="288"/>
        <w:rPr>
          <w:rFonts w:eastAsia="Calibri"/>
          <w:sz w:val="16"/>
        </w:rPr>
      </w:pPr>
      <w:r w:rsidRPr="007D3FB6">
        <w:rPr>
          <w:rFonts w:eastAsia="Calibri"/>
          <w:b/>
          <w:bCs/>
          <w:u w:val="single"/>
        </w:rPr>
        <w:t>US Private Philanathrop</w:t>
      </w:r>
      <w:r w:rsidRPr="00615106">
        <w:rPr>
          <w:rFonts w:eastAsia="Calibri"/>
          <w:sz w:val="16"/>
        </w:rPr>
        <w:t>y</w:t>
      </w:r>
      <w:r w:rsidRPr="00615106">
        <w:rPr>
          <w:rFonts w:eastAsia="Calibri"/>
          <w:sz w:val="16"/>
        </w:rPr>
        <w:tab/>
        <w:t>$ 36.9</w:t>
      </w:r>
      <w:r w:rsidRPr="00615106">
        <w:rPr>
          <w:rFonts w:eastAsia="Calibri"/>
          <w:sz w:val="16"/>
        </w:rPr>
        <w:tab/>
        <w:t>16%</w:t>
      </w:r>
    </w:p>
    <w:p w:rsidR="00615106" w:rsidRPr="00615106" w:rsidRDefault="00615106" w:rsidP="00615106">
      <w:pPr>
        <w:ind w:right="288"/>
        <w:rPr>
          <w:rFonts w:eastAsia="Calibri"/>
          <w:sz w:val="16"/>
        </w:rPr>
      </w:pPr>
      <w:r w:rsidRPr="007D3FB6">
        <w:rPr>
          <w:rFonts w:eastAsia="Calibri"/>
          <w:b/>
          <w:bCs/>
          <w:u w:val="single"/>
        </w:rPr>
        <w:t>Foundations</w:t>
      </w:r>
      <w:r w:rsidRPr="00615106">
        <w:rPr>
          <w:rFonts w:eastAsia="Calibri"/>
          <w:sz w:val="16"/>
        </w:rPr>
        <w:tab/>
        <w:t>$ 3.3</w:t>
      </w:r>
      <w:r w:rsidRPr="00615106">
        <w:rPr>
          <w:rFonts w:eastAsia="Calibri"/>
          <w:sz w:val="16"/>
        </w:rPr>
        <w:tab/>
        <w:t>9%</w:t>
      </w:r>
    </w:p>
    <w:p w:rsidR="00615106" w:rsidRPr="00615106" w:rsidRDefault="00615106" w:rsidP="00615106">
      <w:pPr>
        <w:ind w:right="288"/>
        <w:rPr>
          <w:rFonts w:eastAsia="Calibri"/>
          <w:sz w:val="16"/>
        </w:rPr>
      </w:pPr>
      <w:r w:rsidRPr="007D3FB6">
        <w:rPr>
          <w:rFonts w:eastAsia="Calibri"/>
          <w:b/>
          <w:bCs/>
          <w:u w:val="single"/>
        </w:rPr>
        <w:t>Corporations</w:t>
      </w:r>
      <w:r w:rsidRPr="00615106">
        <w:rPr>
          <w:rFonts w:eastAsia="Calibri"/>
          <w:sz w:val="16"/>
        </w:rPr>
        <w:tab/>
        <w:t>$ 6.8</w:t>
      </w:r>
      <w:r w:rsidRPr="00615106">
        <w:rPr>
          <w:rFonts w:eastAsia="Calibri"/>
          <w:sz w:val="16"/>
        </w:rPr>
        <w:tab/>
        <w:t>18%</w:t>
      </w:r>
    </w:p>
    <w:p w:rsidR="00615106" w:rsidRPr="00615106" w:rsidRDefault="00615106" w:rsidP="00615106">
      <w:pPr>
        <w:ind w:right="288"/>
        <w:rPr>
          <w:rFonts w:eastAsia="Calibri"/>
          <w:sz w:val="16"/>
        </w:rPr>
      </w:pPr>
      <w:r w:rsidRPr="007D3FB6">
        <w:rPr>
          <w:rFonts w:eastAsia="Calibri"/>
          <w:b/>
          <w:bCs/>
          <w:u w:val="single"/>
        </w:rPr>
        <w:t>Private and Voluntary organizations</w:t>
      </w:r>
      <w:r w:rsidRPr="00615106">
        <w:rPr>
          <w:rFonts w:eastAsia="Calibri"/>
          <w:sz w:val="16"/>
        </w:rPr>
        <w:tab/>
        <w:t>$ 10.8</w:t>
      </w:r>
      <w:r w:rsidRPr="00615106">
        <w:rPr>
          <w:rFonts w:eastAsia="Calibri"/>
          <w:sz w:val="16"/>
        </w:rPr>
        <w:tab/>
        <w:t>29%</w:t>
      </w:r>
    </w:p>
    <w:p w:rsidR="00615106" w:rsidRPr="00615106" w:rsidRDefault="00615106" w:rsidP="00615106">
      <w:pPr>
        <w:ind w:right="288"/>
        <w:rPr>
          <w:rFonts w:eastAsia="Calibri"/>
          <w:sz w:val="16"/>
        </w:rPr>
      </w:pPr>
      <w:r w:rsidRPr="00615106">
        <w:rPr>
          <w:rFonts w:eastAsia="Calibri"/>
          <w:sz w:val="16"/>
        </w:rPr>
        <w:t>Volunteerism</w:t>
      </w:r>
      <w:r w:rsidRPr="00615106">
        <w:rPr>
          <w:rFonts w:eastAsia="Calibri"/>
          <w:sz w:val="16"/>
        </w:rPr>
        <w:tab/>
        <w:t>$ 3.5</w:t>
      </w:r>
      <w:r w:rsidRPr="00615106">
        <w:rPr>
          <w:rFonts w:eastAsia="Calibri"/>
          <w:sz w:val="16"/>
        </w:rPr>
        <w:tab/>
        <w:t>9%</w:t>
      </w:r>
    </w:p>
    <w:p w:rsidR="00615106" w:rsidRPr="00615106" w:rsidRDefault="00615106" w:rsidP="00615106">
      <w:pPr>
        <w:ind w:right="288"/>
        <w:rPr>
          <w:rFonts w:eastAsia="Calibri"/>
          <w:sz w:val="16"/>
        </w:rPr>
      </w:pPr>
      <w:r w:rsidRPr="007D3FB6">
        <w:rPr>
          <w:rFonts w:eastAsia="Calibri"/>
          <w:b/>
          <w:bCs/>
          <w:u w:val="single"/>
        </w:rPr>
        <w:t>Universities and colleges</w:t>
      </w:r>
      <w:r w:rsidRPr="00615106">
        <w:rPr>
          <w:rFonts w:eastAsia="Calibri"/>
          <w:sz w:val="16"/>
        </w:rPr>
        <w:tab/>
        <w:t>$ 3.9</w:t>
      </w:r>
      <w:r w:rsidRPr="00615106">
        <w:rPr>
          <w:rFonts w:eastAsia="Calibri"/>
          <w:sz w:val="16"/>
        </w:rPr>
        <w:tab/>
        <w:t>11%</w:t>
      </w:r>
    </w:p>
    <w:p w:rsidR="00615106" w:rsidRPr="00615106" w:rsidRDefault="00615106" w:rsidP="00615106">
      <w:pPr>
        <w:ind w:right="288"/>
        <w:rPr>
          <w:rFonts w:eastAsia="Calibri"/>
          <w:sz w:val="16"/>
        </w:rPr>
      </w:pPr>
      <w:r w:rsidRPr="007D3FB6">
        <w:rPr>
          <w:rFonts w:eastAsia="Calibri"/>
          <w:b/>
          <w:bCs/>
          <w:u w:val="single"/>
        </w:rPr>
        <w:t>Religious Organizations</w:t>
      </w:r>
      <w:r w:rsidRPr="00615106">
        <w:rPr>
          <w:rFonts w:eastAsia="Calibri"/>
          <w:sz w:val="16"/>
        </w:rPr>
        <w:tab/>
        <w:t>$ 8.6</w:t>
      </w:r>
      <w:r w:rsidRPr="00615106">
        <w:rPr>
          <w:rFonts w:eastAsia="Calibri"/>
          <w:sz w:val="16"/>
        </w:rPr>
        <w:tab/>
        <w:t>23%</w:t>
      </w:r>
    </w:p>
    <w:p w:rsidR="00615106" w:rsidRPr="00615106" w:rsidRDefault="00615106" w:rsidP="00615106">
      <w:pPr>
        <w:ind w:right="288"/>
        <w:rPr>
          <w:rFonts w:eastAsia="Calibri"/>
          <w:sz w:val="16"/>
        </w:rPr>
      </w:pPr>
      <w:r w:rsidRPr="007D3FB6">
        <w:rPr>
          <w:rFonts w:eastAsia="Calibri"/>
          <w:b/>
          <w:bCs/>
          <w:u w:val="single"/>
        </w:rPr>
        <w:t>US Remittances</w:t>
      </w:r>
      <w:r w:rsidRPr="00615106">
        <w:rPr>
          <w:rFonts w:eastAsia="Calibri"/>
          <w:sz w:val="16"/>
        </w:rPr>
        <w:tab/>
        <w:t>$ 79.0</w:t>
      </w:r>
      <w:r w:rsidRPr="00615106">
        <w:rPr>
          <w:rFonts w:eastAsia="Calibri"/>
          <w:sz w:val="16"/>
        </w:rPr>
        <w:tab/>
        <w:t xml:space="preserve"> 34%</w:t>
      </w:r>
    </w:p>
    <w:p w:rsidR="00615106" w:rsidRPr="00615106" w:rsidRDefault="00615106" w:rsidP="00615106">
      <w:pPr>
        <w:ind w:right="288"/>
        <w:rPr>
          <w:rFonts w:eastAsia="Calibri"/>
          <w:sz w:val="16"/>
        </w:rPr>
      </w:pPr>
      <w:r w:rsidRPr="007D3FB6">
        <w:rPr>
          <w:rFonts w:eastAsia="Calibri"/>
          <w:b/>
          <w:bCs/>
          <w:u w:val="single"/>
        </w:rPr>
        <w:t>US Private Capital Flows</w:t>
      </w:r>
      <w:r w:rsidRPr="00615106">
        <w:rPr>
          <w:rFonts w:eastAsia="Calibri"/>
          <w:sz w:val="16"/>
        </w:rPr>
        <w:tab/>
        <w:t>$ 97.5</w:t>
      </w:r>
      <w:r w:rsidRPr="00615106">
        <w:rPr>
          <w:rFonts w:eastAsia="Calibri"/>
          <w:sz w:val="16"/>
        </w:rPr>
        <w:tab/>
        <w:t xml:space="preserve"> 41%</w:t>
      </w:r>
    </w:p>
    <w:p w:rsidR="00615106" w:rsidRPr="00615106" w:rsidRDefault="00615106" w:rsidP="00615106">
      <w:pPr>
        <w:ind w:right="288"/>
        <w:rPr>
          <w:rFonts w:eastAsia="Calibri"/>
          <w:sz w:val="16"/>
        </w:rPr>
      </w:pPr>
      <w:r w:rsidRPr="007D3FB6">
        <w:rPr>
          <w:rFonts w:eastAsia="Calibri"/>
          <w:b/>
          <w:iCs/>
          <w:u w:val="single"/>
          <w:bdr w:val="single" w:sz="18" w:space="0" w:color="auto"/>
        </w:rPr>
        <w:t>US Total Economic Engagement</w:t>
      </w:r>
      <w:r w:rsidRPr="00615106">
        <w:rPr>
          <w:rFonts w:eastAsia="Calibri"/>
          <w:sz w:val="16"/>
        </w:rPr>
        <w:tab/>
        <w:t>$ 235.2</w:t>
      </w:r>
      <w:r w:rsidRPr="00615106">
        <w:rPr>
          <w:rFonts w:eastAsia="Calibri"/>
          <w:sz w:val="16"/>
        </w:rPr>
        <w:tab/>
        <w:t>100%</w:t>
      </w:r>
    </w:p>
    <w:p w:rsidR="00615106" w:rsidRPr="00615106" w:rsidRDefault="00615106" w:rsidP="00615106">
      <w:pPr>
        <w:ind w:right="288"/>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EE can involve private companies and non-state actors</w:t>
      </w:r>
    </w:p>
    <w:p w:rsidR="00615106" w:rsidRPr="00615106" w:rsidRDefault="00615106" w:rsidP="00615106">
      <w:pPr>
        <w:rPr>
          <w:rFonts w:eastAsia="Calibri"/>
        </w:rPr>
      </w:pPr>
      <w:r w:rsidRPr="00615106">
        <w:rPr>
          <w:rFonts w:eastAsia="Calibri"/>
          <w:b/>
          <w:bCs/>
          <w:sz w:val="26"/>
        </w:rPr>
        <w:t>Haas &amp; O’Sullivan 2k</w:t>
      </w:r>
      <w:r w:rsidRPr="00615106">
        <w:rPr>
          <w:rFonts w:eastAsia="Calibri"/>
        </w:rPr>
        <w:t xml:space="preserve"> – Richard N, president of the Council on Foreign Relations, Meghan, IR professor at Harvard. (“Terms of Engagement: Alternatives to Punitive Policies”. Brookings Institute. </w:t>
      </w:r>
      <w:hyperlink r:id="rId94" w:history="1">
        <w:r w:rsidRPr="00615106">
          <w:rPr>
            <w:rFonts w:eastAsia="Calibri"/>
          </w:rPr>
          <w:t>http://www.brookings.edu/~/media/research/files/articles/2000/6/summer%20haass/2000survival.pdf</w:t>
        </w:r>
      </w:hyperlink>
      <w:r w:rsidRPr="00615106">
        <w:rPr>
          <w:rFonts w:eastAsia="Calibri"/>
        </w:rPr>
        <w:t>)</w:t>
      </w:r>
    </w:p>
    <w:p w:rsidR="00615106" w:rsidRPr="00615106" w:rsidRDefault="00615106" w:rsidP="00615106">
      <w:pPr>
        <w:rPr>
          <w:rFonts w:eastAsia="Calibri"/>
          <w:sz w:val="16"/>
        </w:rPr>
      </w:pPr>
      <w:r w:rsidRPr="007D3FB6">
        <w:rPr>
          <w:rFonts w:eastAsia="Calibri"/>
          <w:b/>
          <w:bCs/>
          <w:u w:val="single"/>
        </w:rPr>
        <w:t xml:space="preserve">The provision of economic incentives to the private sector of a target country can be an effective mode of </w:t>
      </w:r>
      <w:r w:rsidRPr="00615106">
        <w:rPr>
          <w:rFonts w:eastAsia="Calibri"/>
          <w:sz w:val="16"/>
        </w:rPr>
        <w:t xml:space="preserve">‘unconditional’ </w:t>
      </w:r>
      <w:r w:rsidRPr="007D3FB6">
        <w:rPr>
          <w:rFonts w:eastAsia="Calibri"/>
          <w:b/>
          <w:bCs/>
          <w:u w:val="single"/>
        </w:rPr>
        <w:t>engagement</w:t>
      </w:r>
      <w:r w:rsidRPr="00615106">
        <w:rPr>
          <w:rFonts w:eastAsia="Calibri"/>
          <w:sz w:val="16"/>
        </w:rPr>
        <w:t xml:space="preserve">, particularly when the economy is not state dominated. In these more open economic climates, those nourished by the exchanges made possible under economic engagement will often be agents for change and natural allies in some Western causes. To the extent that </w:t>
      </w:r>
      <w:r w:rsidRPr="007D3FB6">
        <w:rPr>
          <w:rFonts w:eastAsia="Calibri"/>
          <w:b/>
          <w:bCs/>
          <w:u w:val="single"/>
        </w:rPr>
        <w:t>economic engagement builds the private sector and other non-state actors</w:t>
      </w:r>
      <w:r w:rsidRPr="00615106">
        <w:rPr>
          <w:rFonts w:eastAsia="Calibri"/>
          <w:sz w:val="16"/>
        </w:rPr>
        <w:t xml:space="preserve">, it is likely to widen the base of support for engagement with America specifically and the promotion of international norms more generally. Certainly, US engagement with China has nurtured sympathetic pockets, if not to American ideals per se, then at least to trade and open economic markets and the maintenance of good relations to secure them. The only constraint on the scope and development of ‘unconditional’ engagement is the range of available collaborators in civil society or the private sector. Fortunately, </w:t>
      </w:r>
      <w:r w:rsidRPr="007D3FB6">
        <w:rPr>
          <w:rFonts w:eastAsia="Calibri"/>
          <w:b/>
          <w:bCs/>
          <w:u w:val="single"/>
        </w:rPr>
        <w:t>globalisation</w:t>
      </w:r>
      <w:r w:rsidRPr="00615106">
        <w:rPr>
          <w:rFonts w:eastAsia="Calibri"/>
          <w:sz w:val="16"/>
        </w:rPr>
        <w:t xml:space="preserve"> and the explosion of economic entities that has accompanied it – while making economic isolation more difficult to achieve – </w:t>
      </w:r>
      <w:r w:rsidRPr="007D3FB6">
        <w:rPr>
          <w:rFonts w:eastAsia="Calibri"/>
          <w:b/>
          <w:bCs/>
          <w:u w:val="single"/>
        </w:rPr>
        <w:t>presents a multitude of possible partners for</w:t>
      </w:r>
      <w:r w:rsidRPr="00615106">
        <w:rPr>
          <w:rFonts w:eastAsia="Calibri"/>
          <w:sz w:val="16"/>
        </w:rPr>
        <w:t xml:space="preserve"> unconditional </w:t>
      </w:r>
      <w:r w:rsidRPr="007D3FB6">
        <w:rPr>
          <w:rFonts w:eastAsia="Calibri"/>
          <w:b/>
          <w:bCs/>
          <w:u w:val="single"/>
        </w:rPr>
        <w:t>engagement with non-state actors.</w:t>
      </w:r>
    </w:p>
    <w:p w:rsidR="00615106" w:rsidRPr="00615106" w:rsidRDefault="00615106" w:rsidP="00615106">
      <w:pPr>
        <w:ind w:right="288"/>
        <w:rPr>
          <w:rFonts w:eastAsia="Calibri"/>
          <w:sz w:val="16"/>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Can’t be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The word “substantially” means that the government must play the main role.</w:t>
      </w:r>
    </w:p>
    <w:p w:rsidR="00615106" w:rsidRPr="00615106" w:rsidRDefault="00615106" w:rsidP="00615106">
      <w:pPr>
        <w:rPr>
          <w:rFonts w:eastAsia="Calibri"/>
        </w:rPr>
      </w:pPr>
      <w:r w:rsidRPr="00615106">
        <w:rPr>
          <w:rFonts w:eastAsia="Calibri"/>
          <w:b/>
        </w:rPr>
        <w:t xml:space="preserve">CFR No Date </w:t>
      </w:r>
      <w:r w:rsidRPr="00615106">
        <w:rPr>
          <w:rFonts w:eastAsia="Calibri"/>
        </w:rPr>
        <w:t xml:space="preserve">(Code of Federal Regulations, Subpart 3.1—Safeguards, </w:t>
      </w:r>
      <w:hyperlink r:id="rId95" w:history="1">
        <w:r w:rsidRPr="007D3FB6">
          <w:rPr>
            <w:rFonts w:eastAsia="Calibri"/>
          </w:rPr>
          <w:t>http://www.acquisition.gov/far/html/Subpart%203_1.html</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(3) “Participating substantially” means that the official’s involvement is of significance to the matter. Substantial participation requires more than official responsibility, knowledge, perfunctory involvement, or involvement on an administrative or peripheral issue</w:t>
      </w:r>
      <w:r w:rsidRPr="00615106">
        <w:rPr>
          <w:rFonts w:eastAsia="Calibri"/>
          <w:sz w:val="16"/>
        </w:rPr>
        <w:t xml:space="preserve">. Participation may be substantial even though it is not determinative of the outcome of a particular matter. </w:t>
      </w:r>
      <w:r w:rsidRPr="007D3FB6">
        <w:rPr>
          <w:rFonts w:eastAsia="Calibri"/>
          <w:b/>
          <w:bCs/>
          <w:u w:val="single"/>
        </w:rPr>
        <w:t>A finding of substantiality should be based not only on the effort devoted to a matter, but on the importance of the effort.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w:rsidR="00615106" w:rsidRPr="007D3FB6" w:rsidRDefault="00615106" w:rsidP="00615106">
      <w:pPr>
        <w:rPr>
          <w:rFonts w:eastAsia="Calibri"/>
          <w:b/>
          <w:bCs/>
          <w:u w:val="single"/>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Removing Restrictions</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includes the removal of restrictions</w:t>
      </w:r>
    </w:p>
    <w:p w:rsidR="00615106" w:rsidRPr="00615106" w:rsidRDefault="00615106" w:rsidP="00615106">
      <w:pPr>
        <w:rPr>
          <w:rFonts w:eastAsia="Calibri"/>
        </w:rPr>
      </w:pPr>
      <w:r w:rsidRPr="00615106">
        <w:rPr>
          <w:rFonts w:eastAsia="Calibri"/>
          <w:b/>
        </w:rPr>
        <w:t xml:space="preserve">Boucher et. al 12 </w:t>
      </w:r>
      <w:r w:rsidRPr="00615106">
        <w:rPr>
          <w:rFonts w:eastAsia="Calibri"/>
        </w:rPr>
        <w:t xml:space="preserve">(Jamie,  partner in Skadden’s Financial Institutions Regulation and Enforcement Group, previously worked for 12 years in government and the private sector on matters involving international trade and investment regulation, Jeffery Gerrish, Soo-Mi Rhee, Sean Thornton, Autumn Hunter, "U.S. Conditionally Suspends Two Key Economic Sanctions Against Burma", 7/17/12, </w:t>
      </w:r>
      <w:hyperlink r:id="rId96" w:history="1">
        <w:r w:rsidRPr="007D3FB6">
          <w:rPr>
            <w:rFonts w:eastAsia="Calibri"/>
          </w:rPr>
          <w:t>http://www.jdsupra.com/legalnews/us-conditionally-suspends-two-key-eco-41048/</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szCs w:val="16"/>
        </w:rPr>
      </w:pPr>
      <w:r w:rsidRPr="00615106">
        <w:rPr>
          <w:rFonts w:eastAsia="Calibri"/>
          <w:sz w:val="16"/>
        </w:rPr>
        <w:t xml:space="preserve">On July 11, 2012, </w:t>
      </w:r>
      <w:r w:rsidRPr="007D3FB6">
        <w:rPr>
          <w:rFonts w:eastAsia="Calibri"/>
          <w:b/>
          <w:bCs/>
          <w:u w:val="single"/>
        </w:rPr>
        <w:t xml:space="preserve">the U.S. Department of the Treasury’s </w:t>
      </w:r>
      <w:r w:rsidRPr="00615106">
        <w:rPr>
          <w:rFonts w:eastAsia="Calibri"/>
          <w:sz w:val="16"/>
        </w:rPr>
        <w:t xml:space="preserve">Office of Foreign Assets Control </w:t>
      </w:r>
      <w:r w:rsidRPr="007D3FB6">
        <w:rPr>
          <w:rFonts w:eastAsia="Calibri"/>
          <w:b/>
          <w:bCs/>
          <w:u w:val="single"/>
        </w:rPr>
        <w:t xml:space="preserve">(OFAC) issued general licenses — General License Nos. 16 and 17 — that substantially lift two key features of the U.S. economic sanctions against Burma (Myanmar): the ban on new investment in Burma by U.S. persons and the ban on exportation of financial services to Burma. These general licenses implement President Obama’s announcement in May 2012 that the U.S. government would increase economic engagement with Burma. The general licenses are in line with similar steps undertaken in the European Union, Canada and Australia to lift their own sanctions with respect to Burma. </w:t>
      </w:r>
      <w:r w:rsidRPr="00615106">
        <w:rPr>
          <w:rFonts w:eastAsia="Calibri"/>
          <w:sz w:val="16"/>
        </w:rPr>
        <w:t xml:space="preserve">As a result, there may be new opportunities for many companies to enter Burmese markets. However, new business in Burma should be undertaken cautiously, given that certain U.S. economic sanctions against Burma remain in place (including a ban on imports from Burma), the two OFAC general licenses include some important conditions and the future of the Burmese political environment is unpredictable. In that regard, also on July 11, President Obama signed an executive order authorizing among other things the imposition of new sanctions against persons threatening the “peace, security, or stability of Burma” and against persons involved in certain trade between North Korea and Burma.1 This order and the qualifications in the </w:t>
      </w:r>
      <w:r w:rsidRPr="00615106">
        <w:rPr>
          <w:rFonts w:eastAsia="Calibri"/>
          <w:sz w:val="16"/>
          <w:szCs w:val="16"/>
        </w:rPr>
        <w:t>general licenses seem intended as a reminder that economic sanctions will remain an important aspect of U.S. policy towards Burma.</w:t>
      </w:r>
    </w:p>
    <w:p w:rsidR="00615106" w:rsidRPr="00615106" w:rsidRDefault="00615106" w:rsidP="00615106">
      <w:pPr>
        <w:rPr>
          <w:rFonts w:eastAsia="Calibri"/>
          <w:sz w:val="16"/>
        </w:rPr>
      </w:pPr>
    </w:p>
    <w:p w:rsidR="00615106" w:rsidRPr="00615106" w:rsidRDefault="00615106" w:rsidP="00615106">
      <w:pPr>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Removing restrictions is topical</w:t>
      </w:r>
    </w:p>
    <w:p w:rsidR="00615106" w:rsidRPr="00615106" w:rsidRDefault="00615106" w:rsidP="00615106">
      <w:pPr>
        <w:rPr>
          <w:rFonts w:eastAsia="Calibri"/>
        </w:rPr>
      </w:pPr>
      <w:r w:rsidRPr="00615106">
        <w:rPr>
          <w:rFonts w:eastAsia="Calibri"/>
          <w:b/>
        </w:rPr>
        <w:t xml:space="preserve">Dooley 4 </w:t>
      </w:r>
      <w:r w:rsidRPr="00615106">
        <w:rPr>
          <w:rFonts w:eastAsia="Calibri"/>
        </w:rPr>
        <w:t>(Robert, LT. Col. in the US Air Force, IRAN: THREAT OR OPPORTUNITY? A SELECTIVE ECONOMIC ENGAGEMENT STRATEGY PROPOSAL, 2004, http://www.dtic.mil/dtic/tr/fulltext/u2/a441643.pdf)</w:t>
      </w:r>
    </w:p>
    <w:p w:rsidR="00615106" w:rsidRPr="00615106" w:rsidRDefault="00615106" w:rsidP="00615106">
      <w:pPr>
        <w:rPr>
          <w:rFonts w:eastAsia="Calibri"/>
          <w:sz w:val="16"/>
        </w:rPr>
      </w:pPr>
    </w:p>
    <w:p w:rsidR="00615106" w:rsidRPr="00615106" w:rsidRDefault="00615106" w:rsidP="00615106">
      <w:pPr>
        <w:rPr>
          <w:rFonts w:eastAsia="Calibri"/>
          <w:sz w:val="16"/>
        </w:rPr>
      </w:pPr>
      <w:r w:rsidRPr="007D3FB6">
        <w:rPr>
          <w:rFonts w:eastAsia="Calibri"/>
          <w:b/>
          <w:bCs/>
          <w:u w:val="single"/>
        </w:rPr>
        <w:t>The United States should effect selective economic engagement with Iran that benefits the common Iranian citizen</w:t>
      </w:r>
      <w:r w:rsidRPr="00615106">
        <w:rPr>
          <w:rFonts w:eastAsia="Calibri"/>
          <w:sz w:val="16"/>
        </w:rPr>
        <w:t xml:space="preserve"> (versus the ruling clergy or military) to demonstrate how economic interaction with the US can improve Iranian quality of life. A major part of the engagement Dooley 4 effort involves a robust public diplomacy campaign espousing the benefits of US trade for the average Iranian. Once market entry is achieved, the public diplomacy effort would be redirected to inform Iranians about US culture and democracy (as practiced in America) in order to capitalize on growing dissent with the hard-line rulers. Creating economic inroads into Iranian society can establish a cultural “beachhead” to influence political reform and provide a foundation for dialogue that furthers US interests. </w:t>
      </w:r>
      <w:r w:rsidRPr="007D3FB6">
        <w:rPr>
          <w:rFonts w:eastAsia="Calibri"/>
          <w:b/>
          <w:bCs/>
          <w:u w:val="single"/>
        </w:rPr>
        <w:t>The proposed strategy requires the modification of economic sanctions against Iran. The US would need to authorize trade in selected non-military or non-dual use goods consumed by the average citizen. Restrictions on US investment in Iranian housing, medical, educational, and non-nuclear energy sectors would also need to be lifted. Lastly, US sanctions against foreign aid to Iran would have to be repealed.</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Topical</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Removing restrictions is appeasement</w:t>
      </w:r>
    </w:p>
    <w:p w:rsidR="00615106" w:rsidRPr="00615106" w:rsidRDefault="00615106" w:rsidP="00615106">
      <w:pPr>
        <w:rPr>
          <w:rFonts w:eastAsia="Calibri"/>
          <w:sz w:val="16"/>
          <w:szCs w:val="16"/>
        </w:rPr>
      </w:pPr>
      <w:r w:rsidRPr="00615106">
        <w:rPr>
          <w:rFonts w:eastAsia="Calibri"/>
          <w:b/>
        </w:rPr>
        <w:t xml:space="preserve">Mitchell 12 </w:t>
      </w:r>
      <w:r w:rsidRPr="00615106">
        <w:rPr>
          <w:rFonts w:eastAsia="Calibri"/>
          <w:sz w:val="16"/>
          <w:szCs w:val="16"/>
        </w:rPr>
        <w:t xml:space="preserve">(Rodger, a "turnaround specialist", who saves troubled companies. He is the author of the book, "Free Money, Plan for Prosperity" and founder of his own blog, Rodger M Mitchell.com, contains quotes from Leigh Ann Caldwell, multimedia journalist covering politics for CBS news, Neville Chamberlain and Barack Obama Are Known for Appeasement, 4/8/12, </w:t>
      </w:r>
      <w:hyperlink r:id="rId97" w:history="1">
        <w:r w:rsidRPr="007D3FB6">
          <w:rPr>
            <w:rFonts w:eastAsia="Calibri"/>
            <w:sz w:val="16"/>
            <w:szCs w:val="16"/>
          </w:rPr>
          <w:t>http://econintersect.com/b2evolution/blog2.php/2012/04/08/neville-chamberlain-and-barack-obama-are-known-for-appeasement</w:t>
        </w:r>
      </w:hyperlink>
      <w:r w:rsidRPr="00615106">
        <w:rPr>
          <w:rFonts w:eastAsia="Calibri"/>
          <w:sz w:val="16"/>
          <w:szCs w:val="16"/>
        </w:rPr>
        <w:t>)</w:t>
      </w:r>
    </w:p>
    <w:p w:rsidR="00615106" w:rsidRPr="00615106" w:rsidRDefault="00615106" w:rsidP="00615106">
      <w:pPr>
        <w:rPr>
          <w:rFonts w:eastAsia="Calibri"/>
        </w:rPr>
      </w:pPr>
    </w:p>
    <w:p w:rsidR="00615106" w:rsidRPr="00615106" w:rsidRDefault="00615106" w:rsidP="00615106">
      <w:pPr>
        <w:rPr>
          <w:rFonts w:eastAsia="Calibri"/>
          <w:sz w:val="16"/>
        </w:rPr>
      </w:pPr>
      <w:r w:rsidRPr="007D3FB6">
        <w:rPr>
          <w:rFonts w:eastAsia="Calibri"/>
          <w:b/>
          <w:bCs/>
          <w:u w:val="single"/>
        </w:rPr>
        <w:t>Chamberlain and Obama are known for appeasement</w:t>
      </w:r>
      <w:r w:rsidRPr="00615106">
        <w:rPr>
          <w:rFonts w:eastAsia="Calibri"/>
          <w:sz w:val="16"/>
        </w:rPr>
        <w:t xml:space="preserve">, Chamberlain to Hitler </w:t>
      </w:r>
      <w:r w:rsidRPr="007D3FB6">
        <w:rPr>
          <w:rFonts w:eastAsia="Calibri"/>
          <w:b/>
          <w:bCs/>
          <w:u w:val="single"/>
        </w:rPr>
        <w:t>and Obama to the Tea/Republicans. The pictures of Obama proudly signing the JOBS bill</w:t>
      </w:r>
      <w:r w:rsidRPr="00615106">
        <w:rPr>
          <w:rFonts w:eastAsia="Calibri"/>
          <w:sz w:val="16"/>
        </w:rPr>
        <w:t xml:space="preserve"> while House Majority Leader (Republican) Eric Cantor beams behind him, </w:t>
      </w:r>
      <w:r w:rsidRPr="007D3FB6">
        <w:rPr>
          <w:rFonts w:eastAsia="Calibri"/>
          <w:b/>
          <w:bCs/>
          <w:u w:val="single"/>
        </w:rPr>
        <w:t xml:space="preserve">brings back memories of Chamberlain proudly waving his document of capitulation. </w:t>
      </w:r>
      <w:r w:rsidRPr="00615106">
        <w:rPr>
          <w:rFonts w:eastAsia="Calibri"/>
          <w:sz w:val="16"/>
        </w:rPr>
        <w:t xml:space="preserve">CBS News Obama signs “JOBS Act” into law, calls it a “game-changer” By Leigh Ann Caldwell (CBS News) </w:t>
      </w:r>
      <w:r w:rsidRPr="007D3FB6">
        <w:rPr>
          <w:rFonts w:eastAsia="Calibri"/>
          <w:b/>
          <w:bCs/>
          <w:u w:val="single"/>
        </w:rPr>
        <w:t>President Obama signed the bipartisan “JOBS Act” into law</w:t>
      </w:r>
      <w:r w:rsidRPr="00615106">
        <w:rPr>
          <w:rFonts w:eastAsia="Calibri"/>
          <w:sz w:val="16"/>
        </w:rPr>
        <w:t xml:space="preserve"> on Thursday afternoon, </w:t>
      </w:r>
      <w:r w:rsidRPr="007D3FB6">
        <w:rPr>
          <w:rFonts w:eastAsia="Calibri"/>
          <w:b/>
          <w:bCs/>
          <w:u w:val="single"/>
        </w:rPr>
        <w:t>saying it will “remove barriers</w:t>
      </w:r>
      <w:r w:rsidRPr="00615106">
        <w:rPr>
          <w:rFonts w:eastAsia="Calibri"/>
          <w:sz w:val="16"/>
        </w:rPr>
        <w:t xml:space="preserve">” for small businesses and will lead to job creation. “New businesses account for almost every new job created in America,” the president said during a signing ceremony in the Rose Garden of the White House on Thursday. “That’s why I pushed for this bill.” </w:t>
      </w:r>
      <w:r w:rsidRPr="007D3FB6">
        <w:rPr>
          <w:rFonts w:eastAsia="Calibri"/>
          <w:b/>
          <w:bCs/>
          <w:u w:val="single"/>
        </w:rPr>
        <w:t>The “JOBS Act”</w:t>
      </w:r>
      <w:r w:rsidRPr="00615106">
        <w:rPr>
          <w:rFonts w:eastAsia="Calibri"/>
          <w:sz w:val="16"/>
        </w:rPr>
        <w:t xml:space="preserve"> (Jumpstart Our Business Startups Act) </w:t>
      </w:r>
      <w:r w:rsidRPr="007D3FB6">
        <w:rPr>
          <w:rFonts w:eastAsia="Calibri"/>
          <w:b/>
          <w:bCs/>
          <w:u w:val="single"/>
        </w:rPr>
        <w:t>removes restrictions for small business and startups to receive broader access to capital and investors. Translation: The JOBS act removes business restrictions</w:t>
      </w:r>
      <w:r w:rsidRPr="00615106">
        <w:rPr>
          <w:rFonts w:eastAsia="Calibri"/>
          <w:sz w:val="16"/>
        </w:rPr>
        <w:t>, which Republicans always hate, even though those restrictions were not the cause of our recession or small business startup difficulties.</w:t>
      </w:r>
    </w:p>
    <w:p w:rsidR="00615106" w:rsidRPr="00615106" w:rsidRDefault="00615106" w:rsidP="00615106">
      <w:pPr>
        <w:rPr>
          <w:rFonts w:eastAsia="Calibri"/>
          <w:sz w:val="16"/>
        </w:rPr>
      </w:pPr>
    </w:p>
    <w:p w:rsidR="00615106" w:rsidRPr="00615106" w:rsidRDefault="00615106" w:rsidP="00615106">
      <w:pPr>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Removing sanctions is a form of appeasement</w:t>
      </w:r>
    </w:p>
    <w:p w:rsidR="00615106" w:rsidRPr="00615106" w:rsidRDefault="00615106" w:rsidP="00615106">
      <w:pPr>
        <w:rPr>
          <w:rFonts w:eastAsia="Calibri"/>
          <w:sz w:val="26"/>
        </w:rPr>
      </w:pPr>
      <w:r w:rsidRPr="00615106">
        <w:rPr>
          <w:rFonts w:eastAsia="Calibri"/>
          <w:b/>
          <w:sz w:val="26"/>
        </w:rPr>
        <w:t xml:space="preserve">Stern 6 </w:t>
      </w:r>
      <w:r w:rsidRPr="00615106">
        <w:rPr>
          <w:rFonts w:eastAsia="Calibri"/>
          <w:sz w:val="16"/>
          <w:szCs w:val="16"/>
        </w:rPr>
        <w:t>(Martin, University of Maryland Graduate, Debunking detente, 11/27/06, http://www.diamondbackonline.com/article_56223e79-7009-56a3-8afe-5d08bfff6e08.html)</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Appeasement is defined as "granting concessions to potential enemies to maintain peace.</w:t>
      </w:r>
      <w:r w:rsidRPr="00615106">
        <w:rPr>
          <w:rFonts w:eastAsia="Calibri"/>
        </w:rPr>
        <w:t>" Giving Iran international legitimacy and</w:t>
      </w:r>
      <w:r w:rsidRPr="007D3FB6">
        <w:rPr>
          <w:rFonts w:eastAsia="Calibri"/>
          <w:b/>
          <w:bCs/>
          <w:u w:val="single"/>
        </w:rPr>
        <w:t xml:space="preserve"> removing sanctions would have maintained peace with a potential enemy without changing the undemocratic practices of the enemy. If this isn't appeasement, I don't know how better to define the word.</w:t>
      </w:r>
    </w:p>
    <w:p w:rsidR="00615106" w:rsidRPr="007D3FB6" w:rsidRDefault="00615106" w:rsidP="00615106">
      <w:pPr>
        <w:rPr>
          <w:rFonts w:eastAsia="Calibri"/>
          <w:b/>
          <w:bCs/>
          <w:u w:val="single"/>
        </w:rPr>
      </w:pPr>
    </w:p>
    <w:p w:rsidR="00615106" w:rsidRPr="00615106" w:rsidRDefault="00615106" w:rsidP="00615106">
      <w:pPr>
        <w:keepNext/>
        <w:keepLines/>
        <w:spacing w:before="200"/>
        <w:outlineLvl w:val="3"/>
        <w:rPr>
          <w:rFonts w:eastAsia="Times New Roman"/>
          <w:b/>
          <w:iCs/>
          <w:sz w:val="26"/>
          <w:szCs w:val="26"/>
        </w:rPr>
      </w:pPr>
      <w:r w:rsidRPr="007D3FB6">
        <w:rPr>
          <w:rFonts w:eastAsia="Times New Roman"/>
          <w:b/>
          <w:iCs/>
          <w:sz w:val="26"/>
          <w:szCs w:val="26"/>
        </w:rPr>
        <w:t>Appeasement is resolving grievances, diffusing secondary threats, or buying time – includes removing restrictions</w:t>
      </w:r>
    </w:p>
    <w:p w:rsidR="00615106" w:rsidRPr="007D3FB6" w:rsidRDefault="00615106" w:rsidP="00615106">
      <w:pPr>
        <w:rPr>
          <w:rFonts w:eastAsia="Calibri"/>
          <w:bCs/>
        </w:rPr>
      </w:pPr>
      <w:r w:rsidRPr="007D3FB6">
        <w:rPr>
          <w:rFonts w:eastAsia="Calibri"/>
          <w:b/>
          <w:bCs/>
        </w:rPr>
        <w:t xml:space="preserve">Barros et. al 9 </w:t>
      </w:r>
      <w:r w:rsidRPr="007D3FB6">
        <w:rPr>
          <w:rFonts w:eastAsia="Calibri"/>
          <w:bCs/>
        </w:rPr>
        <w:t xml:space="preserve">(Andrew, Associate Professor of History at the University of Quebec in Montreal, Canada, Debating British Decisionmaking toward Nazi Germany in the 1930s, 2009, </w:t>
      </w:r>
      <w:hyperlink r:id="rId98" w:history="1">
        <w:r w:rsidRPr="007D3FB6">
          <w:rPr>
            <w:rFonts w:eastAsia="Calibri"/>
          </w:rPr>
          <w:t>http://fas-polisci.rutgers.edu/levy/2009%20IS%201930s%20correspondence.pdf</w:t>
        </w:r>
      </w:hyperlink>
      <w:r w:rsidRPr="007D3FB6">
        <w:rPr>
          <w:rFonts w:eastAsia="Calibri"/>
          <w:bCs/>
        </w:rPr>
        <w:t>)</w:t>
      </w:r>
    </w:p>
    <w:p w:rsidR="00615106" w:rsidRPr="007D3FB6" w:rsidRDefault="00615106" w:rsidP="00615106">
      <w:pPr>
        <w:rPr>
          <w:rFonts w:eastAsia="Calibri"/>
          <w:b/>
          <w:bCs/>
          <w:u w:val="single"/>
        </w:rPr>
      </w:pPr>
    </w:p>
    <w:p w:rsidR="00615106" w:rsidRPr="00615106" w:rsidRDefault="00615106" w:rsidP="00615106">
      <w:pPr>
        <w:rPr>
          <w:rFonts w:eastAsia="Calibri"/>
          <w:sz w:val="16"/>
        </w:rPr>
      </w:pPr>
      <w:r w:rsidRPr="007D3FB6">
        <w:rPr>
          <w:rFonts w:eastAsia="Calibri"/>
          <w:b/>
          <w:bCs/>
          <w:u w:val="single"/>
        </w:rPr>
        <w:t>Conventional definitions of appeasement generally emphasize the use of concessions to satisfy the adversary’s grievances, reduce tensions, and avoid war for the foreseeable future. We argued that these definitions</w:t>
      </w:r>
      <w:r w:rsidRPr="00615106">
        <w:rPr>
          <w:rFonts w:eastAsia="Calibri"/>
          <w:sz w:val="16"/>
        </w:rPr>
        <w:t xml:space="preserve"> narrowly equate appeasement with the dominant interpretation of British and French appeasement of Nazi Germany in the 1930s and neglect other forms of appeasement. They also </w:t>
      </w:r>
      <w:r w:rsidRPr="007D3FB6">
        <w:rPr>
          <w:rFonts w:eastAsia="Calibri"/>
          <w:b/>
          <w:bCs/>
          <w:u w:val="single"/>
        </w:rPr>
        <w:t xml:space="preserve">fail to distinguish appeasement from other influence strategies involving concessions. </w:t>
      </w:r>
      <w:r w:rsidRPr="00615106">
        <w:rPr>
          <w:rFonts w:eastAsia="Calibri"/>
          <w:sz w:val="16"/>
        </w:rPr>
        <w:t xml:space="preserve">These concerns </w:t>
      </w:r>
      <w:r w:rsidRPr="007D3FB6">
        <w:rPr>
          <w:rFonts w:eastAsia="Calibri"/>
          <w:b/>
          <w:bCs/>
          <w:u w:val="single"/>
        </w:rPr>
        <w:t>led us to propose an alternative definition of appeasement as “a strategy of sustained, asymmetrical concessions in response to a threat, with the aim of avoiding war, at least in the short term”</w:t>
      </w:r>
      <w:r w:rsidRPr="00615106">
        <w:rPr>
          <w:rFonts w:eastAsia="Calibri"/>
          <w:sz w:val="16"/>
        </w:rPr>
        <w:t xml:space="preserve"> (p. 154). We then distinguished </w:t>
      </w:r>
      <w:r w:rsidRPr="007D3FB6">
        <w:rPr>
          <w:rFonts w:eastAsia="Calibri"/>
          <w:b/>
          <w:bCs/>
          <w:u w:val="single"/>
        </w:rPr>
        <w:t>three different types of appeasement strategies</w:t>
      </w:r>
      <w:r w:rsidRPr="00615106">
        <w:rPr>
          <w:rFonts w:eastAsia="Calibri"/>
          <w:sz w:val="16"/>
        </w:rPr>
        <w:t>, based on the goals and expectations of the appeaser</w:t>
      </w:r>
      <w:r w:rsidRPr="007D3FB6">
        <w:rPr>
          <w:rFonts w:eastAsia="Calibri"/>
          <w:b/>
          <w:bCs/>
          <w:u w:val="single"/>
        </w:rPr>
        <w:t xml:space="preserve">: (1) “resolving grievances” to create a lasting peace; (2) “diffusing secondary threats” to focus on a primary threat—by conserving resources, denying the primary adversary an important ally, or perhaps redirecting the hostility of the secondary threat toward the primary threat; and (3) “buying time” to prepare for (and perhaps </w:t>
      </w:r>
      <w:r w:rsidRPr="007D3FB6">
        <w:rPr>
          <w:rFonts w:eastAsia="Calibri"/>
          <w:b/>
          <w:bCs/>
          <w:u w:val="single"/>
        </w:rPr>
        <w:lastRenderedPageBreak/>
        <w:t>deter) a possible military confrontation by rearming or securing allies</w:t>
      </w:r>
      <w:r w:rsidRPr="00615106">
        <w:rPr>
          <w:rFonts w:eastAsia="Calibri"/>
          <w:sz w:val="16"/>
        </w:rPr>
        <w:t xml:space="preserve">. We used this typology to distinguish our buying-time interpretation of British appeasement policy toward Nazi Germany from a standard resolving grievances interpretation. </w:t>
      </w:r>
    </w:p>
    <w:p w:rsidR="00615106" w:rsidRPr="00615106" w:rsidRDefault="00615106" w:rsidP="00615106">
      <w:pPr>
        <w:rPr>
          <w:rFonts w:eastAsia="Calibri"/>
          <w:sz w:val="16"/>
        </w:rPr>
      </w:pPr>
    </w:p>
    <w:p w:rsidR="00615106" w:rsidRPr="00615106" w:rsidRDefault="00615106" w:rsidP="00615106">
      <w:pPr>
        <w:rPr>
          <w:rFonts w:eastAsia="Calibri"/>
          <w:sz w:val="16"/>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Sanctions</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Topical</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can unilateral sanctions and be promoting incentives for companies to invest</w:t>
      </w:r>
    </w:p>
    <w:p w:rsidR="00615106" w:rsidRPr="007D3FB6" w:rsidRDefault="00615106" w:rsidP="00615106">
      <w:pPr>
        <w:rPr>
          <w:rFonts w:eastAsia="Calibri"/>
          <w:b/>
          <w:bCs/>
          <w:sz w:val="26"/>
        </w:rPr>
      </w:pPr>
      <w:r w:rsidRPr="007D3FB6">
        <w:rPr>
          <w:rFonts w:eastAsia="Calibri"/>
          <w:b/>
          <w:bCs/>
          <w:sz w:val="26"/>
        </w:rPr>
        <w:t xml:space="preserve">Roberts ‘3 </w:t>
      </w:r>
      <w:r w:rsidRPr="00615106">
        <w:rPr>
          <w:rFonts w:eastAsia="Calibri"/>
        </w:rPr>
        <w:t>[2003, L Kathleen Roberts, .D. Candidate, 2004, School of Law, University of California, Berkeley (Boalt Hall); Ph.D., 2001, Philosophy, University of Illinois, Urbana; B.A., 1992. “BETWEEN EMPIRE AND COMMUNITY: The United States and Multilateralism 2001-2003: A Mid-Term Assessment: HUMAN RIGHTS: The United States and the World: Changing Approaches to Human Rights Diplomacy under the Bush Administration,” Berkeley Journal of International Law, Lexis]</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The Bush administration inherited a number of policy options and mechanisms left in place by both the previous administration and Congress. These included unilateral mechanisms for investigation and publicity of human rights violations (State Department country reports). They included support for unilateral and multilateral accountability mechanisms aimed at both state and non-state actors (International Criminal Tribunals, the Alien Tort Claims and Torture Victim Protection Acts, and humanitarian intervention). </w:t>
      </w:r>
      <w:r w:rsidRPr="007D3FB6">
        <w:rPr>
          <w:rFonts w:eastAsia="Calibri"/>
          <w:b/>
          <w:bCs/>
          <w:u w:val="single"/>
        </w:rPr>
        <w:t>Further, they included both</w:t>
      </w:r>
      <w:r w:rsidRPr="00615106">
        <w:rPr>
          <w:rFonts w:eastAsia="Calibri"/>
          <w:sz w:val="16"/>
        </w:rPr>
        <w:t xml:space="preserve"> </w:t>
      </w:r>
      <w:r w:rsidRPr="007D3FB6">
        <w:rPr>
          <w:rFonts w:eastAsia="Calibri"/>
          <w:b/>
          <w:bCs/>
          <w:u w:val="single"/>
        </w:rPr>
        <w:t>unilateral and bilateral strategic</w:t>
      </w:r>
      <w:r w:rsidRPr="00615106">
        <w:rPr>
          <w:rFonts w:eastAsia="Calibri"/>
          <w:sz w:val="16"/>
        </w:rPr>
        <w:t xml:space="preserve"> diplomatic and </w:t>
      </w:r>
      <w:r w:rsidRPr="007D3FB6">
        <w:rPr>
          <w:rFonts w:eastAsia="Calibri"/>
          <w:b/>
          <w:bCs/>
          <w:u w:val="single"/>
        </w:rPr>
        <w:t>economic engagement with states</w:t>
      </w:r>
      <w:r w:rsidRPr="00615106">
        <w:rPr>
          <w:rFonts w:eastAsia="Calibri"/>
          <w:sz w:val="16"/>
        </w:rPr>
        <w:t xml:space="preserve"> and non-state actors that violate human rights (</w:t>
      </w:r>
      <w:r w:rsidRPr="007D3FB6">
        <w:rPr>
          <w:rFonts w:eastAsia="Calibri"/>
          <w:b/>
          <w:iCs/>
          <w:u w:val="single"/>
          <w:bdr w:val="single" w:sz="18" w:space="0" w:color="auto"/>
        </w:rPr>
        <w:t>using economic incentives and sanctions</w:t>
      </w:r>
      <w:r w:rsidRPr="00615106">
        <w:rPr>
          <w:rFonts w:eastAsia="Calibri"/>
          <w:sz w:val="16"/>
        </w:rPr>
        <w:t xml:space="preserve">, exerting internal and external diplomatic pressure, </w:t>
      </w:r>
      <w:r w:rsidRPr="007D3FB6">
        <w:rPr>
          <w:rFonts w:eastAsia="Calibri"/>
          <w:b/>
          <w:bCs/>
          <w:u w:val="single"/>
        </w:rPr>
        <w:t>and promoting voluntary initiatives for multinational corporations</w:t>
      </w:r>
      <w:r w:rsidRPr="00615106">
        <w:rPr>
          <w:rFonts w:eastAsia="Calibri"/>
          <w:sz w:val="16"/>
        </w:rPr>
        <w:t>).</w:t>
      </w:r>
    </w:p>
    <w:p w:rsidR="00615106" w:rsidRPr="00615106" w:rsidRDefault="00615106" w:rsidP="00615106">
      <w:pPr>
        <w:ind w:left="288" w:right="288"/>
        <w:rPr>
          <w:rFonts w:eastAsia="Calibri"/>
          <w:sz w:val="16"/>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Yes sanctions</w:t>
      </w:r>
    </w:p>
    <w:p w:rsidR="00615106" w:rsidRPr="007D3FB6" w:rsidRDefault="00615106" w:rsidP="00615106">
      <w:pPr>
        <w:rPr>
          <w:rFonts w:eastAsia="Calibri"/>
          <w:b/>
          <w:bCs/>
          <w:sz w:val="26"/>
        </w:rPr>
      </w:pPr>
      <w:r w:rsidRPr="007D3FB6">
        <w:rPr>
          <w:rFonts w:eastAsia="Calibri"/>
          <w:b/>
          <w:bCs/>
          <w:sz w:val="26"/>
        </w:rPr>
        <w:t xml:space="preserve">Roberts ‘3 </w:t>
      </w:r>
      <w:r w:rsidRPr="00615106">
        <w:rPr>
          <w:rFonts w:eastAsia="Calibri"/>
        </w:rPr>
        <w:t>[2003, L Kathleen Roberts, .D. Candidate, 2004, School of Law, University of California, Berkeley (Boalt Hall); Ph.D., 2001, Philosophy, University of Illinois, Urbana; B.A., 1992. “BETWEEN EMPIRE AND COMMUNITY: The United States and Multilateralism 2001-2003: A Mid-Term Assessment: HUMAN RIGHTS: The United States and the World: Changing Approaches to Human Rights Diplomacy under the Bush Administration,” Berkeley Journal of International Law, Lexis]</w:t>
      </w:r>
    </w:p>
    <w:p w:rsidR="00615106" w:rsidRPr="00615106" w:rsidRDefault="00615106" w:rsidP="00615106">
      <w:pPr>
        <w:ind w:right="288"/>
        <w:rPr>
          <w:rFonts w:eastAsia="Calibri"/>
          <w:sz w:val="16"/>
        </w:rPr>
      </w:pPr>
    </w:p>
    <w:p w:rsidR="00615106" w:rsidRPr="007D3FB6" w:rsidRDefault="00615106" w:rsidP="00615106">
      <w:pPr>
        <w:ind w:right="288"/>
        <w:rPr>
          <w:rFonts w:eastAsia="Calibri"/>
          <w:sz w:val="16"/>
        </w:rPr>
      </w:pPr>
      <w:r w:rsidRPr="00615106">
        <w:rPr>
          <w:rFonts w:eastAsia="Calibri"/>
          <w:sz w:val="16"/>
        </w:rPr>
        <w:t xml:space="preserve">While the unilateral State Department reports remained central to the United States' human rights agenda, the multilateral forum of the United Nations Commission on Human Rights remained a low priority. </w:t>
      </w:r>
      <w:r w:rsidRPr="007D3FB6">
        <w:rPr>
          <w:rFonts w:eastAsia="Calibri"/>
          <w:b/>
          <w:bCs/>
          <w:u w:val="single"/>
        </w:rPr>
        <w:t>The most significant</w:t>
      </w:r>
      <w:r w:rsidRPr="00615106">
        <w:rPr>
          <w:rFonts w:eastAsia="Calibri"/>
          <w:sz w:val="16"/>
        </w:rPr>
        <w:t xml:space="preserve"> </w:t>
      </w:r>
      <w:r w:rsidRPr="007D3FB6">
        <w:rPr>
          <w:rFonts w:eastAsia="Calibri"/>
          <w:b/>
          <w:bCs/>
          <w:u w:val="single"/>
        </w:rPr>
        <w:t xml:space="preserve">change in methods was an increased emphasis on </w:t>
      </w:r>
      <w:r w:rsidRPr="00615106">
        <w:rPr>
          <w:rFonts w:eastAsia="Calibri"/>
          <w:sz w:val="16"/>
        </w:rPr>
        <w:t xml:space="preserve">bilateral strategic diplomatic and </w:t>
      </w:r>
      <w:r w:rsidRPr="007D3FB6">
        <w:rPr>
          <w:rFonts w:eastAsia="Calibri"/>
          <w:b/>
          <w:iCs/>
          <w:u w:val="single"/>
          <w:bdr w:val="single" w:sz="18" w:space="0" w:color="auto"/>
        </w:rPr>
        <w:t>economic engagement</w:t>
      </w:r>
      <w:r w:rsidRPr="00615106">
        <w:rPr>
          <w:rFonts w:eastAsia="Calibri"/>
          <w:sz w:val="16"/>
        </w:rPr>
        <w:t xml:space="preserve"> that was reminiscent of the Clinton era in form, </w:t>
      </w:r>
      <w:r w:rsidRPr="007D3FB6">
        <w:rPr>
          <w:rFonts w:eastAsia="Calibri"/>
          <w:b/>
          <w:iCs/>
          <w:u w:val="single"/>
          <w:bdr w:val="single" w:sz="18" w:space="0" w:color="auto"/>
        </w:rPr>
        <w:t>using economic incentives and sanctions,</w:t>
      </w:r>
      <w:r w:rsidRPr="00615106">
        <w:rPr>
          <w:rFonts w:eastAsia="Calibri"/>
          <w:sz w:val="16"/>
        </w:rPr>
        <w:t xml:space="preserve"> if not in substance, demonstrating a willingness to dispense with human rights objectives in favor of other policy concerns.</w:t>
      </w: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Sanctions are topical</w:t>
      </w:r>
    </w:p>
    <w:p w:rsidR="00615106" w:rsidRPr="00615106" w:rsidRDefault="00615106" w:rsidP="00615106">
      <w:pPr>
        <w:rPr>
          <w:rFonts w:eastAsia="Calibri"/>
        </w:rPr>
      </w:pPr>
      <w:r w:rsidRPr="00615106">
        <w:rPr>
          <w:rFonts w:eastAsia="Calibri"/>
          <w:b/>
        </w:rPr>
        <w:t>Babson 11</w:t>
      </w:r>
      <w:r w:rsidRPr="00615106">
        <w:rPr>
          <w:rFonts w:eastAsia="Calibri"/>
        </w:rPr>
        <w:t xml:space="preserve"> (Bradley, Chair of the DPRK Economic Forum at the U.S.-Korea Institute, John Hopkins School of Advanced International Studies, and serves on the Advisory Council of the Korea Economic Institute of America, as well as on the Executive Committee of the National Committee for North Korea, Rethinking Economic Engagement with North Korea, 3/11/11, http://38north.org/2011/03/rethinkingeconomic-engagement-with-north-korea)</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Unfortunately, </w:t>
      </w:r>
      <w:r w:rsidRPr="007D3FB6">
        <w:rPr>
          <w:rFonts w:eastAsia="Calibri"/>
          <w:b/>
          <w:bCs/>
          <w:u w:val="single"/>
        </w:rPr>
        <w:t>U.S.</w:t>
      </w:r>
      <w:r w:rsidRPr="00615106">
        <w:rPr>
          <w:rFonts w:eastAsia="Calibri"/>
          <w:sz w:val="16"/>
        </w:rPr>
        <w:t xml:space="preserve">, South Korean, and Chinese </w:t>
      </w:r>
      <w:r w:rsidRPr="007D3FB6">
        <w:rPr>
          <w:rFonts w:eastAsia="Calibri"/>
          <w:b/>
          <w:bCs/>
          <w:u w:val="single"/>
        </w:rPr>
        <w:t>economic engagement policies with North Korea</w:t>
      </w:r>
      <w:r w:rsidRPr="00615106">
        <w:rPr>
          <w:rFonts w:eastAsia="Calibri"/>
          <w:sz w:val="16"/>
        </w:rPr>
        <w:t xml:space="preserve"> have been guided by very different national interests and objectives. Taken together </w:t>
      </w:r>
      <w:r w:rsidRPr="007D3FB6">
        <w:rPr>
          <w:rFonts w:eastAsia="Calibri"/>
          <w:b/>
          <w:bCs/>
          <w:u w:val="single"/>
        </w:rPr>
        <w:t>they produce conﬂicting dynamics that distort incentives for managed change in the economic system.</w:t>
      </w:r>
      <w:r w:rsidRPr="00615106">
        <w:rPr>
          <w:rFonts w:eastAsia="Calibri"/>
          <w:sz w:val="16"/>
        </w:rPr>
        <w:t xml:space="preserve"> </w:t>
      </w:r>
      <w:r w:rsidRPr="007D3FB6">
        <w:rPr>
          <w:rFonts w:eastAsia="Calibri"/>
          <w:b/>
          <w:bCs/>
          <w:u w:val="single"/>
        </w:rPr>
        <w:t>Giveaways, sanctions, and commerce are all in this mix</w:t>
      </w:r>
      <w:r w:rsidRPr="00615106">
        <w:rPr>
          <w:rFonts w:eastAsia="Calibri"/>
          <w:sz w:val="16"/>
        </w:rPr>
        <w:t>, with results that are not satisfying for any of the countries involved and are no doubt confusing for the North Koreans.</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Topical</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sanctions are disengagement</w:t>
      </w:r>
    </w:p>
    <w:p w:rsidR="00615106" w:rsidRPr="00615106" w:rsidRDefault="00615106" w:rsidP="00615106">
      <w:pPr>
        <w:rPr>
          <w:rFonts w:eastAsia="Calibri"/>
        </w:rPr>
      </w:pPr>
      <w:r w:rsidRPr="00615106">
        <w:rPr>
          <w:rFonts w:eastAsia="Calibri"/>
          <w:b/>
        </w:rPr>
        <w:t xml:space="preserve">Forcese 2 </w:t>
      </w:r>
      <w:r w:rsidRPr="00615106">
        <w:rPr>
          <w:rFonts w:eastAsia="Calibri"/>
        </w:rPr>
        <w:t xml:space="preserve">(Craig, associate professor at the University of Ottawa, Globalizing Decency: Responsible Engagement in an Era of Economic Integration, 2002, </w:t>
      </w:r>
      <w:hyperlink r:id="rId99" w:history="1">
        <w:r w:rsidRPr="007D3FB6">
          <w:rPr>
            <w:rFonts w:eastAsia="Calibri"/>
          </w:rPr>
          <w:t>http://www.law.yale.edu/documents/pdf/LawJournals/Craig_Forcese_YHRDLJ.pdf</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615106">
        <w:rPr>
          <w:rFonts w:eastAsia="Calibri"/>
          <w:sz w:val="16"/>
        </w:rPr>
        <w:t xml:space="preserve">While the conclusions noted above are strongly critical of the constructive engagement position, they cannot be read as necessarily supporting the “disengagement” view. To conclude that constructive engagement and economic growth are no guarantee of political liberalization and that trade and investment can prop up repressive regimes is not to say that measures designed to reduce economic growth and investment lead dictatorships to tumble. </w:t>
      </w:r>
      <w:r w:rsidRPr="007D3FB6">
        <w:rPr>
          <w:rFonts w:eastAsia="Calibri"/>
          <w:b/>
          <w:bCs/>
          <w:u w:val="single"/>
        </w:rPr>
        <w:t>Evaluating the capacity of disengagement – specifically, of economic sanctions – to induce political liberalization is a separate question. This Article follows the Congressional Research Service in defining “economic sanctions” as “. . .the deliberate, government-inspired withdrawal, or threat of withdrawal, of customary trade or financial relations,”76 via “measures such as trade embargoes; restrictions on particular exports or imports; denial of foreign assistance, loans, and investments; or control of foreign assets and economic transactions” involving citizens in the sanctioning country.77</w:t>
      </w:r>
    </w:p>
    <w:p w:rsidR="00615106" w:rsidRPr="007D3FB6" w:rsidRDefault="00615106" w:rsidP="00615106">
      <w:pPr>
        <w:rPr>
          <w:rFonts w:eastAsia="Calibri"/>
          <w:b/>
          <w:bCs/>
          <w:u w:val="single"/>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is distinct from sanctions – contextual evidence</w:t>
      </w:r>
    </w:p>
    <w:p w:rsidR="00615106" w:rsidRPr="00615106" w:rsidRDefault="00615106" w:rsidP="00615106">
      <w:pPr>
        <w:rPr>
          <w:rFonts w:eastAsia="Calibri"/>
        </w:rPr>
      </w:pPr>
      <w:r w:rsidRPr="007D3FB6">
        <w:rPr>
          <w:rFonts w:eastAsia="Calibri"/>
          <w:b/>
          <w:bCs/>
          <w:sz w:val="26"/>
        </w:rPr>
        <w:t>Delury ‘9</w:t>
      </w:r>
      <w:r w:rsidRPr="00615106">
        <w:rPr>
          <w:rFonts w:eastAsia="Calibri"/>
        </w:rPr>
        <w:t xml:space="preserve"> [10/2009, John Delury is the associate director of the CCenter on US China Relations, Asia Society. Charles Kartman is the former director of the Korean Peninsular Energy Development Organization. Susan Shirk is the director in the institute on global conflict and cooperation. “North Korea Inside Out: The Case for Economic Engagement,” http://www.slideshare.net/hbroadman/quotnorth-korea-inside-out-the-case-for-economic-engagementquot] </w:t>
      </w:r>
    </w:p>
    <w:p w:rsidR="00615106" w:rsidRPr="007D3FB6" w:rsidRDefault="00615106" w:rsidP="00615106">
      <w:pPr>
        <w:ind w:right="288"/>
        <w:rPr>
          <w:rFonts w:eastAsia="Calibri"/>
          <w:b/>
          <w:bCs/>
          <w:u w:val="single"/>
        </w:rPr>
      </w:pPr>
    </w:p>
    <w:p w:rsidR="00615106" w:rsidRPr="007D3FB6" w:rsidRDefault="00615106" w:rsidP="00615106">
      <w:pPr>
        <w:ind w:right="288"/>
        <w:rPr>
          <w:rFonts w:eastAsia="Calibri"/>
          <w:b/>
          <w:bCs/>
          <w:u w:val="single"/>
        </w:rPr>
      </w:pPr>
      <w:r w:rsidRPr="007D3FB6">
        <w:rPr>
          <w:rFonts w:eastAsia="Calibri"/>
          <w:b/>
          <w:bCs/>
          <w:u w:val="single"/>
        </w:rPr>
        <w:t>The United States should adopt a long-term strategy of economic engagement</w:t>
      </w:r>
      <w:r w:rsidRPr="00615106">
        <w:rPr>
          <w:rFonts w:eastAsia="Calibri"/>
          <w:sz w:val="16"/>
        </w:rPr>
        <w:t xml:space="preserve"> </w:t>
      </w:r>
      <w:r w:rsidRPr="007D3FB6">
        <w:rPr>
          <w:rFonts w:eastAsia="Calibri"/>
          <w:b/>
          <w:bCs/>
          <w:u w:val="single"/>
        </w:rPr>
        <w:t>with North Korea.</w:t>
      </w:r>
      <w:r w:rsidRPr="00615106">
        <w:rPr>
          <w:rFonts w:eastAsia="Calibri"/>
          <w:sz w:val="16"/>
        </w:rPr>
        <w:t xml:space="preserve"> North Korea’s attitude toward the world is closely related to theunderlying structure of its domestic political-economy: a closed, command economythat favors the military and heavy industry and is isolated from the sweepingeconomic and political changes that have transformed the Asian landscape in recentdecades. Encouraging a more open and market-friendly economic growth strategywould benefit the North Korean people as a whole and would generate vestedinterests in continued reform and opening, and a less confrontational foreign policy.In other words, economic engagement could change North Koreas perception of itsown self-interest. China’s economic transformation stands as an importantprecedent, showing how a greater emphasis on reform and opening can havepositive effects on foreign policy as well. Economic change has the potential toinduce and reinforce the D.P.R.K.’s peaceful transition into a country that can betterprovide for its people’s welfare and engage with other countries in a non-hostilemanner. </w:t>
      </w:r>
      <w:r w:rsidRPr="007D3FB6">
        <w:rPr>
          <w:rFonts w:eastAsia="Calibri"/>
          <w:b/>
          <w:bCs/>
          <w:u w:val="single"/>
        </w:rPr>
        <w:t>Economic engagement</w:t>
      </w:r>
      <w:r w:rsidRPr="00615106">
        <w:rPr>
          <w:rFonts w:eastAsia="Calibri"/>
          <w:sz w:val="16"/>
        </w:rPr>
        <w:t xml:space="preserve"> </w:t>
      </w:r>
      <w:r w:rsidRPr="007D3FB6">
        <w:rPr>
          <w:rFonts w:eastAsia="Calibri"/>
          <w:b/>
          <w:bCs/>
          <w:u w:val="single"/>
        </w:rPr>
        <w:t>should be a central part of U.S. strategy in dealing with Pyongyang</w:t>
      </w:r>
      <w:r w:rsidRPr="00615106">
        <w:rPr>
          <w:rFonts w:eastAsia="Calibri"/>
          <w:sz w:val="16"/>
        </w:rPr>
        <w:t xml:space="preserve">, and is complementary to the current focus on solving the nuclearissue. </w:t>
      </w:r>
      <w:r w:rsidRPr="007D3FB6">
        <w:rPr>
          <w:rFonts w:eastAsia="Calibri"/>
          <w:b/>
          <w:iCs/>
          <w:u w:val="single"/>
          <w:bdr w:val="single" w:sz="18" w:space="0" w:color="auto"/>
        </w:rPr>
        <w:t>Sanctions have a role i</w:t>
      </w:r>
      <w:r w:rsidRPr="00615106">
        <w:rPr>
          <w:rFonts w:eastAsia="Calibri"/>
          <w:sz w:val="16"/>
        </w:rPr>
        <w:t xml:space="preserve">n defending the U.S. against risks of proliferation, </w:t>
      </w:r>
      <w:r w:rsidRPr="007D3FB6">
        <w:rPr>
          <w:rFonts w:eastAsia="Calibri"/>
          <w:b/>
          <w:bCs/>
          <w:u w:val="single"/>
        </w:rPr>
        <w:t>but they have not and cannot provide a long-run solution to the North Korean problem</w:t>
      </w:r>
      <w:r w:rsidRPr="00615106">
        <w:rPr>
          <w:rFonts w:eastAsia="Calibri"/>
          <w:sz w:val="16"/>
        </w:rPr>
        <w:t>.</w:t>
      </w:r>
      <w:r w:rsidRPr="007D3FB6">
        <w:rPr>
          <w:rFonts w:eastAsia="Calibri"/>
          <w:b/>
          <w:iCs/>
          <w:u w:val="single"/>
          <w:bdr w:val="single" w:sz="18" w:space="0" w:color="auto"/>
        </w:rPr>
        <w:t xml:space="preserve"> Combining targeted sanctions with robust engagement</w:t>
      </w:r>
      <w:r w:rsidRPr="00615106">
        <w:rPr>
          <w:rFonts w:eastAsia="Calibri"/>
          <w:sz w:val="16"/>
        </w:rPr>
        <w:t xml:space="preserve">, </w:t>
      </w:r>
      <w:r w:rsidRPr="007D3FB6">
        <w:rPr>
          <w:rFonts w:eastAsia="Calibri"/>
          <w:b/>
          <w:bCs/>
          <w:u w:val="single"/>
        </w:rPr>
        <w:t>as the Obama administration 5</w:t>
      </w:r>
    </w:p>
    <w:p w:rsidR="00615106" w:rsidRPr="007D3FB6" w:rsidRDefault="00615106" w:rsidP="00615106">
      <w:pPr>
        <w:ind w:left="288" w:right="288"/>
        <w:rPr>
          <w:rFonts w:eastAsia="Calibri"/>
          <w:b/>
          <w:bCs/>
          <w:u w:val="single"/>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is distinct from sanctions – contextual evidence</w:t>
      </w:r>
    </w:p>
    <w:p w:rsidR="00615106" w:rsidRPr="00615106" w:rsidRDefault="00615106" w:rsidP="00615106">
      <w:pPr>
        <w:rPr>
          <w:rFonts w:eastAsia="Calibri"/>
        </w:rPr>
      </w:pPr>
      <w:r w:rsidRPr="007D3FB6">
        <w:rPr>
          <w:rFonts w:eastAsia="Calibri"/>
          <w:b/>
          <w:bCs/>
          <w:sz w:val="26"/>
        </w:rPr>
        <w:t>Delury ‘9</w:t>
      </w:r>
      <w:r w:rsidRPr="00615106">
        <w:rPr>
          <w:rFonts w:eastAsia="Calibri"/>
        </w:rPr>
        <w:t xml:space="preserve"> [10/2009, John Delury is the associate director of the CCenter on US China Relations, Asia Society. Charles Kartman is the former director of the Korean Peninsular Energy Development Organization. Susan Shirk is the director in the institute on global conflict and cooperation. “North Korea Inside Out: The Case for Economic Engagement,” http://www.slideshare.net/hbroadman/quotnorth-korea-inside-out-the-case-for-economic-engagementquot] </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Sanctions alone cannot provide protection from the threat posed now or in the future by North Korea. </w:t>
      </w:r>
      <w:r w:rsidRPr="007D3FB6">
        <w:rPr>
          <w:rFonts w:eastAsia="Calibri"/>
          <w:b/>
          <w:bCs/>
          <w:u w:val="single"/>
        </w:rPr>
        <w:t>Combining sanctions with</w:t>
      </w:r>
      <w:r w:rsidRPr="00615106">
        <w:rPr>
          <w:rFonts w:eastAsia="Calibri"/>
          <w:sz w:val="16"/>
        </w:rPr>
        <w:t xml:space="preserve"> </w:t>
      </w:r>
      <w:r w:rsidRPr="007D3FB6">
        <w:rPr>
          <w:rFonts w:eastAsia="Calibri"/>
          <w:b/>
          <w:iCs/>
          <w:u w:val="single"/>
          <w:bdr w:val="single" w:sz="18" w:space="0" w:color="auto"/>
        </w:rPr>
        <w:t>robust engagement</w:t>
      </w:r>
      <w:r w:rsidRPr="00615106">
        <w:rPr>
          <w:rFonts w:eastAsia="Calibri"/>
          <w:sz w:val="16"/>
        </w:rPr>
        <w:t xml:space="preserve">, as the Obama administration is attempting to do with Iran and Burma, </w:t>
      </w:r>
      <w:r w:rsidRPr="007D3FB6">
        <w:rPr>
          <w:rFonts w:eastAsia="Calibri"/>
          <w:b/>
          <w:bCs/>
          <w:u w:val="single"/>
        </w:rPr>
        <w:t xml:space="preserve">offers the best hope of </w:t>
      </w:r>
      <w:r w:rsidRPr="007D3FB6">
        <w:rPr>
          <w:rFonts w:eastAsia="Calibri"/>
          <w:b/>
          <w:bCs/>
          <w:u w:val="single"/>
        </w:rPr>
        <w:lastRenderedPageBreak/>
        <w:t>changing the motivations and the actions of states that presently take a hostile stance toward the U.S</w:t>
      </w:r>
      <w:r w:rsidRPr="00615106">
        <w:rPr>
          <w:rFonts w:eastAsia="Calibri"/>
          <w:sz w:val="16"/>
        </w:rPr>
        <w:t>. and the international community.1 This report makes the case for economic engagement with North Korea, describes North Korea’s unfulfilled potential to support such efforts, and offers concrete proposals for how to undertake economic engagement through academic exchange, NGO cooperation, and participation in the IFIs. Unlike foreign aid, on which the D.P.R.K. has become dependent, these types of economic engagement will enable the D.P.R.K. to provide for its own people. And unlike foreign aid, which can be diverted to the North Korean military or internal security apparatus, these actions will not strengthen the coercive power of the North Korean regime. Instead, economic engagement starts a process that may lead to significant benefits without enhancing the D.P.R.K.’s military capabilities or making the U.S. or its allies morevulnerable.1 As Secretary of State Clinton remarked in announcing talks with the Burmese leadership, “</w:t>
      </w:r>
      <w:r w:rsidRPr="007D3FB6">
        <w:rPr>
          <w:rFonts w:eastAsia="Calibri"/>
          <w:b/>
          <w:iCs/>
          <w:u w:val="single"/>
          <w:bdr w:val="single" w:sz="18" w:space="0" w:color="auto"/>
        </w:rPr>
        <w:t>Engagement versus sanctions</w:t>
      </w:r>
      <w:r w:rsidRPr="007D3FB6">
        <w:rPr>
          <w:rFonts w:eastAsia="Calibri"/>
          <w:b/>
          <w:bCs/>
          <w:u w:val="single"/>
        </w:rPr>
        <w:t xml:space="preserve"> is a false choice…going forward, we will</w:t>
      </w:r>
      <w:r w:rsidRPr="00615106">
        <w:rPr>
          <w:rFonts w:eastAsia="Calibri"/>
          <w:sz w:val="16"/>
        </w:rPr>
        <w:t xml:space="preserve"> </w:t>
      </w:r>
      <w:r w:rsidRPr="007D3FB6">
        <w:rPr>
          <w:rFonts w:eastAsia="Calibri"/>
          <w:b/>
          <w:bCs/>
          <w:u w:val="single"/>
        </w:rPr>
        <w:t>be employing</w:t>
      </w:r>
      <w:r w:rsidRPr="00615106">
        <w:rPr>
          <w:rFonts w:eastAsia="Calibri"/>
          <w:sz w:val="16"/>
        </w:rPr>
        <w:t xml:space="preserve"> </w:t>
      </w:r>
      <w:r w:rsidRPr="007D3FB6">
        <w:rPr>
          <w:rFonts w:eastAsia="Calibri"/>
          <w:b/>
          <w:iCs/>
          <w:u w:val="single"/>
          <w:bdr w:val="single" w:sz="18" w:space="0" w:color="auto"/>
        </w:rPr>
        <w:t>both those tools</w:t>
      </w:r>
      <w:r w:rsidRPr="00615106">
        <w:rPr>
          <w:rFonts w:eastAsia="Calibri"/>
          <w:sz w:val="16"/>
        </w:rPr>
        <w:t xml:space="preserve">, </w:t>
      </w:r>
      <w:r w:rsidRPr="007D3FB6">
        <w:rPr>
          <w:rFonts w:eastAsia="Calibri"/>
          <w:b/>
          <w:bCs/>
          <w:u w:val="single"/>
        </w:rPr>
        <w:t>pursuing our same goals.</w:t>
      </w:r>
      <w:r w:rsidRPr="00615106">
        <w:rPr>
          <w:rFonts w:eastAsia="Calibri"/>
          <w:sz w:val="16"/>
        </w:rPr>
        <w:t xml:space="preserve">” Hillary Rodham Clinton, “Remarks At United Nations After P-5 +1 Meeting,” (available at U.S. Department of State </w:t>
      </w:r>
    </w:p>
    <w:p w:rsidR="00615106" w:rsidRPr="007D3FB6" w:rsidRDefault="00615106" w:rsidP="00615106">
      <w:pPr>
        <w:rPr>
          <w:rFonts w:eastAsia="Calibri"/>
          <w:b/>
          <w:bCs/>
          <w:u w:val="single"/>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Sanctions are different from engagement</w:t>
      </w:r>
    </w:p>
    <w:p w:rsidR="00615106" w:rsidRPr="00615106" w:rsidRDefault="00615106" w:rsidP="00615106">
      <w:pPr>
        <w:rPr>
          <w:rFonts w:eastAsia="Calibri"/>
        </w:rPr>
      </w:pPr>
      <w:r w:rsidRPr="007D3FB6">
        <w:rPr>
          <w:rFonts w:eastAsia="Calibri"/>
          <w:b/>
          <w:bCs/>
          <w:sz w:val="26"/>
        </w:rPr>
        <w:t>Haass 00</w:t>
      </w:r>
      <w:r w:rsidRPr="00615106">
        <w:rPr>
          <w:rFonts w:eastAsia="Calibri"/>
        </w:rPr>
        <w:t xml:space="preserve"> (Richard Haass &amp; Meghan O’Sullivan, Brookings Institution Foreign Policy Studies Program, “Terms of Engagement: Alternatives to Punitive Policies”, Survival, 42(2), Summer)</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It has been argued that </w:t>
      </w:r>
      <w:r w:rsidRPr="007D3FB6">
        <w:rPr>
          <w:rFonts w:eastAsia="Calibri"/>
          <w:b/>
          <w:bCs/>
          <w:u w:val="single"/>
        </w:rPr>
        <w:t>political change may best be achieved through economic opportunity, rather than economic pain</w:t>
      </w:r>
      <w:r w:rsidRPr="00615106">
        <w:rPr>
          <w:rFonts w:eastAsia="Calibri"/>
        </w:rPr>
        <w:t xml:space="preserve">. Kenneth Derr, CEO of Chevron, while speaking on the topic of economic sanctions, observed: ‘Once the free market genie is out of the bottle, it's hard to keep the hunger for political freedom bottled up’ (Derr, 1998). As this argument goes, </w:t>
      </w:r>
      <w:r w:rsidRPr="007D3FB6">
        <w:rPr>
          <w:rFonts w:eastAsia="Calibri"/>
          <w:b/>
          <w:bCs/>
          <w:u w:val="single"/>
        </w:rPr>
        <w:t xml:space="preserve">economic freedom and development lead people to expect better government, which is a common objective of economic sanctions. </w:t>
      </w:r>
      <w:r w:rsidRPr="007D3FB6">
        <w:rPr>
          <w:rFonts w:eastAsia="Calibri"/>
          <w:b/>
          <w:iCs/>
          <w:u w:val="single"/>
          <w:bdr w:val="single" w:sz="18" w:space="0" w:color="auto"/>
        </w:rPr>
        <w:t>A policy of engagement</w:t>
      </w:r>
      <w:r w:rsidRPr="00615106">
        <w:rPr>
          <w:rFonts w:eastAsia="Calibri"/>
        </w:rPr>
        <w:t xml:space="preserve"> </w:t>
      </w:r>
      <w:r w:rsidRPr="007D3FB6">
        <w:rPr>
          <w:rFonts w:eastAsia="Calibri"/>
          <w:b/>
          <w:bCs/>
          <w:u w:val="single"/>
        </w:rPr>
        <w:t xml:space="preserve">may produce </w:t>
      </w:r>
      <w:r w:rsidRPr="007D3FB6">
        <w:rPr>
          <w:rFonts w:eastAsia="Calibri"/>
          <w:b/>
          <w:iCs/>
          <w:u w:val="single"/>
          <w:bdr w:val="single" w:sz="18" w:space="0" w:color="auto"/>
        </w:rPr>
        <w:t xml:space="preserve">better </w:t>
      </w:r>
      <w:r w:rsidRPr="007D3FB6">
        <w:rPr>
          <w:rFonts w:eastAsia="Calibri"/>
          <w:b/>
          <w:bCs/>
          <w:u w:val="single"/>
        </w:rPr>
        <w:t>results</w:t>
      </w:r>
      <w:r w:rsidRPr="00615106">
        <w:rPr>
          <w:rFonts w:eastAsia="Calibri"/>
        </w:rPr>
        <w:t xml:space="preserve"> in some of the cases than imposing economic sanctions</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excludes Containment</w:t>
      </w:r>
    </w:p>
    <w:p w:rsidR="00615106" w:rsidRPr="007D3FB6" w:rsidRDefault="00615106" w:rsidP="00615106">
      <w:pPr>
        <w:rPr>
          <w:rFonts w:eastAsia="Calibri"/>
        </w:rPr>
      </w:pPr>
      <w:r w:rsidRPr="007D3FB6">
        <w:rPr>
          <w:rFonts w:eastAsia="Calibri"/>
          <w:b/>
          <w:bCs/>
          <w:sz w:val="26"/>
        </w:rPr>
        <w:t xml:space="preserve">Alexandroff 1 </w:t>
      </w:r>
      <w:r w:rsidRPr="00615106">
        <w:rPr>
          <w:rFonts w:eastAsia="Calibri"/>
        </w:rPr>
        <w:t xml:space="preserve">(Alan S, Research Director of the Program on Conflict Management and Negotiation at the Munk Centre for International Studies @ the University of Toronto, most recent cite in 2001, “China and the World Trade Organization: Can Economic Engagement Triumph over Containment?,” </w:t>
      </w:r>
      <w:hyperlink r:id="rId100" w:history="1">
        <w:r w:rsidRPr="007D3FB6">
          <w:rPr>
            <w:rFonts w:eastAsia="Calibri"/>
          </w:rPr>
          <w:t>http://www.utoronto.ca/cis/carnegie.pdf</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7D3FB6">
        <w:rPr>
          <w:rFonts w:eastAsia="Calibri"/>
          <w:b/>
          <w:bCs/>
          <w:u w:val="single"/>
        </w:rPr>
        <w:t xml:space="preserve">Traditional containment is </w:t>
      </w:r>
      <w:r w:rsidRPr="00615106">
        <w:rPr>
          <w:rFonts w:eastAsia="Calibri"/>
        </w:rPr>
        <w:t xml:space="preserve">premised on </w:t>
      </w:r>
      <w:r w:rsidRPr="007D3FB6">
        <w:rPr>
          <w:rFonts w:eastAsia="Calibri"/>
          <w:b/>
          <w:bCs/>
          <w:u w:val="single"/>
        </w:rPr>
        <w:t>the inability to change internally the nature of the power, structure attitudes and behavior of the targeted state. Economic engagement</w:t>
      </w:r>
      <w:r w:rsidRPr="00615106">
        <w:rPr>
          <w:rFonts w:eastAsia="Calibri"/>
        </w:rPr>
        <w:t xml:space="preserve">, at least in theory, </w:t>
      </w:r>
      <w:r w:rsidRPr="007D3FB6">
        <w:rPr>
          <w:rFonts w:eastAsia="Calibri"/>
          <w:b/>
          <w:bCs/>
          <w:u w:val="single"/>
        </w:rPr>
        <w:t>contrasts sharply with traditional containment</w:t>
      </w:r>
      <w:r w:rsidRPr="00615106">
        <w:rPr>
          <w:rFonts w:eastAsia="Calibri"/>
        </w:rPr>
        <w:t xml:space="preserve">. </w:t>
      </w:r>
      <w:r w:rsidRPr="007D3FB6">
        <w:rPr>
          <w:rFonts w:eastAsia="Calibri"/>
          <w:b/>
          <w:bCs/>
          <w:u w:val="single"/>
        </w:rPr>
        <w:t>With engagement, through the international setting of the WTO, there are the means, or at least the opportunity, to influence the domestic structures and possibly political behavior</w:t>
      </w:r>
      <w:r w:rsidRPr="00615106">
        <w:rPr>
          <w:rFonts w:eastAsia="Calibri"/>
        </w:rPr>
        <w:t xml:space="preserve"> in China</w:t>
      </w:r>
      <w:r w:rsidRPr="007D3FB6">
        <w:rPr>
          <w:rFonts w:eastAsia="Calibri"/>
          <w:b/>
          <w:bCs/>
          <w:u w:val="single"/>
        </w:rPr>
        <w:t xml:space="preserve">. It is an opportunity unmatched by actions in earlier international system engagement. </w:t>
      </w:r>
      <w:r w:rsidRPr="00615106">
        <w:rPr>
          <w:rFonts w:eastAsia="Calibri"/>
        </w:rPr>
        <w:t>That is why it is vital that engagement be aggressively pursued as argued by those who favor a transitional mechanism.</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Sanctions different from engagement – kills neg ground by changing politics links</w:t>
      </w:r>
    </w:p>
    <w:p w:rsidR="00615106" w:rsidRPr="00615106" w:rsidRDefault="00615106" w:rsidP="00615106">
      <w:pPr>
        <w:rPr>
          <w:rFonts w:eastAsia="Calibri"/>
        </w:rPr>
      </w:pPr>
      <w:r w:rsidRPr="007D3FB6">
        <w:rPr>
          <w:rFonts w:eastAsia="Calibri"/>
          <w:b/>
          <w:bCs/>
          <w:sz w:val="26"/>
        </w:rPr>
        <w:t>Hufbauer 2000</w:t>
      </w:r>
      <w:r w:rsidRPr="00615106">
        <w:rPr>
          <w:rFonts w:eastAsia="Calibri"/>
        </w:rPr>
        <w:t xml:space="preserve"> (Gary Clyde, Reginald Jones Senior Fellow at the Institute for International Economics, Washington, D.C, Barbara, Research Associate at the Institute for International Economics, “From Blunt Weapons to Smart Bombs: The Evolution of US Sanctions,” GLOBAL DIALOGUE Volume 2 ● Number 3 ● Summer 2000, </w:t>
      </w:r>
      <w:hyperlink r:id="rId101" w:history="1">
        <w:r w:rsidRPr="007D3FB6">
          <w:rPr>
            <w:rFonts w:eastAsia="Calibri"/>
          </w:rPr>
          <w:t>http://www.worlddialogue.org/print.php?id=97</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What is remarkable is the finding that—</w:t>
      </w:r>
      <w:r w:rsidRPr="007D3FB6">
        <w:rPr>
          <w:rFonts w:eastAsia="Calibri"/>
          <w:b/>
          <w:bCs/>
          <w:u w:val="single"/>
        </w:rPr>
        <w:t>even when presented with the arguments that sanctions are ineffective and cost jobs—most Americans still favour limiting trade with countries for violating basic norms</w:t>
      </w:r>
      <w:r w:rsidRPr="00615106">
        <w:rPr>
          <w:rFonts w:eastAsia="Calibri"/>
        </w:rPr>
        <w:t xml:space="preserve">. While Americans appear to be divided on the question of whether sanctions are effective, </w:t>
      </w:r>
      <w:r w:rsidRPr="007D3FB6">
        <w:rPr>
          <w:rFonts w:eastAsia="Calibri"/>
          <w:b/>
          <w:bCs/>
          <w:u w:val="single"/>
        </w:rPr>
        <w:t xml:space="preserve">the PIPA study found resilient support for sanctions even in the face of assertions that they only hurt the civilian population and that economic engagement is a better means of influencing foreign </w:t>
      </w:r>
      <w:r w:rsidRPr="007D3FB6">
        <w:rPr>
          <w:rFonts w:eastAsia="Calibri"/>
          <w:b/>
          <w:bCs/>
          <w:u w:val="single"/>
        </w:rPr>
        <w:lastRenderedPageBreak/>
        <w:t>leaders.</w:t>
      </w:r>
      <w:r w:rsidRPr="00615106">
        <w:rPr>
          <w:rFonts w:eastAsia="Calibri"/>
        </w:rPr>
        <w:t xml:space="preserve"> Interestingly, the argument that the United States should only impose sanctions with strong multilateral assistance also failed to gain much support. </w:t>
      </w:r>
      <w:r w:rsidRPr="007D3FB6">
        <w:rPr>
          <w:rFonts w:eastAsia="Calibri"/>
          <w:b/>
          <w:bCs/>
          <w:u w:val="single"/>
        </w:rPr>
        <w:t xml:space="preserve">It seems Americans feel that regardless of whether economic sanctions are effective or not, they are an important way of taking a unilateral stand </w:t>
      </w:r>
      <w:r w:rsidRPr="00615106">
        <w:rPr>
          <w:rFonts w:eastAsia="Calibri"/>
        </w:rPr>
        <w:t>on issues and a necessary alternative to the use of military force.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cannot be negative sanctions</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The proposed definition of engagement helps clarify the distinctions between</w:t>
      </w:r>
      <w:r w:rsidRPr="00615106">
        <w:rPr>
          <w:rFonts w:eastAsia="Calibri"/>
          <w:sz w:val="16"/>
        </w:rPr>
        <w:t xml:space="preserve"> alternative </w:t>
      </w:r>
      <w:r w:rsidRPr="007D3FB6">
        <w:rPr>
          <w:rFonts w:eastAsia="Calibri"/>
          <w:b/>
          <w:bCs/>
          <w:u w:val="single"/>
        </w:rPr>
        <w:t>foreign policy approaches that rely on</w:t>
      </w:r>
      <w:r w:rsidRPr="00615106">
        <w:rPr>
          <w:rFonts w:eastAsia="Calibri"/>
          <w:sz w:val="16"/>
        </w:rPr>
        <w:t xml:space="preserve"> </w:t>
      </w:r>
      <w:r w:rsidRPr="007D3FB6">
        <w:rPr>
          <w:rFonts w:eastAsia="Calibri"/>
          <w:b/>
          <w:iCs/>
          <w:u w:val="single"/>
          <w:bdr w:val="single" w:sz="18" w:space="0" w:color="auto"/>
        </w:rPr>
        <w:t>positive sanctions</w:t>
      </w:r>
      <w:r w:rsidRPr="00615106">
        <w:rPr>
          <w:rFonts w:eastAsia="Calibri"/>
          <w:sz w:val="16"/>
        </w:rPr>
        <w:t xml:space="preserve"> </w:t>
      </w:r>
      <w:r w:rsidRPr="007D3FB6">
        <w:rPr>
          <w:rFonts w:eastAsia="Calibri"/>
          <w:b/>
          <w:bCs/>
          <w:u w:val="single"/>
        </w:rPr>
        <w:t xml:space="preserve">and </w:t>
      </w:r>
      <w:r w:rsidRPr="00615106">
        <w:rPr>
          <w:rFonts w:eastAsia="Calibri"/>
          <w:sz w:val="16"/>
        </w:rPr>
        <w:t xml:space="preserve">also </w:t>
      </w:r>
      <w:r w:rsidRPr="007D3FB6">
        <w:rPr>
          <w:rFonts w:eastAsia="Calibri"/>
          <w:b/>
          <w:bCs/>
          <w:u w:val="single"/>
        </w:rPr>
        <w:t>makes understandable distinctions among</w:t>
      </w:r>
      <w:r w:rsidRPr="00615106">
        <w:rPr>
          <w:rFonts w:eastAsia="Calibri"/>
          <w:sz w:val="16"/>
        </w:rPr>
        <w:t xml:space="preserve"> some frequently </w:t>
      </w:r>
      <w:r w:rsidRPr="007D3FB6">
        <w:rPr>
          <w:rFonts w:eastAsia="Calibri"/>
          <w:b/>
          <w:bCs/>
          <w:u w:val="single"/>
        </w:rPr>
        <w:t>mentioned</w:t>
      </w:r>
      <w:r w:rsidRPr="00615106">
        <w:rPr>
          <w:rFonts w:eastAsia="Calibri"/>
          <w:sz w:val="16"/>
        </w:rPr>
        <w:t xml:space="preserve"> alternative approaches that rely on </w:t>
      </w:r>
      <w:r w:rsidRPr="007D3FB6">
        <w:rPr>
          <w:rFonts w:eastAsia="Calibri"/>
          <w:b/>
          <w:iCs/>
          <w:u w:val="single"/>
          <w:bdr w:val="single" w:sz="18" w:space="0" w:color="auto"/>
        </w:rPr>
        <w:t>negative sanctions</w:t>
      </w:r>
      <w:r w:rsidRPr="00615106">
        <w:rPr>
          <w:rFonts w:eastAsia="Calibri"/>
          <w:sz w:val="16"/>
        </w:rPr>
        <w:t xml:space="preserve">. </w:t>
      </w:r>
      <w:r w:rsidRPr="007D3FB6">
        <w:rPr>
          <w:rFonts w:eastAsia="Calibri"/>
          <w:b/>
          <w:bCs/>
          <w:u w:val="single"/>
        </w:rPr>
        <w:t>In current discussions on US foreign policy toward rogue states</w:t>
      </w:r>
      <w:r w:rsidRPr="00615106">
        <w:rPr>
          <w:rFonts w:eastAsia="Calibri"/>
          <w:sz w:val="16"/>
        </w:rPr>
        <w:t xml:space="preserve">, </w:t>
      </w:r>
      <w:r w:rsidRPr="007D3FB6">
        <w:rPr>
          <w:rFonts w:eastAsia="Calibri"/>
          <w:b/>
          <w:bCs/>
          <w:u w:val="single"/>
        </w:rPr>
        <w:t>and</w:t>
      </w:r>
      <w:r w:rsidRPr="00615106">
        <w:rPr>
          <w:rFonts w:eastAsia="Calibri"/>
          <w:sz w:val="16"/>
        </w:rPr>
        <w:t xml:space="preserve"> especially </w:t>
      </w:r>
      <w:r w:rsidRPr="007D3FB6">
        <w:rPr>
          <w:rFonts w:eastAsia="Calibri"/>
          <w:b/>
          <w:bCs/>
          <w:u w:val="single"/>
        </w:rPr>
        <w:t>on US foreign policy toward China</w:t>
      </w:r>
      <w:r w:rsidRPr="00615106">
        <w:rPr>
          <w:rFonts w:eastAsia="Calibri"/>
          <w:sz w:val="16"/>
        </w:rPr>
        <w:t xml:space="preserve">, </w:t>
      </w:r>
      <w:r w:rsidRPr="007D3FB6">
        <w:rPr>
          <w:rFonts w:eastAsia="Calibri"/>
          <w:b/>
          <w:bCs/>
          <w:u w:val="single"/>
        </w:rPr>
        <w:t>engagement and containment are paired as antipodal policies</w:t>
      </w:r>
      <w:r w:rsidRPr="00615106">
        <w:rPr>
          <w:rFonts w:eastAsia="Calibri"/>
          <w:sz w:val="16"/>
        </w:rPr>
        <w:t xml:space="preserve">. In fact, one recent scholarly article addressing US-P.R.C. relations decries the fact that "the media and many pundits have constructed US choices as limited to 'engagement' and 'containment.'"(n35) However, in light of the distinction I posit between engagement and appeasement, one could more intuitively construe containment to be the opposite of appeasement rather than engagement. Containment has been traditionally construed as the attempt to prevent the geopolitical expansion of a target state.(n36) If appeasement constitutes the cession of territory and/or spheres of influence to a target state, containment might more appropriately be considered the policy of preventing a target state from expanding its territorial scope and/or sphere of geopolitical influence. Thus, whereas a sender state can expand contacts across multiple issue areas with a target state while simultaneously deterring it from committing aggression and/or expanding its geopolitical influence by allying with its neighbors (engagement plus containment), it would be impossible for a sender state to cede territory and/or a sphere of influence to a target state while simultaneously preventing that same state from expanding its territory or sphere of geopolitical influence (appeasement plus containment). </w:t>
      </w:r>
      <w:r w:rsidRPr="007D3FB6">
        <w:rPr>
          <w:rFonts w:eastAsia="Calibri"/>
          <w:b/>
          <w:bCs/>
          <w:u w:val="single"/>
        </w:rPr>
        <w:t>The opposite of a policy of engagement would be one in which a state comprehensively diminishes and withdraws contacts across multiple issue areas with another state</w:t>
      </w:r>
      <w:r w:rsidRPr="00615106">
        <w:rPr>
          <w:rFonts w:eastAsia="Calibri"/>
          <w:sz w:val="16"/>
        </w:rPr>
        <w:t xml:space="preserve">. </w:t>
      </w:r>
      <w:r w:rsidRPr="007D3FB6">
        <w:rPr>
          <w:rFonts w:eastAsia="Calibri"/>
          <w:b/>
          <w:bCs/>
          <w:u w:val="single"/>
        </w:rPr>
        <w:t>Although such a policy would be considered a negative sanction, it does not attempt to do so through direct geopolitical means</w:t>
      </w:r>
      <w:r w:rsidRPr="00615106">
        <w:rPr>
          <w:rFonts w:eastAsia="Calibri"/>
          <w:sz w:val="16"/>
        </w:rPr>
        <w:t xml:space="preserve">, as does a containment policy. </w:t>
      </w:r>
      <w:r w:rsidRPr="007D3FB6">
        <w:rPr>
          <w:rFonts w:eastAsia="Calibri"/>
          <w:b/>
          <w:bCs/>
          <w:u w:val="single"/>
        </w:rPr>
        <w:t>One could label such a policy as disengagement or isolation</w:t>
      </w:r>
      <w:r w:rsidRPr="00615106">
        <w:rPr>
          <w:rFonts w:eastAsia="Calibri"/>
          <w:sz w:val="16"/>
        </w:rPr>
        <w:t xml:space="preserve">.(n37) </w:t>
      </w:r>
      <w:r w:rsidRPr="007D3FB6">
        <w:rPr>
          <w:rFonts w:eastAsia="Calibri"/>
          <w:b/>
          <w:bCs/>
          <w:u w:val="single"/>
        </w:rPr>
        <w:t>Thus, whereas a state can yield another state territory</w:t>
      </w:r>
      <w:r w:rsidRPr="00615106">
        <w:rPr>
          <w:rFonts w:eastAsia="Calibri"/>
          <w:sz w:val="16"/>
        </w:rPr>
        <w:t xml:space="preserve"> or an enlarged sphere of influence </w:t>
      </w:r>
      <w:r w:rsidRPr="007D3FB6">
        <w:rPr>
          <w:rFonts w:eastAsia="Calibri"/>
          <w:b/>
          <w:bCs/>
          <w:u w:val="single"/>
        </w:rPr>
        <w:t>while simultaneously abrogating contacts</w:t>
      </w:r>
      <w:r w:rsidRPr="00615106">
        <w:rPr>
          <w:rFonts w:eastAsia="Calibri"/>
          <w:sz w:val="16"/>
        </w:rPr>
        <w:t xml:space="preserve"> with that state (appeasement plus disengagement), </w:t>
      </w:r>
      <w:r w:rsidRPr="007D3FB6">
        <w:rPr>
          <w:rFonts w:eastAsia="Calibri"/>
          <w:b/>
          <w:bCs/>
          <w:u w:val="single"/>
        </w:rPr>
        <w:t>it is impossible for a state to expand and diminish contacts with another state across multiple issue-areas</w:t>
      </w:r>
      <w:r w:rsidRPr="00615106">
        <w:rPr>
          <w:rFonts w:eastAsia="Calibri"/>
          <w:sz w:val="16"/>
        </w:rPr>
        <w:t xml:space="preserve"> (engagement plus disengagement). </w:t>
      </w:r>
      <w:r w:rsidRPr="007D3FB6">
        <w:rPr>
          <w:rFonts w:eastAsia="Calibri"/>
          <w:b/>
          <w:bCs/>
          <w:u w:val="single"/>
        </w:rPr>
        <w:t>The distinctions</w:t>
      </w:r>
      <w:r w:rsidRPr="00615106">
        <w:rPr>
          <w:rFonts w:eastAsia="Calibri"/>
          <w:sz w:val="16"/>
        </w:rPr>
        <w:t xml:space="preserve"> drawn </w:t>
      </w:r>
      <w:r w:rsidRPr="007D3FB6">
        <w:rPr>
          <w:rFonts w:eastAsia="Calibri"/>
          <w:b/>
          <w:bCs/>
          <w:u w:val="single"/>
        </w:rPr>
        <w:t>between engagement, appeasement, containment and isolation allow for a more focused and coherent discussion</w:t>
      </w:r>
      <w:r w:rsidRPr="00615106">
        <w:rPr>
          <w:rFonts w:eastAsia="Calibri"/>
          <w:sz w:val="16"/>
        </w:rPr>
        <w:t xml:space="preserve"> of some of the options available for dealing with rival states. For example, current US policy toward China can be depicted as engagement plus containment. Efforts in recent years to liberalize trade with China, integrate the P.R.C. into international institutions and regimes, facilitate numerous diplomatic visits and summit meetings, and conduct bilateral exchanges of senior military personnel and academics are representative of engagement. 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China in the Taiwan Straits.(n38) In addition, the United States has retained its Cold War military alliances with both South Korea and Japan and has maintained a strong troop presence in both countries.(n39) The US has also expressed grave concern about "Chinese intrusions" into disputed island territories in the South China Sea.(n40) Taken together, these steps exemplify Columbia University Professor A. Doak Barnett's 1966 injunction to the Senate Foreign Relations Committee that American policy toward China should constitute "containment but not isolation."(n41)</w:t>
      </w:r>
    </w:p>
    <w:p w:rsidR="00615106" w:rsidRPr="00615106" w:rsidRDefault="00615106" w:rsidP="00615106">
      <w:pPr>
        <w:rPr>
          <w:rFonts w:eastAsia="Calibri"/>
        </w:rPr>
      </w:pPr>
    </w:p>
    <w:p w:rsidR="00615106" w:rsidRPr="007D3FB6" w:rsidRDefault="00615106" w:rsidP="00615106">
      <w:pPr>
        <w:rPr>
          <w:rFonts w:eastAsia="Calibri"/>
          <w:b/>
          <w:bCs/>
          <w:u w:val="single"/>
        </w:rPr>
      </w:pPr>
    </w:p>
    <w:p w:rsidR="00615106" w:rsidRPr="007D3FB6" w:rsidRDefault="00615106" w:rsidP="00615106">
      <w:pPr>
        <w:rPr>
          <w:rFonts w:eastAsia="Calibri"/>
          <w:b/>
          <w:bCs/>
          <w:u w:val="single"/>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Short/Long Term</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Must be Long-Term</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must be long-term – anything else is appeasement</w:t>
      </w:r>
    </w:p>
    <w:p w:rsidR="00615106" w:rsidRPr="00615106" w:rsidRDefault="00615106" w:rsidP="00615106">
      <w:pPr>
        <w:rPr>
          <w:rFonts w:eastAsia="Calibri"/>
        </w:rPr>
      </w:pPr>
      <w:r w:rsidRPr="00615106">
        <w:rPr>
          <w:rFonts w:eastAsia="Calibri"/>
          <w:b/>
        </w:rPr>
        <w:t>Roberts 4</w:t>
      </w:r>
      <w:r w:rsidRPr="00615106">
        <w:rPr>
          <w:rFonts w:eastAsia="Calibri"/>
        </w:rPr>
        <w:t xml:space="preserve"> (Liam, BA in the Department of Political Science from Condordia University, Engagement Theory and Target Identity: An Analysis of North Korean Responses to Contemporary Inter-Korean Engagement, 2003, </w:t>
      </w:r>
      <w:hyperlink r:id="rId102" w:history="1">
        <w:r w:rsidRPr="007D3FB6">
          <w:rPr>
            <w:rFonts w:eastAsia="Calibri"/>
          </w:rPr>
          <w:t>https://circle.ubc.ca/bitstream/id/56483/ubc_2004-0612.pdf</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615106">
        <w:rPr>
          <w:rFonts w:eastAsia="Calibri"/>
          <w:sz w:val="14"/>
        </w:rPr>
        <w:t xml:space="preserve">These understandings are problematic. Firstly, </w:t>
      </w:r>
      <w:r w:rsidRPr="007D3FB6">
        <w:rPr>
          <w:rFonts w:eastAsia="Calibri"/>
          <w:b/>
          <w:bCs/>
          <w:u w:val="single"/>
        </w:rPr>
        <w:t xml:space="preserve">"short-term” versus "long-term" engagement is ultimately the distinction between appeasement and engagement. The delivery of incentives with short-term objectives is tantamount to "buying off" a dissatisfied power. The "short" nature of such action, though, negates any opportunity for socialization of the target, or the inculcation of new norms of cooperation, </w:t>
      </w:r>
      <w:r w:rsidRPr="00615106">
        <w:rPr>
          <w:rFonts w:eastAsia="Calibri"/>
          <w:sz w:val="14"/>
        </w:rPr>
        <w:t xml:space="preserve">thus disregarding the change-oriented, constructivist elements to engagement objectives. </w:t>
      </w:r>
      <w:r w:rsidRPr="007D3FB6">
        <w:rPr>
          <w:rFonts w:eastAsia="Calibri"/>
          <w:b/>
          <w:bCs/>
          <w:u w:val="single"/>
        </w:rPr>
        <w:t xml:space="preserve">Engagement, then, is inherently long-term in nature, and addresses a range of concerns that motivate dissatisfied </w:t>
      </w:r>
      <w:r w:rsidRPr="00615106">
        <w:rPr>
          <w:rFonts w:eastAsia="Calibri"/>
          <w:sz w:val="14"/>
        </w:rPr>
        <w:t xml:space="preserve">challengers - as Rock acknowledges in his understanding of long-term strategy, </w:t>
      </w:r>
      <w:r w:rsidRPr="007D3FB6">
        <w:rPr>
          <w:rFonts w:eastAsia="Calibri"/>
          <w:b/>
          <w:bCs/>
          <w:u w:val="single"/>
        </w:rPr>
        <w:t>sources pursuing engagement seek to fundamentally change the nature of their adversarial relationship with the target, "securing good will and cooperation on matters of common concern."</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must be long term</w:t>
      </w:r>
    </w:p>
    <w:p w:rsidR="00615106" w:rsidRPr="00615106" w:rsidRDefault="00615106" w:rsidP="00615106">
      <w:pPr>
        <w:rPr>
          <w:rFonts w:eastAsia="Calibri"/>
          <w:i/>
          <w:sz w:val="16"/>
          <w:szCs w:val="16"/>
        </w:rPr>
      </w:pPr>
      <w:r w:rsidRPr="007D3FB6">
        <w:rPr>
          <w:rFonts w:eastAsia="Calibri"/>
          <w:b/>
          <w:bCs/>
          <w:sz w:val="26"/>
        </w:rPr>
        <w:t>Pollins 3</w:t>
      </w:r>
      <w:r w:rsidRPr="00615106">
        <w:rPr>
          <w:rFonts w:eastAsia="Calibri"/>
        </w:rPr>
        <w:t xml:space="preserve"> </w:t>
      </w:r>
      <w:r w:rsidRPr="00615106">
        <w:rPr>
          <w:rFonts w:eastAsia="Calibri"/>
          <w:sz w:val="16"/>
          <w:szCs w:val="16"/>
        </w:rPr>
        <w:t>(Brian M., Associate Professor of Political Science at Ohio State University and a Research Fellow at the Mershon Center, Edward Deering Mansfield, Hum Rosen Professor of Political Science and Co-Director of the Christopher H. Browne Center for International Politics at the University of Pennsylvania, Michigan Studies in International Political Economy, Economic Interdependence and International Conflict: New Perspectives on an Enduring Debate, 2003, http://books.google.com/books?hl=en&amp;lr=&amp;id=L53fR-TusZAC&amp;oi=fnd&amp;pg=PA175&amp;dq=%22economic+engagement%22+%22long+term%22&amp;ots=Ew9tnp8GvC&amp;sig=a0LuxuxsKyh1OvAhS3UjiPvV8B8#v=onepage&amp;q=long%20term&amp;f=false)</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The basic causal logic of economic engagement, and the emphasis on domestic politics, can be traced to </w:t>
      </w:r>
      <w:r w:rsidRPr="007D3FB6">
        <w:rPr>
          <w:rFonts w:eastAsia="Calibri"/>
          <w:b/>
          <w:bCs/>
          <w:u w:val="single"/>
        </w:rPr>
        <w:t>Hirschman</w:t>
      </w:r>
      <w:r w:rsidRPr="00615106">
        <w:rPr>
          <w:rFonts w:eastAsia="Calibri"/>
        </w:rPr>
        <w:t xml:space="preserve">. He </w:t>
      </w:r>
      <w:r w:rsidRPr="007D3FB6">
        <w:rPr>
          <w:rFonts w:eastAsia="Calibri"/>
          <w:b/>
          <w:bCs/>
          <w:u w:val="single"/>
        </w:rPr>
        <w:t xml:space="preserve">viewed economic engagement as </w:t>
      </w:r>
      <w:r w:rsidRPr="007D3FB6">
        <w:rPr>
          <w:rFonts w:eastAsia="Calibri"/>
          <w:b/>
          <w:iCs/>
          <w:u w:val="single"/>
          <w:bdr w:val="single" w:sz="18" w:space="0" w:color="auto"/>
        </w:rPr>
        <w:t>a long-term, transformative strategy</w:t>
      </w:r>
      <w:r w:rsidRPr="007D3FB6">
        <w:rPr>
          <w:rFonts w:eastAsia="Calibri"/>
          <w:b/>
          <w:bCs/>
          <w:u w:val="single"/>
        </w:rPr>
        <w:t xml:space="preserve">. As one state </w:t>
      </w:r>
      <w:r w:rsidRPr="007D3FB6">
        <w:rPr>
          <w:rFonts w:eastAsia="Calibri"/>
          <w:b/>
          <w:iCs/>
          <w:u w:val="single"/>
          <w:bdr w:val="single" w:sz="18" w:space="0" w:color="auto"/>
        </w:rPr>
        <w:t>gradually</w:t>
      </w:r>
      <w:r w:rsidRPr="007D3FB6">
        <w:rPr>
          <w:rFonts w:eastAsia="Calibri"/>
          <w:b/>
          <w:bCs/>
          <w:u w:val="single"/>
        </w:rPr>
        <w:t xml:space="preserve"> expands economic interaction with its target, the resulting (asymmetrical) interdependence creates vested interests</w:t>
      </w:r>
      <w:r w:rsidRPr="00615106">
        <w:rPr>
          <w:rFonts w:eastAsia="Calibri"/>
        </w:rPr>
        <w:t xml:space="preserve"> within the target society and government. </w:t>
      </w:r>
      <w:r w:rsidRPr="007D3FB6">
        <w:rPr>
          <w:rFonts w:eastAsia="Calibri"/>
          <w:b/>
          <w:bCs/>
          <w:u w:val="single"/>
        </w:rPr>
        <w:t>The beneficiaries of interdependence become addicted to it, and they protect their interests by pressuring the government to accommodate the source of interdependence</w:t>
      </w:r>
      <w:r w:rsidRPr="00615106">
        <w:rPr>
          <w:rFonts w:eastAsia="Calibri"/>
        </w:rPr>
        <w:t xml:space="preserve">. </w:t>
      </w:r>
      <w:r w:rsidRPr="007D3FB6">
        <w:rPr>
          <w:rFonts w:eastAsia="Calibri"/>
          <w:b/>
          <w:bCs/>
          <w:u w:val="single"/>
        </w:rPr>
        <w:t>Economic engagement is a form of structural linkage; it is a means to get other states to want what you want, rather than to do what you want.</w:t>
      </w:r>
      <w:r w:rsidRPr="00615106">
        <w:rPr>
          <w:rFonts w:eastAsia="Calibri"/>
        </w:rPr>
        <w:t xml:space="preserve"> The causal chain runs from economic interdependence through domestic political change to foreign policy accommodation.</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must be long term – excludes one time projects or policies</w:t>
      </w:r>
    </w:p>
    <w:p w:rsidR="00615106" w:rsidRPr="00615106" w:rsidRDefault="00615106" w:rsidP="00615106">
      <w:pPr>
        <w:rPr>
          <w:rFonts w:eastAsia="Calibri"/>
        </w:rPr>
      </w:pPr>
      <w:r w:rsidRPr="007D3FB6">
        <w:rPr>
          <w:rFonts w:eastAsia="Calibri"/>
          <w:b/>
          <w:bCs/>
          <w:sz w:val="26"/>
        </w:rPr>
        <w:t>Shaver 10</w:t>
      </w:r>
      <w:r w:rsidRPr="00615106">
        <w:rPr>
          <w:rFonts w:eastAsia="Calibri"/>
        </w:rPr>
        <w:t xml:space="preserve"> (Charles, member of the Joint Support Team, Joint Warfighting Center, 12/14/10, “Comparative Analysis of Tier 1 Joint Capability Area (JCA) Alignment</w:t>
      </w:r>
    </w:p>
    <w:p w:rsidR="00615106" w:rsidRPr="007D3FB6" w:rsidRDefault="00615106" w:rsidP="00615106">
      <w:pPr>
        <w:rPr>
          <w:rFonts w:eastAsia="Calibri"/>
        </w:rPr>
      </w:pPr>
      <w:r w:rsidRPr="00615106">
        <w:rPr>
          <w:rFonts w:eastAsia="Calibri"/>
        </w:rPr>
        <w:t xml:space="preserve">with Joint Functions Special Study,” </w:t>
      </w:r>
      <w:hyperlink r:id="rId103" w:history="1">
        <w:r w:rsidRPr="007D3FB6">
          <w:rPr>
            <w:rFonts w:eastAsia="Calibri"/>
          </w:rPr>
          <w:t>http://www.dtic.mil/cgi-bin/GetTRDoc?AD=ADA537302</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g. The Capstone Concept for Joint Operations (CCJO) describes engagement. </w:t>
      </w:r>
      <w:r w:rsidRPr="007D3FB6">
        <w:rPr>
          <w:rFonts w:eastAsia="Calibri"/>
          <w:b/>
          <w:bCs/>
          <w:u w:val="single"/>
        </w:rPr>
        <w:t>Engagement activities seek to improve the capabilities of or cooperation with allied and other partners.</w:t>
      </w:r>
      <w:r w:rsidRPr="00615106">
        <w:rPr>
          <w:rFonts w:eastAsia="Calibri"/>
        </w:rPr>
        <w:t xml:space="preserve"> </w:t>
      </w:r>
      <w:r w:rsidRPr="007D3FB6">
        <w:rPr>
          <w:rFonts w:eastAsia="Calibri"/>
          <w:b/>
          <w:bCs/>
          <w:u w:val="single"/>
        </w:rPr>
        <w:t>They may be conducted as a complement to</w:t>
      </w:r>
      <w:r w:rsidRPr="00615106">
        <w:rPr>
          <w:rFonts w:eastAsia="Calibri"/>
        </w:rPr>
        <w:t xml:space="preserve"> broader diplomatic or </w:t>
      </w:r>
      <w:r w:rsidRPr="007D3FB6">
        <w:rPr>
          <w:rFonts w:eastAsia="Calibri"/>
          <w:b/>
          <w:bCs/>
          <w:u w:val="single"/>
        </w:rPr>
        <w:t>economic engagement</w:t>
      </w:r>
      <w:r w:rsidRPr="00615106">
        <w:rPr>
          <w:rFonts w:eastAsia="Calibri"/>
        </w:rPr>
        <w:t xml:space="preserve">, in aid of a friendly (and sometimes not so friendly) government’s own security activities, and even during war itself. They are the primary military contribution to the national challenge of establishing cooperative security. </w:t>
      </w:r>
      <w:r w:rsidRPr="007D3FB6">
        <w:rPr>
          <w:rFonts w:eastAsia="Calibri"/>
          <w:b/>
          <w:iCs/>
          <w:u w:val="single"/>
          <w:bdr w:val="single" w:sz="18" w:space="0" w:color="auto"/>
        </w:rPr>
        <w:t xml:space="preserve">Engagement activities </w:t>
      </w:r>
      <w:r w:rsidRPr="00615106">
        <w:rPr>
          <w:rFonts w:eastAsia="Calibri"/>
        </w:rPr>
        <w:t xml:space="preserve">typically </w:t>
      </w:r>
      <w:r w:rsidRPr="007D3FB6">
        <w:rPr>
          <w:rFonts w:eastAsia="Calibri"/>
          <w:b/>
          <w:iCs/>
          <w:u w:val="single"/>
          <w:bdr w:val="single" w:sz="18" w:space="0" w:color="auto"/>
        </w:rPr>
        <w:t>are long-duration undertakings</w:t>
      </w:r>
      <w:r w:rsidRPr="007D3FB6">
        <w:rPr>
          <w:rFonts w:eastAsia="Calibri"/>
          <w:b/>
          <w:bCs/>
          <w:u w:val="single"/>
        </w:rPr>
        <w:t xml:space="preserve">, ending only when they have achieved their </w:t>
      </w:r>
      <w:r w:rsidRPr="007D3FB6">
        <w:rPr>
          <w:rFonts w:eastAsia="Calibri"/>
          <w:b/>
          <w:bCs/>
          <w:u w:val="single"/>
        </w:rPr>
        <w:lastRenderedPageBreak/>
        <w:t>goals or when either the US or partner government concludes that they have become unnecessary or unproductive.</w:t>
      </w:r>
      <w:r w:rsidRPr="00615106">
        <w:rPr>
          <w:rFonts w:eastAsia="Calibri"/>
        </w:rPr>
        <w:t xml:space="preserve"> (CCJO) </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involves establishing long-term contacts – anything else is appeasement</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(Evan, Assistant Professor and coordinator of the United States Programme at RSIS, “Defining Engagement,” </w:t>
      </w:r>
      <w:r w:rsidRPr="007D3FB6">
        <w:rPr>
          <w:rFonts w:eastAsia="Calibri"/>
        </w:rPr>
        <w:t xml:space="preserve">Journal of International Affairs, 0022197X, Spring2001, Vol. 54, Issue 2, </w:t>
      </w:r>
      <w:hyperlink r:id="rId104" w:anchor="db=mth&amp;AN=4437301" w:history="1">
        <w:r w:rsidRPr="007D3FB6">
          <w:rPr>
            <w:rFonts w:eastAsia="Calibri"/>
          </w:rPr>
          <w:t>http://web.ebscohost.com.turing.library.northwestern.edu/ehost/detail?sid=1b56e6b4-ade2-4052-9114-7d107fdbd019%40sessionmgr12&amp;vid=2&amp;hid=24&amp;bdata=JnNpdGU9ZWhvc3QtbGl2ZQ%3d%3d#db=mth&amp;AN=4437301</w:t>
        </w:r>
      </w:hyperlink>
      <w:r w:rsidRPr="007D3FB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615106">
        <w:rPr>
          <w:rFonts w:eastAsia="Calibri"/>
          <w:sz w:val="14"/>
        </w:rPr>
        <w:t xml:space="preserve">Thus, </w:t>
      </w:r>
      <w:r w:rsidRPr="007D3FB6">
        <w:rPr>
          <w:rFonts w:eastAsia="Calibri"/>
          <w:b/>
          <w:bCs/>
          <w:u w:val="single"/>
        </w:rPr>
        <w:t xml:space="preserve">a rigid conceptual distinction can be drawn between engagement and appeasement. </w:t>
      </w:r>
      <w:r w:rsidRPr="00615106">
        <w:rPr>
          <w:rFonts w:eastAsia="Calibri"/>
          <w:sz w:val="14"/>
        </w:rPr>
        <w:t xml:space="preserve">Whereas both policies are positive sanctions--insofar as they add to the power and prestige of the target state--engagement does so in a less direct and less militarized fashion than appeasement. In addition, </w:t>
      </w:r>
      <w:r w:rsidRPr="007D3FB6">
        <w:rPr>
          <w:rFonts w:eastAsia="Calibri"/>
          <w:b/>
          <w:bCs/>
          <w:u w:val="single"/>
        </w:rPr>
        <w:t>engagement differs from appeasement by establishing an increasingly interdependent relationship between the sender and the target state. At any juncture, the sender state can, in theory, abrogate such a relationship at some (ideally prohibitive) cost to the target state</w:t>
      </w:r>
      <w:r w:rsidRPr="00615106">
        <w:rPr>
          <w:rFonts w:eastAsia="Calibri"/>
          <w:sz w:val="14"/>
        </w:rPr>
        <w:t xml:space="preserve">.(n34) </w:t>
      </w:r>
      <w:r w:rsidRPr="007D3FB6">
        <w:rPr>
          <w:rFonts w:eastAsia="Calibri"/>
          <w:b/>
          <w:bCs/>
          <w:u w:val="single"/>
        </w:rPr>
        <w:t xml:space="preserve">Appeasement, </w:t>
      </w:r>
      <w:r w:rsidRPr="00615106">
        <w:rPr>
          <w:rFonts w:eastAsia="Calibri"/>
          <w:sz w:val="14"/>
        </w:rPr>
        <w:t>on the other hand,</w:t>
      </w:r>
      <w:r w:rsidRPr="007D3FB6">
        <w:rPr>
          <w:rFonts w:eastAsia="Calibri"/>
          <w:b/>
          <w:bCs/>
          <w:u w:val="single"/>
        </w:rPr>
        <w:t xml:space="preserve"> does not involve the establishment of contacts or interdependence between the appeaser and the appeased. Territory and/or a sphere of influence are </w:t>
      </w:r>
      <w:r w:rsidRPr="00615106">
        <w:rPr>
          <w:rFonts w:eastAsia="Calibri"/>
          <w:sz w:val="14"/>
        </w:rPr>
        <w:t>merely</w:t>
      </w:r>
      <w:r w:rsidRPr="007D3FB6">
        <w:rPr>
          <w:rFonts w:eastAsia="Calibri"/>
          <w:b/>
          <w:bCs/>
          <w:u w:val="single"/>
        </w:rPr>
        <w:t xml:space="preserve"> transferred by one party to the other either unconditionally or in exchange for certain concessions on the part of the target state.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is a process – means that it is ongoing and not a one shot thing</w:t>
      </w:r>
    </w:p>
    <w:p w:rsidR="00615106" w:rsidRPr="00615106" w:rsidRDefault="00615106" w:rsidP="00615106">
      <w:pPr>
        <w:rPr>
          <w:rFonts w:eastAsia="Calibri"/>
        </w:rPr>
      </w:pPr>
      <w:r w:rsidRPr="007D3FB6">
        <w:rPr>
          <w:rFonts w:eastAsia="Calibri"/>
          <w:b/>
          <w:bCs/>
          <w:sz w:val="26"/>
        </w:rPr>
        <w:t>Crocker ‘9</w:t>
      </w:r>
      <w:r w:rsidRPr="00615106">
        <w:rPr>
          <w:rFonts w:eastAsia="Calibri"/>
        </w:rPr>
        <w:t xml:space="preserve"> [9/13/09, Chester A. Crocker is a professor of strategic studies at the Walsh School of Foreign Service at Georgetown University, was an assistant secretary of state for African affairs from 1981 to 1989. “Terms of Engagement,” http://www.nytimes.com/2009/09/14/opinion/14crocker.html?_r=1&amp;]</w:t>
      </w:r>
    </w:p>
    <w:p w:rsidR="00615106" w:rsidRPr="00615106" w:rsidRDefault="00615106" w:rsidP="00615106">
      <w:pPr>
        <w:ind w:right="288"/>
        <w:rPr>
          <w:rFonts w:eastAsia="Calibri"/>
          <w:sz w:val="16"/>
        </w:rPr>
      </w:pPr>
    </w:p>
    <w:p w:rsidR="00615106" w:rsidRPr="007D3FB6" w:rsidRDefault="00615106" w:rsidP="00615106">
      <w:pPr>
        <w:ind w:right="288"/>
        <w:rPr>
          <w:rFonts w:eastAsia="Calibri"/>
          <w:b/>
          <w:bCs/>
          <w:u w:val="single"/>
        </w:rPr>
      </w:pPr>
      <w:r w:rsidRPr="00615106">
        <w:rPr>
          <w:rFonts w:eastAsia="Calibri"/>
          <w:sz w:val="16"/>
        </w:rPr>
        <w:t xml:space="preserve">While the details differ, each case of engagement has common elements. </w:t>
      </w:r>
      <w:r w:rsidRPr="007D3FB6">
        <w:rPr>
          <w:rFonts w:eastAsia="Calibri"/>
          <w:b/>
          <w:iCs/>
          <w:u w:val="single"/>
          <w:bdr w:val="single" w:sz="18" w:space="0" w:color="auto"/>
        </w:rPr>
        <w:t>Engagement is a process, not a destination</w:t>
      </w:r>
      <w:r w:rsidRPr="00615106">
        <w:rPr>
          <w:rFonts w:eastAsia="Calibri"/>
          <w:sz w:val="16"/>
        </w:rPr>
        <w:t xml:space="preserve">. </w:t>
      </w:r>
      <w:r w:rsidRPr="007D3FB6">
        <w:rPr>
          <w:rFonts w:eastAsia="Calibri"/>
          <w:b/>
          <w:bCs/>
          <w:u w:val="single"/>
        </w:rPr>
        <w:t>It involves exerting pressure,</w:t>
      </w:r>
      <w:r w:rsidRPr="00615106">
        <w:rPr>
          <w:rFonts w:eastAsia="Calibri"/>
          <w:sz w:val="16"/>
        </w:rPr>
        <w:t xml:space="preserve"> </w:t>
      </w:r>
      <w:r w:rsidRPr="007D3FB6">
        <w:rPr>
          <w:rFonts w:eastAsia="Calibri"/>
          <w:b/>
          <w:bCs/>
          <w:u w:val="single"/>
        </w:rPr>
        <w:t>by raising questions and</w:t>
      </w:r>
      <w:r w:rsidRPr="00615106">
        <w:rPr>
          <w:rFonts w:eastAsia="Calibri"/>
          <w:sz w:val="16"/>
        </w:rPr>
        <w:t xml:space="preserve"> hypothetical </w:t>
      </w:r>
      <w:r w:rsidRPr="007D3FB6">
        <w:rPr>
          <w:rFonts w:eastAsia="Calibri"/>
          <w:b/>
          <w:bCs/>
          <w:u w:val="single"/>
        </w:rPr>
        <w:t>possibilities</w:t>
      </w:r>
      <w:r w:rsidRPr="00615106">
        <w:rPr>
          <w:rFonts w:eastAsia="Calibri"/>
          <w:sz w:val="16"/>
        </w:rPr>
        <w:t xml:space="preserve">, and by probing the other country’s assumptions and thinking. Above all, </w:t>
      </w:r>
      <w:r w:rsidRPr="007D3FB6">
        <w:rPr>
          <w:rFonts w:eastAsia="Calibri"/>
          <w:b/>
          <w:bCs/>
          <w:u w:val="single"/>
        </w:rPr>
        <w:t>it involves testing how far the other country might be willing to go</w:t>
      </w:r>
      <w:r w:rsidRPr="00615106">
        <w:rPr>
          <w:rFonts w:eastAsia="Calibri"/>
          <w:sz w:val="16"/>
        </w:rPr>
        <w:t xml:space="preserve">. Properly understood, the diplomacy of engagement means raising questions that the other country may wish to avoid or be politically unable to answer. </w:t>
      </w:r>
      <w:r w:rsidRPr="007D3FB6">
        <w:rPr>
          <w:rFonts w:eastAsia="Calibri"/>
          <w:b/>
          <w:bCs/>
          <w:u w:val="single"/>
        </w:rPr>
        <w:t>It places the ball in the other country’s court.</w:t>
      </w:r>
    </w:p>
    <w:p w:rsidR="00615106" w:rsidRPr="007D3FB6" w:rsidRDefault="00615106" w:rsidP="00615106">
      <w:pPr>
        <w:ind w:right="288"/>
        <w:rPr>
          <w:rFonts w:eastAsia="Calibri"/>
          <w:b/>
          <w:bCs/>
          <w:u w:val="single"/>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shouldn’t/can’t be measured by the ends/success of its ends – also LONG term</w:t>
      </w:r>
    </w:p>
    <w:p w:rsidR="00615106" w:rsidRPr="00615106" w:rsidRDefault="00615106" w:rsidP="00615106">
      <w:pPr>
        <w:rPr>
          <w:rFonts w:eastAsia="Calibri"/>
        </w:rPr>
      </w:pPr>
      <w:r w:rsidRPr="007D3FB6">
        <w:rPr>
          <w:rFonts w:eastAsia="Calibri"/>
          <w:b/>
          <w:bCs/>
          <w:sz w:val="26"/>
        </w:rPr>
        <w:t>Hayden ’13</w:t>
      </w:r>
      <w:r w:rsidRPr="00615106">
        <w:rPr>
          <w:rFonts w:eastAsia="Calibri"/>
        </w:rPr>
        <w:t xml:space="preserve"> [6/20/13, Dr. Craig Hayden is an assistant professor in the International Communication Program at American University’s School of International Service.Dr. Hayden received his Ph.D. from the Annenberg School of Communication at the University of Southern California. “’Engagement’ is more convenient than helpful: dissecting a public diplomacy term,” http://uscpublicdiplomacy.org/index.php/newswire/cpdblog_detail/engagement_is_more_convenient_than_helpful_dissecting_a_public_diplomacy_te/] </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Yet </w:t>
      </w:r>
      <w:r w:rsidRPr="007D3FB6">
        <w:rPr>
          <w:rFonts w:eastAsia="Calibri"/>
          <w:b/>
          <w:bCs/>
          <w:u w:val="single"/>
        </w:rPr>
        <w:t>the ambiguity of engagement</w:t>
      </w:r>
      <w:r w:rsidRPr="00615106">
        <w:rPr>
          <w:rFonts w:eastAsia="Calibri"/>
          <w:sz w:val="16"/>
        </w:rPr>
        <w:t xml:space="preserve"> also provides </w:t>
      </w:r>
      <w:r w:rsidRPr="007D3FB6">
        <w:rPr>
          <w:rFonts w:eastAsia="Calibri"/>
          <w:b/>
          <w:bCs/>
          <w:u w:val="single"/>
        </w:rPr>
        <w:t>cover for policy-makers seeking</w:t>
      </w:r>
      <w:r w:rsidRPr="00615106">
        <w:rPr>
          <w:rFonts w:eastAsia="Calibri"/>
          <w:sz w:val="16"/>
        </w:rPr>
        <w:t xml:space="preserve"> some </w:t>
      </w:r>
      <w:r w:rsidRPr="007D3FB6">
        <w:rPr>
          <w:rFonts w:eastAsia="Calibri"/>
          <w:b/>
          <w:bCs/>
          <w:u w:val="single"/>
        </w:rPr>
        <w:t>relief</w:t>
      </w:r>
      <w:r w:rsidRPr="00615106">
        <w:rPr>
          <w:rFonts w:eastAsia="Calibri"/>
          <w:sz w:val="16"/>
        </w:rPr>
        <w:t xml:space="preserve"> </w:t>
      </w:r>
      <w:r w:rsidRPr="007D3FB6">
        <w:rPr>
          <w:rFonts w:eastAsia="Calibri"/>
          <w:b/>
          <w:bCs/>
          <w:u w:val="single"/>
        </w:rPr>
        <w:t>from the</w:t>
      </w:r>
      <w:r w:rsidRPr="00615106">
        <w:rPr>
          <w:rFonts w:eastAsia="Calibri"/>
          <w:sz w:val="16"/>
        </w:rPr>
        <w:t xml:space="preserve"> </w:t>
      </w:r>
      <w:r w:rsidRPr="007D3FB6">
        <w:rPr>
          <w:rFonts w:eastAsia="Calibri"/>
          <w:b/>
          <w:iCs/>
          <w:u w:val="single"/>
          <w:bdr w:val="single" w:sz="18" w:space="0" w:color="auto"/>
        </w:rPr>
        <w:t>mandate of measurement and evaluation</w:t>
      </w:r>
      <w:r w:rsidRPr="00615106">
        <w:rPr>
          <w:rFonts w:eastAsia="Calibri"/>
          <w:sz w:val="16"/>
        </w:rPr>
        <w:t xml:space="preserve">. One of Wallin’s argument’s is worth quoting at length: "If anything, </w:t>
      </w:r>
      <w:r w:rsidRPr="007D3FB6">
        <w:rPr>
          <w:rFonts w:eastAsia="Calibri"/>
          <w:b/>
          <w:bCs/>
          <w:u w:val="single"/>
        </w:rPr>
        <w:t>using the term engagement</w:t>
      </w:r>
      <w:r w:rsidRPr="00615106">
        <w:rPr>
          <w:rFonts w:eastAsia="Calibri"/>
          <w:sz w:val="16"/>
        </w:rPr>
        <w:t xml:space="preserve"> can sometimes </w:t>
      </w:r>
      <w:r w:rsidRPr="007D3FB6">
        <w:rPr>
          <w:rFonts w:eastAsia="Calibri"/>
          <w:b/>
          <w:bCs/>
          <w:u w:val="single"/>
        </w:rPr>
        <w:t>provide the user with a perceived</w:t>
      </w:r>
      <w:r w:rsidRPr="00615106">
        <w:rPr>
          <w:rFonts w:eastAsia="Calibri"/>
          <w:sz w:val="16"/>
        </w:rPr>
        <w:t xml:space="preserve"> </w:t>
      </w:r>
      <w:r w:rsidRPr="007D3FB6">
        <w:rPr>
          <w:rFonts w:eastAsia="Calibri"/>
          <w:b/>
          <w:bCs/>
          <w:u w:val="single"/>
        </w:rPr>
        <w:t>ability to forgo</w:t>
      </w:r>
      <w:r w:rsidRPr="00615106">
        <w:rPr>
          <w:rFonts w:eastAsia="Calibri"/>
          <w:sz w:val="16"/>
        </w:rPr>
        <w:t xml:space="preserve"> one of the most difficult parts of public diplomacy—that is </w:t>
      </w:r>
      <w:r w:rsidRPr="007D3FB6">
        <w:rPr>
          <w:rFonts w:eastAsia="Calibri"/>
          <w:b/>
          <w:iCs/>
          <w:u w:val="single"/>
          <w:bdr w:val="single" w:sz="18" w:space="0" w:color="auto"/>
        </w:rPr>
        <w:t>demonstrating metrics which indicate whether or not one’s efforts are succeeding at influencing the target audience.</w:t>
      </w:r>
      <w:r w:rsidRPr="00615106">
        <w:rPr>
          <w:rFonts w:eastAsia="Calibri"/>
          <w:sz w:val="16"/>
        </w:rPr>
        <w:t xml:space="preserve"> In other words, </w:t>
      </w:r>
      <w:r w:rsidRPr="007D3FB6">
        <w:rPr>
          <w:rFonts w:eastAsia="Calibri"/>
          <w:b/>
          <w:bCs/>
          <w:u w:val="single"/>
        </w:rPr>
        <w:t>the user of “engagement”</w:t>
      </w:r>
      <w:r w:rsidRPr="00615106">
        <w:rPr>
          <w:rFonts w:eastAsia="Calibri"/>
          <w:sz w:val="16"/>
        </w:rPr>
        <w:t xml:space="preserve"> may feel as though they </w:t>
      </w:r>
      <w:r w:rsidRPr="007D3FB6">
        <w:rPr>
          <w:rFonts w:eastAsia="Calibri"/>
          <w:b/>
          <w:bCs/>
          <w:u w:val="single"/>
        </w:rPr>
        <w:t>needn’t actually explain the effects of their</w:t>
      </w:r>
      <w:r w:rsidRPr="00615106">
        <w:rPr>
          <w:rFonts w:eastAsia="Calibri"/>
          <w:sz w:val="16"/>
        </w:rPr>
        <w:t xml:space="preserve"> </w:t>
      </w:r>
      <w:r w:rsidRPr="007D3FB6">
        <w:rPr>
          <w:rFonts w:eastAsia="Calibri"/>
          <w:b/>
          <w:bCs/>
          <w:u w:val="single"/>
        </w:rPr>
        <w:t xml:space="preserve">activities because they are “engaging” by </w:t>
      </w:r>
      <w:r w:rsidRPr="007D3FB6">
        <w:rPr>
          <w:rFonts w:eastAsia="Calibri"/>
          <w:b/>
          <w:bCs/>
          <w:u w:val="single"/>
        </w:rPr>
        <w:lastRenderedPageBreak/>
        <w:t xml:space="preserve">nature of the word." </w:t>
      </w:r>
      <w:r w:rsidRPr="00615106">
        <w:rPr>
          <w:rFonts w:eastAsia="Calibri"/>
          <w:sz w:val="16"/>
        </w:rPr>
        <w:t>If “</w:t>
      </w:r>
      <w:r w:rsidRPr="007D3FB6">
        <w:rPr>
          <w:rFonts w:eastAsia="Calibri"/>
          <w:b/>
          <w:iCs/>
          <w:u w:val="single"/>
          <w:bdr w:val="single" w:sz="18" w:space="0" w:color="auto"/>
        </w:rPr>
        <w:t>engagement” is something that unfolds over time</w:t>
      </w:r>
      <w:r w:rsidRPr="00615106">
        <w:rPr>
          <w:rFonts w:eastAsia="Calibri"/>
          <w:sz w:val="16"/>
        </w:rPr>
        <w:t xml:space="preserve">, </w:t>
      </w:r>
      <w:r w:rsidRPr="007D3FB6">
        <w:rPr>
          <w:rFonts w:eastAsia="Calibri"/>
          <w:b/>
          <w:bCs/>
          <w:u w:val="single"/>
        </w:rPr>
        <w:t>and involves</w:t>
      </w:r>
      <w:r w:rsidRPr="00615106">
        <w:rPr>
          <w:rFonts w:eastAsia="Calibri"/>
          <w:sz w:val="16"/>
        </w:rPr>
        <w:t xml:space="preserve"> a number of </w:t>
      </w:r>
      <w:r w:rsidRPr="007D3FB6">
        <w:rPr>
          <w:rFonts w:eastAsia="Calibri"/>
          <w:b/>
          <w:iCs/>
          <w:u w:val="single"/>
          <w:bdr w:val="single" w:sz="18" w:space="0" w:color="auto"/>
        </w:rPr>
        <w:t>intervening moments that cumulate into something like influence</w:t>
      </w:r>
      <w:r w:rsidRPr="00615106">
        <w:rPr>
          <w:rFonts w:eastAsia="Calibri"/>
          <w:sz w:val="16"/>
        </w:rPr>
        <w:t xml:space="preserve"> </w:t>
      </w:r>
      <w:r w:rsidRPr="007D3FB6">
        <w:rPr>
          <w:rFonts w:eastAsia="Calibri"/>
          <w:b/>
          <w:bCs/>
          <w:u w:val="single"/>
        </w:rPr>
        <w:t>– it doesn’t fit neatly into existing measurement models that test specific theories of persuasion, attitude change, or whatever the “user” wants out of engagement</w:t>
      </w:r>
      <w:r w:rsidRPr="00615106">
        <w:rPr>
          <w:rFonts w:eastAsia="Calibri"/>
          <w:sz w:val="16"/>
        </w:rPr>
        <w:t>. But just because measurement is hard doesn’t mean we shouldn’t think clearly about how acts serve the strategic ends of public diplomacy.</w:t>
      </w:r>
    </w:p>
    <w:p w:rsidR="00615106" w:rsidRPr="007D3FB6" w:rsidRDefault="00615106" w:rsidP="00615106">
      <w:pPr>
        <w:ind w:right="288"/>
        <w:rPr>
          <w:rFonts w:eastAsia="Calibri"/>
          <w:b/>
          <w:bCs/>
          <w:u w:val="single"/>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must be long term – distinct from short term exchanges and QPQs</w:t>
      </w:r>
    </w:p>
    <w:p w:rsidR="00615106" w:rsidRPr="00615106" w:rsidRDefault="00615106" w:rsidP="00615106">
      <w:pPr>
        <w:rPr>
          <w:rFonts w:eastAsia="Calibri"/>
        </w:rPr>
      </w:pPr>
      <w:r w:rsidRPr="007D3FB6">
        <w:rPr>
          <w:rFonts w:eastAsia="Calibri"/>
          <w:b/>
          <w:bCs/>
          <w:sz w:val="26"/>
        </w:rPr>
        <w:t>Martin 2</w:t>
      </w:r>
      <w:r w:rsidRPr="00615106">
        <w:rPr>
          <w:rFonts w:eastAsia="Calibri"/>
        </w:rPr>
        <w:t xml:space="preserve"> (Curtis H, Department of Political Science, Merrimack College, “Rewarding North Korea: Theoretical Perspectives on the 1994 Agreed Framework,” 2002 Journal of Peace Research, vol. 39, no. 1, 2002, pp. 51–68,  </w:t>
      </w:r>
      <w:hyperlink r:id="rId105" w:history="1">
        <w:r w:rsidRPr="00615106">
          <w:rPr>
            <w:rFonts w:eastAsia="Calibri"/>
            <w:color w:val="0000FF"/>
            <w:u w:val="single"/>
          </w:rPr>
          <w:t>http://jpr.sagepub.com/content/39/1/51.full.pdf</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Despite a reﬂexive preference for taking a hard line, in the autumn of 1994 the USA offered a state perceived as hostile, aggressive, and volatile – perhaps the most dangerous of what were called ‘rogue states’ – </w:t>
      </w:r>
      <w:r w:rsidRPr="007D3FB6">
        <w:rPr>
          <w:rFonts w:eastAsia="Calibri"/>
          <w:b/>
          <w:bCs/>
          <w:u w:val="single"/>
        </w:rPr>
        <w:t xml:space="preserve">a menu of diplomatic and economic incentives to freeze and eventually dismantle its nuclear weapons program. This was not an offer of broad </w:t>
      </w:r>
      <w:r w:rsidRPr="00615106">
        <w:rPr>
          <w:rFonts w:eastAsia="Calibri"/>
          <w:sz w:val="16"/>
        </w:rPr>
        <w:t xml:space="preserve">diplomatic and </w:t>
      </w:r>
      <w:r w:rsidRPr="007D3FB6">
        <w:rPr>
          <w:rFonts w:eastAsia="Calibri"/>
          <w:b/>
          <w:bCs/>
          <w:u w:val="single"/>
        </w:rPr>
        <w:t>economic engagement</w:t>
      </w:r>
      <w:r w:rsidRPr="00615106">
        <w:rPr>
          <w:rFonts w:eastAsia="Calibri"/>
          <w:sz w:val="16"/>
        </w:rPr>
        <w:t xml:space="preserve"> </w:t>
      </w:r>
      <w:r w:rsidRPr="007D3FB6">
        <w:rPr>
          <w:rFonts w:eastAsia="Calibri"/>
          <w:b/>
          <w:bCs/>
          <w:u w:val="single"/>
        </w:rPr>
        <w:t>aimed at transforming relations</w:t>
      </w:r>
      <w:r w:rsidRPr="00615106">
        <w:rPr>
          <w:rFonts w:eastAsia="Calibri"/>
          <w:sz w:val="16"/>
        </w:rPr>
        <w:t xml:space="preserve"> (Davis, 2000: 19). </w:t>
      </w:r>
      <w:r w:rsidRPr="007D3FB6">
        <w:rPr>
          <w:rFonts w:eastAsia="Calibri"/>
          <w:b/>
          <w:bCs/>
          <w:u w:val="single"/>
        </w:rPr>
        <w:t xml:space="preserve">It was </w:t>
      </w:r>
      <w:r w:rsidRPr="00615106">
        <w:rPr>
          <w:rFonts w:eastAsia="Calibri"/>
          <w:sz w:val="16"/>
        </w:rPr>
        <w:t>rather what Long (1996: 3) refers to as ‘</w:t>
      </w:r>
      <w:r w:rsidRPr="007D3FB6">
        <w:rPr>
          <w:rFonts w:eastAsia="Calibri"/>
          <w:b/>
          <w:bCs/>
          <w:u w:val="single"/>
        </w:rPr>
        <w:t>a speciﬁc short-term beneﬁt exchanged for an explicitly delineated response from the recipient’</w:t>
      </w:r>
      <w:r w:rsidRPr="00615106">
        <w:rPr>
          <w:rFonts w:eastAsia="Calibri"/>
          <w:sz w:val="16"/>
        </w:rPr>
        <w:t xml:space="preserve">. </w:t>
      </w:r>
      <w:r w:rsidRPr="007D3FB6">
        <w:rPr>
          <w:rFonts w:eastAsia="Calibri"/>
          <w:b/>
          <w:bCs/>
          <w:u w:val="single"/>
        </w:rPr>
        <w:t>In fact, the ‘carrots’ in the Agreed Framework are better understood as part of a ‘limited engagement’ policy that still relied principally upon the ‘sticks’ of ‘containment and isolation</w:t>
      </w:r>
      <w:r w:rsidRPr="00615106">
        <w:rPr>
          <w:rFonts w:eastAsia="Calibri"/>
          <w:sz w:val="16"/>
        </w:rPr>
        <w:t>’ (Litwak, 2000: 5; Oh &amp; Hassig, 2000: 196). The most tangible of the private beneﬁts on offer to the DPRK – at an estimated cost of over $4 billion at the time – was two more ‘proliferation-resistant’ light water reactors (LWRs) to replace its older graphitemoderated nuclear plants. The provision of heavy fuel oil to compensate North Korea for energy production foregone as the result of shutting down or not completing their new graphite reactors was another signiﬁcant incentive, amounting to hundreds of millions of dollars since 1995. The much-weakened DPRK was in need of far more than a couple of reactors and oil shipments, however. It needed economic resuscitation and security assurances to compensate for a deteriorating security balance in the region. The North placed great value on the pledge in Article 2, Section 1, that ‘within three months of the date of this document, both sides will reduce barriers to trade and investment’, which the North took as a pledge to end economic sanctions (Harrison, 1998: 63; Manning, 1998: 156). Likewise, it attached great importance to the US reiteration a year previously of the negative security assurances ﬁrst offered by the Bush administration (Sigal, 1998: 65).</w:t>
      </w:r>
    </w:p>
    <w:p w:rsidR="00615106" w:rsidRPr="007D3FB6" w:rsidRDefault="00615106" w:rsidP="00615106">
      <w:pPr>
        <w:ind w:right="288"/>
        <w:rPr>
          <w:rFonts w:eastAsia="Calibri"/>
          <w:b/>
          <w:bCs/>
          <w:u w:val="single"/>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Can be either</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can be short and long term</w:t>
      </w:r>
    </w:p>
    <w:p w:rsidR="00615106" w:rsidRPr="00615106" w:rsidRDefault="00615106" w:rsidP="00615106">
      <w:pPr>
        <w:rPr>
          <w:rFonts w:eastAsia="Calibri"/>
        </w:rPr>
      </w:pPr>
      <w:r w:rsidRPr="007D3FB6">
        <w:rPr>
          <w:rFonts w:eastAsia="Calibri"/>
          <w:b/>
          <w:bCs/>
          <w:sz w:val="26"/>
        </w:rPr>
        <w:t>Smith 12</w:t>
      </w:r>
      <w:r w:rsidRPr="00615106">
        <w:rPr>
          <w:rFonts w:eastAsia="Calibri"/>
        </w:rPr>
        <w:t xml:space="preserve"> </w:t>
      </w:r>
      <w:r w:rsidRPr="00615106">
        <w:rPr>
          <w:rFonts w:eastAsia="Calibri"/>
          <w:sz w:val="16"/>
          <w:szCs w:val="16"/>
        </w:rPr>
        <w:t xml:space="preserve">(Steve,  Vice Chancellor of the University of Exeter and Professor of International Studies, Amelia Hadfield, Professor in European Affairs at VUB, and Senior Research Fellow at the Institute for European Studies, Tim Dunne, Director of Research and Program Convenor - Doctrine, Concepts and Inter-Agency Coordination @ the University of Queensland Australia, “Foreign Policy: Theories, Actors, Cases,” 9/7/12, http://books.google.com/books?hl=en&amp;lr=&amp;id=niSmwgGX5V8C&amp;oi=fnd&amp;pg=PA204&amp;dq=Hirschman+%22economic+engagement%22+%22long+term%22&amp;ots=Xo32v-DnbK&amp;sig=Q15LZb8x_v-CWkPaZPdft2qH5pY#v=onepage&amp;q=long%20term&amp;f=false) </w:t>
      </w:r>
    </w:p>
    <w:p w:rsidR="00615106" w:rsidRPr="00615106" w:rsidRDefault="00615106" w:rsidP="00615106">
      <w:pPr>
        <w:rPr>
          <w:rFonts w:eastAsia="Calibri"/>
        </w:rPr>
      </w:pPr>
    </w:p>
    <w:p w:rsidR="00615106" w:rsidRPr="00615106" w:rsidRDefault="00615106" w:rsidP="00615106">
      <w:pPr>
        <w:rPr>
          <w:rFonts w:eastAsia="Calibri"/>
          <w:sz w:val="16"/>
        </w:rPr>
      </w:pPr>
      <w:r w:rsidRPr="007D3FB6">
        <w:rPr>
          <w:rFonts w:eastAsia="Calibri"/>
          <w:b/>
          <w:bCs/>
          <w:u w:val="single"/>
        </w:rPr>
        <w:t>Positive economic statecraft can be defined as the provision or promise of economic benefits to induce changes in the behaviour of a target state.' It is important to distinguish between two types. The first involves the promise of a well-specified economic concession in an effort to alter specific foreign or domestic policies of the target government</w:t>
      </w:r>
      <w:r w:rsidRPr="00615106">
        <w:rPr>
          <w:rFonts w:eastAsia="Calibri"/>
          <w:sz w:val="16"/>
        </w:rPr>
        <w:t xml:space="preserve">. I call this version tactical linkage; others refer to 'carrots' or 'specific positive linkage'. </w:t>
      </w:r>
      <w:r w:rsidRPr="007D3FB6">
        <w:rPr>
          <w:rFonts w:eastAsia="Calibri"/>
          <w:b/>
          <w:bCs/>
          <w:u w:val="single"/>
        </w:rPr>
        <w:t>A second version</w:t>
      </w:r>
      <w:r w:rsidRPr="00615106">
        <w:rPr>
          <w:rFonts w:eastAsia="Calibri"/>
          <w:sz w:val="16"/>
        </w:rPr>
        <w:t xml:space="preserve">, which I term structural linkage and others refer to as 'general positive linkage' or </w:t>
      </w:r>
      <w:r w:rsidRPr="007D3FB6">
        <w:rPr>
          <w:rFonts w:eastAsia="Calibri"/>
          <w:b/>
          <w:bCs/>
          <w:u w:val="single"/>
        </w:rPr>
        <w:t>'long-term engagement'</w:t>
      </w:r>
      <w:r w:rsidRPr="00615106">
        <w:rPr>
          <w:rFonts w:eastAsia="Calibri"/>
          <w:sz w:val="16"/>
        </w:rPr>
        <w:t xml:space="preserve">, </w:t>
      </w:r>
      <w:r w:rsidRPr="007D3FB6">
        <w:rPr>
          <w:rFonts w:eastAsia="Calibri"/>
          <w:b/>
          <w:bCs/>
          <w:u w:val="single"/>
        </w:rPr>
        <w:t>involves an effort to use a steady stream of economic benefits to reconfigure the balance of political interests within a target country</w:t>
      </w:r>
      <w:r w:rsidRPr="00615106">
        <w:rPr>
          <w:rFonts w:eastAsia="Calibri"/>
          <w:sz w:val="16"/>
        </w:rPr>
        <w:t xml:space="preserve">. </w:t>
      </w:r>
      <w:r w:rsidRPr="007D3FB6">
        <w:rPr>
          <w:rFonts w:eastAsia="Calibri"/>
          <w:b/>
          <w:bCs/>
          <w:u w:val="single"/>
        </w:rPr>
        <w:t>Structural linkage tends to be unconditional</w:t>
      </w:r>
      <w:r w:rsidRPr="00615106">
        <w:rPr>
          <w:rFonts w:eastAsia="Calibri"/>
          <w:sz w:val="16"/>
        </w:rPr>
        <w:t xml:space="preserve">; the benefits are not turned on and off according to changes in target behaviour. The sanctioning stale expects instead that sustained economic engagement will eventually produce a political transformation and desirable changes in target behaviour. </w:t>
      </w:r>
      <w:r w:rsidRPr="007D3FB6">
        <w:rPr>
          <w:rFonts w:eastAsia="Calibri"/>
          <w:b/>
          <w:bCs/>
          <w:u w:val="single"/>
        </w:rPr>
        <w:t>Tactical linkage and long-term engagement are each informed by a different logic. Tactical linkage</w:t>
      </w:r>
      <w:r w:rsidRPr="00615106">
        <w:rPr>
          <w:rFonts w:eastAsia="Calibri"/>
          <w:sz w:val="16"/>
        </w:rPr>
        <w:t xml:space="preserve"> operates </w:t>
      </w:r>
      <w:r w:rsidRPr="007D3FB6">
        <w:rPr>
          <w:rFonts w:eastAsia="Calibri"/>
          <w:b/>
          <w:bCs/>
          <w:u w:val="single"/>
        </w:rPr>
        <w:t>at a more immediate level</w:t>
      </w:r>
      <w:r w:rsidRPr="00615106">
        <w:rPr>
          <w:rFonts w:eastAsia="Calibri"/>
          <w:sz w:val="16"/>
        </w:rPr>
        <w:t xml:space="preserve">; the sanctioning state calculates that the provision of a particular type of economic reward will be sufficient to convince policy makers in the target to reconsider their existing policies. For example, immediately after the Second World War, the USA offered sizeable reconstruction loans to Britain, France, and the Soviet Union- in exchange for political concessions. The British and French were generally willing to accommodate US demands that they liberalize their domestic and foreign economic policies; the Soviets were not. In 1973, European states and Japan offered economic inducements in the form of aid and trade concessions to Arab states during the OPEC crisis in a largely successful attempt to ensure that they would receive access to oil supplies at predictable prices. In 1982, the USA offered to increase sales of coal to its West European allies to discourage them from a gas pipeline deal with the Soviet Union. This influence attempt failed. </w:t>
      </w:r>
      <w:r w:rsidRPr="007D3FB6">
        <w:rPr>
          <w:rFonts w:eastAsia="Calibri"/>
          <w:b/>
          <w:bCs/>
          <w:u w:val="single"/>
        </w:rPr>
        <w:t>Long-term engagement</w:t>
      </w:r>
      <w:r w:rsidRPr="00615106">
        <w:rPr>
          <w:rFonts w:eastAsia="Calibri"/>
          <w:sz w:val="16"/>
        </w:rPr>
        <w:t xml:space="preserve">, however, </w:t>
      </w:r>
      <w:r w:rsidRPr="007D3FB6">
        <w:rPr>
          <w:rFonts w:eastAsia="Calibri"/>
          <w:b/>
          <w:bCs/>
          <w:u w:val="single"/>
        </w:rPr>
        <w:t>works at a deeper level, and its logic was most clearly articulated in the classic work of</w:t>
      </w:r>
      <w:r w:rsidRPr="00615106">
        <w:rPr>
          <w:rFonts w:eastAsia="Calibri"/>
          <w:sz w:val="16"/>
        </w:rPr>
        <w:t xml:space="preserve"> Albert </w:t>
      </w:r>
      <w:r w:rsidRPr="007D3FB6">
        <w:rPr>
          <w:rFonts w:eastAsia="Calibri"/>
          <w:b/>
          <w:bCs/>
          <w:u w:val="single"/>
        </w:rPr>
        <w:t>Hirschman</w:t>
      </w:r>
      <w:r w:rsidRPr="00615106">
        <w:rPr>
          <w:rFonts w:eastAsia="Calibri"/>
          <w:sz w:val="16"/>
        </w:rPr>
        <w:t xml:space="preserve"> (Hirschman 1980 [1945]). </w:t>
      </w:r>
      <w:r w:rsidRPr="007D3FB6">
        <w:rPr>
          <w:rFonts w:eastAsia="Calibri"/>
          <w:b/>
          <w:bCs/>
          <w:u w:val="single"/>
        </w:rPr>
        <w:t xml:space="preserve">The sanctioning government provides an ongoing stream of economic benefits which gradually transform domestic political interests in the target state. </w:t>
      </w:r>
      <w:r w:rsidRPr="00615106">
        <w:rPr>
          <w:rFonts w:eastAsia="Calibri"/>
          <w:sz w:val="16"/>
        </w:rPr>
        <w:t>Over time, 'internationalist' coalitions that favour interdependence with the sanctioning state will form and strengthen, and will exert influence over the policy of the weaker state in a direction preferred by the sanctioning state. Hirschman demonstrated how Nazi Germany used an array of economic inducements to inculcate economic dependence, and eventually political acquiescence, on the part of its weaker central European neighbours during the inter-war period.</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Tangible</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Doesn’t have to be</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does not have to be tangible – can include regulations, lower tariffs, protection of intellectual property</w:t>
      </w:r>
    </w:p>
    <w:p w:rsidR="00615106" w:rsidRPr="00615106" w:rsidRDefault="00615106" w:rsidP="00615106">
      <w:pPr>
        <w:rPr>
          <w:rFonts w:eastAsia="Calibri"/>
        </w:rPr>
      </w:pPr>
      <w:r w:rsidRPr="007D3FB6">
        <w:rPr>
          <w:rFonts w:eastAsia="Calibri"/>
          <w:b/>
          <w:bCs/>
          <w:sz w:val="26"/>
        </w:rPr>
        <w:t>Hormats ’12</w:t>
      </w:r>
      <w:r w:rsidRPr="00615106">
        <w:rPr>
          <w:rFonts w:eastAsia="Calibri"/>
        </w:rPr>
        <w:t xml:space="preserve"> [12/7/12, Robert D Hormats is the Under Secretary for Economic Growth, Energy, and the Environment in the US Department of State. “US Economic Engagement with the Asia Pacific,” </w:t>
      </w:r>
      <w:hyperlink r:id="rId106" w:history="1">
        <w:r w:rsidRPr="007D3FB6">
          <w:rPr>
            <w:rFonts w:eastAsia="Calibri"/>
          </w:rPr>
          <w:t>http://www.state.gov/e/rls/rmk/2012/201746.htm</w:t>
        </w:r>
      </w:hyperlink>
      <w:r w:rsidRPr="00615106">
        <w:rPr>
          <w:rFonts w:eastAsia="Calibri"/>
        </w:rPr>
        <w:t>]</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But the real indicator of this is what we’ve done to</w:t>
      </w:r>
      <w:r w:rsidRPr="00615106">
        <w:rPr>
          <w:rFonts w:eastAsia="Calibri"/>
          <w:sz w:val="16"/>
        </w:rPr>
        <w:t xml:space="preserve"> </w:t>
      </w:r>
      <w:r w:rsidRPr="007D3FB6">
        <w:rPr>
          <w:rFonts w:eastAsia="Calibri"/>
          <w:b/>
          <w:iCs/>
          <w:u w:val="single"/>
          <w:bdr w:val="single" w:sz="18" w:space="0" w:color="auto"/>
        </w:rPr>
        <w:t xml:space="preserve">enhance our economic engagement </w:t>
      </w:r>
      <w:r w:rsidRPr="00615106">
        <w:rPr>
          <w:rFonts w:eastAsia="Calibri"/>
          <w:sz w:val="16"/>
        </w:rPr>
        <w:t xml:space="preserve">in the region, and I would like to spend some time describing what we’ve done and then go on to the kind of things that we anticipate doing over coming months and coming years. </w:t>
      </w:r>
      <w:r w:rsidRPr="007D3FB6">
        <w:rPr>
          <w:rFonts w:eastAsia="Calibri"/>
          <w:b/>
          <w:bCs/>
          <w:u w:val="single"/>
        </w:rPr>
        <w:t xml:space="preserve">A few highlights of what we have include: </w:t>
      </w:r>
      <w:r w:rsidRPr="00615106">
        <w:rPr>
          <w:rFonts w:eastAsia="Calibri"/>
          <w:sz w:val="16"/>
        </w:rPr>
        <w:t xml:space="preserve">(1) </w:t>
      </w:r>
      <w:r w:rsidRPr="007D3FB6">
        <w:rPr>
          <w:rFonts w:eastAsia="Calibri"/>
          <w:b/>
          <w:bCs/>
          <w:u w:val="single"/>
        </w:rPr>
        <w:t>Seeking to forge</w:t>
      </w:r>
      <w:r w:rsidRPr="00615106">
        <w:rPr>
          <w:rFonts w:eastAsia="Calibri"/>
          <w:sz w:val="16"/>
        </w:rPr>
        <w:t xml:space="preserve"> more </w:t>
      </w:r>
      <w:r w:rsidRPr="007D3FB6">
        <w:rPr>
          <w:rFonts w:eastAsia="Calibri"/>
          <w:b/>
          <w:iCs/>
          <w:u w:val="single"/>
          <w:bdr w:val="single" w:sz="18" w:space="0" w:color="auto"/>
        </w:rPr>
        <w:t>open economic ties</w:t>
      </w:r>
      <w:r w:rsidRPr="00615106">
        <w:rPr>
          <w:rFonts w:eastAsia="Calibri"/>
          <w:sz w:val="16"/>
        </w:rPr>
        <w:t xml:space="preserve">, particularly </w:t>
      </w:r>
      <w:r w:rsidRPr="007D3FB6">
        <w:rPr>
          <w:rFonts w:eastAsia="Calibri"/>
          <w:b/>
          <w:iCs/>
          <w:u w:val="single"/>
          <w:bdr w:val="single" w:sz="18" w:space="0" w:color="auto"/>
        </w:rPr>
        <w:t>through enhanced engagement with regional institutions</w:t>
      </w:r>
      <w:r w:rsidRPr="00615106">
        <w:rPr>
          <w:rFonts w:eastAsia="Calibri"/>
          <w:sz w:val="16"/>
        </w:rPr>
        <w:t xml:space="preserve"> such as ASEAN and APEC; (2) </w:t>
      </w:r>
      <w:r w:rsidRPr="007D3FB6">
        <w:rPr>
          <w:rFonts w:eastAsia="Calibri"/>
          <w:b/>
          <w:bCs/>
          <w:u w:val="single"/>
        </w:rPr>
        <w:t>Promoting a free system of commerce and investment and the exchange of ideas</w:t>
      </w:r>
      <w:r w:rsidRPr="00615106">
        <w:rPr>
          <w:rFonts w:eastAsia="Calibri"/>
          <w:sz w:val="16"/>
        </w:rPr>
        <w:t xml:space="preserve"> </w:t>
      </w:r>
      <w:r w:rsidRPr="007D3FB6">
        <w:rPr>
          <w:rFonts w:eastAsia="Calibri"/>
          <w:b/>
          <w:bCs/>
          <w:u w:val="single"/>
        </w:rPr>
        <w:t>by pushing for</w:t>
      </w:r>
      <w:r w:rsidRPr="00615106">
        <w:rPr>
          <w:rFonts w:eastAsia="Calibri"/>
          <w:sz w:val="16"/>
        </w:rPr>
        <w:t xml:space="preserve"> </w:t>
      </w:r>
      <w:r w:rsidRPr="007D3FB6">
        <w:rPr>
          <w:rFonts w:eastAsia="Calibri"/>
          <w:b/>
          <w:iCs/>
          <w:u w:val="single"/>
          <w:bdr w:val="single" w:sz="18" w:space="0" w:color="auto"/>
        </w:rPr>
        <w:t>lower tariffs</w:t>
      </w:r>
      <w:r w:rsidRPr="00615106">
        <w:rPr>
          <w:rFonts w:eastAsia="Calibri"/>
          <w:sz w:val="16"/>
        </w:rPr>
        <w:t xml:space="preserve">, through </w:t>
      </w:r>
      <w:r w:rsidRPr="007D3FB6">
        <w:rPr>
          <w:rFonts w:eastAsia="Calibri"/>
          <w:b/>
          <w:iCs/>
          <w:u w:val="single"/>
          <w:bdr w:val="single" w:sz="18" w:space="0" w:color="auto"/>
        </w:rPr>
        <w:t>trade expansion</w:t>
      </w:r>
      <w:r w:rsidRPr="00615106">
        <w:rPr>
          <w:rFonts w:eastAsia="Calibri"/>
          <w:sz w:val="16"/>
        </w:rPr>
        <w:t xml:space="preserve">, </w:t>
      </w:r>
      <w:r w:rsidRPr="007D3FB6">
        <w:rPr>
          <w:rFonts w:eastAsia="Calibri"/>
          <w:b/>
          <w:iCs/>
          <w:u w:val="single"/>
          <w:bdr w:val="single" w:sz="18" w:space="0" w:color="auto"/>
        </w:rPr>
        <w:t>and</w:t>
      </w:r>
      <w:r w:rsidRPr="00615106">
        <w:rPr>
          <w:rFonts w:eastAsia="Calibri"/>
          <w:sz w:val="16"/>
        </w:rPr>
        <w:t xml:space="preserve"> </w:t>
      </w:r>
      <w:r w:rsidRPr="007D3FB6">
        <w:rPr>
          <w:rFonts w:eastAsia="Calibri"/>
          <w:b/>
          <w:iCs/>
          <w:u w:val="single"/>
          <w:bdr w:val="single" w:sz="18" w:space="0" w:color="auto"/>
        </w:rPr>
        <w:t xml:space="preserve">increased investment throughout the region, </w:t>
      </w:r>
      <w:r w:rsidRPr="007D3FB6">
        <w:rPr>
          <w:rFonts w:eastAsia="Calibri"/>
          <w:b/>
          <w:bCs/>
          <w:u w:val="single"/>
        </w:rPr>
        <w:t>along with measures to</w:t>
      </w:r>
      <w:r w:rsidRPr="00615106">
        <w:rPr>
          <w:rFonts w:eastAsia="Calibri"/>
          <w:sz w:val="16"/>
        </w:rPr>
        <w:t xml:space="preserve"> </w:t>
      </w:r>
      <w:r w:rsidRPr="007D3FB6">
        <w:rPr>
          <w:rFonts w:eastAsia="Calibri"/>
          <w:b/>
          <w:iCs/>
          <w:u w:val="single"/>
          <w:bdr w:val="single" w:sz="18" w:space="0" w:color="auto"/>
        </w:rPr>
        <w:t>protect intellectual</w:t>
      </w:r>
      <w:r w:rsidRPr="00615106">
        <w:rPr>
          <w:rFonts w:eastAsia="Calibri"/>
          <w:sz w:val="16"/>
        </w:rPr>
        <w:t xml:space="preserve"> property, and broader and deeper dialogues within regional institutions; (3</w:t>
      </w:r>
      <w:r w:rsidRPr="007D3FB6">
        <w:rPr>
          <w:rFonts w:eastAsia="Calibri"/>
          <w:b/>
          <w:bCs/>
          <w:u w:val="single"/>
        </w:rPr>
        <w:t>) Advancing a</w:t>
      </w:r>
      <w:r w:rsidRPr="00615106">
        <w:rPr>
          <w:rFonts w:eastAsia="Calibri"/>
          <w:sz w:val="16"/>
        </w:rPr>
        <w:t xml:space="preserve"> more </w:t>
      </w:r>
      <w:r w:rsidRPr="007D3FB6">
        <w:rPr>
          <w:rFonts w:eastAsia="Calibri"/>
          <w:b/>
          <w:bCs/>
          <w:u w:val="single"/>
        </w:rPr>
        <w:t>transparent system with</w:t>
      </w:r>
      <w:r w:rsidRPr="00615106">
        <w:rPr>
          <w:rFonts w:eastAsia="Calibri"/>
          <w:sz w:val="16"/>
        </w:rPr>
        <w:t xml:space="preserve"> </w:t>
      </w:r>
      <w:r w:rsidRPr="007D3FB6">
        <w:rPr>
          <w:rFonts w:eastAsia="Calibri"/>
          <w:b/>
          <w:iCs/>
          <w:u w:val="single"/>
          <w:bdr w:val="single" w:sz="18" w:space="0" w:color="auto"/>
        </w:rPr>
        <w:t xml:space="preserve">rules and with regulations that will promote higher standards, </w:t>
      </w:r>
      <w:r w:rsidRPr="00615106">
        <w:rPr>
          <w:rFonts w:eastAsia="Calibri"/>
          <w:sz w:val="16"/>
        </w:rPr>
        <w:t>such as through the TPP and through other vehicles; and (4) Supporting a fairer system, a system that respects “rules of the road” on trade and investment, particularly through extensive and constructive dialogues with emerging economies of the region in APEC, in ASEAN, and in other groups, engaging a wide number of countries in the region in a wide range of dialogues.</w:t>
      </w:r>
    </w:p>
    <w:p w:rsidR="00615106" w:rsidRPr="00615106" w:rsidRDefault="00615106" w:rsidP="00615106">
      <w:pPr>
        <w:ind w:right="288"/>
        <w:rPr>
          <w:rFonts w:eastAsia="Calibri"/>
          <w:sz w:val="16"/>
        </w:rPr>
      </w:pPr>
    </w:p>
    <w:p w:rsidR="00615106" w:rsidRPr="00615106" w:rsidRDefault="00615106" w:rsidP="00615106">
      <w:pPr>
        <w:rPr>
          <w:rFonts w:eastAsia="Calibri"/>
        </w:rPr>
      </w:pPr>
    </w:p>
    <w:p w:rsidR="00615106" w:rsidRPr="00615106" w:rsidRDefault="00615106" w:rsidP="00615106">
      <w:pPr>
        <w:ind w:right="288"/>
        <w:rPr>
          <w:rFonts w:eastAsia="Calibri"/>
          <w:sz w:val="16"/>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Trade</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Topical</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Direct investment in trade is economic engagement</w:t>
      </w:r>
    </w:p>
    <w:p w:rsidR="00615106" w:rsidRPr="00615106" w:rsidRDefault="00615106" w:rsidP="00615106">
      <w:pPr>
        <w:rPr>
          <w:rFonts w:eastAsia="Calibri"/>
        </w:rPr>
      </w:pPr>
      <w:r w:rsidRPr="007D3FB6">
        <w:rPr>
          <w:rFonts w:eastAsia="Calibri"/>
          <w:b/>
          <w:bCs/>
          <w:sz w:val="26"/>
        </w:rPr>
        <w:t>Financial Gazette ’99</w:t>
      </w:r>
      <w:r w:rsidRPr="00615106">
        <w:rPr>
          <w:rFonts w:eastAsia="Calibri"/>
        </w:rPr>
        <w:t xml:space="preserve"> [9/2/99, Financial Gazette is a newspaper in Africa. “Zimbabwe; Mugabe, mbeki meet as SA, Zimbabwe ties thaw,” lexis]</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To emphasise the seriousness of today's grand indaba, Shamuyarira was said to have already spent the last two days holding meetings with top South African government officials in that country to ensure the encounter of the two leaders yields results. Presidential spokesman George Charamba confirmed a critical meeting would be held between the two leaders today, telling the Financial Gazette: "I can confirm there will be </w:t>
      </w:r>
      <w:r w:rsidRPr="007D3FB6">
        <w:rPr>
          <w:rFonts w:eastAsia="Calibri"/>
          <w:b/>
          <w:bCs/>
          <w:u w:val="single"/>
        </w:rPr>
        <w:t>this</w:t>
      </w:r>
      <w:r w:rsidRPr="00615106">
        <w:rPr>
          <w:rFonts w:eastAsia="Calibri"/>
          <w:sz w:val="16"/>
        </w:rPr>
        <w:t xml:space="preserve"> important </w:t>
      </w:r>
      <w:r w:rsidRPr="007D3FB6">
        <w:rPr>
          <w:rFonts w:eastAsia="Calibri"/>
          <w:b/>
          <w:bCs/>
          <w:u w:val="single"/>
        </w:rPr>
        <w:t>meeting</w:t>
      </w:r>
      <w:r w:rsidRPr="00615106">
        <w:rPr>
          <w:rFonts w:eastAsia="Calibri"/>
          <w:sz w:val="16"/>
        </w:rPr>
        <w:t xml:space="preserve"> that </w:t>
      </w:r>
      <w:r w:rsidRPr="007D3FB6">
        <w:rPr>
          <w:rFonts w:eastAsia="Calibri"/>
          <w:b/>
          <w:bCs/>
          <w:u w:val="single"/>
        </w:rPr>
        <w:t xml:space="preserve">will seek to broaden ties in terms </w:t>
      </w:r>
      <w:r w:rsidRPr="007D3FB6">
        <w:rPr>
          <w:rFonts w:eastAsia="Calibri"/>
          <w:b/>
          <w:iCs/>
          <w:u w:val="single"/>
          <w:bdr w:val="single" w:sz="18" w:space="0" w:color="auto"/>
        </w:rPr>
        <w:t>of economic engagement</w:t>
      </w:r>
      <w:r w:rsidRPr="00615106">
        <w:rPr>
          <w:rFonts w:eastAsia="Calibri"/>
          <w:sz w:val="16"/>
        </w:rPr>
        <w:t xml:space="preserve"> between Zimbabwe and South Africa. "</w:t>
      </w:r>
      <w:r w:rsidRPr="007D3FB6">
        <w:rPr>
          <w:rFonts w:eastAsia="Calibri"/>
          <w:b/>
          <w:bCs/>
          <w:u w:val="single"/>
        </w:rPr>
        <w:t>The meeting is going to look at the possibility of bringing in a</w:t>
      </w:r>
      <w:r w:rsidRPr="00615106">
        <w:rPr>
          <w:rFonts w:eastAsia="Calibri"/>
          <w:sz w:val="16"/>
        </w:rPr>
        <w:t xml:space="preserve"> </w:t>
      </w:r>
      <w:r w:rsidRPr="007D3FB6">
        <w:rPr>
          <w:rFonts w:eastAsia="Calibri"/>
          <w:b/>
          <w:iCs/>
          <w:u w:val="single"/>
          <w:bdr w:val="single" w:sz="18" w:space="0" w:color="auto"/>
        </w:rPr>
        <w:t>stronger investment dimension to trade</w:t>
      </w:r>
      <w:r w:rsidRPr="00615106">
        <w:rPr>
          <w:rFonts w:eastAsia="Calibri"/>
          <w:sz w:val="16"/>
        </w:rPr>
        <w:t xml:space="preserve"> within the context of levelling the field in the balance of exchanges between the two countries." He referred all further questions to the Ministry of Industry and Commerce where a senior official who spoke on condition of anonymity also confirmed the meeting, describing it as "an exciting development", particularly when trade is currently tilted in South Africa's favour to the tune of up to one-to-five.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is enhancing trade policy between nations</w:t>
      </w:r>
    </w:p>
    <w:p w:rsidR="00615106" w:rsidRPr="00615106" w:rsidRDefault="00615106" w:rsidP="00615106">
      <w:pPr>
        <w:rPr>
          <w:rFonts w:eastAsia="Calibri"/>
        </w:rPr>
      </w:pPr>
      <w:r w:rsidRPr="00615106">
        <w:rPr>
          <w:rFonts w:eastAsia="Calibri"/>
          <w:b/>
          <w:bCs/>
          <w:sz w:val="26"/>
        </w:rPr>
        <w:t>Arana et al 10</w:t>
      </w:r>
      <w:r w:rsidRPr="00615106">
        <w:rPr>
          <w:rFonts w:eastAsia="Calibri"/>
        </w:rPr>
        <w:t xml:space="preserve"> – Woodrow Wilson International Center for Scholars, “A New Trade Policy for the United States – Lessons from Latin America”, September 2010, http://wilsoncenter.org/sites/default/files/New_Trade_Policy.pdf)</w:t>
      </w:r>
    </w:p>
    <w:p w:rsidR="00615106" w:rsidRPr="00615106" w:rsidRDefault="00615106" w:rsidP="00615106">
      <w:pPr>
        <w:rPr>
          <w:rFonts w:eastAsia="Calibri"/>
          <w:sz w:val="16"/>
        </w:rPr>
      </w:pPr>
      <w:r w:rsidRPr="00615106">
        <w:rPr>
          <w:rFonts w:eastAsia="Calibri"/>
          <w:b/>
          <w:bCs/>
          <w:u w:val="single"/>
        </w:rPr>
        <w:t xml:space="preserve">Through </w:t>
      </w:r>
      <w:r w:rsidRPr="00615106">
        <w:rPr>
          <w:rFonts w:eastAsia="Calibri"/>
          <w:sz w:val="16"/>
        </w:rPr>
        <w:t>various</w:t>
      </w:r>
      <w:r w:rsidRPr="00615106">
        <w:rPr>
          <w:rFonts w:eastAsia="Calibri"/>
          <w:b/>
          <w:bCs/>
          <w:u w:val="single"/>
        </w:rPr>
        <w:t xml:space="preserve"> FTAs</w:t>
      </w:r>
      <w:r w:rsidRPr="00615106">
        <w:rPr>
          <w:rFonts w:eastAsia="Calibri"/>
          <w:sz w:val="16"/>
        </w:rPr>
        <w:t xml:space="preserve"> (encompassing agreements in force with Canada, Mexico, Guatemala, El Salvador, Honduras, Nicaragua, Costa Rica, the Dominican Republic, Peru, and Chile) </w:t>
      </w:r>
      <w:r w:rsidRPr="00615106">
        <w:rPr>
          <w:rFonts w:eastAsia="Calibri"/>
          <w:b/>
          <w:bCs/>
          <w:u w:val="single"/>
        </w:rPr>
        <w:t>the United States has a</w:t>
      </w:r>
      <w:r w:rsidRPr="00615106">
        <w:rPr>
          <w:rFonts w:eastAsia="Calibri"/>
          <w:sz w:val="16"/>
        </w:rPr>
        <w:t xml:space="preserve"> solid and extensive </w:t>
      </w:r>
      <w:r w:rsidRPr="00615106">
        <w:rPr>
          <w:rFonts w:eastAsia="Calibri"/>
          <w:b/>
          <w:bCs/>
          <w:u w:val="single"/>
        </w:rPr>
        <w:t>platform in place for the conduct of trade and investment in the Americas</w:t>
      </w:r>
      <w:r w:rsidRPr="00615106">
        <w:rPr>
          <w:rFonts w:eastAsia="Calibri"/>
          <w:sz w:val="16"/>
        </w:rPr>
        <w:t xml:space="preserve">. This existing platform should be the starting point to build a more enduring </w:t>
      </w:r>
      <w:r w:rsidRPr="00615106">
        <w:rPr>
          <w:rFonts w:eastAsia="Calibri"/>
          <w:b/>
          <w:bCs/>
          <w:u w:val="single"/>
        </w:rPr>
        <w:t>economic engagement</w:t>
      </w:r>
      <w:r w:rsidRPr="00615106">
        <w:rPr>
          <w:rFonts w:eastAsia="Calibri"/>
          <w:sz w:val="16"/>
        </w:rPr>
        <w:t xml:space="preserve">, one which would allow firms in North, Central, and South America to take advantage of greater scale economies thereby enhancing their ability to compete in global markets. This platform can and </w:t>
      </w:r>
      <w:r w:rsidRPr="00615106">
        <w:rPr>
          <w:rFonts w:eastAsia="Calibri"/>
          <w:b/>
          <w:bCs/>
          <w:u w:val="single"/>
        </w:rPr>
        <w:t>should be improved and revitalized through</w:t>
      </w:r>
      <w:r w:rsidRPr="00615106">
        <w:rPr>
          <w:rFonts w:eastAsia="Calibri"/>
          <w:sz w:val="16"/>
        </w:rPr>
        <w:t xml:space="preserve"> a </w:t>
      </w:r>
      <w:r w:rsidRPr="00615106">
        <w:rPr>
          <w:rFonts w:eastAsia="Calibri"/>
          <w:b/>
          <w:bCs/>
          <w:u w:val="single"/>
        </w:rPr>
        <w:t>new trade policy jointly developed and implemented by all partner countries</w:t>
      </w:r>
      <w:r w:rsidRPr="00615106">
        <w:rPr>
          <w:rFonts w:eastAsia="Calibri"/>
          <w:sz w:val="16"/>
        </w:rPr>
        <w:t xml:space="preserve"> that would aim to complete the following six recommendations: • Extend the current platform by finalizing pending FTAs and provide for its potential expansion. This would require first and foremost approval by the U.S. Congress of the FTAs with Panama and Colombia so as to complete the missing pieces of the core legal infrastructure. This would send a very important signal to the region, and there would be no need to enter into new agreements for some time. However, the door should be left open in case other countries, perhaps in the Caribbean, would want to tie into this scheme. • Make the FTA platform fully operational. Many of the FTAs that are part of this platform have come into force only recently. Countries have had to struggle to implement many of the provisions of these FTAs through adoption of major legislative and institutional reforms. Most Latin American countries, however, continue to face challenges derived from the application of the FTA provisions in areas such as customs administration, intellectual property, telecom, labor, or environmental issues. These countries would benefit from enhanced technical assistance not only to make the FTA fully operational in these areas, but also to devise additional measures that respond directly to broader competitive and institutional challenges, as such, making these measures sustainable over time. Full implementation of FTAs is also in the direct interest of the United States as it promotes compliance, facilitates surveillance, and minimizes trade frictions in a more efficient manner than dispute settlement. • Integrate all of the pieces of the FTA platform into a unified whole. Most of the 12 countries in the region that have trade agreements with the United States also have trade agreements with each other, which shows their strong commitment to free trade. At the same time, however, these overlapping agreements create a complex web of differing tariff treatments, trade rules, and dispute settlement mechanisms that result in inefficiencies and a lack of transparency and predictability. Since the United States is the most important trading partner for most of these countries, it is the most logical candidate to promote convergence of the various agreements in a way that would allow countries to move from a hub-and-spoke model, where all of them are hubs and spokes at the same time, to one that promotes full integration among all. This is a process that could be organized in stages, with the FTAs to which the United States is a party serving as the point or points of departure for this effort. • Expand the universe of those who benefit from the FTA platform while minimizing transitional costs. Trade is a powerful growth engine that can spur individuals, families, and whole communities out of poverty circles by opening new and better employment and entrepreneurial opportunities, by increasing productivity, and by promoting the transfer of technology and sound business practices. However, in order to unleash, maximize, and expand the potential of trade for the benefit of all, countries must work to address a number of supplyside constraints that range from improving inadequate transportation and communication infrastructure to providing credit for trade financing. Countries also need to invest in those areas that ensure equality of opportunity, most notably in education for all citizens and the early introduction of technologies. This suggests a very important role for “aid-for-trade.” The United States has already embraced this concept, but placing trade capacity building efforts at the center of U.S. trade relations with Latin American countries would further consolidate and expand the role of the United States as a partner in the developmental efforts of the region. • Strengthen the foundations on which the FTA platform is based. The FTA platform must rest on the foundation of a solid rules-based trading system. Thus, the continued commitment of the United States and of its FTA partners to the World Trade Organization is essential. In order to strengthen this foundation, countries should conclude the Doha Round negotiations as soon as possible. This is important for three reasons. First, it would send a strong signal that the United States maintains a </w:t>
      </w:r>
      <w:r w:rsidRPr="00615106">
        <w:rPr>
          <w:rFonts w:eastAsia="Calibri"/>
          <w:sz w:val="16"/>
        </w:rPr>
        <w:lastRenderedPageBreak/>
        <w:t>commitment to multilateralism and open markets, which is key at times of increased protectionist pressures. Second, the Doha Round addresses some issues that are not adequately dealt with in the FTAs but that nevertheless have an important impact on trade, such as agriculture subsidies. And third, by concluding the Doha Round, countries would be in a better position to address other issues that are also very important and for which multilateral cooperation is essential, such as energy security and climate change.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Direct investment in trade is economic engagement</w:t>
      </w:r>
    </w:p>
    <w:p w:rsidR="00615106" w:rsidRPr="00615106" w:rsidRDefault="00615106" w:rsidP="00615106">
      <w:pPr>
        <w:rPr>
          <w:rFonts w:eastAsia="Calibri"/>
        </w:rPr>
      </w:pPr>
      <w:r w:rsidRPr="007D3FB6">
        <w:rPr>
          <w:rFonts w:eastAsia="Calibri"/>
          <w:b/>
          <w:bCs/>
          <w:sz w:val="26"/>
        </w:rPr>
        <w:t>Financial Gazette ’99</w:t>
      </w:r>
      <w:r w:rsidRPr="00615106">
        <w:rPr>
          <w:rFonts w:eastAsia="Calibri"/>
        </w:rPr>
        <w:t xml:space="preserve"> [9/2/99, Financial Gazette is a newspaper in Africa. “Zimbabwe; Mugabe, mbeki meet as SA, Zimbabwe ties thaw,” lexis]</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To emphasise the seriousness of today's grand indaba, Shamuyarira was said to have already spent the last two days holding meetings with top South African government officials in that country to ensure the encounter of the two leaders yields results. Presidential spokesman George Charamba confirmed a critical meeting would be held between the two leaders today, telling the Financial Gazette: "I can confirm there will be </w:t>
      </w:r>
      <w:r w:rsidRPr="007D3FB6">
        <w:rPr>
          <w:rFonts w:eastAsia="Calibri"/>
          <w:b/>
          <w:bCs/>
          <w:u w:val="single"/>
        </w:rPr>
        <w:t>this</w:t>
      </w:r>
      <w:r w:rsidRPr="00615106">
        <w:rPr>
          <w:rFonts w:eastAsia="Calibri"/>
          <w:sz w:val="16"/>
        </w:rPr>
        <w:t xml:space="preserve"> important </w:t>
      </w:r>
      <w:r w:rsidRPr="007D3FB6">
        <w:rPr>
          <w:rFonts w:eastAsia="Calibri"/>
          <w:b/>
          <w:bCs/>
          <w:u w:val="single"/>
        </w:rPr>
        <w:t>meeting</w:t>
      </w:r>
      <w:r w:rsidRPr="00615106">
        <w:rPr>
          <w:rFonts w:eastAsia="Calibri"/>
          <w:sz w:val="16"/>
        </w:rPr>
        <w:t xml:space="preserve"> that </w:t>
      </w:r>
      <w:r w:rsidRPr="007D3FB6">
        <w:rPr>
          <w:rFonts w:eastAsia="Calibri"/>
          <w:b/>
          <w:bCs/>
          <w:u w:val="single"/>
        </w:rPr>
        <w:t xml:space="preserve">will seek to broaden ties in terms </w:t>
      </w:r>
      <w:r w:rsidRPr="007D3FB6">
        <w:rPr>
          <w:rFonts w:eastAsia="Calibri"/>
          <w:b/>
          <w:iCs/>
          <w:u w:val="single"/>
          <w:bdr w:val="single" w:sz="18" w:space="0" w:color="auto"/>
        </w:rPr>
        <w:t>of economic engagement</w:t>
      </w:r>
      <w:r w:rsidRPr="00615106">
        <w:rPr>
          <w:rFonts w:eastAsia="Calibri"/>
          <w:sz w:val="16"/>
        </w:rPr>
        <w:t xml:space="preserve"> between Zimbabwe and South Africa. "</w:t>
      </w:r>
      <w:r w:rsidRPr="007D3FB6">
        <w:rPr>
          <w:rFonts w:eastAsia="Calibri"/>
          <w:b/>
          <w:bCs/>
          <w:u w:val="single"/>
        </w:rPr>
        <w:t>The meeting is going to look at the possibility of bringing in a</w:t>
      </w:r>
      <w:r w:rsidRPr="00615106">
        <w:rPr>
          <w:rFonts w:eastAsia="Calibri"/>
          <w:sz w:val="16"/>
        </w:rPr>
        <w:t xml:space="preserve"> </w:t>
      </w:r>
      <w:r w:rsidRPr="007D3FB6">
        <w:rPr>
          <w:rFonts w:eastAsia="Calibri"/>
          <w:b/>
          <w:iCs/>
          <w:u w:val="single"/>
          <w:bdr w:val="single" w:sz="18" w:space="0" w:color="auto"/>
        </w:rPr>
        <w:t>stronger investment dimension to trade</w:t>
      </w:r>
      <w:r w:rsidRPr="00615106">
        <w:rPr>
          <w:rFonts w:eastAsia="Calibri"/>
          <w:sz w:val="16"/>
        </w:rPr>
        <w:t xml:space="preserve"> within the context of levelling the field in the balance of exchanges between the two countries." He referred all further questions to the Ministry of Industry and Commerce where a senior official who spoke on condition of anonymity also confirmed the meeting, describing it as "an exciting development", particularly when trade is currently tilted in South Africa's favour to the tune of up to one-to-five.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Free Trade Agreements are an example of economic engagement</w:t>
      </w:r>
    </w:p>
    <w:p w:rsidR="00615106" w:rsidRPr="00615106" w:rsidRDefault="00615106" w:rsidP="00615106">
      <w:pPr>
        <w:rPr>
          <w:rFonts w:eastAsia="Calibri"/>
        </w:rPr>
      </w:pPr>
      <w:r w:rsidRPr="007D3FB6">
        <w:rPr>
          <w:rFonts w:eastAsia="Calibri"/>
          <w:b/>
          <w:bCs/>
          <w:sz w:val="26"/>
        </w:rPr>
        <w:t>Lee ’12</w:t>
      </w:r>
      <w:r w:rsidRPr="00615106">
        <w:rPr>
          <w:rFonts w:eastAsia="Calibri"/>
        </w:rPr>
        <w:t xml:space="preserve"> [7/12/12, Jeongseok lee is an Instructor in the Department of Military and Strategic Studies in the Republic of Korea Air Force Academy. “Hedging against Uncertain Future: The Response of East Asian Secondary Powers to Rising China,” http://rc41.ipsa.org/public/Madrid_2012/lee.pdf]</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Singapore</w:t>
      </w:r>
      <w:r w:rsidRPr="00615106">
        <w:rPr>
          <w:rFonts w:eastAsia="Calibri"/>
          <w:sz w:val="16"/>
        </w:rPr>
        <w:t xml:space="preserve">, a small but wealthy city state in Southeast Asia, </w:t>
      </w:r>
      <w:r w:rsidRPr="007D3FB6">
        <w:rPr>
          <w:rFonts w:eastAsia="Calibri"/>
          <w:b/>
          <w:bCs/>
          <w:u w:val="single"/>
        </w:rPr>
        <w:t>employs hedging strategy with active engagement</w:t>
      </w:r>
      <w:r w:rsidRPr="00615106">
        <w:rPr>
          <w:rFonts w:eastAsia="Calibri"/>
          <w:sz w:val="16"/>
        </w:rPr>
        <w:t xml:space="preserve"> and cautious soft balancing. </w:t>
      </w:r>
      <w:r w:rsidRPr="007D3FB6">
        <w:rPr>
          <w:rFonts w:eastAsia="Calibri"/>
          <w:b/>
          <w:bCs/>
          <w:u w:val="single"/>
        </w:rPr>
        <w:t>Singapore’s engagement policy</w:t>
      </w:r>
      <w:r w:rsidRPr="00615106">
        <w:rPr>
          <w:rFonts w:eastAsia="Calibri"/>
          <w:sz w:val="16"/>
        </w:rPr>
        <w:t xml:space="preserve"> </w:t>
      </w:r>
      <w:r w:rsidRPr="007D3FB6">
        <w:rPr>
          <w:rFonts w:eastAsia="Calibri"/>
          <w:b/>
          <w:bCs/>
          <w:u w:val="single"/>
        </w:rPr>
        <w:t>lies from economic to military</w:t>
      </w:r>
      <w:r w:rsidRPr="00615106">
        <w:rPr>
          <w:rFonts w:eastAsia="Calibri"/>
          <w:sz w:val="16"/>
        </w:rPr>
        <w:t xml:space="preserve"> sector. As an economic hub of Asia, </w:t>
      </w:r>
      <w:r w:rsidRPr="007D3FB6">
        <w:rPr>
          <w:rFonts w:eastAsia="Calibri"/>
          <w:b/>
          <w:bCs/>
          <w:u w:val="single"/>
        </w:rPr>
        <w:t>Singapore has been a close trade partner of China</w:t>
      </w:r>
      <w:r w:rsidRPr="00615106">
        <w:rPr>
          <w:rFonts w:eastAsia="Calibri"/>
          <w:sz w:val="16"/>
        </w:rPr>
        <w:t xml:space="preserve"> since 1980s </w:t>
      </w:r>
      <w:r w:rsidRPr="007D3FB6">
        <w:rPr>
          <w:rFonts w:eastAsia="Calibri"/>
          <w:b/>
          <w:bCs/>
          <w:u w:val="single"/>
        </w:rPr>
        <w:t>and enthusiastically sought</w:t>
      </w:r>
      <w:r w:rsidRPr="00615106">
        <w:rPr>
          <w:rFonts w:eastAsia="Calibri"/>
          <w:sz w:val="16"/>
        </w:rPr>
        <w:t xml:space="preserve"> </w:t>
      </w:r>
      <w:r w:rsidRPr="007D3FB6">
        <w:rPr>
          <w:rFonts w:eastAsia="Calibri"/>
          <w:b/>
          <w:iCs/>
          <w:u w:val="single"/>
          <w:bdr w:val="single" w:sz="18" w:space="0" w:color="auto"/>
        </w:rPr>
        <w:t>economic engagement</w:t>
      </w:r>
      <w:r w:rsidRPr="00615106">
        <w:rPr>
          <w:rFonts w:eastAsia="Calibri"/>
          <w:sz w:val="16"/>
        </w:rPr>
        <w:t xml:space="preserve"> (Tan 2009). </w:t>
      </w:r>
      <w:r w:rsidRPr="007D3FB6">
        <w:rPr>
          <w:rFonts w:eastAsia="Calibri"/>
          <w:b/>
          <w:bCs/>
          <w:u w:val="single"/>
        </w:rPr>
        <w:t>One of the</w:t>
      </w:r>
      <w:r w:rsidRPr="00615106">
        <w:rPr>
          <w:rFonts w:eastAsia="Calibri"/>
          <w:sz w:val="16"/>
        </w:rPr>
        <w:t xml:space="preserve"> </w:t>
      </w:r>
      <w:r w:rsidRPr="007D3FB6">
        <w:rPr>
          <w:rFonts w:eastAsia="Calibri"/>
          <w:b/>
          <w:iCs/>
          <w:u w:val="single"/>
          <w:bdr w:val="single" w:sz="18" w:space="0" w:color="auto"/>
        </w:rPr>
        <w:t>most noticeable signs is a Free Trade Agreement</w:t>
      </w:r>
      <w:r w:rsidRPr="00615106">
        <w:rPr>
          <w:rFonts w:eastAsia="Calibri"/>
          <w:sz w:val="16"/>
        </w:rPr>
        <w:t xml:space="preserve"> </w:t>
      </w:r>
      <w:r w:rsidRPr="007D3FB6">
        <w:rPr>
          <w:rFonts w:eastAsia="Calibri"/>
          <w:b/>
          <w:bCs/>
          <w:u w:val="single"/>
        </w:rPr>
        <w:t>between the two countries,</w:t>
      </w:r>
      <w:r w:rsidRPr="00615106">
        <w:rPr>
          <w:rFonts w:eastAsia="Calibri"/>
          <w:sz w:val="16"/>
        </w:rPr>
        <w:t xml:space="preserve"> which was China’s first comprehensive FTA deal in Asia, signed in 2008. The more striking development is growing military engagement. In response to China’s enthusiastic approach, Singapore is rapidly improving bilateral military ties with China. Since 2008 two countries started annual bilateral high-level defense dialogue and agreed to increase military exchanges and security cooperation. In 2009, Singapore and China held joint anti-terrorism consultations and training exercise in China. An in 2010, the first joint military drill participated by Chinese People’s Liberation Army and Singapore Armed Forces was held in Singapore.</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Toward</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Generic</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Toward means in a process that will produce a specific result</w:t>
      </w:r>
    </w:p>
    <w:p w:rsidR="00615106" w:rsidRPr="00615106" w:rsidRDefault="00615106" w:rsidP="00615106">
      <w:pPr>
        <w:rPr>
          <w:rFonts w:eastAsia="Calibri"/>
        </w:rPr>
      </w:pPr>
      <w:r w:rsidRPr="00615106">
        <w:rPr>
          <w:rFonts w:eastAsia="Calibri"/>
          <w:b/>
        </w:rPr>
        <w:t xml:space="preserve">MacMillan No Date </w:t>
      </w:r>
      <w:r w:rsidRPr="00615106">
        <w:rPr>
          <w:rFonts w:eastAsia="Calibri"/>
        </w:rPr>
        <w:t xml:space="preserve">(MacMillan dictionary, toward, </w:t>
      </w:r>
      <w:hyperlink r:id="rId107" w:history="1">
        <w:r w:rsidRPr="007D3FB6">
          <w:rPr>
            <w:rFonts w:eastAsia="Calibri"/>
          </w:rPr>
          <w:t>http://www.macmillandictionary.com/us/dictionary/american/toward</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used for showing how a process is developing in a way that will produce a particular result</w:t>
      </w:r>
    </w:p>
    <w:p w:rsidR="00615106" w:rsidRPr="007D3FB6" w:rsidRDefault="00615106" w:rsidP="00615106">
      <w:pPr>
        <w:rPr>
          <w:rFonts w:eastAsia="Calibri"/>
          <w:b/>
          <w:bCs/>
          <w:u w:val="single"/>
        </w:rPr>
      </w:pPr>
    </w:p>
    <w:p w:rsidR="00615106" w:rsidRPr="007D3FB6" w:rsidRDefault="00615106" w:rsidP="00615106">
      <w:pPr>
        <w:keepNext/>
        <w:keepLines/>
        <w:spacing w:before="200"/>
        <w:outlineLvl w:val="3"/>
        <w:rPr>
          <w:rFonts w:eastAsia="Times New Roman"/>
          <w:b/>
          <w:iCs/>
        </w:rPr>
      </w:pPr>
      <w:r w:rsidRPr="007D3FB6">
        <w:rPr>
          <w:rFonts w:eastAsia="Times New Roman"/>
          <w:b/>
          <w:iCs/>
        </w:rPr>
        <w:t>It also means helping to pay for something – not the total cost</w:t>
      </w:r>
    </w:p>
    <w:p w:rsidR="00615106" w:rsidRPr="00615106" w:rsidRDefault="00615106" w:rsidP="00615106">
      <w:pPr>
        <w:rPr>
          <w:rFonts w:eastAsia="Calibri"/>
        </w:rPr>
      </w:pPr>
      <w:r w:rsidRPr="00615106">
        <w:rPr>
          <w:rFonts w:eastAsia="Calibri"/>
          <w:b/>
        </w:rPr>
        <w:t xml:space="preserve">MacMillan No Date </w:t>
      </w:r>
      <w:r w:rsidRPr="00615106">
        <w:rPr>
          <w:rFonts w:eastAsia="Calibri"/>
        </w:rPr>
        <w:t xml:space="preserve">(MacMillan dictionary, toward, </w:t>
      </w:r>
      <w:hyperlink r:id="rId108" w:history="1">
        <w:r w:rsidRPr="007D3FB6">
          <w:rPr>
            <w:rFonts w:eastAsia="Calibri"/>
          </w:rPr>
          <w:t>http://www.macmillandictionary.com/us/dictionary/american/toward</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in order to help to pay for something</w:t>
      </w:r>
    </w:p>
    <w:p w:rsidR="00615106" w:rsidRPr="00615106" w:rsidRDefault="00615106" w:rsidP="00615106">
      <w:pPr>
        <w:rPr>
          <w:rFonts w:eastAsia="Calibri"/>
          <w:sz w:val="16"/>
        </w:rPr>
      </w:pPr>
      <w:r w:rsidRPr="007D3FB6">
        <w:rPr>
          <w:rFonts w:eastAsia="Calibri"/>
          <w:b/>
          <w:bCs/>
          <w:u w:val="single"/>
        </w:rPr>
        <w:t>I would be happy to contribute a little toward the cost</w:t>
      </w:r>
      <w:r w:rsidRPr="00615106">
        <w:rPr>
          <w:rFonts w:eastAsia="Calibri"/>
          <w:sz w:val="16"/>
        </w:rPr>
        <w:t xml:space="preserve"> of the gas.</w:t>
      </w:r>
    </w:p>
    <w:p w:rsidR="00615106" w:rsidRPr="00615106" w:rsidRDefault="00615106" w:rsidP="00615106">
      <w:pPr>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Toward means in the direction of</w:t>
      </w:r>
    </w:p>
    <w:p w:rsidR="00615106" w:rsidRPr="00615106" w:rsidRDefault="00615106" w:rsidP="00615106">
      <w:pPr>
        <w:rPr>
          <w:rFonts w:eastAsia="Calibri"/>
        </w:rPr>
      </w:pPr>
      <w:r w:rsidRPr="007D3FB6">
        <w:rPr>
          <w:rFonts w:eastAsia="Calibri"/>
          <w:b/>
          <w:bCs/>
          <w:sz w:val="26"/>
        </w:rPr>
        <w:t>Michigan Supreme Court 1914</w:t>
      </w:r>
      <w:r w:rsidRPr="00615106">
        <w:rPr>
          <w:rFonts w:eastAsia="Calibri"/>
        </w:rPr>
        <w:t xml:space="preserve"> [Michigan Reports: Cases Decided in the Supreme Court of Michigan, Volume 180, Google Books]</w:t>
      </w:r>
    </w:p>
    <w:p w:rsidR="00615106" w:rsidRPr="007D3FB6" w:rsidRDefault="00615106" w:rsidP="00615106">
      <w:pPr>
        <w:rPr>
          <w:rFonts w:eastAsia="Calibri"/>
          <w:b/>
          <w:bCs/>
          <w:u w:val="single"/>
        </w:rPr>
      </w:pPr>
      <w:r w:rsidRPr="00615106">
        <w:rPr>
          <w:rFonts w:eastAsia="Calibri"/>
          <w:sz w:val="16"/>
        </w:rPr>
        <w:t>Under 3 Comp. Laws, § 11510 (5 How. Stat. [2d Ed.] § 14559), providing that “any person who shall discharge without injury to any other person, any firearm, while intentionally, without malice, aimed at or toward any person, shall be guilty of a misdemeanor,” etc., acts carelessly done, without design to do mischief, are punishable.</w:t>
      </w:r>
      <w:r w:rsidRPr="00615106">
        <w:rPr>
          <w:rFonts w:eastAsia="Calibri"/>
          <w:sz w:val="12"/>
        </w:rPr>
        <w:t>¶</w:t>
      </w:r>
      <w:r w:rsidRPr="00615106">
        <w:rPr>
          <w:rFonts w:eastAsia="Calibri"/>
          <w:sz w:val="16"/>
        </w:rPr>
        <w:t xml:space="preserve"> 2. Same—“Toward”—Construction of Statute.</w:t>
      </w:r>
      <w:r w:rsidRPr="00615106">
        <w:rPr>
          <w:rFonts w:eastAsia="Calibri"/>
          <w:sz w:val="12"/>
        </w:rPr>
        <w:t>¶</w:t>
      </w:r>
      <w:r w:rsidRPr="00615106">
        <w:rPr>
          <w:rFonts w:eastAsia="Calibri"/>
          <w:sz w:val="16"/>
        </w:rPr>
        <w:t xml:space="preserve"> It is sufficient, in a prosecution for violating the statute, to show that the accused was making use of a rifle pointed in the direction of a passenger on a car and discharged the weapon in that direction, without striking any one. </w:t>
      </w:r>
      <w:r w:rsidRPr="007D3FB6">
        <w:rPr>
          <w:rFonts w:eastAsia="Calibri"/>
          <w:b/>
          <w:bCs/>
          <w:u w:val="single"/>
        </w:rPr>
        <w:t>The word “toward” means in a course or line leading in the direction of.</w:t>
      </w:r>
    </w:p>
    <w:p w:rsidR="00615106" w:rsidRPr="00615106" w:rsidRDefault="00615106" w:rsidP="00615106">
      <w:pPr>
        <w:rPr>
          <w:rFonts w:eastAsia="Calibri"/>
        </w:rPr>
      </w:pPr>
    </w:p>
    <w:p w:rsidR="00615106" w:rsidRPr="00615106" w:rsidRDefault="00615106" w:rsidP="00615106">
      <w:pPr>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Toward means with regard to</w:t>
      </w:r>
    </w:p>
    <w:p w:rsidR="00615106" w:rsidRPr="00615106" w:rsidRDefault="00615106" w:rsidP="00615106">
      <w:pPr>
        <w:rPr>
          <w:rFonts w:eastAsia="Calibri"/>
        </w:rPr>
      </w:pPr>
      <w:r w:rsidRPr="007D3FB6">
        <w:rPr>
          <w:rFonts w:eastAsia="Calibri"/>
          <w:b/>
          <w:bCs/>
          <w:sz w:val="26"/>
        </w:rPr>
        <w:t>American Heritage 9</w:t>
      </w:r>
      <w:r w:rsidRPr="00615106">
        <w:rPr>
          <w:rFonts w:eastAsia="Calibri"/>
        </w:rPr>
        <w:t xml:space="preserve"> [The American Heritage Dictionary of the English Language, Fourth Edition, updated 2009, http://www.thefreedictionary.com/toward]</w:t>
      </w:r>
    </w:p>
    <w:p w:rsidR="00615106" w:rsidRPr="00615106" w:rsidRDefault="00615106" w:rsidP="00615106">
      <w:pPr>
        <w:rPr>
          <w:rFonts w:eastAsia="Calibri"/>
          <w:sz w:val="16"/>
        </w:rPr>
      </w:pPr>
      <w:r w:rsidRPr="00615106">
        <w:rPr>
          <w:rFonts w:eastAsia="Calibri"/>
          <w:sz w:val="16"/>
        </w:rPr>
        <w:t xml:space="preserve">4. </w:t>
      </w:r>
      <w:r w:rsidRPr="007D3FB6">
        <w:rPr>
          <w:rFonts w:eastAsia="Calibri"/>
          <w:b/>
          <w:bCs/>
          <w:u w:val="single"/>
        </w:rPr>
        <w:t>With regard to; in relation to</w:t>
      </w:r>
      <w:r w:rsidRPr="00615106">
        <w:rPr>
          <w:rFonts w:eastAsia="Calibri"/>
          <w:sz w:val="16"/>
        </w:rPr>
        <w:t>: an optimistic attitude toward the future.</w:t>
      </w:r>
    </w:p>
    <w:p w:rsidR="00615106" w:rsidRPr="00615106" w:rsidRDefault="00615106" w:rsidP="00615106">
      <w:pPr>
        <w:rPr>
          <w:rFonts w:eastAsia="Calibri"/>
          <w:sz w:val="16"/>
        </w:rPr>
      </w:pPr>
    </w:p>
    <w:p w:rsidR="00615106" w:rsidRPr="00615106" w:rsidRDefault="00615106" w:rsidP="00615106">
      <w:pPr>
        <w:rPr>
          <w:rFonts w:eastAsia="Calibri"/>
          <w:sz w:val="16"/>
        </w:rPr>
      </w:pP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Country Names</w:t>
      </w: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Cuba</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Refers to the republic of Cuba</w:t>
      </w:r>
    </w:p>
    <w:p w:rsidR="00615106" w:rsidRPr="00615106" w:rsidRDefault="00615106" w:rsidP="00615106">
      <w:pPr>
        <w:rPr>
          <w:rFonts w:eastAsia="Calibri"/>
        </w:rPr>
      </w:pPr>
      <w:r w:rsidRPr="007D3FB6">
        <w:rPr>
          <w:rFonts w:eastAsia="Calibri"/>
          <w:b/>
          <w:bCs/>
          <w:sz w:val="26"/>
        </w:rPr>
        <w:t>Collins English Dictionary 3</w:t>
      </w:r>
      <w:r w:rsidRPr="00615106">
        <w:rPr>
          <w:rFonts w:eastAsia="Calibri"/>
        </w:rPr>
        <w:t xml:space="preserve"> [Collins English Dictionary – Complete and Unabridged, http://www.thefreedictionary.com/Cuba]</w:t>
      </w:r>
    </w:p>
    <w:p w:rsidR="00615106" w:rsidRPr="00615106" w:rsidRDefault="00615106" w:rsidP="00615106">
      <w:pPr>
        <w:rPr>
          <w:rFonts w:eastAsia="Calibri"/>
          <w:sz w:val="16"/>
        </w:rPr>
      </w:pPr>
      <w:r w:rsidRPr="00615106">
        <w:rPr>
          <w:rFonts w:eastAsia="Calibri"/>
          <w:sz w:val="16"/>
        </w:rPr>
        <w:t>Cuba [ˈkjuːbə]</w:t>
      </w:r>
      <w:r w:rsidRPr="00615106">
        <w:rPr>
          <w:rFonts w:eastAsia="Calibri"/>
          <w:sz w:val="12"/>
        </w:rPr>
        <w:t>¶</w:t>
      </w:r>
      <w:r w:rsidRPr="00615106">
        <w:rPr>
          <w:rFonts w:eastAsia="Calibri"/>
          <w:sz w:val="16"/>
        </w:rPr>
        <w:t xml:space="preserve"> n</w:t>
      </w:r>
      <w:r w:rsidRPr="00615106">
        <w:rPr>
          <w:rFonts w:eastAsia="Calibri"/>
          <w:sz w:val="12"/>
        </w:rPr>
        <w:t>¶</w:t>
      </w:r>
      <w:r w:rsidRPr="00615106">
        <w:rPr>
          <w:rFonts w:eastAsia="Calibri"/>
          <w:sz w:val="16"/>
        </w:rPr>
        <w:t xml:space="preserve"> (Placename) </w:t>
      </w:r>
      <w:r w:rsidRPr="007D3FB6">
        <w:rPr>
          <w:rFonts w:eastAsia="Calibri"/>
          <w:b/>
          <w:bCs/>
          <w:u w:val="single"/>
        </w:rPr>
        <w:t>a republic and the largest island in the Caribbean, at the entrance to the Gulf of Mexico</w:t>
      </w:r>
      <w:r w:rsidRPr="00615106">
        <w:rPr>
          <w:rFonts w:eastAsia="Calibri"/>
          <w:sz w:val="16"/>
        </w:rPr>
        <w:t xml:space="preserve">: became a Spanish colony after its discovery by Columbus in 1492; gained independence after the Spanish-American War of 1898 but remained subject to US influence until declared a people's republic under Castro in 1960; subject of an international crisis in 1962, when the US blockaded the island in order to compel the Soviet Union to dismantle its nuclear missile base. Sugar comprises about 80 per cent of total exports; the economy has been devastated by loss of trade following the collapse of the Soviet Union and by the continuing US trade embargo. Language: Spanish. Religion: nonreligious majority. Currency: peso. </w:t>
      </w:r>
      <w:r w:rsidRPr="007D3FB6">
        <w:rPr>
          <w:rFonts w:eastAsia="Calibri"/>
          <w:b/>
          <w:bCs/>
          <w:u w:val="single"/>
        </w:rPr>
        <w:t>Capital: Havana</w:t>
      </w:r>
      <w:r w:rsidRPr="00615106">
        <w:rPr>
          <w:rFonts w:eastAsia="Calibri"/>
          <w:sz w:val="16"/>
        </w:rPr>
        <w:t>. Pop.: 11 190 000 (2001 est.). Area: 110 922 sq. km (42 827 sq. miles)</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Refers to the territory of the Cuban state</w:t>
      </w:r>
    </w:p>
    <w:p w:rsidR="00615106" w:rsidRPr="00615106" w:rsidRDefault="00615106" w:rsidP="00615106">
      <w:pPr>
        <w:rPr>
          <w:rFonts w:eastAsia="Calibri"/>
        </w:rPr>
      </w:pPr>
      <w:r w:rsidRPr="007D3FB6">
        <w:rPr>
          <w:rFonts w:eastAsia="Calibri"/>
          <w:b/>
          <w:bCs/>
          <w:sz w:val="26"/>
        </w:rPr>
        <w:t>China-Cuba Double Taxation Prevention Treaty 1</w:t>
      </w:r>
      <w:r w:rsidRPr="00615106">
        <w:rPr>
          <w:rFonts w:eastAsia="Calibri"/>
        </w:rPr>
        <w:t xml:space="preserve"> http://www.chinatax.gov.cn/n6669073/n6669103/n11809672.files/n8688298.pdf</w:t>
      </w:r>
    </w:p>
    <w:p w:rsidR="00615106" w:rsidRPr="00615106" w:rsidRDefault="00615106" w:rsidP="00615106">
      <w:pPr>
        <w:rPr>
          <w:rFonts w:eastAsia="Calibri"/>
          <w:sz w:val="16"/>
        </w:rPr>
      </w:pPr>
      <w:r w:rsidRPr="00615106">
        <w:rPr>
          <w:rFonts w:eastAsia="Calibri"/>
          <w:sz w:val="16"/>
        </w:rPr>
        <w:t xml:space="preserve">b) </w:t>
      </w:r>
      <w:r w:rsidRPr="007D3FB6">
        <w:rPr>
          <w:rFonts w:eastAsia="Calibri"/>
          <w:b/>
          <w:bCs/>
          <w:u w:val="single"/>
        </w:rPr>
        <w:t>the term “Cuba” means the national territory comprising the Island of Cuba, Isla Juventud, the other islands and adjacent keys, the internal waters and the territorial sea in the limits defined by its internal law and the airspace which extends over them, including the continental shelf and the exclusive economic zone adjacent to the territorial sea, over which the Cuban state exercises its sovereignty rights</w:t>
      </w:r>
      <w:r w:rsidRPr="00615106">
        <w:rPr>
          <w:rFonts w:eastAsia="Calibri"/>
          <w:sz w:val="16"/>
        </w:rPr>
        <w:t xml:space="preserve"> and jurisdiction by virtue of its internal law and in accordance with international law;</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Refers to the Cuban government and its political subdivisions, agencies and instrumentalities</w:t>
      </w:r>
    </w:p>
    <w:p w:rsidR="00615106" w:rsidRPr="00615106" w:rsidRDefault="00615106" w:rsidP="00615106">
      <w:pPr>
        <w:rPr>
          <w:rFonts w:eastAsia="Calibri"/>
        </w:rPr>
      </w:pPr>
      <w:r w:rsidRPr="007D3FB6">
        <w:rPr>
          <w:rFonts w:eastAsia="Calibri"/>
          <w:b/>
          <w:bCs/>
          <w:sz w:val="26"/>
        </w:rPr>
        <w:t>11th Circuit 99</w:t>
      </w:r>
      <w:r w:rsidRPr="00615106">
        <w:rPr>
          <w:rFonts w:eastAsia="Calibri"/>
        </w:rPr>
        <w:t xml:space="preserve"> [183 F.3d 1277 (11th Cir. 1999), MARLENE ALEJANDRE, individually and as personal representative of the Estate of Armando Alejandre, deceased, MIRTA MENDEZ, as personal representative of the estate of Carlos Alberto Costa, deceased, et al., Plaintiffs-Appellees, v. TELEFONICA LARGA DISTANCIA DE PUERTO RICO, INC.; MCI INTERNATIONAL, INC.; et al., Garnishees-Appellants, https://bulk.resource.org/courts.gov/c/F3/183/183.F3d.1277.99-10225.html]</w:t>
      </w:r>
    </w:p>
    <w:p w:rsidR="00615106" w:rsidRPr="00615106" w:rsidRDefault="00615106" w:rsidP="00615106">
      <w:pPr>
        <w:rPr>
          <w:rFonts w:eastAsia="Calibri"/>
          <w:sz w:val="8"/>
        </w:rPr>
      </w:pPr>
      <w:r w:rsidRPr="00615106">
        <w:rPr>
          <w:rFonts w:eastAsia="Calibri"/>
          <w:sz w:val="8"/>
        </w:rPr>
        <w:t xml:space="preserve">In this garnishment action, </w:t>
      </w:r>
      <w:r w:rsidRPr="007D3FB6">
        <w:rPr>
          <w:rFonts w:eastAsia="Calibri"/>
          <w:b/>
          <w:bCs/>
          <w:highlight w:val="yellow"/>
          <w:u w:val="single"/>
        </w:rPr>
        <w:t>the district court permitted the plaintiffs to collect a portion of their judgments against the Republic of Cuba (the "Cuban Government</w:t>
      </w:r>
      <w:r w:rsidRPr="007D3FB6">
        <w:rPr>
          <w:rFonts w:eastAsia="Calibri"/>
          <w:b/>
          <w:bCs/>
          <w:u w:val="single"/>
        </w:rPr>
        <w:t>")</w:t>
      </w:r>
      <w:r w:rsidRPr="00615106">
        <w:rPr>
          <w:rFonts w:eastAsia="Calibri"/>
          <w:sz w:val="8"/>
        </w:rPr>
        <w:t xml:space="preserve"> and the Cuban Air Force by garnishing certain debts owed to a Cuban telecommunications company. Because we conclude that this company is an entity separate from the Cuban Government, we vacate the judgment of the district court and remand this case with instructions to dissolve the writs of garnishment.</w:t>
      </w:r>
      <w:r w:rsidRPr="00615106">
        <w:rPr>
          <w:rFonts w:eastAsia="Calibri"/>
          <w:sz w:val="12"/>
        </w:rPr>
        <w:t>¶</w:t>
      </w:r>
      <w:r w:rsidRPr="00615106">
        <w:rPr>
          <w:rFonts w:eastAsia="Calibri"/>
          <w:sz w:val="8"/>
        </w:rPr>
        <w:t xml:space="preserve"> I.</w:t>
      </w:r>
      <w:r w:rsidRPr="00615106">
        <w:rPr>
          <w:rFonts w:eastAsia="Calibri"/>
          <w:sz w:val="12"/>
        </w:rPr>
        <w:t>¶</w:t>
      </w:r>
      <w:r w:rsidRPr="00615106">
        <w:rPr>
          <w:rFonts w:eastAsia="Calibri"/>
          <w:sz w:val="8"/>
        </w:rPr>
        <w:t xml:space="preserve"> 2</w:t>
      </w:r>
      <w:r w:rsidRPr="00615106">
        <w:rPr>
          <w:rFonts w:eastAsia="Calibri"/>
          <w:sz w:val="12"/>
        </w:rPr>
        <w:t>¶</w:t>
      </w:r>
      <w:r w:rsidRPr="00615106">
        <w:rPr>
          <w:rFonts w:eastAsia="Calibri"/>
          <w:sz w:val="8"/>
        </w:rPr>
        <w:t xml:space="preserve"> This case grows out of a decision by the Cuban Government, carried out by pilots of the Cuban Air Force, to shoot down two unarmed civilian airplanes over international waters on February 24, 1996. Three citizens of the United States and one non-citizen were killed in the attack. On October 31, 1997, the personal representatives of the estates of the three citizens, plaintiffs herein, brought actions in the United States District Court for the Southern District of Florida seeking monetary damages from the Cuban Government and the Cuban Air Force. Although neither defendant entered an appearance, the district court conducted a trial in order to determine whether the plaintiffs had satisfactory evidence to support their claims. See 28 U.S.C. 1608(e) (1994) (prohibiting default judgment against foreign sovereign unless plaintiff establishes claim "by evidence satisfactory to the court").</w:t>
      </w:r>
      <w:r w:rsidRPr="00615106">
        <w:rPr>
          <w:rFonts w:eastAsia="Calibri"/>
          <w:sz w:val="12"/>
        </w:rPr>
        <w:t>¶</w:t>
      </w:r>
      <w:r w:rsidRPr="00615106">
        <w:rPr>
          <w:rFonts w:eastAsia="Calibri"/>
          <w:sz w:val="8"/>
        </w:rPr>
        <w:t xml:space="preserve"> 3</w:t>
      </w:r>
      <w:r w:rsidRPr="00615106">
        <w:rPr>
          <w:rFonts w:eastAsia="Calibri"/>
          <w:sz w:val="12"/>
        </w:rPr>
        <w:t>¶</w:t>
      </w:r>
      <w:r w:rsidRPr="00615106">
        <w:rPr>
          <w:rFonts w:eastAsia="Calibri"/>
          <w:sz w:val="8"/>
        </w:rPr>
        <w:t xml:space="preserve"> On December 17, 1997, the district court entered judgment for the plaintiffs and awarded them compensatory damages of $49,927,911 against the Cuban Government and Cuban Air Force, as well as punitive damages of $137,700,000 against the Cuban Air Force alone.1 See Alejandre v. Republic of Cuba, 996 F. Supp. 1239, 1253-54 (S.D. Fla. 1997) [hereinafter Alejandre I]. In an opinion accompanying the judgment, the court found that the defendants were not immune from the plaintiffs' suits because the Cuban Air Force (as an agent of the terrorist-sponsoring Cuban Government) had committed an act of extrajudicial killing by shooting down the airplanes. See 28 U.S.C. 1605(a)(7) (Supp. II 1996); Alejandre I, 996 F. Supp. at 1247-48. The court also concluded that the defendants were substantively liable to the plaintiffs, under a theory of respondeat superior, for the actions of the Cuban Air Force pilots who shot down the airplanes. See Pub. L. No. 104-208, 589, 110 Stat. 3009-172 (codified at 28 U.S.C.A. 1605 note (West Supp. 1999)); 28 U.S.C.A. 1606 (West Supp. 1999) (providing that a non-immune foreign state "shall be liable in the same manner and to the same extent as a private individual under like circumstances"); Alejandre I, 996 F. Supp. at 1249.</w:t>
      </w:r>
      <w:r w:rsidRPr="00615106">
        <w:rPr>
          <w:rFonts w:eastAsia="Calibri"/>
          <w:sz w:val="12"/>
        </w:rPr>
        <w:t>¶</w:t>
      </w:r>
      <w:r w:rsidRPr="00615106">
        <w:rPr>
          <w:rFonts w:eastAsia="Calibri"/>
          <w:sz w:val="8"/>
        </w:rPr>
        <w:t xml:space="preserve"> In an effort to collect a portion of this judgment against the Cuban Government and the Cuban Air Force, the plaintiffs filed a motion pursuant to Fed. R. Civ. P. 69(a)2 and Fla. Stat. ch. 77.03 (1997) requesting that post-judgment writs of garnishment be issued to the following companies (the "garnishees"): AT&amp;T Corp.; AT&amp;T of Puerto Rico, Inc.; Global One Communications, L.L.C.; IDB WorldCom Services, Inc.; MCI International, Inc.; Telefonica Larga Distancia de Puerto Rico, Inc. ("TLD"); WilTel, Inc.; WorldCom, Inc. (collectively, the "carrier garnishees" or the "carriers"); the Chase Manhattan Corporation and its subsidiaries; and Citigroup Inc. and its subsidiaries. On December 9, 1998, the district court granted the motion and directed the clerk to issue the requested writs. Each writ asked the garnishee to serve an answer stating whether it was indebted to "the Cuban Air Force or the Republic of Cuba (including any of its agencies, entities, or instrumentalities), . . . and in what sum."3 The garnishees answered the writs by stating, inter alia, that they were indebted to Empresa de Telecomunicaciones de Cuba, S.A. ("ETECSA").4 They also claimed that their debts to ETECSA were not subject to garnishment for several reasons, including: (1) that ETECSA was a separate entity not responsible for the debts of the Cuban Government; and (2) that the writs were void because the plaintiffs had failed to get a license to garnish ETECSA's property as required by the Cuban Assets Control Regulations ("CACR"), 31 C.F.R. pt. 515 (1998). See 31 C.F.R. 515.203(e) (1998). The plaintiffs replied by denying the garnishees' claims and by affirmatively asserting that any indebtedness owed to ETECSA constituted an indebtedness to the Cuban Government.</w:t>
      </w:r>
      <w:r w:rsidRPr="00615106">
        <w:rPr>
          <w:rFonts w:eastAsia="Calibri"/>
          <w:sz w:val="12"/>
        </w:rPr>
        <w:t>¶</w:t>
      </w:r>
      <w:r w:rsidRPr="00615106">
        <w:rPr>
          <w:rFonts w:eastAsia="Calibri"/>
          <w:sz w:val="8"/>
        </w:rPr>
        <w:t xml:space="preserve"> 5</w:t>
      </w:r>
      <w:r w:rsidRPr="00615106">
        <w:rPr>
          <w:rFonts w:eastAsia="Calibri"/>
          <w:sz w:val="12"/>
        </w:rPr>
        <w:t>¶</w:t>
      </w:r>
      <w:r w:rsidRPr="00615106">
        <w:rPr>
          <w:rFonts w:eastAsia="Calibri"/>
          <w:sz w:val="8"/>
        </w:rPr>
        <w:t xml:space="preserve"> On February 4, 1999, the carrier garnishees filed a joint motion to dissolve the plaintiffs' writs of garnishment pursuant to Fla. Stat. ch. 77.07(2) (1997).5 ETECSA, which had been served with a notice of garnishment as required by Fla. Stat ch. 77.055 (1997), filed a similar motion to dissolve on February 8. These motions asked the court to dissolve the writs on several grounds, including those raised in the garnishees' answers. The district court conducted a bench trial on these motions and on the garnishment pleadings.6 Rather than calling witnesses, all parties provided the court with factual background information through affidavits.</w:t>
      </w:r>
      <w:r w:rsidRPr="00615106">
        <w:rPr>
          <w:rFonts w:eastAsia="Calibri"/>
          <w:sz w:val="12"/>
        </w:rPr>
        <w:t>¶</w:t>
      </w:r>
      <w:r w:rsidRPr="00615106">
        <w:rPr>
          <w:rFonts w:eastAsia="Calibri"/>
          <w:sz w:val="8"/>
        </w:rPr>
        <w:t xml:space="preserve"> 6</w:t>
      </w:r>
      <w:r w:rsidRPr="00615106">
        <w:rPr>
          <w:rFonts w:eastAsia="Calibri"/>
          <w:sz w:val="12"/>
        </w:rPr>
        <w:t>¶</w:t>
      </w:r>
      <w:r w:rsidRPr="00615106">
        <w:rPr>
          <w:rFonts w:eastAsia="Calibri"/>
          <w:sz w:val="8"/>
        </w:rPr>
        <w:t xml:space="preserve"> These affidavits contained the following relevant information regarding the relationship among ETECSA, the Cuban Government, and the carriers. Prior to a transition period that began in August 1994, the telephone system in Cuba was operated by Empresa de Telecomunicaciones de Cuba ("EMTELCUBA"), a wholly-owned alter ego of the Cuban Government's Ministry of Communications.7 Between March and September 1994, all of the carriers except TLD and AT&amp;T of Puerto Rico signed Operating Agreements with EMTELCUBA to provide international telecommunications services between Cuba and the United States. In November 1994, the Department of the Treasury's Office of Foreign Assets Control ("OFAC") granted these carriers licenses under the CACR that permitted them to make payments to EMTELCUBA as required by the Operating Agreements. See 22 U.S.C.A. 6004(e)(3)(A) (West Supp. 1999) (authorizing the issuance of such licenses); 31 C.F.R. 515.418(a), 515.542(c) (1998) (implementing this authorization). Each license provided, in pertinent part:</w:t>
      </w:r>
      <w:r w:rsidRPr="00615106">
        <w:rPr>
          <w:rFonts w:eastAsia="Calibri"/>
          <w:sz w:val="12"/>
        </w:rPr>
        <w:t>¶</w:t>
      </w:r>
      <w:r w:rsidRPr="00615106">
        <w:rPr>
          <w:rFonts w:eastAsia="Calibri"/>
          <w:sz w:val="8"/>
        </w:rPr>
        <w:t xml:space="preserve"> 7</w:t>
      </w:r>
      <w:r w:rsidRPr="00615106">
        <w:rPr>
          <w:rFonts w:eastAsia="Calibri"/>
          <w:sz w:val="12"/>
        </w:rPr>
        <w:t>¶</w:t>
      </w:r>
      <w:r w:rsidRPr="00615106">
        <w:rPr>
          <w:rFonts w:eastAsia="Calibri"/>
          <w:sz w:val="8"/>
        </w:rPr>
        <w:t xml:space="preserve"> All necessary transactions are hereby authorized incident to the execution and performance of the Operating Agreement [the carrier] has negotiated with Empresa de Telecomunicaciones de Cuba ("EMTELCUBA") for the provision of telecommunications service between the United States and Cuba.</w:t>
      </w:r>
      <w:r w:rsidRPr="00615106">
        <w:rPr>
          <w:rFonts w:eastAsia="Calibri"/>
          <w:sz w:val="12"/>
        </w:rPr>
        <w:t>¶</w:t>
      </w:r>
      <w:r w:rsidRPr="00615106">
        <w:rPr>
          <w:rFonts w:eastAsia="Calibri"/>
          <w:sz w:val="8"/>
        </w:rPr>
        <w:t xml:space="preserve"> 8</w:t>
      </w:r>
      <w:r w:rsidRPr="00615106">
        <w:rPr>
          <w:rFonts w:eastAsia="Calibri"/>
          <w:sz w:val="12"/>
        </w:rPr>
        <w:t>¶</w:t>
      </w:r>
      <w:r w:rsidRPr="00615106">
        <w:rPr>
          <w:rFonts w:eastAsia="Calibri"/>
          <w:sz w:val="8"/>
        </w:rPr>
        <w:t xml:space="preserve"> This license authorizes all necessary transactions in connection with the transfer to Cuba of funds representing Cuba's share of compensation due for its portion of the jointly provided international telecommunications service . . . .</w:t>
      </w:r>
      <w:r w:rsidRPr="00615106">
        <w:rPr>
          <w:rFonts w:eastAsia="Calibri"/>
          <w:sz w:val="12"/>
        </w:rPr>
        <w:t>¶</w:t>
      </w:r>
      <w:r w:rsidRPr="00615106">
        <w:rPr>
          <w:rFonts w:eastAsia="Calibri"/>
          <w:sz w:val="8"/>
        </w:rPr>
        <w:t xml:space="preserve"> 9</w:t>
      </w:r>
      <w:r w:rsidRPr="00615106">
        <w:rPr>
          <w:rFonts w:eastAsia="Calibri"/>
          <w:sz w:val="12"/>
        </w:rPr>
        <w:t>¶</w:t>
      </w:r>
      <w:r w:rsidRPr="00615106">
        <w:rPr>
          <w:rFonts w:eastAsia="Calibri"/>
          <w:sz w:val="8"/>
        </w:rPr>
        <w:t xml:space="preserve"> Meanwhile, on June 28, 1994, ETECSA was incorporated as a mixed enterprise under the provisions of a 1982 Cuban law. ETECSA's stock was held by the following entities at the time of trial: 51% by Telefonica Antillana, S.A. (a Cuban company); 6.68% by Banco Financiero Internacional, S.A. (a Cuban company); 1% by Banco Internacional de Comercia, S.A. (a Cuban company); 29.29% by STET International Netherlands N.V. (a Dutch subsidiary of the publicly-owned company Telecom Italia S.p.A.); and 12.03% by Universal Trade and Management Corporation (a Panamanian company). The three Cuban companies, which together held 58.68% of ETECSA's stock, are apparently owned or controlled by the Cuban Government.8 On August 17, the Executive Committee of the Cuban Council of Ministers granted ETECSA an administrative concession to render public telecommunications services in Cuba. Under the terms of this concession, ETECSA was granted the exclusive right to supply national and international telephone and data transmission services for twelve years.</w:t>
      </w:r>
      <w:r w:rsidRPr="00615106">
        <w:rPr>
          <w:rFonts w:eastAsia="Calibri"/>
          <w:sz w:val="12"/>
        </w:rPr>
        <w:t>¶</w:t>
      </w:r>
      <w:r w:rsidRPr="00615106">
        <w:rPr>
          <w:rFonts w:eastAsia="Calibri"/>
          <w:sz w:val="8"/>
        </w:rPr>
        <w:t xml:space="preserve"> 10</w:t>
      </w:r>
      <w:r w:rsidRPr="00615106">
        <w:rPr>
          <w:rFonts w:eastAsia="Calibri"/>
          <w:sz w:val="12"/>
        </w:rPr>
        <w:t>¶</w:t>
      </w:r>
      <w:r w:rsidRPr="00615106">
        <w:rPr>
          <w:rFonts w:eastAsia="Calibri"/>
          <w:sz w:val="8"/>
        </w:rPr>
        <w:t xml:space="preserve"> One result of this exclusive concession was that, between January and April 1995, each of the carriers that had an Operating Agreement with EMTELCUBA signed a document entitled "Amendment to Transfer Rights and Obligations." Each document, which EMTELCUBA and ETECSA also signed, stated that the signatories agreed to transfer all rights, obligations, and interests of EMTELCUBA under the Operating Agreements to ETECSA. They also agreed to release EMTELCUBA from any future rights, obligations, and interests under the Agreements. ETECSA subsequently negotiated additional Operating Agreements with TLD and AT&amp;T of Puerto Rico; these two carriers received licenses from OFAC that permitted them to make payments to ETECSA9 under the Agreements. These Operating Agreements (whether transferred from EMTELCUBA or negotiated by ETECSA itself) were the source of the carriers' indebtedness to ETECSA.</w:t>
      </w:r>
      <w:r w:rsidRPr="00615106">
        <w:rPr>
          <w:rFonts w:eastAsia="Calibri"/>
          <w:sz w:val="12"/>
        </w:rPr>
        <w:t>¶</w:t>
      </w:r>
      <w:r w:rsidRPr="00615106">
        <w:rPr>
          <w:rFonts w:eastAsia="Calibri"/>
          <w:sz w:val="8"/>
        </w:rPr>
        <w:t xml:space="preserve"> 11</w:t>
      </w:r>
      <w:r w:rsidRPr="00615106">
        <w:rPr>
          <w:rFonts w:eastAsia="Calibri"/>
          <w:sz w:val="12"/>
        </w:rPr>
        <w:t>¶</w:t>
      </w:r>
      <w:r w:rsidRPr="00615106">
        <w:rPr>
          <w:rFonts w:eastAsia="Calibri"/>
          <w:sz w:val="8"/>
        </w:rPr>
        <w:t xml:space="preserve"> After reviewing this factual information and holding a hearing on February 16, 1999, the district court issued an opinion disposing of the motions to dissolve and the issues raised by the garnishment pleadings. See Alejandre v. Republic of Cuba, 42 F. Supp. 2d 1317 (S.D. Fla. 1999) [hereinafter Alejandre II]. As an initial matter, the court concluded that the carriers' debts were owed to ETECSA (rather than directly to the Cuban Government itself) and that the Cuban Government's control over ETECSA was insufficient to render ETECSA responsible for the Government's debt to the plaintiffs. See id. at 1334-39. Nevertheless, the court held ETECSA responsible for the Government's debt on the ground that a contrary holding would unjustly prevent the plaintiffs from collecting their judgment and would override the legislative policy in favor of broadening the assets that may be executed upon to compensate victims of terrorist attacks. See id. at 1339. The court also held that 28 U.S.C.A. 1610(f)(1)(A) (West Supp. 1999), which the President had not waived, permitted the plaintiffs to garnish amounts owed ETECSA without first obtaining a license under the CACR. See id. at 1327-34.10 Therefore, the court denied the motions to dissolve and ordered that all amounts owed ETECSA in the possession or control of the garnishees be garnished in aid of execution of the plaintiffs' judgment against the Cuban Government. See id. at 1343. This appeal followed.</w:t>
      </w:r>
      <w:r w:rsidRPr="00615106">
        <w:rPr>
          <w:rFonts w:eastAsia="Calibri"/>
          <w:sz w:val="12"/>
        </w:rPr>
        <w:t>¶</w:t>
      </w:r>
      <w:r w:rsidRPr="00615106">
        <w:rPr>
          <w:rFonts w:eastAsia="Calibri"/>
          <w:sz w:val="8"/>
        </w:rPr>
        <w:t xml:space="preserve"> II.</w:t>
      </w:r>
      <w:r w:rsidRPr="00615106">
        <w:rPr>
          <w:rFonts w:eastAsia="Calibri"/>
          <w:sz w:val="12"/>
        </w:rPr>
        <w:t>¶</w:t>
      </w:r>
      <w:r w:rsidRPr="00615106">
        <w:rPr>
          <w:rFonts w:eastAsia="Calibri"/>
          <w:sz w:val="8"/>
        </w:rPr>
        <w:t xml:space="preserve"> 12</w:t>
      </w:r>
      <w:r w:rsidRPr="00615106">
        <w:rPr>
          <w:rFonts w:eastAsia="Calibri"/>
          <w:sz w:val="12"/>
        </w:rPr>
        <w:t>¶</w:t>
      </w:r>
      <w:r w:rsidRPr="00615106">
        <w:rPr>
          <w:rFonts w:eastAsia="Calibri"/>
          <w:sz w:val="8"/>
        </w:rPr>
        <w:t xml:space="preserve"> The central question that we must answer on appeal is whether ETECSA is an entity separate from the Cuban Government, and therefore not responsible for the Government's debt to the plaintiffs. Our review of the district court's decision to hold ETECSA responsible for this debt is guided both by the Foreign Sovereign Immunities Act ("FSIA"), 28 U.S.C. 1602-11 (1994), and by principles of Florida garnishment law.</w:t>
      </w:r>
      <w:r w:rsidRPr="00615106">
        <w:rPr>
          <w:rFonts w:eastAsia="Calibri"/>
          <w:sz w:val="12"/>
        </w:rPr>
        <w:t>¶</w:t>
      </w:r>
      <w:r w:rsidRPr="00615106">
        <w:rPr>
          <w:rFonts w:eastAsia="Calibri"/>
          <w:sz w:val="8"/>
        </w:rPr>
        <w:t xml:space="preserve"> A.</w:t>
      </w:r>
      <w:r w:rsidRPr="00615106">
        <w:rPr>
          <w:rFonts w:eastAsia="Calibri"/>
          <w:sz w:val="12"/>
        </w:rPr>
        <w:t>¶</w:t>
      </w:r>
      <w:r w:rsidRPr="00615106">
        <w:rPr>
          <w:rFonts w:eastAsia="Calibri"/>
          <w:sz w:val="8"/>
        </w:rPr>
        <w:t xml:space="preserve"> 1.</w:t>
      </w:r>
      <w:r w:rsidRPr="00615106">
        <w:rPr>
          <w:rFonts w:eastAsia="Calibri"/>
          <w:sz w:val="12"/>
        </w:rPr>
        <w:t>¶</w:t>
      </w:r>
      <w:r w:rsidRPr="00615106">
        <w:rPr>
          <w:rFonts w:eastAsia="Calibri"/>
          <w:sz w:val="8"/>
        </w:rPr>
        <w:t xml:space="preserve"> 13</w:t>
      </w:r>
      <w:r w:rsidRPr="00615106">
        <w:rPr>
          <w:rFonts w:eastAsia="Calibri"/>
          <w:sz w:val="12"/>
        </w:rPr>
        <w:t>¶</w:t>
      </w:r>
      <w:r w:rsidRPr="00615106">
        <w:rPr>
          <w:rFonts w:eastAsia="Calibri"/>
          <w:sz w:val="8"/>
        </w:rPr>
        <w:t xml:space="preserve"> The FSIA is the exclusive source of subject matter jurisdiction over all civil actions against foreign states. See Argentine Republic v. Amerada Hess Shipping Corp., 488 U.S. 428, 434-35, 109 S. Ct. 683, 688, 102 L. Ed. 2d 818 (1989); Hercaire Int'l, Inc. v. Argentina, 821 F.2d 559, 563 (11th Cir. 1987). Under section 1604 of the FSIA,11 a foreign state is immune from the jurisdiction of federal or state courts unless one of the statutory exceptions to immunity applies. See 28 U.S.C. 1605, 1607 (1994) (listing the exceptions); see also 28 U.S.C. 1330(a) (1994) (granting district court jurisdiction over civil action against non-immune foreign state). In addition, section 1609 renders the property in the United States of a foreign state immune from execution or attachment (including garnishment12) unless sections 1610-11 provide otherwise. Because section 1603(a) declares that the term "foreign state" includes an agency or instrumentality of a foreign state as defined in section 1603(b), such agencies and instrumentalities also enjoy immunity from suit and execution. The district court found that ETECSA was a government instrumentality because the Cuban Government owned or controlled the companies that held a majority of ETECSA's stock. See 28 U.S.C. 1603(b)(2) (1994); Alejandre II, 42 F. Supp. 2d at 1336. This ruling is not challenged on appeal. ETECSA's property in the United States is therefore immune from garnishment unless an exception applies.13</w:t>
      </w:r>
      <w:r w:rsidRPr="00615106">
        <w:rPr>
          <w:rFonts w:eastAsia="Calibri"/>
          <w:sz w:val="12"/>
        </w:rPr>
        <w:t>¶</w:t>
      </w:r>
      <w:r w:rsidRPr="00615106">
        <w:rPr>
          <w:rFonts w:eastAsia="Calibri"/>
          <w:sz w:val="8"/>
        </w:rPr>
        <w:t xml:space="preserve"> 14</w:t>
      </w:r>
      <w:r w:rsidRPr="00615106">
        <w:rPr>
          <w:rFonts w:eastAsia="Calibri"/>
          <w:sz w:val="12"/>
        </w:rPr>
        <w:t>¶</w:t>
      </w:r>
      <w:r w:rsidRPr="00615106">
        <w:rPr>
          <w:rFonts w:eastAsia="Calibri"/>
          <w:sz w:val="8"/>
        </w:rPr>
        <w:t xml:space="preserve"> The exception upon which the plaintiffs relied below is 28 U.S.C. 1610(a)(7) (West Supp. 1999),14 which provides:</w:t>
      </w:r>
      <w:r w:rsidRPr="00615106">
        <w:rPr>
          <w:rFonts w:eastAsia="Calibri"/>
          <w:sz w:val="12"/>
        </w:rPr>
        <w:t>¶</w:t>
      </w:r>
      <w:r w:rsidRPr="00615106">
        <w:rPr>
          <w:rFonts w:eastAsia="Calibri"/>
          <w:sz w:val="8"/>
        </w:rPr>
        <w:t xml:space="preserve"> 15</w:t>
      </w:r>
      <w:r w:rsidRPr="00615106">
        <w:rPr>
          <w:rFonts w:eastAsia="Calibri"/>
          <w:sz w:val="12"/>
        </w:rPr>
        <w:t>¶</w:t>
      </w:r>
      <w:r w:rsidRPr="00615106">
        <w:rPr>
          <w:rFonts w:eastAsia="Calibri"/>
          <w:sz w:val="8"/>
        </w:rPr>
        <w:t xml:space="preserve"> The property in the United States of a foreign state, . . . used for a commercial activity in the United States, shall not be immune from attachment in aid of execution . . . upon a judgment entered by a court of the United States . . . [if] the judgment relates to a claim for which the foreign state is not immune under section 1605(a)(7), regardless of whether the property is or was involved with the act upon which the claim is based.</w:t>
      </w:r>
      <w:r w:rsidRPr="00615106">
        <w:rPr>
          <w:rFonts w:eastAsia="Calibri"/>
          <w:sz w:val="12"/>
        </w:rPr>
        <w:t>¶</w:t>
      </w:r>
      <w:r w:rsidRPr="00615106">
        <w:rPr>
          <w:rFonts w:eastAsia="Calibri"/>
          <w:sz w:val="8"/>
        </w:rPr>
        <w:t xml:space="preserve"> 16</w:t>
      </w:r>
      <w:r w:rsidRPr="00615106">
        <w:rPr>
          <w:rFonts w:eastAsia="Calibri"/>
          <w:sz w:val="12"/>
        </w:rPr>
        <w:t>¶</w:t>
      </w:r>
      <w:r w:rsidRPr="00615106">
        <w:rPr>
          <w:rFonts w:eastAsia="Calibri"/>
          <w:sz w:val="8"/>
        </w:rPr>
        <w:t xml:space="preserve"> The last requirement of this exception is clearly met here, as the plaintiffs' underlying judgment against the Cuban Government related to a claim from which the Government was not immune by virtue of section 1605(a)(7). Thus, assuming arguendo that the amounts owed to ETECSA are property in the United States used for a commercial activity therein,15 these amounts are not immune from garnishment if ETECSA constitutes a "foreign state" for purposes of this exception. This question might appear to be easily answered: ETECSA is an instrumentality as defined by section 1603(b), and section 1603(a) declares that the term "foreign state" under the FSIA includes an instrumentality, so ETECSA is a "foreign state" under section 1610(a)(7). The Supreme Court's decision in First </w:t>
      </w:r>
      <w:r w:rsidRPr="00615106">
        <w:rPr>
          <w:rFonts w:eastAsia="Calibri"/>
          <w:sz w:val="8"/>
        </w:rPr>
        <w:lastRenderedPageBreak/>
        <w:t>National City Bank v. Banco Para El Comercio Exterior de Cuba, 462 U.S. 611, 103 S. Ct. 2591, 77 L. Ed. 2d 46 (1983) [hereinafter Bancec], however, teaches that things are not that simple.16</w:t>
      </w:r>
      <w:r w:rsidRPr="00615106">
        <w:rPr>
          <w:rFonts w:eastAsia="Calibri"/>
          <w:sz w:val="12"/>
        </w:rPr>
        <w:t>¶</w:t>
      </w:r>
      <w:r w:rsidRPr="00615106">
        <w:rPr>
          <w:rFonts w:eastAsia="Calibri"/>
          <w:sz w:val="8"/>
        </w:rPr>
        <w:t xml:space="preserve"> 17</w:t>
      </w:r>
      <w:r w:rsidRPr="00615106">
        <w:rPr>
          <w:rFonts w:eastAsia="Calibri"/>
          <w:sz w:val="12"/>
        </w:rPr>
        <w:t>¶</w:t>
      </w:r>
      <w:r w:rsidRPr="00615106">
        <w:rPr>
          <w:rFonts w:eastAsia="Calibri"/>
          <w:sz w:val="8"/>
        </w:rPr>
        <w:t xml:space="preserve"> According to Bancec, "[t]he language and history of the FSIA clearly establish that the Act was not intended to affect the substantive law determining the liability of a foreign state or instrumentality, or the attribution of liability among instrumentalities of a foreign state." Id. at 620, 103 S. Ct. at 2597. Instead, government instrumentalities enjoy a presumption of separate juridical status vis-a-vis the foreign government to which they are related. While Bancec applied this presumption for purposes of determining whether an instrumentality could be held substantively liable for the debts of its related foreign government, subsequent decisions have also applied it in determining whether an exception to immunity that applies to the government may be attributed to the instrumentality as well. See id. at 613, 103 S. Ct. at 2593 (considering whether Citibank could set off value of branches nationalized by Cuban Government against amount Citibank owed to presumptively separate Cuban instrumentality); Hercaire, 821 F.2d at 564-65 (considering whether waiver of immunity by foreign government also operated to deprive presumptively separate instrumentality of immunity).17 We must consider, therefore, whether this presumption may be overcome in order to make ETECSA's assets the property of a "foreign state" (i.e., the property of the Cuban Government), thus rendering the exception to immunity in section 1610(a)(7) applicable to ETECSA and making ETECSA substantively liable for the Government's debt to the plaintiffs. See Letelier v. Republic of Chile, 748 F.2d 790, 793 (2d Cir. 1984).</w:t>
      </w:r>
      <w:r w:rsidRPr="00615106">
        <w:rPr>
          <w:rFonts w:eastAsia="Calibri"/>
          <w:sz w:val="12"/>
        </w:rPr>
        <w:t>¶</w:t>
      </w:r>
      <w:r w:rsidRPr="00615106">
        <w:rPr>
          <w:rFonts w:eastAsia="Calibri"/>
          <w:sz w:val="8"/>
        </w:rPr>
        <w:t xml:space="preserve"> 18</w:t>
      </w:r>
      <w:r w:rsidRPr="00615106">
        <w:rPr>
          <w:rFonts w:eastAsia="Calibri"/>
          <w:sz w:val="12"/>
        </w:rPr>
        <w:t>¶</w:t>
      </w:r>
      <w:r w:rsidRPr="00615106">
        <w:rPr>
          <w:rFonts w:eastAsia="Calibri"/>
          <w:sz w:val="8"/>
        </w:rPr>
        <w:t xml:space="preserve"> In Bancec, the Supreme Court highlighted two situations in which a plaintiff may overcome the presumption of separate juridical status enjoyed by an instrumentality. First, when a corporate entity is so extensively controlled by its owner that a relationship of principal and agent is created, the Court observed that one may be held liable for the actions of the other.18 Second, the Court recognized the broader equitable principle that the doctrine of corporate entity will not be regarded where to do so would work fraud or injustice or defeat overriding public policies. See Bancec, 462 U.S. at 629-630, 103 S. Ct. at 2601-02. In either situation, the plaintiff bears the burden of proving that the instrumentality is not entitled to separate recognition. See Foremost-McKesson, Inc. v. Islamic Republic of Iran, 905 F.2d 438, 447 (D.C. Cir. 1990); Letelier, 748 F.2d at 795.19</w:t>
      </w:r>
      <w:r w:rsidRPr="00615106">
        <w:rPr>
          <w:rFonts w:eastAsia="Calibri"/>
          <w:sz w:val="12"/>
        </w:rPr>
        <w:t>¶</w:t>
      </w:r>
      <w:r w:rsidRPr="00615106">
        <w:rPr>
          <w:rFonts w:eastAsia="Calibri"/>
          <w:sz w:val="8"/>
        </w:rPr>
        <w:t xml:space="preserve"> 2.</w:t>
      </w:r>
      <w:r w:rsidRPr="00615106">
        <w:rPr>
          <w:rFonts w:eastAsia="Calibri"/>
          <w:sz w:val="12"/>
        </w:rPr>
        <w:t>¶</w:t>
      </w:r>
      <w:r w:rsidRPr="00615106">
        <w:rPr>
          <w:rFonts w:eastAsia="Calibri"/>
          <w:sz w:val="8"/>
        </w:rPr>
        <w:t xml:space="preserve"> 19</w:t>
      </w:r>
      <w:r w:rsidRPr="00615106">
        <w:rPr>
          <w:rFonts w:eastAsia="Calibri"/>
          <w:sz w:val="12"/>
        </w:rPr>
        <w:t>¶</w:t>
      </w:r>
      <w:r w:rsidRPr="00615106">
        <w:rPr>
          <w:rFonts w:eastAsia="Calibri"/>
          <w:sz w:val="8"/>
        </w:rPr>
        <w:t xml:space="preserve"> These principles of foreign sovereign immunity provide much of the context necessary for our review of the district court's decision. Given the procedural posture of this case, however, we must also be guided by relevant principles of Florida garnishment law. See Fed. R. Civ. P. 69(a); Buck Creek Indus., Inc. v. Alcon Constr., Inc., 631 F.2d 75, 76 (5th Cir. 1980).20</w:t>
      </w:r>
      <w:r w:rsidRPr="00615106">
        <w:rPr>
          <w:rFonts w:eastAsia="Calibri"/>
          <w:sz w:val="12"/>
        </w:rPr>
        <w:t>¶</w:t>
      </w:r>
      <w:r w:rsidRPr="00615106">
        <w:rPr>
          <w:rFonts w:eastAsia="Calibri"/>
          <w:sz w:val="8"/>
        </w:rPr>
        <w:t xml:space="preserve"> 20</w:t>
      </w:r>
      <w:r w:rsidRPr="00615106">
        <w:rPr>
          <w:rFonts w:eastAsia="Calibri"/>
          <w:sz w:val="12"/>
        </w:rPr>
        <w:t>¶</w:t>
      </w:r>
      <w:r w:rsidRPr="00615106">
        <w:rPr>
          <w:rFonts w:eastAsia="Calibri"/>
          <w:sz w:val="8"/>
        </w:rPr>
        <w:t xml:space="preserve"> In their replies to the garnishees' answers, the plaintiffs asserted that the amounts owed by the garnishees to ETECSA were subject to garnishment on the ground that any indebtedness owed to ETECSA constituted an indebtedness to the Cuban Government. We interpret this assertion as a claim that ETECSA is an alter ego of the Cuban Government. Under Florida law, when a plaintiff (judgment creditor) seeks to garnish a debt owed to an entity that was not a party to the underlying judgment on the ground that the entity is an alter ego of the judgment debtor, the plaintiff bears the burden of demonstrating the alter ego relationship. See Live Supply, Inc. v. C&amp;S Plumbing, Inc., 402 So. 2d 505, 506-07 (Fla. 4th DCA 1981);21 Reeves v. Don L. Tullis &amp; Assocs., 305 So. 2d 813, 815 (Fla. 1st DCA 1975) (placing burden on plaintiff to prove truth of allegation made in reply to garnishee's answer). This burden is consonant with the burden faced by a plaintiff who seeks to overcome an instrumentality's presumptively separate juridical status on the ground that the first situation mentioned by the Bancec Court applies. See supra note 18.</w:t>
      </w:r>
      <w:r w:rsidRPr="00615106">
        <w:rPr>
          <w:rFonts w:eastAsia="Calibri"/>
          <w:sz w:val="12"/>
        </w:rPr>
        <w:t>¶</w:t>
      </w:r>
      <w:r w:rsidRPr="00615106">
        <w:rPr>
          <w:rFonts w:eastAsia="Calibri"/>
          <w:sz w:val="8"/>
        </w:rPr>
        <w:t xml:space="preserve"> 21</w:t>
      </w:r>
      <w:r w:rsidRPr="00615106">
        <w:rPr>
          <w:rFonts w:eastAsia="Calibri"/>
          <w:sz w:val="12"/>
        </w:rPr>
        <w:t>¶</w:t>
      </w:r>
      <w:r w:rsidRPr="00615106">
        <w:rPr>
          <w:rFonts w:eastAsia="Calibri"/>
          <w:sz w:val="8"/>
        </w:rPr>
        <w:t xml:space="preserve"> In order to determine whether the plaintiffs carried their burden in this case, we must assess their arguments from the perspective of the Cuban Government. Florida law provides that when a plaintiff holding a judgment serves a writ of garnishment upon a garnishee, the plaintiff steps into the shoes of the judgment debtor and can assert only the rights that the judgment debtor could have asserted against the garnishee. See Hughes Supply, Inc. v. A.C. Elec. Corp., 145 F.R.D. 590, 593 (M.D. Fla. 1993); Reeves, 305 So. 2d at 815-16. Thus, if a contractual debtor-creditor relationship between the garnishee and the judgment debtor is terminated by a non-fraudulent novation that obligates the garnishee to a third party and eliminates the judgment debtor as a party to the contract, the plaintiff has no right to garnish sums owed by the garnishee to the third party. See Reeves, 305 So.2d at 816.</w:t>
      </w:r>
      <w:r w:rsidRPr="00615106">
        <w:rPr>
          <w:rFonts w:eastAsia="Calibri"/>
          <w:sz w:val="12"/>
        </w:rPr>
        <w:t>¶</w:t>
      </w:r>
      <w:r w:rsidRPr="00615106">
        <w:rPr>
          <w:rFonts w:eastAsia="Calibri"/>
          <w:sz w:val="8"/>
        </w:rPr>
        <w:t xml:space="preserve"> B.</w:t>
      </w:r>
      <w:r w:rsidRPr="00615106">
        <w:rPr>
          <w:rFonts w:eastAsia="Calibri"/>
          <w:sz w:val="12"/>
        </w:rPr>
        <w:t>¶</w:t>
      </w:r>
      <w:r w:rsidRPr="00615106">
        <w:rPr>
          <w:rFonts w:eastAsia="Calibri"/>
          <w:sz w:val="8"/>
        </w:rPr>
        <w:t xml:space="preserve"> 1.</w:t>
      </w:r>
      <w:r w:rsidRPr="00615106">
        <w:rPr>
          <w:rFonts w:eastAsia="Calibri"/>
          <w:sz w:val="12"/>
        </w:rPr>
        <w:t>¶</w:t>
      </w:r>
      <w:r w:rsidRPr="00615106">
        <w:rPr>
          <w:rFonts w:eastAsia="Calibri"/>
          <w:sz w:val="8"/>
        </w:rPr>
        <w:t xml:space="preserve"> 22</w:t>
      </w:r>
      <w:r w:rsidRPr="00615106">
        <w:rPr>
          <w:rFonts w:eastAsia="Calibri"/>
          <w:sz w:val="12"/>
        </w:rPr>
        <w:t>¶</w:t>
      </w:r>
      <w:r w:rsidRPr="00615106">
        <w:rPr>
          <w:rFonts w:eastAsia="Calibri"/>
          <w:sz w:val="8"/>
        </w:rPr>
        <w:t xml:space="preserve"> With these principles in mind, we consider the district court's decision to hold ETECSA responsible for the Cuban Government's debt to the plaintiffs. The court disregarded the presumptively separate juridical status of ETECSA by invoking the second situation mentioned in Bancec: that the corporate entity will not be regarded where to do so would work fraud or injustice or defeat overriding public policies. The court did not rely upon the fraud element of this rule, and indeed there appears to be no evidence in the record that would support a finding of fraud. For example, the plaintiffs made no showing that the apparent novation that transferred the rights and obligations of EMTELCUBA (an alter ego responsible for the debts of the Cuban Government, see supra note 7) under the Operating Agreements to ETECSA was entered into for the purpose of insulating payments made under those Agreements from garnishment by the Cuban Government's creditors. Instead, the court rested its decision on concerns about injustice and public policy. The core of the court's legal rationale was that failing to disregard ETECSA's separate status</w:t>
      </w:r>
      <w:r w:rsidRPr="00615106">
        <w:rPr>
          <w:rFonts w:eastAsia="Calibri"/>
          <w:sz w:val="12"/>
        </w:rPr>
        <w:t>¶</w:t>
      </w:r>
      <w:r w:rsidRPr="00615106">
        <w:rPr>
          <w:rFonts w:eastAsia="Calibri"/>
          <w:sz w:val="8"/>
        </w:rPr>
        <w:t xml:space="preserve"> 23</w:t>
      </w:r>
      <w:r w:rsidRPr="00615106">
        <w:rPr>
          <w:rFonts w:eastAsia="Calibri"/>
          <w:sz w:val="12"/>
        </w:rPr>
        <w:t>¶</w:t>
      </w:r>
      <w:r w:rsidRPr="00615106">
        <w:rPr>
          <w:rFonts w:eastAsia="Calibri"/>
          <w:sz w:val="8"/>
        </w:rPr>
        <w:t xml:space="preserve"> not only would prevent [the plaintiffs] from collecting their court-ordered final judgment for the victims of a grave violation of international law, but also would override the clear legislative policy against such terrorist attacks and in favor of broadening the property which may be executed [upon] to compensate for them.</w:t>
      </w:r>
      <w:r w:rsidRPr="00615106">
        <w:rPr>
          <w:rFonts w:eastAsia="Calibri"/>
          <w:sz w:val="12"/>
        </w:rPr>
        <w:t>¶</w:t>
      </w:r>
      <w:r w:rsidRPr="00615106">
        <w:rPr>
          <w:rFonts w:eastAsia="Calibri"/>
          <w:sz w:val="8"/>
        </w:rPr>
        <w:t xml:space="preserve"> 24</w:t>
      </w:r>
      <w:r w:rsidRPr="00615106">
        <w:rPr>
          <w:rFonts w:eastAsia="Calibri"/>
          <w:sz w:val="12"/>
        </w:rPr>
        <w:t>¶</w:t>
      </w:r>
      <w:r w:rsidRPr="00615106">
        <w:rPr>
          <w:rFonts w:eastAsia="Calibri"/>
          <w:sz w:val="8"/>
        </w:rPr>
        <w:t xml:space="preserve"> Alejandre II, 42 F. Supp. 2d at 1339. In particular, the court concluded that 28 U.S.C. 1610(f)(1)(A) constituted an "express[] legislative commitment to subject the property of a government instrumentality to attachment or execution to satisfy a judgment against [a] terrorist foreign state." Id.</w:t>
      </w:r>
      <w:r w:rsidRPr="00615106">
        <w:rPr>
          <w:rFonts w:eastAsia="Calibri"/>
          <w:sz w:val="12"/>
        </w:rPr>
        <w:t>¶</w:t>
      </w:r>
      <w:r w:rsidRPr="00615106">
        <w:rPr>
          <w:rFonts w:eastAsia="Calibri"/>
          <w:sz w:val="8"/>
        </w:rPr>
        <w:t xml:space="preserve"> 25</w:t>
      </w:r>
      <w:r w:rsidRPr="00615106">
        <w:rPr>
          <w:rFonts w:eastAsia="Calibri"/>
          <w:sz w:val="12"/>
        </w:rPr>
        <w:t>¶</w:t>
      </w:r>
      <w:r w:rsidRPr="00615106">
        <w:rPr>
          <w:rFonts w:eastAsia="Calibri"/>
          <w:sz w:val="8"/>
        </w:rPr>
        <w:t xml:space="preserve"> Upon reviewing this rationale de novo, we conclude that it is not a sufficient basis for overcoming the presumption of separate juridical status that ETECSA enjoys. While the district court's concern about the injustice of preventing plaintiffs from collecting their judgment is understandable,22 this concern is present in every case in which a plaintiff seeks to hold an instrumentality responsible for the debts of its related government. Allowing the Bancec presumption of separate juridical status to be so easily overcome would effectively render it a nullity. We recognize that the district court made an effort to distinguish this case based upon the gravity of the underlying violation of international law. Given the absence of any evidence that ETECSA was involved in the violation, however, we fail to see how this distinction is relevant to the question of whether ETECSA's separate juridical status should be overcome.</w:t>
      </w:r>
      <w:r w:rsidRPr="00615106">
        <w:rPr>
          <w:rFonts w:eastAsia="Calibri"/>
          <w:sz w:val="12"/>
        </w:rPr>
        <w:t>¶</w:t>
      </w:r>
      <w:r w:rsidRPr="00615106">
        <w:rPr>
          <w:rFonts w:eastAsia="Calibri"/>
          <w:sz w:val="8"/>
        </w:rPr>
        <w:t xml:space="preserve"> 26</w:t>
      </w:r>
      <w:r w:rsidRPr="00615106">
        <w:rPr>
          <w:rFonts w:eastAsia="Calibri"/>
          <w:sz w:val="12"/>
        </w:rPr>
        <w:t>¶</w:t>
      </w:r>
      <w:r w:rsidRPr="00615106">
        <w:rPr>
          <w:rFonts w:eastAsia="Calibri"/>
          <w:sz w:val="8"/>
        </w:rPr>
        <w:t xml:space="preserve"> With regard to the district court's public policy concerns, we agree that recent enactments evince a congressional policy against terrorist attacks and in favor of making additional property of governments that sponsor terrorism (such as Cuba) available to compensate victims of such attacks. We disagree, however, with the district court's conclusion that Congress - in section 1610(f)(1)(A) - took the further step of overriding the Bancec presumption of separate juridical status by making instrumentalities responsible for the debts of their related terrorist-sponsoring governments.23 Section 1610(f)(1)(A) provides:</w:t>
      </w:r>
      <w:r w:rsidRPr="00615106">
        <w:rPr>
          <w:rFonts w:eastAsia="Calibri"/>
          <w:sz w:val="12"/>
        </w:rPr>
        <w:t>¶</w:t>
      </w:r>
      <w:r w:rsidRPr="00615106">
        <w:rPr>
          <w:rFonts w:eastAsia="Calibri"/>
          <w:sz w:val="8"/>
        </w:rPr>
        <w:t xml:space="preserve"> 27</w:t>
      </w:r>
      <w:r w:rsidRPr="00615106">
        <w:rPr>
          <w:rFonts w:eastAsia="Calibri"/>
          <w:sz w:val="12"/>
        </w:rPr>
        <w:t>¶</w:t>
      </w:r>
      <w:r w:rsidRPr="00615106">
        <w:rPr>
          <w:rFonts w:eastAsia="Calibri"/>
          <w:sz w:val="8"/>
        </w:rPr>
        <w:t xml:space="preserve"> Notwithstanding any other provision of law, . . . any property with respect to which financial transactions are prohibited or regulated pursuant to [certain statutes, including those authorizing the CACR,24] . . . [or any] license issued pursuant thereto, shall be subject to execution or attachment in aid of execution of any judgment relating to a claim for which a foreign state (including any agency or instrumentality of such state) claiming such property is not immune under section 1605(a)(7).</w:t>
      </w:r>
      <w:r w:rsidRPr="00615106">
        <w:rPr>
          <w:rFonts w:eastAsia="Calibri"/>
          <w:sz w:val="12"/>
        </w:rPr>
        <w:t>¶</w:t>
      </w:r>
      <w:r w:rsidRPr="00615106">
        <w:rPr>
          <w:rFonts w:eastAsia="Calibri"/>
          <w:sz w:val="8"/>
        </w:rPr>
        <w:t xml:space="preserve"> 28</w:t>
      </w:r>
      <w:r w:rsidRPr="00615106">
        <w:rPr>
          <w:rFonts w:eastAsia="Calibri"/>
          <w:sz w:val="12"/>
        </w:rPr>
        <w:t>¶</w:t>
      </w:r>
      <w:r w:rsidRPr="00615106">
        <w:rPr>
          <w:rFonts w:eastAsia="Calibri"/>
          <w:sz w:val="8"/>
        </w:rPr>
        <w:t xml:space="preserve"> The effect of this section is not to subject property claimed by the instrumentality ETECSA to execution in order to satisfy the plaintiffs' judgment against the Cuban Government, but to allow the plaintiffs to execute upon property claimed by the Government itself in order to satisfy their judgment (which relates to a claim from which the Government was not immune by virtue of section 1605(a)(7)) without first obtaining a license under the CACR. See 31 C.F.R. 515.203(e). Congress has previously demonstrated in the FSIA context that it knows how to express clearly an intent to make instrumentalities substantively liable for the debts of their related foreign governments.25 Absent such a clear expression, which does not appear in section 1610(f)(1)(A),26 we see no reason to interpret that section as contravening Congress' original understanding that the FSIA "[is] not intended to affect the substantive law determining the liability of a foreign state or instrumentality, or the attribution of liability among instrumentalities of a foreign state." Bancec, 462 U.S. at 620, 103 S. Ct. at 2597.</w:t>
      </w:r>
      <w:r w:rsidRPr="00615106">
        <w:rPr>
          <w:rFonts w:eastAsia="Calibri"/>
          <w:sz w:val="12"/>
        </w:rPr>
        <w:t>¶</w:t>
      </w:r>
      <w:r w:rsidRPr="00615106">
        <w:rPr>
          <w:rFonts w:eastAsia="Calibri"/>
          <w:sz w:val="8"/>
        </w:rPr>
        <w:t xml:space="preserve"> 2.</w:t>
      </w:r>
      <w:r w:rsidRPr="00615106">
        <w:rPr>
          <w:rFonts w:eastAsia="Calibri"/>
          <w:sz w:val="12"/>
        </w:rPr>
        <w:t>¶</w:t>
      </w:r>
      <w:r w:rsidRPr="00615106">
        <w:rPr>
          <w:rFonts w:eastAsia="Calibri"/>
          <w:sz w:val="8"/>
        </w:rPr>
        <w:t xml:space="preserve"> 29</w:t>
      </w:r>
      <w:r w:rsidRPr="00615106">
        <w:rPr>
          <w:rFonts w:eastAsia="Calibri"/>
          <w:sz w:val="12"/>
        </w:rPr>
        <w:t>¶</w:t>
      </w:r>
      <w:r w:rsidRPr="00615106">
        <w:rPr>
          <w:rFonts w:eastAsia="Calibri"/>
          <w:sz w:val="8"/>
        </w:rPr>
        <w:t xml:space="preserve"> Having concluded that the district court erroneously disregarded ETECSA's separate juridical status on the ground that the second situation mentioned in Bancec applied, we turn to the question of whether the plaintiffs may instead overcome ETECSA's separate status under the first Bancec situation - that is, whether the plaintiffs carried their burden under Florida law of proving the alter ego relationship between the Cuban Government and ETECSA. After considering the affidavits submitted by the parties, the district court held that the plaintiffs had not carried their burden. See Alejandre II, 42 F. Supp. 2d at 1339 ("Although their relationship may bear some similarities to that between a principal and an agent, the Court does not conclude that the relationship between the Government of Cuba and ETECSA is so similar that the [Bancec] presumption of independent juridical status is overcome."). We agree. Indeed, when the situation is viewed from the perspective of the Cuban Government (in whose shoes the plaintiffs stand), it would be difficult to come to any other conclusion.</w:t>
      </w:r>
      <w:r w:rsidRPr="00615106">
        <w:rPr>
          <w:rFonts w:eastAsia="Calibri"/>
          <w:sz w:val="12"/>
        </w:rPr>
        <w:t>¶</w:t>
      </w:r>
      <w:r w:rsidRPr="00615106">
        <w:rPr>
          <w:rFonts w:eastAsia="Calibri"/>
          <w:sz w:val="8"/>
        </w:rPr>
        <w:t xml:space="preserve"> 30</w:t>
      </w:r>
      <w:r w:rsidRPr="00615106">
        <w:rPr>
          <w:rFonts w:eastAsia="Calibri"/>
          <w:sz w:val="12"/>
        </w:rPr>
        <w:t>¶</w:t>
      </w:r>
      <w:r w:rsidRPr="00615106">
        <w:rPr>
          <w:rFonts w:eastAsia="Calibri"/>
          <w:sz w:val="8"/>
        </w:rPr>
        <w:t xml:space="preserve"> Suppose, for example, that the Cuban Government sued AT&amp;T Corp. on the ground that AT&amp;T had failed to pay it (through EMTELCUBA, its alter ego) certain sums that allegedly became due under the Operating Agreement in 1996. AT&amp;T surely would defend on the ground that while it would have owed such sums to the Government had they become due in 1994, the Government no longer had any right to the sums because ETECSA succeeded to EMTELCUBA's rights and obligations under the Operating Agreement in early 1995. In order to prevail, then, the Government would have the burden of convincing the court to swallow the argument that the substitution of ETECSA for EMTELCUBA under the Agreement had been a purposeless and ineffectual act by which the Government merely changed its name to "ETECSA" while remaining the real party in interest. The plaintiffs face exactly the same burden in this case, and we find that this argument is too difficult to digest.</w:t>
      </w:r>
      <w:r w:rsidRPr="00615106">
        <w:rPr>
          <w:rFonts w:eastAsia="Calibri"/>
          <w:sz w:val="12"/>
        </w:rPr>
        <w:t>¶</w:t>
      </w:r>
      <w:r w:rsidRPr="00615106">
        <w:rPr>
          <w:rFonts w:eastAsia="Calibri"/>
          <w:sz w:val="8"/>
        </w:rPr>
        <w:t xml:space="preserve"> 31</w:t>
      </w:r>
      <w:r w:rsidRPr="00615106">
        <w:rPr>
          <w:rFonts w:eastAsia="Calibri"/>
          <w:sz w:val="12"/>
        </w:rPr>
        <w:t>¶</w:t>
      </w:r>
      <w:r w:rsidRPr="00615106">
        <w:rPr>
          <w:rFonts w:eastAsia="Calibri"/>
          <w:sz w:val="8"/>
        </w:rPr>
        <w:t xml:space="preserve"> Nevertheless, </w:t>
      </w:r>
      <w:r w:rsidRPr="007D3FB6">
        <w:rPr>
          <w:rFonts w:eastAsia="Calibri"/>
          <w:b/>
          <w:bCs/>
          <w:highlight w:val="yellow"/>
          <w:u w:val="single"/>
        </w:rPr>
        <w:t>the plaintiffs contend that</w:t>
      </w:r>
      <w:r w:rsidRPr="007D3FB6">
        <w:rPr>
          <w:rFonts w:eastAsia="Calibri"/>
          <w:b/>
          <w:bCs/>
          <w:u w:val="single"/>
        </w:rPr>
        <w:t xml:space="preserve"> we must conclude</w:t>
      </w:r>
      <w:r w:rsidRPr="00615106">
        <w:rPr>
          <w:rFonts w:eastAsia="Calibri"/>
          <w:sz w:val="8"/>
        </w:rPr>
        <w:t xml:space="preserve">, as a matter of law, </w:t>
      </w:r>
      <w:r w:rsidRPr="007D3FB6">
        <w:rPr>
          <w:rFonts w:eastAsia="Calibri"/>
          <w:b/>
          <w:bCs/>
          <w:u w:val="single"/>
        </w:rPr>
        <w:t xml:space="preserve">that </w:t>
      </w:r>
      <w:r w:rsidRPr="007D3FB6">
        <w:rPr>
          <w:rFonts w:eastAsia="Calibri"/>
          <w:b/>
          <w:bCs/>
          <w:highlight w:val="yellow"/>
          <w:u w:val="single"/>
        </w:rPr>
        <w:t>ETECSA is an alter ego of the Cuban Government</w:t>
      </w:r>
      <w:r w:rsidRPr="007D3FB6">
        <w:rPr>
          <w:rFonts w:eastAsia="Calibri"/>
          <w:b/>
          <w:bCs/>
          <w:u w:val="single"/>
        </w:rPr>
        <w:t xml:space="preserve"> because ETECSA receives payments from the carriers under the OFAC licenses</w:t>
      </w:r>
      <w:r w:rsidRPr="00615106">
        <w:rPr>
          <w:rFonts w:eastAsia="Calibri"/>
          <w:sz w:val="8"/>
        </w:rPr>
        <w:t>.27 In support of this contention, the plaintiffs point out that the relevant statute authorizes the President to "provide for the issuance of licenses for the full or partial payment to Cuba of amounts due Cuba as a result of the provision of telecommunications services." 22 U.S.C. 6004(e)(3)(A). Not surprisingly, the sections of the CACR that implement this statute and the licenses issued by OFAC thereunder include similar language. See 31 C.F.R. 515.418(a), 515.542(c). The plaintiffs argue that these references to "Cuba" mean that the licenses do not permit the carriers to make payments to any entity other than the Cuban Government.28 By making and accepting payments under these licenses, therefore, the carriers and ETECSA are supposedly estopped to deny that ETECSA is an alter ego of the Government.</w:t>
      </w:r>
      <w:r w:rsidRPr="00615106">
        <w:rPr>
          <w:rFonts w:eastAsia="Calibri"/>
          <w:sz w:val="12"/>
        </w:rPr>
        <w:t>¶</w:t>
      </w:r>
      <w:r w:rsidRPr="00615106">
        <w:rPr>
          <w:rFonts w:eastAsia="Calibri"/>
          <w:sz w:val="8"/>
        </w:rPr>
        <w:t xml:space="preserve"> 32</w:t>
      </w:r>
      <w:r w:rsidRPr="00615106">
        <w:rPr>
          <w:rFonts w:eastAsia="Calibri"/>
          <w:sz w:val="12"/>
        </w:rPr>
        <w:t>¶</w:t>
      </w:r>
      <w:r w:rsidRPr="00615106">
        <w:rPr>
          <w:rFonts w:eastAsia="Calibri"/>
          <w:sz w:val="8"/>
        </w:rPr>
        <w:t xml:space="preserve"> We reject this argument for two reasons. First, </w:t>
      </w:r>
      <w:r w:rsidRPr="007D3FB6">
        <w:rPr>
          <w:rFonts w:eastAsia="Calibri"/>
          <w:b/>
          <w:bCs/>
          <w:u w:val="single"/>
        </w:rPr>
        <w:t xml:space="preserve">while </w:t>
      </w:r>
      <w:r w:rsidRPr="007D3FB6">
        <w:rPr>
          <w:rFonts w:eastAsia="Calibri"/>
          <w:b/>
          <w:iCs/>
          <w:highlight w:val="yellow"/>
          <w:u w:val="single"/>
          <w:bdr w:val="single" w:sz="18" w:space="0" w:color="auto"/>
        </w:rPr>
        <w:t>the term "Cuba"</w:t>
      </w:r>
      <w:r w:rsidRPr="007D3FB6">
        <w:rPr>
          <w:rFonts w:eastAsia="Calibri"/>
          <w:b/>
          <w:bCs/>
          <w:highlight w:val="yellow"/>
          <w:u w:val="single"/>
        </w:rPr>
        <w:t xml:space="preserve"> is</w:t>
      </w:r>
      <w:r w:rsidRPr="007D3FB6">
        <w:rPr>
          <w:rFonts w:eastAsia="Calibri"/>
          <w:b/>
          <w:bCs/>
          <w:u w:val="single"/>
        </w:rPr>
        <w:t xml:space="preserve"> not specifically </w:t>
      </w:r>
      <w:r w:rsidRPr="007D3FB6">
        <w:rPr>
          <w:rFonts w:eastAsia="Calibri"/>
          <w:b/>
          <w:bCs/>
          <w:highlight w:val="yellow"/>
          <w:u w:val="single"/>
        </w:rPr>
        <w:t>defined</w:t>
      </w:r>
      <w:r w:rsidRPr="007D3FB6">
        <w:rPr>
          <w:rFonts w:eastAsia="Calibri"/>
          <w:b/>
          <w:bCs/>
          <w:u w:val="single"/>
        </w:rPr>
        <w:t xml:space="preserve"> in the statute, the CACR define it </w:t>
      </w:r>
      <w:r w:rsidRPr="007D3FB6">
        <w:rPr>
          <w:rFonts w:eastAsia="Calibri"/>
          <w:b/>
          <w:bCs/>
          <w:highlight w:val="yellow"/>
          <w:u w:val="single"/>
        </w:rPr>
        <w:t>to include "any political subdivision, agency, or instrumentality thereof</w:t>
      </w:r>
      <w:r w:rsidRPr="00615106">
        <w:rPr>
          <w:rFonts w:eastAsia="Calibri"/>
          <w:sz w:val="8"/>
          <w:highlight w:val="yellow"/>
        </w:rPr>
        <w:t>."</w:t>
      </w:r>
      <w:r w:rsidRPr="00615106">
        <w:rPr>
          <w:rFonts w:eastAsia="Calibri"/>
          <w:sz w:val="8"/>
        </w:rPr>
        <w:t xml:space="preserve"> 31 C.F.R. 515.301 (1998) (defining "foreign country"); see also 31 C.F.R. 515.201(d) (1998) (stating that the term "designated foreign country" means Cuba). </w:t>
      </w:r>
      <w:r w:rsidRPr="007D3FB6">
        <w:rPr>
          <w:rFonts w:eastAsia="Calibri"/>
          <w:b/>
          <w:bCs/>
          <w:u w:val="single"/>
        </w:rPr>
        <w:t>Thus</w:t>
      </w:r>
      <w:r w:rsidRPr="00615106">
        <w:rPr>
          <w:rFonts w:eastAsia="Calibri"/>
          <w:sz w:val="8"/>
        </w:rPr>
        <w:t xml:space="preserve">, the garnishees' </w:t>
      </w:r>
      <w:r w:rsidRPr="007D3FB6">
        <w:rPr>
          <w:rFonts w:eastAsia="Calibri"/>
          <w:b/>
          <w:bCs/>
          <w:highlight w:val="yellow"/>
          <w:u w:val="single"/>
        </w:rPr>
        <w:t>payments to "Cuba</w:t>
      </w:r>
      <w:r w:rsidRPr="007D3FB6">
        <w:rPr>
          <w:rFonts w:eastAsia="Calibri"/>
          <w:b/>
          <w:bCs/>
          <w:u w:val="single"/>
        </w:rPr>
        <w:t>"</w:t>
      </w:r>
      <w:r w:rsidRPr="00615106">
        <w:rPr>
          <w:rFonts w:eastAsia="Calibri"/>
          <w:sz w:val="8"/>
        </w:rPr>
        <w:t xml:space="preserve"> under the licenses </w:t>
      </w:r>
      <w:r w:rsidRPr="007D3FB6">
        <w:rPr>
          <w:rFonts w:eastAsia="Calibri"/>
          <w:b/>
          <w:bCs/>
          <w:highlight w:val="yellow"/>
          <w:u w:val="single"/>
        </w:rPr>
        <w:t>could be lawfully made to</w:t>
      </w:r>
      <w:r w:rsidRPr="007D3FB6">
        <w:rPr>
          <w:rFonts w:eastAsia="Calibri"/>
          <w:b/>
          <w:bCs/>
          <w:u w:val="single"/>
        </w:rPr>
        <w:t xml:space="preserve"> the separate </w:t>
      </w:r>
      <w:r w:rsidRPr="007D3FB6">
        <w:rPr>
          <w:rFonts w:eastAsia="Calibri"/>
          <w:b/>
          <w:bCs/>
          <w:highlight w:val="yellow"/>
          <w:u w:val="single"/>
        </w:rPr>
        <w:t>instrumentality ETECSA rather than to the Cuban Government itself</w:t>
      </w:r>
      <w:r w:rsidRPr="00615106">
        <w:rPr>
          <w:rFonts w:eastAsia="Calibri"/>
          <w:sz w:val="8"/>
        </w:rPr>
        <w:t>. In addition, we note that the licenses issued to all of the carriers authorize more than merely payments to "Cuba"; they also authorize all necessary transactions incident to the performance of the Operating Agreements that the carriers negotiated with EMTELCUBA.29 Because these Agreements provide that the expression "EMTELCUBA" includes that entity's successors, all necessary transactions with its successor ETECSA are apparently authorized as well.</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Mexico</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Refers to the United Mexican States</w:t>
      </w:r>
    </w:p>
    <w:p w:rsidR="00615106" w:rsidRPr="00615106" w:rsidRDefault="00615106" w:rsidP="00615106">
      <w:pPr>
        <w:rPr>
          <w:rFonts w:eastAsia="Calibri"/>
        </w:rPr>
      </w:pPr>
      <w:r w:rsidRPr="007D3FB6">
        <w:rPr>
          <w:rFonts w:eastAsia="Calibri"/>
          <w:b/>
          <w:bCs/>
          <w:sz w:val="26"/>
        </w:rPr>
        <w:t>Collins English Dictionary 3</w:t>
      </w:r>
      <w:r w:rsidRPr="00615106">
        <w:rPr>
          <w:rFonts w:eastAsia="Calibri"/>
        </w:rPr>
        <w:t xml:space="preserve"> [Collins English Dictionary – Complete and Unabridged, http://www.thefreedictionary.com/Mexico]</w:t>
      </w:r>
    </w:p>
    <w:p w:rsidR="00615106" w:rsidRPr="00615106" w:rsidRDefault="00615106" w:rsidP="00615106">
      <w:pPr>
        <w:rPr>
          <w:rFonts w:eastAsia="Calibri"/>
          <w:sz w:val="16"/>
        </w:rPr>
      </w:pPr>
      <w:r w:rsidRPr="00615106">
        <w:rPr>
          <w:rFonts w:eastAsia="Calibri"/>
          <w:sz w:val="16"/>
        </w:rPr>
        <w:t>Mexico [ˈmɛksɪˌkəʊ]</w:t>
      </w:r>
      <w:r w:rsidRPr="00615106">
        <w:rPr>
          <w:rFonts w:eastAsia="Calibri"/>
          <w:sz w:val="12"/>
        </w:rPr>
        <w:t>¶</w:t>
      </w:r>
      <w:r w:rsidRPr="00615106">
        <w:rPr>
          <w:rFonts w:eastAsia="Calibri"/>
          <w:sz w:val="16"/>
        </w:rPr>
        <w:t xml:space="preserve"> n</w:t>
      </w:r>
      <w:r w:rsidRPr="00615106">
        <w:rPr>
          <w:rFonts w:eastAsia="Calibri"/>
          <w:sz w:val="12"/>
        </w:rPr>
        <w:t>¶</w:t>
      </w:r>
      <w:r w:rsidRPr="00615106">
        <w:rPr>
          <w:rFonts w:eastAsia="Calibri"/>
          <w:sz w:val="16"/>
        </w:rPr>
        <w:t xml:space="preserve"> 1. (Placename) </w:t>
      </w:r>
      <w:r w:rsidRPr="007D3FB6">
        <w:rPr>
          <w:rFonts w:eastAsia="Calibri"/>
          <w:b/>
          <w:bCs/>
          <w:u w:val="single"/>
        </w:rPr>
        <w:t>a republic in North America, on the Gulf of Mexico and the Pacific</w:t>
      </w:r>
      <w:r w:rsidRPr="00615106">
        <w:rPr>
          <w:rFonts w:eastAsia="Calibri"/>
          <w:sz w:val="16"/>
        </w:rPr>
        <w:t xml:space="preserve">: early Mexican history includes the Maya, Toltec, and Aztec civilizations; conquered by the Spanish between 1519 and 1525 and achieved independence in 1821; lost Texas to the US in 1836 and California and New Mexico in 1848. It is generally mountainous with three ranges of the Sierra Madre (east, west, and south) and a large central plateau. Official language: Spanish. Religion: Roman Catholic majority. Currency: peso. </w:t>
      </w:r>
      <w:r w:rsidRPr="007D3FB6">
        <w:rPr>
          <w:rFonts w:eastAsia="Calibri"/>
          <w:b/>
          <w:bCs/>
          <w:u w:val="single"/>
        </w:rPr>
        <w:t>Capital: Mexico City</w:t>
      </w:r>
      <w:r w:rsidRPr="00615106">
        <w:rPr>
          <w:rFonts w:eastAsia="Calibri"/>
          <w:sz w:val="16"/>
        </w:rPr>
        <w:t xml:space="preserve">. Pop.: 99 969 000 (2001 est.). Area: 1 967 183 sq. km (761 530 sq. miles) </w:t>
      </w:r>
      <w:r w:rsidRPr="007D3FB6">
        <w:rPr>
          <w:rFonts w:eastAsia="Calibri"/>
          <w:b/>
          <w:bCs/>
          <w:u w:val="single"/>
        </w:rPr>
        <w:t>Official name United Mexican States</w:t>
      </w:r>
      <w:r w:rsidRPr="00615106">
        <w:rPr>
          <w:rFonts w:eastAsia="Calibri"/>
          <w:sz w:val="16"/>
        </w:rPr>
        <w:t xml:space="preserve"> Spanish name Méjico</w:t>
      </w:r>
    </w:p>
    <w:p w:rsidR="00615106" w:rsidRPr="00615106" w:rsidRDefault="00615106" w:rsidP="00615106">
      <w:pPr>
        <w:keepNext/>
        <w:keepLines/>
        <w:tabs>
          <w:tab w:val="left" w:pos="6675"/>
        </w:tabs>
        <w:spacing w:before="200"/>
        <w:outlineLvl w:val="3"/>
        <w:rPr>
          <w:rFonts w:eastAsia="Times New Roman"/>
          <w:b/>
          <w:bCs/>
          <w:iCs/>
          <w:sz w:val="26"/>
        </w:rPr>
      </w:pPr>
      <w:r w:rsidRPr="00615106">
        <w:rPr>
          <w:rFonts w:eastAsia="Times New Roman"/>
          <w:b/>
          <w:bCs/>
          <w:iCs/>
          <w:sz w:val="26"/>
        </w:rPr>
        <w:t>Refers to the territory of the United Mexican States</w:t>
      </w:r>
      <w:r w:rsidRPr="00615106">
        <w:rPr>
          <w:rFonts w:eastAsia="Times New Roman"/>
          <w:b/>
          <w:bCs/>
          <w:iCs/>
          <w:sz w:val="26"/>
        </w:rPr>
        <w:tab/>
      </w:r>
    </w:p>
    <w:p w:rsidR="00615106" w:rsidRPr="00615106" w:rsidRDefault="00615106" w:rsidP="00615106">
      <w:pPr>
        <w:rPr>
          <w:rFonts w:eastAsia="Calibri"/>
        </w:rPr>
      </w:pPr>
      <w:r w:rsidRPr="007D3FB6">
        <w:rPr>
          <w:rFonts w:eastAsia="Calibri"/>
          <w:b/>
          <w:bCs/>
          <w:sz w:val="26"/>
        </w:rPr>
        <w:t>Mexico-Russia Income Tax Treaty 4</w:t>
      </w:r>
      <w:r w:rsidRPr="00615106">
        <w:rPr>
          <w:rFonts w:eastAsia="Calibri"/>
        </w:rPr>
        <w:t xml:space="preserve"> www.nalog.ru/html/docs/in/mex/mex_in.doc‎</w:t>
      </w:r>
    </w:p>
    <w:p w:rsidR="00615106" w:rsidRPr="00615106" w:rsidRDefault="00615106" w:rsidP="00615106">
      <w:pPr>
        <w:rPr>
          <w:rFonts w:eastAsia="Calibri"/>
          <w:sz w:val="16"/>
        </w:rPr>
      </w:pPr>
      <w:r w:rsidRPr="007D3FB6">
        <w:rPr>
          <w:rFonts w:eastAsia="Calibri"/>
          <w:b/>
          <w:bCs/>
          <w:u w:val="single"/>
        </w:rPr>
        <w:t>the term "Mexico" means the territory of the United Mexican States</w:t>
      </w:r>
      <w:r w:rsidRPr="00615106">
        <w:rPr>
          <w:rFonts w:eastAsia="Calibri"/>
          <w:sz w:val="16"/>
        </w:rPr>
        <w:t xml:space="preserve"> in the terms expressed in its Political Constitution, </w:t>
      </w:r>
      <w:r w:rsidRPr="007D3FB6">
        <w:rPr>
          <w:rFonts w:eastAsia="Calibri"/>
          <w:b/>
          <w:bCs/>
          <w:u w:val="single"/>
        </w:rPr>
        <w:t>including its exclusive economic zone and continental shelf</w:t>
      </w:r>
      <w:r w:rsidRPr="00615106">
        <w:rPr>
          <w:rFonts w:eastAsia="Calibri"/>
          <w:sz w:val="16"/>
        </w:rPr>
        <w:t xml:space="preserve"> where the United Mexican States exercises its sovereign rights and jurisdiction in conformity with the United Nations Convention on the Law of the Sea, of 1982;</w:t>
      </w: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Venezuela</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Refers to the Republic of Venezuela</w:t>
      </w:r>
    </w:p>
    <w:p w:rsidR="00615106" w:rsidRPr="00615106" w:rsidRDefault="00615106" w:rsidP="00615106">
      <w:pPr>
        <w:rPr>
          <w:rFonts w:eastAsia="Calibri"/>
        </w:rPr>
      </w:pPr>
      <w:r w:rsidRPr="007D3FB6">
        <w:rPr>
          <w:rFonts w:eastAsia="Calibri"/>
          <w:b/>
          <w:bCs/>
          <w:sz w:val="26"/>
        </w:rPr>
        <w:t>US Tax Convention with Venezuela 2K</w:t>
      </w:r>
      <w:r w:rsidRPr="00615106">
        <w:rPr>
          <w:rFonts w:eastAsia="Calibri"/>
        </w:rPr>
        <w:t xml:space="preserve"> http://www.irs.gov/pub/irs-trty/venezu.pdf</w:t>
      </w:r>
    </w:p>
    <w:p w:rsidR="00615106" w:rsidRPr="00615106" w:rsidRDefault="00615106" w:rsidP="00615106">
      <w:pPr>
        <w:rPr>
          <w:rFonts w:eastAsia="Calibri"/>
          <w:sz w:val="16"/>
        </w:rPr>
      </w:pPr>
      <w:r w:rsidRPr="00615106">
        <w:rPr>
          <w:rFonts w:eastAsia="Calibri"/>
          <w:sz w:val="16"/>
        </w:rPr>
        <w:t xml:space="preserve">1. For the purposes of this Convention, unless the context otherwise requires: </w:t>
      </w:r>
      <w:r w:rsidRPr="007D3FB6">
        <w:rPr>
          <w:rFonts w:eastAsia="Calibri"/>
          <w:b/>
          <w:bCs/>
          <w:u w:val="single"/>
        </w:rPr>
        <w:t>a) the term “Venezuela” means the Republic of Venezuela</w:t>
      </w:r>
      <w:r w:rsidRPr="00615106">
        <w:rPr>
          <w:rFonts w:eastAsia="Calibri"/>
          <w:sz w:val="16"/>
        </w:rPr>
        <w:t>;</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Refers to the Bolivarian Republic of Venezuela</w:t>
      </w:r>
    </w:p>
    <w:p w:rsidR="00615106" w:rsidRPr="00615106" w:rsidRDefault="00615106" w:rsidP="00615106">
      <w:pPr>
        <w:rPr>
          <w:rFonts w:eastAsia="Calibri"/>
        </w:rPr>
      </w:pPr>
      <w:r w:rsidRPr="007D3FB6">
        <w:rPr>
          <w:rFonts w:eastAsia="Calibri"/>
          <w:b/>
          <w:bCs/>
          <w:sz w:val="26"/>
        </w:rPr>
        <w:t>Collins English Dictionary 3</w:t>
      </w:r>
      <w:r w:rsidRPr="00615106">
        <w:rPr>
          <w:rFonts w:eastAsia="Calibri"/>
        </w:rPr>
        <w:t xml:space="preserve"> [Collins English Dictionary – Complete and Unabridged, http://www.thefreedictionary.com/Venezuela]</w:t>
      </w:r>
    </w:p>
    <w:p w:rsidR="00615106" w:rsidRPr="00615106" w:rsidRDefault="00615106" w:rsidP="00615106">
      <w:pPr>
        <w:rPr>
          <w:rFonts w:eastAsia="Calibri"/>
          <w:sz w:val="14"/>
        </w:rPr>
      </w:pPr>
      <w:r w:rsidRPr="00615106">
        <w:rPr>
          <w:rFonts w:eastAsia="Calibri"/>
          <w:sz w:val="14"/>
        </w:rPr>
        <w:t>Venezuela [ˌvɛnɪˈzweɪlə]</w:t>
      </w:r>
      <w:r w:rsidRPr="00615106">
        <w:rPr>
          <w:rFonts w:eastAsia="Calibri"/>
          <w:sz w:val="12"/>
        </w:rPr>
        <w:t>¶</w:t>
      </w:r>
      <w:r w:rsidRPr="00615106">
        <w:rPr>
          <w:rFonts w:eastAsia="Calibri"/>
          <w:sz w:val="14"/>
        </w:rPr>
        <w:t xml:space="preserve"> n</w:t>
      </w:r>
      <w:r w:rsidRPr="00615106">
        <w:rPr>
          <w:rFonts w:eastAsia="Calibri"/>
          <w:sz w:val="12"/>
        </w:rPr>
        <w:t>¶</w:t>
      </w:r>
      <w:r w:rsidRPr="00615106">
        <w:rPr>
          <w:rFonts w:eastAsia="Calibri"/>
          <w:sz w:val="14"/>
        </w:rPr>
        <w:t xml:space="preserve"> 1. (Placename) </w:t>
      </w:r>
      <w:r w:rsidRPr="007D3FB6">
        <w:rPr>
          <w:rFonts w:eastAsia="Calibri"/>
          <w:b/>
          <w:bCs/>
          <w:u w:val="single"/>
        </w:rPr>
        <w:t>a republic in South America, on the Caribbean</w:t>
      </w:r>
      <w:r w:rsidRPr="00615106">
        <w:rPr>
          <w:rFonts w:eastAsia="Calibri"/>
          <w:sz w:val="14"/>
        </w:rPr>
        <w:t xml:space="preserve">: colonized by the Spanish in the 16th century; independence from Spain declared in 1811 and won in 1819 after a war led by Simón Bolívar. It contains Lake Maracaibo and the northernmost chains of the Andes in the northwest, the Orinoco basin in the central part, and the Guiana Highlands in the south. Exports: petroleum, iron ore, and coffee. Official language: Spanish. Religion: Roman Catholic majority. Currency: bolívar. </w:t>
      </w:r>
      <w:r w:rsidRPr="007D3FB6">
        <w:rPr>
          <w:rFonts w:eastAsia="Calibri"/>
          <w:b/>
          <w:bCs/>
          <w:u w:val="single"/>
        </w:rPr>
        <w:t>Capital: Caracas</w:t>
      </w:r>
      <w:r w:rsidRPr="00615106">
        <w:rPr>
          <w:rFonts w:eastAsia="Calibri"/>
          <w:sz w:val="14"/>
        </w:rPr>
        <w:t xml:space="preserve">. Pop.: 24 632 000 (2001 est.). Area: 912 050 sq. km (352 142 sq. miles) </w:t>
      </w:r>
      <w:r w:rsidRPr="007D3FB6">
        <w:rPr>
          <w:rFonts w:eastAsia="Calibri"/>
          <w:b/>
          <w:bCs/>
          <w:u w:val="single"/>
        </w:rPr>
        <w:t>Official name Bolivarian Republic of Venezuela</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Refers to the territory of the Bolivarian Republic of Venezuela</w:t>
      </w:r>
    </w:p>
    <w:p w:rsidR="00615106" w:rsidRPr="00615106" w:rsidRDefault="00615106" w:rsidP="00615106">
      <w:pPr>
        <w:rPr>
          <w:rFonts w:eastAsia="Calibri"/>
        </w:rPr>
      </w:pPr>
      <w:r w:rsidRPr="007D3FB6">
        <w:rPr>
          <w:rFonts w:eastAsia="Calibri"/>
          <w:b/>
          <w:bCs/>
          <w:sz w:val="26"/>
        </w:rPr>
        <w:t>Venezuela-UAE Double Taxation Prevention Treaty 10</w:t>
      </w:r>
      <w:r w:rsidRPr="00615106">
        <w:rPr>
          <w:rFonts w:eastAsia="Calibri"/>
        </w:rPr>
        <w:t xml:space="preserve"> http://www.mof.gov.ae/En/AboutMinistry/Departments/Documents/%D8%A5%D8%AA%D9%81%D8%A7%D9%82%D9%8A%D8%A7%D8%AA%20%D8%A7%D9%84%D8%A5%D8%B2%D8%AF%D9%88%D8%A7%D8%AC%20%D8%A7%D9%84%D8%B6%D8%B1%D9%8A%D8%A8%D9%8A/Venezuela%20%28ENG%29%20DTA.pdf</w:t>
      </w:r>
    </w:p>
    <w:p w:rsidR="00615106" w:rsidRPr="007D3FB6" w:rsidRDefault="00615106" w:rsidP="00615106">
      <w:pPr>
        <w:rPr>
          <w:rFonts w:eastAsia="Calibri"/>
          <w:b/>
          <w:bCs/>
          <w:u w:val="single"/>
        </w:rPr>
      </w:pPr>
      <w:r w:rsidRPr="00615106">
        <w:rPr>
          <w:rFonts w:eastAsia="Calibri"/>
          <w:sz w:val="14"/>
        </w:rPr>
        <w:t xml:space="preserve">a) </w:t>
      </w:r>
      <w:r w:rsidRPr="007D3FB6">
        <w:rPr>
          <w:rFonts w:eastAsia="Calibri"/>
          <w:b/>
          <w:bCs/>
          <w:u w:val="single"/>
        </w:rPr>
        <w:t>the term "Venezuela" means</w:t>
      </w:r>
      <w:r w:rsidRPr="00615106">
        <w:rPr>
          <w:rFonts w:eastAsia="Calibri"/>
          <w:sz w:val="14"/>
        </w:rPr>
        <w:t xml:space="preserve"> in its geographical sense, </w:t>
      </w:r>
      <w:r w:rsidRPr="007D3FB6">
        <w:rPr>
          <w:rFonts w:eastAsia="Calibri"/>
          <w:b/>
          <w:bCs/>
          <w:u w:val="single"/>
        </w:rPr>
        <w:t>the territory of the Bolivarian Republic of Venezuela, including its land territory, islands, lakes and rivers, internal waters and waters</w:t>
      </w:r>
      <w:r w:rsidRPr="00615106">
        <w:rPr>
          <w:rFonts w:eastAsia="Calibri"/>
          <w:sz w:val="14"/>
        </w:rPr>
        <w:t xml:space="preserve"> included within the straight base lines adopted by the Bolivarian Republic of Venezuela, </w:t>
      </w:r>
      <w:r w:rsidRPr="007D3FB6">
        <w:rPr>
          <w:rFonts w:eastAsia="Calibri"/>
          <w:b/>
          <w:bCs/>
          <w:u w:val="single"/>
        </w:rPr>
        <w:t>its territorial sea and the air space over these areas, as well as the exclusive economic zone and the continental shelf beyond the exclusive economic zone, over which the Bolivarian Republic of Venezuela exercises</w:t>
      </w:r>
      <w:r w:rsidRPr="00615106">
        <w:rPr>
          <w:rFonts w:eastAsia="Calibri"/>
          <w:sz w:val="14"/>
        </w:rPr>
        <w:t xml:space="preserve"> in accordance with its legislation and international law, </w:t>
      </w:r>
      <w:r w:rsidRPr="007D3FB6">
        <w:rPr>
          <w:rFonts w:eastAsia="Calibri"/>
          <w:b/>
          <w:bCs/>
          <w:u w:val="single"/>
        </w:rPr>
        <w:t xml:space="preserve">sovereign rights or jurisdiction; </w:t>
      </w: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Or</w:t>
      </w: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Exclusive</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“Or” means one or the other</w:t>
      </w:r>
    </w:p>
    <w:p w:rsidR="00615106" w:rsidRPr="007D3FB6" w:rsidRDefault="00615106" w:rsidP="00615106">
      <w:pPr>
        <w:rPr>
          <w:rFonts w:eastAsia="Calibri"/>
          <w:b/>
        </w:rPr>
      </w:pPr>
      <w:r w:rsidRPr="007D3FB6">
        <w:rPr>
          <w:rFonts w:eastAsia="Calibri"/>
          <w:b/>
          <w:bCs/>
          <w:sz w:val="26"/>
        </w:rPr>
        <w:t>Quirk 93</w:t>
      </w:r>
      <w:r w:rsidRPr="00615106">
        <w:rPr>
          <w:rFonts w:eastAsia="Calibri"/>
        </w:rPr>
        <w:t xml:space="preserve"> (Randolph, Professor of Linguistics – University of Durham, and Sidney Greenbaum, “A University Grammar of English”, http://grammar.ccc.commnet.edu/grammar/conjunctions.htm)</w:t>
      </w:r>
    </w:p>
    <w:p w:rsidR="00615106" w:rsidRPr="00615106" w:rsidRDefault="00615106" w:rsidP="00615106">
      <w:pPr>
        <w:rPr>
          <w:rFonts w:eastAsia="Calibri"/>
          <w:sz w:val="16"/>
        </w:rPr>
      </w:pPr>
      <w:r w:rsidRPr="007D3FB6">
        <w:rPr>
          <w:rFonts w:eastAsia="Calibri"/>
          <w:b/>
          <w:bCs/>
          <w:u w:val="single"/>
        </w:rPr>
        <w:t>OR</w:t>
      </w:r>
      <w:r w:rsidRPr="00615106">
        <w:rPr>
          <w:rFonts w:eastAsia="Calibri"/>
          <w:sz w:val="16"/>
        </w:rPr>
        <w:t xml:space="preserve">  </w:t>
      </w:r>
      <w:r w:rsidRPr="007D3FB6">
        <w:rPr>
          <w:rFonts w:eastAsia="Calibri"/>
          <w:b/>
          <w:bCs/>
          <w:u w:val="single"/>
        </w:rPr>
        <w:t>To suggest that</w:t>
      </w:r>
      <w:r w:rsidRPr="00615106">
        <w:rPr>
          <w:rFonts w:eastAsia="Calibri"/>
          <w:sz w:val="16"/>
        </w:rPr>
        <w:t xml:space="preserve"> </w:t>
      </w:r>
      <w:r w:rsidRPr="007D3FB6">
        <w:rPr>
          <w:rFonts w:eastAsia="Calibri"/>
          <w:b/>
          <w:bCs/>
          <w:u w:val="single"/>
        </w:rPr>
        <w:t>only one</w:t>
      </w:r>
      <w:r w:rsidRPr="00615106">
        <w:rPr>
          <w:rFonts w:eastAsia="Calibri"/>
          <w:sz w:val="16"/>
        </w:rPr>
        <w:t xml:space="preserve"> </w:t>
      </w:r>
      <w:r w:rsidRPr="007D3FB6">
        <w:rPr>
          <w:rFonts w:eastAsia="Calibri"/>
          <w:b/>
          <w:bCs/>
          <w:u w:val="single"/>
        </w:rPr>
        <w:t>possibility can be realized, excluding one or the other</w:t>
      </w:r>
      <w:r w:rsidRPr="00615106">
        <w:rPr>
          <w:rFonts w:eastAsia="Calibri"/>
          <w:sz w:val="16"/>
        </w:rPr>
        <w:t xml:space="preserve">: "You can study hard for this exam or you can fail."  To suggest the inclusive combination of alternatives: "We can broil chicken on the grill tonight, or we can just eat leftovers.  To suggest a refinement of the first clause: "Smith College is the premier all-women's college in the country, or so it seems to most Smith College alumnae."  To suggest a restatement or "correction" of the first part of the sentence: "There are no rattlesnakes in this canyon, or so our guide tells us."  To suggest a negative condition: "The New Hampshire state motto is the rather grim "Live free or die." </w:t>
      </w:r>
      <w:hyperlink r:id="rId109" w:anchor="top" w:history="1"/>
      <w:r w:rsidRPr="00615106">
        <w:rPr>
          <w:rFonts w:eastAsia="Calibri"/>
          <w:sz w:val="16"/>
        </w:rPr>
        <w:t xml:space="preserve"> To suggest a negative alternative without the use of an imperative (see use of and </w:t>
      </w:r>
      <w:hyperlink r:id="rId110" w:anchor="above" w:history="1">
        <w:r w:rsidRPr="007D3FB6">
          <w:rPr>
            <w:rFonts w:eastAsia="Calibri"/>
            <w:sz w:val="16"/>
          </w:rPr>
          <w:t>above</w:t>
        </w:r>
      </w:hyperlink>
      <w:r w:rsidRPr="00615106">
        <w:rPr>
          <w:rFonts w:eastAsia="Calibri"/>
          <w:sz w:val="16"/>
        </w:rPr>
        <w:t xml:space="preserve">): "They must approve his political style or they wouldn't keep electing him mayor." </w:t>
      </w: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Not Exclusive</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The word “or” is </w:t>
      </w:r>
      <w:r w:rsidRPr="00615106">
        <w:rPr>
          <w:rFonts w:eastAsia="Times New Roman"/>
          <w:b/>
          <w:bCs/>
          <w:iCs/>
          <w:sz w:val="26"/>
          <w:u w:val="single"/>
        </w:rPr>
        <w:t>only exclusive</w:t>
      </w:r>
      <w:r w:rsidRPr="00615106">
        <w:rPr>
          <w:rFonts w:eastAsia="Times New Roman"/>
          <w:b/>
          <w:bCs/>
          <w:iCs/>
          <w:sz w:val="26"/>
        </w:rPr>
        <w:t xml:space="preserve"> if the two options are already mutually exclusive</w:t>
      </w:r>
    </w:p>
    <w:p w:rsidR="00615106" w:rsidRPr="00615106" w:rsidRDefault="00615106" w:rsidP="00615106">
      <w:pPr>
        <w:rPr>
          <w:rFonts w:eastAsia="Calibri"/>
        </w:rPr>
      </w:pPr>
      <w:r w:rsidRPr="007D3FB6">
        <w:rPr>
          <w:rFonts w:eastAsia="Calibri"/>
          <w:b/>
          <w:bCs/>
          <w:sz w:val="26"/>
        </w:rPr>
        <w:t>Smith 13</w:t>
      </w:r>
      <w:r w:rsidRPr="00615106">
        <w:rPr>
          <w:rFonts w:eastAsia="Calibri"/>
        </w:rPr>
        <w:t xml:space="preserve"> [Dr Peter Smith, former member of the Philosophy Dept at Cambridge, “ Disjunction: Why did the inclusive “OR” become the convention?” http://math.stackexchange.com/questions/366122/disjunction-why-did-the-inclusive-or-become-the-convention]</w:t>
      </w:r>
    </w:p>
    <w:p w:rsidR="00615106" w:rsidRPr="00615106" w:rsidRDefault="00615106" w:rsidP="00615106">
      <w:pPr>
        <w:rPr>
          <w:rFonts w:eastAsia="Calibri"/>
          <w:sz w:val="16"/>
        </w:rPr>
      </w:pPr>
      <w:r w:rsidRPr="007D3FB6">
        <w:rPr>
          <w:rFonts w:eastAsia="Calibri"/>
          <w:b/>
          <w:bCs/>
          <w:u w:val="single"/>
        </w:rPr>
        <w:t>Velleman could be read as saying that</w:t>
      </w:r>
      <w:r w:rsidRPr="00615106">
        <w:rPr>
          <w:rFonts w:eastAsia="Calibri"/>
          <w:sz w:val="16"/>
        </w:rPr>
        <w:t xml:space="preserve"> (i) in English, "</w:t>
      </w:r>
      <w:r w:rsidRPr="007D3FB6">
        <w:rPr>
          <w:rFonts w:eastAsia="Calibri"/>
          <w:b/>
          <w:bCs/>
          <w:u w:val="single"/>
        </w:rPr>
        <w:t>or" has two meanings</w:t>
      </w:r>
      <w:r w:rsidRPr="00615106">
        <w:rPr>
          <w:rFonts w:eastAsia="Calibri"/>
          <w:sz w:val="16"/>
        </w:rPr>
        <w:t xml:space="preserve"> when used as a propositional connective, </w:t>
      </w:r>
      <w:r w:rsidRPr="007D3FB6">
        <w:rPr>
          <w:rFonts w:eastAsia="Calibri"/>
          <w:b/>
          <w:bCs/>
          <w:u w:val="single"/>
        </w:rPr>
        <w:t>one corresponding the familiar inclusive disjunction</w:t>
      </w:r>
      <w:r w:rsidRPr="00615106">
        <w:rPr>
          <w:rFonts w:eastAsia="Calibri"/>
          <w:sz w:val="16"/>
        </w:rPr>
        <w:t xml:space="preserve"> of formal logic, </w:t>
      </w:r>
      <w:r w:rsidRPr="007D3FB6">
        <w:rPr>
          <w:rFonts w:eastAsia="Calibri"/>
          <w:b/>
          <w:bCs/>
          <w:u w:val="single"/>
        </w:rPr>
        <w:t>the other expressing exclusive disjunction</w:t>
      </w:r>
      <w:r w:rsidRPr="00615106">
        <w:rPr>
          <w:rFonts w:eastAsia="Calibri"/>
          <w:sz w:val="16"/>
        </w:rPr>
        <w:t>, but (ii) there's a special convention that in mathematical English, "or" is used only in the first way. Hence the OP's question -- why the special convention in maths?</w:t>
      </w:r>
      <w:r w:rsidRPr="00615106">
        <w:rPr>
          <w:rFonts w:eastAsia="Calibri"/>
          <w:sz w:val="12"/>
        </w:rPr>
        <w:t>¶</w:t>
      </w:r>
      <w:r w:rsidRPr="00615106">
        <w:rPr>
          <w:rFonts w:eastAsia="Calibri"/>
          <w:sz w:val="16"/>
        </w:rPr>
        <w:t xml:space="preserve"> </w:t>
      </w:r>
      <w:r w:rsidRPr="007D3FB6">
        <w:rPr>
          <w:rFonts w:eastAsia="Calibri"/>
          <w:b/>
          <w:bCs/>
          <w:u w:val="single"/>
        </w:rPr>
        <w:t>But (i) is arguably just wrong</w:t>
      </w:r>
      <w:r w:rsidRPr="00615106">
        <w:rPr>
          <w:rFonts w:eastAsia="Calibri"/>
          <w:sz w:val="16"/>
        </w:rPr>
        <w:t xml:space="preserve">. Although it is not infrequently said that "or" is semantically ambiguous, a much smoother theory seems to be that </w:t>
      </w:r>
      <w:r w:rsidRPr="007D3FB6">
        <w:rPr>
          <w:rFonts w:eastAsia="Calibri"/>
          <w:b/>
          <w:bCs/>
          <w:u w:val="single"/>
        </w:rPr>
        <w:t>"or" is in fact semantically unambiguous, meaning inclusive disjunction, and on those occasions where we hear/read a message "A or B" as also conveying "but not both", the additional implicature is either pragmatic (not semantic) or invokes prior knowledge that A excludes B</w:t>
      </w:r>
      <w:r w:rsidRPr="00615106">
        <w:rPr>
          <w:rFonts w:eastAsia="Calibri"/>
          <w:sz w:val="16"/>
        </w:rPr>
        <w:t>.</w:t>
      </w:r>
      <w:r w:rsidRPr="00615106">
        <w:rPr>
          <w:rFonts w:eastAsia="Calibri"/>
          <w:sz w:val="12"/>
        </w:rPr>
        <w:t>¶</w:t>
      </w:r>
      <w:r w:rsidRPr="00615106">
        <w:rPr>
          <w:rFonts w:eastAsia="Calibri"/>
          <w:sz w:val="16"/>
        </w:rPr>
        <w:t xml:space="preserve"> Note for example that </w:t>
      </w:r>
      <w:r w:rsidRPr="007D3FB6">
        <w:rPr>
          <w:rFonts w:eastAsia="Calibri"/>
          <w:b/>
          <w:bCs/>
          <w:u w:val="single"/>
        </w:rPr>
        <w:t>in the sort of cases typically invoked to supposedly illustrate the uses of exclusive "or", it would</w:t>
      </w:r>
      <w:r w:rsidRPr="00615106">
        <w:rPr>
          <w:rFonts w:eastAsia="Calibri"/>
          <w:sz w:val="16"/>
        </w:rPr>
        <w:t xml:space="preserve"> -- on the semantic story -- </w:t>
      </w:r>
      <w:r w:rsidRPr="007D3FB6">
        <w:rPr>
          <w:rFonts w:eastAsia="Calibri"/>
          <w:b/>
          <w:bCs/>
          <w:u w:val="single"/>
        </w:rPr>
        <w:t>be a contradiction to add "or both" whereas it normally seems</w:t>
      </w:r>
      <w:r w:rsidRPr="00615106">
        <w:rPr>
          <w:rFonts w:eastAsia="Calibri"/>
          <w:sz w:val="16"/>
        </w:rPr>
        <w:t xml:space="preserve"> like a </w:t>
      </w:r>
      <w:r w:rsidRPr="007D3FB6">
        <w:rPr>
          <w:rFonts w:eastAsia="Calibri"/>
          <w:b/>
          <w:bCs/>
          <w:u w:val="single"/>
        </w:rPr>
        <w:t>coherent</w:t>
      </w:r>
      <w:r w:rsidRPr="00615106">
        <w:rPr>
          <w:rFonts w:eastAsia="Calibri"/>
          <w:sz w:val="16"/>
        </w:rPr>
        <w:t xml:space="preserve"> cancelling of a pragmatic (typically Gricean) implicature. Note again that 'either ... or' in English seems to have a uniform semantic negation, 'neither ... nor ...' (which couldn't be the negation if 'or' is exclusive). And so it goes.</w:t>
      </w:r>
    </w:p>
    <w:p w:rsidR="00615106" w:rsidRPr="00615106" w:rsidRDefault="00615106" w:rsidP="00615106">
      <w:pPr>
        <w:rPr>
          <w:rFonts w:eastAsia="Calibri"/>
          <w:sz w:val="16"/>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Combo Cards</w:t>
      </w: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Exclusion Laundry List Cards</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only includes trade and financial transactions – excludes diplomatic, military, and cultural interactions</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(Evan, Assistant Professor and coordinator of the United States Programme at RSIS, “Defining Engagement,” </w:t>
      </w:r>
      <w:r w:rsidRPr="007D3FB6">
        <w:rPr>
          <w:rFonts w:eastAsia="Calibri"/>
        </w:rPr>
        <w:t xml:space="preserve">Journal of International Affairs, 0022197X, Spring2001, Vol. 54, Issue 2, </w:t>
      </w:r>
      <w:hyperlink r:id="rId111" w:anchor="db=mth&amp;AN=4437301" w:history="1">
        <w:r w:rsidRPr="007D3FB6">
          <w:rPr>
            <w:rFonts w:eastAsia="Calibri"/>
          </w:rPr>
          <w:t>http://web.ebscohost.com.turing.library.northwestern.edu/ehost/detail?sid=1b56e6b4-ade2-4052-9114-7d107fdbd019%40sessionmgr12&amp;vid=2&amp;hid=24&amp;bdata=JnNpdGU9ZWhvc3QtbGl2ZQ%3d%3d#db=mth&amp;AN=4437301</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Scholars have limited the concept of engagement in a third way by unnecessarily restricting the scope of the policy. In their evaluation of post-Cold War US engagement of China, Paul </w:t>
      </w:r>
      <w:r w:rsidRPr="007D3FB6">
        <w:rPr>
          <w:rFonts w:eastAsia="Calibri"/>
          <w:b/>
          <w:bCs/>
          <w:u w:val="single"/>
        </w:rPr>
        <w:t>Papayoanou and</w:t>
      </w:r>
      <w:r w:rsidRPr="00615106">
        <w:rPr>
          <w:rFonts w:eastAsia="Calibri"/>
        </w:rPr>
        <w:t xml:space="preserve"> Scott </w:t>
      </w:r>
      <w:r w:rsidRPr="007D3FB6">
        <w:rPr>
          <w:rFonts w:eastAsia="Calibri"/>
          <w:b/>
          <w:bCs/>
          <w:u w:val="single"/>
        </w:rPr>
        <w:t>Kastner define engagement as the attempt to integrate a target country into the international order through promoting "</w:t>
      </w:r>
      <w:r w:rsidRPr="007D3FB6">
        <w:rPr>
          <w:rFonts w:eastAsia="Calibri"/>
          <w:b/>
          <w:iCs/>
          <w:u w:val="single"/>
          <w:bdr w:val="single" w:sz="18" w:space="0" w:color="auto"/>
        </w:rPr>
        <w:t>increased trade and financial transactions</w:t>
      </w:r>
      <w:r w:rsidRPr="00615106">
        <w:rPr>
          <w:rFonts w:eastAsia="Calibri"/>
        </w:rPr>
        <w:t xml:space="preserve">."(n21) However, </w:t>
      </w:r>
      <w:r w:rsidRPr="007D3FB6">
        <w:rPr>
          <w:rFonts w:eastAsia="Calibri"/>
          <w:b/>
          <w:bCs/>
          <w:u w:val="single"/>
        </w:rPr>
        <w:t>limiting engagement policy to the increasing of economic interdependence leaves out many other issue areas that were an integral part of the Clinton administration's China policy, including those in the diplomatic, military and cultural arenas.</w:t>
      </w:r>
      <w:r w:rsidRPr="00615106">
        <w:rPr>
          <w:rFonts w:eastAsia="Calibri"/>
        </w:rPr>
        <w:t xml:space="preserve">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 </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is distinct from military/diplomatic/social engagement – only includes – agreements, aids/loans, and coordination of macroeconomic policies)</w:t>
      </w:r>
    </w:p>
    <w:p w:rsidR="00615106" w:rsidRPr="00615106" w:rsidRDefault="00615106" w:rsidP="00615106">
      <w:pPr>
        <w:rPr>
          <w:rFonts w:eastAsia="Calibri"/>
        </w:rPr>
      </w:pPr>
      <w:r w:rsidRPr="007D3FB6">
        <w:rPr>
          <w:rFonts w:eastAsia="Calibri"/>
          <w:b/>
          <w:bCs/>
          <w:sz w:val="26"/>
        </w:rPr>
        <w:t>Lee ’12</w:t>
      </w:r>
      <w:r w:rsidRPr="00615106">
        <w:rPr>
          <w:rFonts w:eastAsia="Calibri"/>
        </w:rPr>
        <w:t xml:space="preserve"> [7/12/12, Jeongseok lee is an Instructor in the Department of Military and Strategic Studies in the Republic of Korea Air Force Academy. “Hedging against Uncertain Future: The Response of East Asian Secondary Powers to Rising China,” http://rc41.ipsa.org/public/Madrid_2012/lee.pdf]</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The Seventh option is to engage with the ascending power. </w:t>
      </w:r>
      <w:r w:rsidRPr="007D3FB6">
        <w:rPr>
          <w:rFonts w:eastAsia="Calibri"/>
          <w:b/>
          <w:bCs/>
          <w:u w:val="single"/>
        </w:rPr>
        <w:t xml:space="preserve">Engagement is defined as “the attempt to influence the political behavior of a target state through the </w:t>
      </w:r>
      <w:r w:rsidRPr="00615106">
        <w:rPr>
          <w:rFonts w:eastAsia="Calibri"/>
          <w:sz w:val="16"/>
        </w:rPr>
        <w:t>comprehensive</w:t>
      </w:r>
      <w:r w:rsidRPr="007D3FB6">
        <w:rPr>
          <w:rFonts w:eastAsia="Calibri"/>
          <w:b/>
          <w:bCs/>
          <w:u w:val="single"/>
        </w:rPr>
        <w:t xml:space="preserve"> establishment</w:t>
      </w:r>
      <w:r w:rsidRPr="00615106">
        <w:rPr>
          <w:rFonts w:eastAsia="Calibri"/>
          <w:sz w:val="16"/>
        </w:rPr>
        <w:t xml:space="preserve"> and enhancement </w:t>
      </w:r>
      <w:r w:rsidRPr="007D3FB6">
        <w:rPr>
          <w:rFonts w:eastAsia="Calibri"/>
          <w:b/>
          <w:bCs/>
          <w:u w:val="single"/>
        </w:rPr>
        <w:t xml:space="preserve">of contacts with that state across multiple issue-areas.” </w:t>
      </w:r>
      <w:r w:rsidRPr="00615106">
        <w:rPr>
          <w:rFonts w:eastAsia="Calibri"/>
          <w:sz w:val="16"/>
        </w:rPr>
        <w:t xml:space="preserve">(Resnick 2001: 559) </w:t>
      </w:r>
      <w:r w:rsidRPr="007D3FB6">
        <w:rPr>
          <w:rFonts w:eastAsia="Calibri"/>
          <w:b/>
          <w:bCs/>
          <w:u w:val="single"/>
        </w:rPr>
        <w:t>Instruments of engagement</w:t>
      </w:r>
      <w:r w:rsidRPr="00615106">
        <w:rPr>
          <w:rFonts w:eastAsia="Calibri"/>
          <w:sz w:val="16"/>
        </w:rPr>
        <w:t xml:space="preserve"> </w:t>
      </w:r>
      <w:r w:rsidRPr="007D3FB6">
        <w:rPr>
          <w:rFonts w:eastAsia="Calibri"/>
          <w:b/>
          <w:bCs/>
          <w:u w:val="single"/>
        </w:rPr>
        <w:t>policy include</w:t>
      </w:r>
      <w:r w:rsidRPr="00615106">
        <w:rPr>
          <w:rFonts w:eastAsia="Calibri"/>
          <w:sz w:val="16"/>
        </w:rPr>
        <w:t xml:space="preserve"> </w:t>
      </w:r>
      <w:r w:rsidRPr="007D3FB6">
        <w:rPr>
          <w:rFonts w:eastAsia="Calibri"/>
          <w:b/>
          <w:iCs/>
          <w:u w:val="single"/>
          <w:bdr w:val="single" w:sz="18" w:space="0" w:color="auto"/>
        </w:rPr>
        <w:t>diplomatic contacts</w:t>
      </w:r>
      <w:r w:rsidRPr="00615106">
        <w:rPr>
          <w:rFonts w:eastAsia="Calibri"/>
          <w:sz w:val="16"/>
        </w:rPr>
        <w:t xml:space="preserve"> (e.g. extension and elevation of </w:t>
      </w:r>
      <w:r w:rsidRPr="007D3FB6">
        <w:rPr>
          <w:rFonts w:eastAsia="Calibri"/>
          <w:b/>
          <w:bCs/>
          <w:u w:val="single"/>
        </w:rPr>
        <w:t>diplomatic relations</w:t>
      </w:r>
      <w:r w:rsidRPr="00615106">
        <w:rPr>
          <w:rFonts w:eastAsia="Calibri"/>
          <w:sz w:val="16"/>
        </w:rPr>
        <w:t xml:space="preserve">, </w:t>
      </w:r>
      <w:r w:rsidRPr="007D3FB6">
        <w:rPr>
          <w:rFonts w:eastAsia="Calibri"/>
          <w:b/>
          <w:bCs/>
          <w:u w:val="single"/>
        </w:rPr>
        <w:t>summits</w:t>
      </w:r>
      <w:r w:rsidRPr="00615106">
        <w:rPr>
          <w:rFonts w:eastAsia="Calibri"/>
          <w:sz w:val="16"/>
        </w:rPr>
        <w:t xml:space="preserve">, </w:t>
      </w:r>
      <w:r w:rsidRPr="007D3FB6">
        <w:rPr>
          <w:rFonts w:eastAsia="Calibri"/>
          <w:b/>
          <w:bCs/>
          <w:u w:val="single"/>
        </w:rPr>
        <w:t>high level meetings</w:t>
      </w:r>
      <w:r w:rsidRPr="00615106">
        <w:rPr>
          <w:rFonts w:eastAsia="Calibri"/>
          <w:sz w:val="16"/>
        </w:rPr>
        <w:t xml:space="preserve">, etc.), </w:t>
      </w:r>
      <w:r w:rsidRPr="007D3FB6">
        <w:rPr>
          <w:rFonts w:eastAsia="Calibri"/>
          <w:b/>
          <w:iCs/>
          <w:u w:val="single"/>
          <w:bdr w:val="single" w:sz="18" w:space="0" w:color="auto"/>
        </w:rPr>
        <w:t>military</w:t>
      </w:r>
      <w:r w:rsidRPr="00615106">
        <w:rPr>
          <w:rFonts w:eastAsia="Calibri"/>
          <w:sz w:val="16"/>
        </w:rPr>
        <w:t xml:space="preserve"> contacts (e.g. </w:t>
      </w:r>
      <w:r w:rsidRPr="007D3FB6">
        <w:rPr>
          <w:rFonts w:eastAsia="Calibri"/>
          <w:b/>
          <w:bCs/>
          <w:u w:val="single"/>
        </w:rPr>
        <w:t>military exchange, joint training or exercise</w:t>
      </w:r>
      <w:r w:rsidRPr="00615106">
        <w:rPr>
          <w:rFonts w:eastAsia="Calibri"/>
          <w:sz w:val="16"/>
        </w:rPr>
        <w:t xml:space="preserve">, confidence building measures, intelligence sharing), </w:t>
      </w:r>
      <w:r w:rsidRPr="007D3FB6">
        <w:rPr>
          <w:rFonts w:eastAsia="Calibri"/>
          <w:b/>
          <w:iCs/>
          <w:u w:val="single"/>
          <w:bdr w:val="single" w:sz="18" w:space="0" w:color="auto"/>
        </w:rPr>
        <w:t>economic contacts</w:t>
      </w:r>
      <w:r w:rsidRPr="00615106">
        <w:rPr>
          <w:rFonts w:eastAsia="Calibri"/>
          <w:sz w:val="16"/>
        </w:rPr>
        <w:t xml:space="preserve"> (e.g. </w:t>
      </w:r>
      <w:r w:rsidRPr="007D3FB6">
        <w:rPr>
          <w:rFonts w:eastAsia="Calibri"/>
          <w:b/>
          <w:bCs/>
          <w:u w:val="single"/>
        </w:rPr>
        <w:t>agreements, foreign aids and loans, coordination of macroeconomic policies)</w:t>
      </w:r>
      <w:r w:rsidRPr="00615106">
        <w:rPr>
          <w:rFonts w:eastAsia="Calibri"/>
          <w:sz w:val="16"/>
        </w:rPr>
        <w:t xml:space="preserve">, </w:t>
      </w:r>
      <w:r w:rsidRPr="007D3FB6">
        <w:rPr>
          <w:rFonts w:eastAsia="Calibri"/>
          <w:b/>
          <w:iCs/>
          <w:u w:val="single"/>
          <w:bdr w:val="single" w:sz="18" w:space="0" w:color="auto"/>
        </w:rPr>
        <w:t>and social contacts</w:t>
      </w:r>
      <w:r w:rsidRPr="00615106">
        <w:rPr>
          <w:rFonts w:eastAsia="Calibri"/>
          <w:sz w:val="16"/>
        </w:rPr>
        <w:t xml:space="preserve"> (e.g. </w:t>
      </w:r>
      <w:r w:rsidRPr="007D3FB6">
        <w:rPr>
          <w:rFonts w:eastAsia="Calibri"/>
          <w:b/>
          <w:bCs/>
          <w:u w:val="single"/>
        </w:rPr>
        <w:t>cultural exchanges, improvement of tourism, youth exchange program</w:t>
      </w:r>
      <w:r w:rsidRPr="00615106">
        <w:rPr>
          <w:rFonts w:eastAsia="Calibri"/>
          <w:sz w:val="16"/>
        </w:rPr>
        <w:t>s). Through these forms of interactions, minor powers can try to induce its target to more moderate and peaceful path of ascendance. Although secondary states’ influence over shaping perceptions and behaviors of rising power is not as powerful as great powers,’ engagement is a considerable option. If ascending state’s thinking and behavior can be altered to a more favorable direction even to the slightest degree, it is worth to attempt because it does not require significant compensations nor costs, and it does not risk provoking antagonism.</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Human rights, democracy, nuclear prolif, and drug trade are not economic engagement</w:t>
      </w:r>
    </w:p>
    <w:p w:rsidR="00615106" w:rsidRPr="007D3FB6" w:rsidRDefault="00615106" w:rsidP="00615106">
      <w:pPr>
        <w:rPr>
          <w:rFonts w:eastAsia="Calibri"/>
          <w:b/>
          <w:bCs/>
          <w:sz w:val="26"/>
        </w:rPr>
      </w:pPr>
      <w:r w:rsidRPr="007D3FB6">
        <w:rPr>
          <w:rFonts w:eastAsia="Calibri"/>
          <w:b/>
          <w:bCs/>
          <w:sz w:val="26"/>
        </w:rPr>
        <w:t>Rose and Spiegel ‘8 [</w:t>
      </w:r>
      <w:r w:rsidRPr="00615106">
        <w:rPr>
          <w:rFonts w:eastAsia="Calibri"/>
        </w:rPr>
        <w:t xml:space="preserve">Rose is B.T. Rocca Jr. Professor of International Trade and Economic Analysis and Policy in the Haas School of Business at the University of California, Berkeley, NBER research associate and CEPR research fellow. Spiegel is Vice President, Economic Research, Federal Reserve </w:t>
      </w:r>
      <w:r w:rsidRPr="00615106">
        <w:rPr>
          <w:rFonts w:eastAsia="Calibri"/>
        </w:rPr>
        <w:lastRenderedPageBreak/>
        <w:t>Bank of San Francisco. “Non-Economic Engagement and International Exchange: The Case of Environmental Treaties,” http://halleinstitute.emory.edu/pdfs/PIEF_Rose_Spiegel.pdf]</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Countries</w:t>
      </w:r>
      <w:r w:rsidRPr="00615106">
        <w:rPr>
          <w:rFonts w:eastAsia="Calibri"/>
          <w:sz w:val="16"/>
        </w:rPr>
        <w:t xml:space="preserve">, like people, </w:t>
      </w:r>
      <w:r w:rsidRPr="007D3FB6">
        <w:rPr>
          <w:rFonts w:eastAsia="Calibri"/>
          <w:b/>
          <w:bCs/>
          <w:u w:val="single"/>
        </w:rPr>
        <w:t>interact with each other on a number of different</w:t>
      </w:r>
      <w:r w:rsidRPr="00615106">
        <w:rPr>
          <w:rFonts w:eastAsia="Calibri"/>
          <w:sz w:val="16"/>
        </w:rPr>
        <w:t xml:space="preserve"> </w:t>
      </w:r>
      <w:r w:rsidRPr="007D3FB6">
        <w:rPr>
          <w:rFonts w:eastAsia="Calibri"/>
          <w:b/>
          <w:bCs/>
          <w:u w:val="single"/>
        </w:rPr>
        <w:t>dimensions</w:t>
      </w:r>
      <w:r w:rsidRPr="00615106">
        <w:rPr>
          <w:rFonts w:eastAsia="Calibri"/>
          <w:sz w:val="16"/>
        </w:rPr>
        <w:t xml:space="preserve">. </w:t>
      </w:r>
      <w:r w:rsidRPr="007D3FB6">
        <w:rPr>
          <w:rFonts w:eastAsia="Calibri"/>
          <w:b/>
          <w:bCs/>
          <w:u w:val="single"/>
        </w:rPr>
        <w:t>Some</w:t>
      </w:r>
      <w:r w:rsidRPr="00615106">
        <w:rPr>
          <w:rFonts w:eastAsia="Calibri"/>
          <w:sz w:val="16"/>
        </w:rPr>
        <w:t xml:space="preserve"> interactions </w:t>
      </w:r>
      <w:r w:rsidRPr="007D3FB6">
        <w:rPr>
          <w:rFonts w:eastAsia="Calibri"/>
          <w:b/>
          <w:bCs/>
          <w:u w:val="single"/>
        </w:rPr>
        <w:t xml:space="preserve">are </w:t>
      </w:r>
      <w:r w:rsidRPr="007D3FB6">
        <w:rPr>
          <w:rFonts w:eastAsia="Calibri"/>
          <w:b/>
          <w:iCs/>
          <w:u w:val="single"/>
          <w:bdr w:val="single" w:sz="18" w:space="0" w:color="auto"/>
        </w:rPr>
        <w:t>strictly economic</w:t>
      </w:r>
      <w:r w:rsidRPr="007D3FB6">
        <w:rPr>
          <w:rFonts w:eastAsia="Calibri"/>
          <w:b/>
          <w:bCs/>
          <w:u w:val="single"/>
        </w:rPr>
        <w:t>; for</w:t>
      </w:r>
      <w:r w:rsidRPr="00615106">
        <w:rPr>
          <w:rFonts w:eastAsia="Calibri"/>
          <w:sz w:val="16"/>
        </w:rPr>
        <w:t xml:space="preserve"> instance, </w:t>
      </w:r>
      <w:r w:rsidRPr="007D3FB6">
        <w:rPr>
          <w:rFonts w:eastAsia="Calibri"/>
          <w:b/>
          <w:bCs/>
          <w:u w:val="single"/>
        </w:rPr>
        <w:t>countries</w:t>
      </w:r>
      <w:r w:rsidRPr="00615106">
        <w:rPr>
          <w:rFonts w:eastAsia="Calibri"/>
          <w:sz w:val="16"/>
        </w:rPr>
        <w:t xml:space="preserve"> </w:t>
      </w:r>
      <w:r w:rsidRPr="007D3FB6">
        <w:rPr>
          <w:rFonts w:eastAsia="Calibri"/>
          <w:b/>
          <w:iCs/>
          <w:u w:val="single"/>
          <w:bdr w:val="single" w:sz="18" w:space="0" w:color="auto"/>
        </w:rPr>
        <w:t>engage in</w:t>
      </w:r>
      <w:r w:rsidRPr="00615106">
        <w:rPr>
          <w:rFonts w:eastAsia="Calibri"/>
          <w:sz w:val="16"/>
        </w:rPr>
        <w:t xml:space="preserve"> international </w:t>
      </w:r>
      <w:r w:rsidRPr="007D3FB6">
        <w:rPr>
          <w:rFonts w:eastAsia="Calibri"/>
          <w:b/>
          <w:bCs/>
          <w:u w:val="single"/>
        </w:rPr>
        <w:t>trade of goods, services, capital, and labor</w:t>
      </w:r>
      <w:r w:rsidRPr="00615106">
        <w:rPr>
          <w:rFonts w:eastAsia="Calibri"/>
          <w:sz w:val="16"/>
        </w:rPr>
        <w:t xml:space="preserve">. </w:t>
      </w:r>
      <w:r w:rsidRPr="007D3FB6">
        <w:rPr>
          <w:rFonts w:eastAsia="Calibri"/>
          <w:b/>
          <w:bCs/>
          <w:u w:val="single"/>
        </w:rPr>
        <w:t>But many are</w:t>
      </w:r>
      <w:r w:rsidRPr="00615106">
        <w:rPr>
          <w:rFonts w:eastAsia="Calibri"/>
          <w:sz w:val="16"/>
        </w:rPr>
        <w:t xml:space="preserve"> </w:t>
      </w:r>
      <w:r w:rsidRPr="007D3FB6">
        <w:rPr>
          <w:rFonts w:eastAsia="Calibri"/>
          <w:b/>
          <w:iCs/>
          <w:u w:val="single"/>
          <w:bdr w:val="single" w:sz="18" w:space="0" w:color="auto"/>
        </w:rPr>
        <w:t>not economic</w:t>
      </w:r>
      <w:r w:rsidRPr="00615106">
        <w:rPr>
          <w:rFonts w:eastAsia="Calibri"/>
          <w:sz w:val="16"/>
        </w:rPr>
        <w:t xml:space="preserve">, at least not in any narrow sense. </w:t>
      </w:r>
      <w:r w:rsidRPr="007D3FB6">
        <w:rPr>
          <w:rFonts w:eastAsia="Calibri"/>
          <w:b/>
          <w:bCs/>
          <w:u w:val="single"/>
        </w:rPr>
        <w:t>For instance</w:t>
      </w:r>
      <w:r w:rsidRPr="00615106">
        <w:rPr>
          <w:rFonts w:eastAsia="Calibri"/>
          <w:sz w:val="16"/>
        </w:rPr>
        <w:t xml:space="preserve">, </w:t>
      </w:r>
      <w:r w:rsidRPr="007D3FB6">
        <w:rPr>
          <w:rFonts w:eastAsia="Calibri"/>
          <w:b/>
          <w:bCs/>
          <w:u w:val="single"/>
        </w:rPr>
        <w:t>the United States seeks to promote human rights and democracy, deter nuclear proliferation, stop the spread of narcotics, and so forth</w:t>
      </w:r>
      <w:r w:rsidRPr="00615106">
        <w:rPr>
          <w:rFonts w:eastAsia="Calibri"/>
          <w:sz w:val="16"/>
        </w:rPr>
        <w:t xml:space="preserve">. Accordingly America, like other countries, participates in a number of international institutions to further its foreign policy objectives; it has joined security alliances like NATO, and international organizations such as the International Atomic Energy Agency. In this paper, we concentrate on the interesting and understudied case of international environmental arrangements (IEAs). We ask whether participation in such non-economic partnerships tends to enhance international economic relations. The answer, in both theory and practice, is positive. </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Inclusion Laundry List cards</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Food security, infrastructure investment, trade facilitation, communications technology, investment, energy cooperation, and private investment are all topical</w:t>
      </w:r>
    </w:p>
    <w:p w:rsidR="00615106" w:rsidRPr="00615106" w:rsidRDefault="00615106" w:rsidP="00615106">
      <w:pPr>
        <w:rPr>
          <w:rFonts w:eastAsia="Calibri"/>
        </w:rPr>
      </w:pPr>
      <w:r w:rsidRPr="00615106">
        <w:rPr>
          <w:rFonts w:eastAsia="Calibri"/>
          <w:b/>
        </w:rPr>
        <w:t xml:space="preserve">Hormats 6/12 </w:t>
      </w:r>
      <w:r w:rsidRPr="00615106">
        <w:rPr>
          <w:rFonts w:eastAsia="Calibri"/>
        </w:rPr>
        <w:t>(Robert, Under Secretary for Economic Growth, Energy, and the Environment at Asia Society Global Forum, 6/12/13, http://www.state.gov/e/rls/rmk/210563.htm)</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615106">
        <w:rPr>
          <w:rFonts w:eastAsia="Calibri"/>
          <w:sz w:val="16"/>
        </w:rPr>
        <w:t xml:space="preserve">The United States has also sought to forge more open ties with Southeast Asia by institutionalizing the U.S-ASEAN Leaders meeting, now the U.S.-ASEAN Summit, and participating in the East Asia Summit. And through our Lower Mekong Initiative (LMI), we are working with regional partners to foster capacity building in the areas of education and healthcare. </w:t>
      </w:r>
      <w:r w:rsidRPr="007D3FB6">
        <w:rPr>
          <w:rFonts w:eastAsia="Calibri"/>
          <w:b/>
          <w:bCs/>
          <w:u w:val="single"/>
        </w:rPr>
        <w:t xml:space="preserve">This year, we also launched two new “pillars,” energy security and food security, that will serve to further our cooperation in the LMI. The United States also supports greater connectivity across the Southeast Asian region by promoting transportation and infrastructure development. </w:t>
      </w:r>
      <w:r w:rsidRPr="00615106">
        <w:rPr>
          <w:rFonts w:eastAsia="Calibri"/>
          <w:sz w:val="16"/>
        </w:rPr>
        <w:t xml:space="preserve">We are also invested in helping ASEAN achieve its economic integration goals. </w:t>
      </w:r>
      <w:r w:rsidRPr="007D3FB6">
        <w:rPr>
          <w:rFonts w:eastAsia="Calibri"/>
          <w:b/>
          <w:bCs/>
          <w:u w:val="single"/>
        </w:rPr>
        <w:t xml:space="preserve">The United States invests millions of dollars per year in technical assistance and capacity building activities with ASEAN on economic issues -- furthering ASEAN’s goal of an integrated economic community by 2015. Examples include </w:t>
      </w:r>
      <w:r w:rsidRPr="00615106">
        <w:rPr>
          <w:rFonts w:eastAsia="Calibri"/>
          <w:sz w:val="16"/>
        </w:rPr>
        <w:t xml:space="preserve">ongoing consultations centered on the U.S. ASEAN Trade and Investment Framework Arrangement, and </w:t>
      </w:r>
      <w:r w:rsidRPr="007D3FB6">
        <w:rPr>
          <w:rFonts w:eastAsia="Calibri"/>
          <w:b/>
          <w:bCs/>
          <w:u w:val="single"/>
        </w:rPr>
        <w:t>the recently announced Expanded Economic Engagement with ASEAN initiativ</w:t>
      </w:r>
      <w:r w:rsidRPr="00615106">
        <w:rPr>
          <w:rFonts w:eastAsia="Calibri"/>
          <w:sz w:val="16"/>
        </w:rPr>
        <w:t xml:space="preserve">e, or E3. </w:t>
      </w:r>
      <w:r w:rsidRPr="007D3FB6">
        <w:rPr>
          <w:rFonts w:eastAsia="Calibri"/>
          <w:b/>
          <w:bCs/>
          <w:u w:val="single"/>
        </w:rPr>
        <w:t xml:space="preserve">Our activities under E3 will focus this year on trade facilitation, and information and communications technology principles and investment. </w:t>
      </w:r>
      <w:r w:rsidRPr="00615106">
        <w:rPr>
          <w:rFonts w:eastAsia="Calibri"/>
          <w:sz w:val="16"/>
        </w:rPr>
        <w:t xml:space="preserve">In fact, tomorrow, ASEAN Economic Ministers will be here in Washington for high level discussions on these issues. We also have an annual series of standards and dialogues within ASEAN and APEC regarding compliance; these feature strong private sector participation. This year’s have focused on standards for food safety, energy efficient construction, and codes of conduct to promote ethical business practices for small businesses. Energy </w:t>
      </w:r>
      <w:r w:rsidRPr="007D3FB6">
        <w:rPr>
          <w:rFonts w:eastAsia="Calibri"/>
          <w:b/>
          <w:bCs/>
          <w:u w:val="single"/>
        </w:rPr>
        <w:t xml:space="preserve">But U.S. economic engagement with the Asia-Pacific region is not limited to traditional trade and investment issues. It includes energy as well. </w:t>
      </w:r>
      <w:r w:rsidRPr="00615106">
        <w:rPr>
          <w:rFonts w:eastAsia="Calibri"/>
          <w:sz w:val="16"/>
        </w:rPr>
        <w:t xml:space="preserve">As part of the U.S.-Asia Pacific Comprehensive Energy Partnership, announced by President Obama at last year’s East Asia Summit, </w:t>
      </w:r>
      <w:r w:rsidRPr="007D3FB6">
        <w:rPr>
          <w:rFonts w:eastAsia="Calibri"/>
          <w:b/>
          <w:bCs/>
          <w:u w:val="single"/>
        </w:rPr>
        <w:t xml:space="preserve">the U.S. Government has earmarked up to $6 billion in a line of credit over four years through the Export-Import Bank and the Overseas Private Investment Corporation. This will drive trade and investment in private sector and public-private energy-related projects across the region. </w:t>
      </w:r>
      <w:r w:rsidRPr="00615106">
        <w:rPr>
          <w:rFonts w:eastAsia="Calibri"/>
          <w:sz w:val="16"/>
        </w:rPr>
        <w:t xml:space="preserve">In addition to these resources, </w:t>
      </w:r>
      <w:r w:rsidRPr="007D3FB6">
        <w:rPr>
          <w:rFonts w:eastAsia="Calibri"/>
          <w:b/>
          <w:bCs/>
          <w:u w:val="single"/>
        </w:rPr>
        <w:t xml:space="preserve">the United States will support capacity building programs </w:t>
      </w:r>
      <w:r w:rsidRPr="00615106">
        <w:rPr>
          <w:rFonts w:eastAsia="Calibri"/>
          <w:sz w:val="16"/>
        </w:rPr>
        <w:t xml:space="preserve">through APEC and ASEAN, as well as with our bilateral partners, </w:t>
      </w:r>
      <w:r w:rsidRPr="007D3FB6">
        <w:rPr>
          <w:rFonts w:eastAsia="Calibri"/>
          <w:b/>
          <w:bCs/>
          <w:u w:val="single"/>
        </w:rPr>
        <w:t>in the priority areas of interconnectivity, natural gas, renewables, and sustainable development.</w:t>
      </w:r>
    </w:p>
    <w:p w:rsidR="00615106" w:rsidRPr="00615106" w:rsidRDefault="00615106" w:rsidP="00615106">
      <w:pPr>
        <w:rPr>
          <w:rFonts w:eastAsia="Calibri"/>
        </w:rPr>
      </w:pP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Economic engagement includes academic exchanges, NGO cooperation, IFI’s, and foreign aid</w:t>
      </w:r>
    </w:p>
    <w:p w:rsidR="00615106" w:rsidRPr="00615106" w:rsidRDefault="00615106" w:rsidP="00615106">
      <w:pPr>
        <w:rPr>
          <w:rFonts w:eastAsia="Calibri"/>
        </w:rPr>
      </w:pPr>
      <w:r w:rsidRPr="007D3FB6">
        <w:rPr>
          <w:rFonts w:eastAsia="Calibri"/>
          <w:b/>
          <w:bCs/>
          <w:sz w:val="26"/>
        </w:rPr>
        <w:t>Delury ‘9</w:t>
      </w:r>
      <w:r w:rsidRPr="00615106">
        <w:rPr>
          <w:rFonts w:eastAsia="Calibri"/>
        </w:rPr>
        <w:t xml:space="preserve"> [10/2009, John Delury is the associate director of the CCenter on US China Relations, Asia Society. Charles Kartman is the former director of the Korean Peninsular Energy Development Organization. Susan Shirk is the director in the institute on global conflict and cooperation. “North Korea Inside Out: The Case for Economic Engagement,” http://www.slideshare.net/hbroadman/quotnorth-korea-inside-out-the-case-for-economic-engagementquot] </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Sanctions alone cannot provide protection from the threat posed now or in the future by North Korea. Combining sanctions with robust engagement, as the Obama administration is attempting to do with Iran and Burma, offers the best hope of changing the motivations and the actions of states that presently take a hostile stance toward the U.S. and the international community.1 </w:t>
      </w:r>
      <w:r w:rsidRPr="007D3FB6">
        <w:rPr>
          <w:rFonts w:eastAsia="Calibri"/>
          <w:b/>
          <w:bCs/>
          <w:u w:val="single"/>
        </w:rPr>
        <w:t>This report makes the case for economic</w:t>
      </w:r>
      <w:r w:rsidRPr="00615106">
        <w:rPr>
          <w:rFonts w:eastAsia="Calibri"/>
          <w:sz w:val="16"/>
        </w:rPr>
        <w:t xml:space="preserve"> </w:t>
      </w:r>
      <w:r w:rsidRPr="007D3FB6">
        <w:rPr>
          <w:rFonts w:eastAsia="Calibri"/>
          <w:b/>
          <w:bCs/>
          <w:u w:val="single"/>
        </w:rPr>
        <w:t>engagement with North Korea</w:t>
      </w:r>
      <w:r w:rsidRPr="00615106">
        <w:rPr>
          <w:rFonts w:eastAsia="Calibri"/>
          <w:sz w:val="16"/>
        </w:rPr>
        <w:t>, describes North Korea’s unfulfilled potential to support such efforts</w:t>
      </w:r>
      <w:r w:rsidRPr="007D3FB6">
        <w:rPr>
          <w:rFonts w:eastAsia="Calibri"/>
          <w:b/>
          <w:bCs/>
          <w:u w:val="single"/>
        </w:rPr>
        <w:t>, and offers concrete proposals for how to undertake economic engagement through academic exchange, NGO cooperation, and participation in the IFIs</w:t>
      </w:r>
      <w:r w:rsidRPr="00615106">
        <w:rPr>
          <w:rFonts w:eastAsia="Calibri"/>
          <w:sz w:val="16"/>
        </w:rPr>
        <w:t xml:space="preserve">. </w:t>
      </w:r>
      <w:r w:rsidRPr="007D3FB6">
        <w:rPr>
          <w:rFonts w:eastAsia="Calibri"/>
          <w:b/>
          <w:bCs/>
          <w:u w:val="single"/>
        </w:rPr>
        <w:t>Unlike foreign aid</w:t>
      </w:r>
      <w:r w:rsidRPr="00615106">
        <w:rPr>
          <w:rFonts w:eastAsia="Calibri"/>
          <w:sz w:val="16"/>
        </w:rPr>
        <w:t xml:space="preserve">, on which the D.P.R.K. has become dependent, </w:t>
      </w:r>
      <w:r w:rsidRPr="007D3FB6">
        <w:rPr>
          <w:rFonts w:eastAsia="Calibri"/>
          <w:b/>
          <w:bCs/>
          <w:u w:val="single"/>
        </w:rPr>
        <w:t>these types of economic engagement will enable the D.P.R.K. to provide for its own people. And unlike foreign aid,</w:t>
      </w:r>
      <w:r w:rsidRPr="00615106">
        <w:rPr>
          <w:rFonts w:eastAsia="Calibri"/>
          <w:sz w:val="16"/>
        </w:rPr>
        <w:t xml:space="preserve"> which can be diverted to the North Korean military or internal security apparatus, </w:t>
      </w:r>
      <w:r w:rsidRPr="007D3FB6">
        <w:rPr>
          <w:rFonts w:eastAsia="Calibri"/>
          <w:b/>
          <w:bCs/>
          <w:u w:val="single"/>
        </w:rPr>
        <w:t>these actions will not strengthen the coercive power of the North Korean regime</w:t>
      </w:r>
      <w:r w:rsidRPr="00615106">
        <w:rPr>
          <w:rFonts w:eastAsia="Calibri"/>
          <w:sz w:val="16"/>
        </w:rPr>
        <w:t xml:space="preserve">. Instead, economic engagement </w:t>
      </w:r>
      <w:r w:rsidRPr="00615106">
        <w:rPr>
          <w:rFonts w:eastAsia="Calibri"/>
          <w:sz w:val="16"/>
        </w:rPr>
        <w:lastRenderedPageBreak/>
        <w:t>starts a process that may lead to significant benefits without enhancing the D.P.R.K.’s military capabilities or making the U.S. or its allies morevulnerable.1 As Secretary of State Clinton remarked in announcing talks with the Burmese leadership, “</w:t>
      </w:r>
      <w:r w:rsidRPr="007D3FB6">
        <w:rPr>
          <w:rFonts w:eastAsia="Calibri"/>
          <w:b/>
          <w:iCs/>
          <w:u w:val="single"/>
          <w:bdr w:val="single" w:sz="18" w:space="0" w:color="auto"/>
        </w:rPr>
        <w:t>Engagement versus sanctions</w:t>
      </w:r>
      <w:r w:rsidRPr="007D3FB6">
        <w:rPr>
          <w:rFonts w:eastAsia="Calibri"/>
          <w:b/>
          <w:bCs/>
          <w:u w:val="single"/>
        </w:rPr>
        <w:t xml:space="preserve"> is a false choice…going forward, we will</w:t>
      </w:r>
      <w:r w:rsidRPr="00615106">
        <w:rPr>
          <w:rFonts w:eastAsia="Calibri"/>
          <w:sz w:val="16"/>
        </w:rPr>
        <w:t xml:space="preserve"> </w:t>
      </w:r>
      <w:r w:rsidRPr="007D3FB6">
        <w:rPr>
          <w:rFonts w:eastAsia="Calibri"/>
          <w:b/>
          <w:bCs/>
          <w:u w:val="single"/>
        </w:rPr>
        <w:t>be employing</w:t>
      </w:r>
      <w:r w:rsidRPr="00615106">
        <w:rPr>
          <w:rFonts w:eastAsia="Calibri"/>
          <w:sz w:val="16"/>
        </w:rPr>
        <w:t xml:space="preserve"> </w:t>
      </w:r>
      <w:r w:rsidRPr="007D3FB6">
        <w:rPr>
          <w:rFonts w:eastAsia="Calibri"/>
          <w:b/>
          <w:iCs/>
          <w:u w:val="single"/>
          <w:bdr w:val="single" w:sz="18" w:space="0" w:color="auto"/>
        </w:rPr>
        <w:t>both those tools</w:t>
      </w:r>
      <w:r w:rsidRPr="00615106">
        <w:rPr>
          <w:rFonts w:eastAsia="Calibri"/>
          <w:sz w:val="16"/>
        </w:rPr>
        <w:t xml:space="preserve">, </w:t>
      </w:r>
      <w:r w:rsidRPr="007D3FB6">
        <w:rPr>
          <w:rFonts w:eastAsia="Calibri"/>
          <w:b/>
          <w:bCs/>
          <w:u w:val="single"/>
        </w:rPr>
        <w:t>pursuing our same goals.</w:t>
      </w:r>
      <w:r w:rsidRPr="00615106">
        <w:rPr>
          <w:rFonts w:eastAsia="Calibri"/>
          <w:sz w:val="16"/>
        </w:rPr>
        <w:t xml:space="preserve">” Hillary Rodham Clinton, “Remarks At United Nations After P-5 +1 Meeting,” (available at U.S. Department of State </w:t>
      </w:r>
    </w:p>
    <w:p w:rsidR="00615106" w:rsidRPr="00615106" w:rsidRDefault="00615106" w:rsidP="00615106">
      <w:pPr>
        <w:rPr>
          <w:rFonts w:eastAsia="Calibri"/>
        </w:rPr>
      </w:pP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 xml:space="preserve">Economic engagement involves </w:t>
      </w:r>
    </w:p>
    <w:p w:rsidR="00615106" w:rsidRPr="00615106" w:rsidRDefault="00615106" w:rsidP="00615106">
      <w:pPr>
        <w:rPr>
          <w:rFonts w:eastAsia="Calibri"/>
        </w:rPr>
      </w:pPr>
      <w:r w:rsidRPr="007D3FB6">
        <w:rPr>
          <w:rFonts w:eastAsia="Calibri"/>
          <w:b/>
          <w:bCs/>
          <w:sz w:val="26"/>
        </w:rPr>
        <w:t>Dept of State ‘9</w:t>
      </w:r>
      <w:r w:rsidRPr="00615106">
        <w:rPr>
          <w:rFonts w:eastAsia="Calibri"/>
        </w:rPr>
        <w:t xml:space="preserve"> [US Department of State archives, “What is total economic engagement?” http://2001-2009.state.gov/e/eeb/92986.htm]</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Total </w:t>
      </w:r>
      <w:r w:rsidRPr="007D3FB6">
        <w:rPr>
          <w:rFonts w:eastAsia="Calibri"/>
          <w:b/>
          <w:bCs/>
          <w:u w:val="single"/>
        </w:rPr>
        <w:t>Economic Engagement</w:t>
      </w:r>
      <w:r w:rsidRPr="00615106">
        <w:rPr>
          <w:rFonts w:eastAsia="Calibri"/>
          <w:sz w:val="16"/>
        </w:rPr>
        <w:t xml:space="preserve"> </w:t>
      </w:r>
      <w:r w:rsidRPr="007D3FB6">
        <w:rPr>
          <w:rFonts w:eastAsia="Calibri"/>
          <w:b/>
          <w:bCs/>
          <w:u w:val="single"/>
        </w:rPr>
        <w:t>seeks to</w:t>
      </w:r>
      <w:r w:rsidRPr="00615106">
        <w:rPr>
          <w:rFonts w:eastAsia="Calibri"/>
          <w:sz w:val="16"/>
        </w:rPr>
        <w:t xml:space="preserve"> integrate and </w:t>
      </w:r>
      <w:r w:rsidRPr="007D3FB6">
        <w:rPr>
          <w:rFonts w:eastAsia="Calibri"/>
          <w:b/>
          <w:bCs/>
          <w:u w:val="single"/>
        </w:rPr>
        <w:t>coordinate</w:t>
      </w:r>
      <w:r w:rsidRPr="00615106">
        <w:rPr>
          <w:rFonts w:eastAsia="Calibri"/>
          <w:sz w:val="16"/>
        </w:rPr>
        <w:t xml:space="preserve"> all </w:t>
      </w:r>
      <w:r w:rsidRPr="007D3FB6">
        <w:rPr>
          <w:rFonts w:eastAsia="Calibri"/>
          <w:b/>
          <w:bCs/>
          <w:u w:val="single"/>
        </w:rPr>
        <w:t>U.S. economic instruments and programs into</w:t>
      </w:r>
      <w:r w:rsidRPr="00615106">
        <w:rPr>
          <w:rFonts w:eastAsia="Calibri"/>
          <w:sz w:val="16"/>
        </w:rPr>
        <w:t xml:space="preserve"> our regional and country </w:t>
      </w:r>
      <w:r w:rsidRPr="007D3FB6">
        <w:rPr>
          <w:rFonts w:eastAsia="Calibri"/>
          <w:b/>
          <w:bCs/>
          <w:u w:val="single"/>
        </w:rPr>
        <w:t>strategies</w:t>
      </w:r>
      <w:r w:rsidRPr="00615106">
        <w:rPr>
          <w:rFonts w:eastAsia="Calibri"/>
          <w:sz w:val="16"/>
        </w:rPr>
        <w:t>. The Bureau of Economic, Energy and Business Affairs’ (</w:t>
      </w:r>
      <w:r w:rsidRPr="007D3FB6">
        <w:rPr>
          <w:rFonts w:eastAsia="Calibri"/>
          <w:b/>
          <w:bCs/>
          <w:u w:val="single"/>
        </w:rPr>
        <w:t>EEB</w:t>
      </w:r>
      <w:r w:rsidRPr="00615106">
        <w:rPr>
          <w:rFonts w:eastAsia="Calibri"/>
          <w:sz w:val="16"/>
        </w:rPr>
        <w:t xml:space="preserve">) broad cross-section of economic disciplines, interagency contacts, and </w:t>
      </w:r>
      <w:r w:rsidRPr="007D3FB6">
        <w:rPr>
          <w:rFonts w:eastAsia="Calibri"/>
          <w:b/>
          <w:bCs/>
          <w:u w:val="single"/>
        </w:rPr>
        <w:t>expertise in</w:t>
      </w:r>
      <w:r w:rsidRPr="00615106">
        <w:rPr>
          <w:rFonts w:eastAsia="Calibri"/>
          <w:sz w:val="16"/>
        </w:rPr>
        <w:t xml:space="preserve"> such </w:t>
      </w:r>
      <w:r w:rsidRPr="007D3FB6">
        <w:rPr>
          <w:rFonts w:eastAsia="Calibri"/>
          <w:b/>
          <w:bCs/>
          <w:u w:val="single"/>
        </w:rPr>
        <w:t>areas a</w:t>
      </w:r>
      <w:r w:rsidRPr="00615106">
        <w:rPr>
          <w:rFonts w:eastAsia="Calibri"/>
          <w:sz w:val="16"/>
        </w:rPr>
        <w:t xml:space="preserve">s </w:t>
      </w:r>
      <w:r w:rsidRPr="007D3FB6">
        <w:rPr>
          <w:rFonts w:eastAsia="Calibri"/>
          <w:b/>
          <w:iCs/>
          <w:u w:val="single"/>
          <w:bdr w:val="single" w:sz="18" w:space="0" w:color="auto"/>
        </w:rPr>
        <w:t>trade, finance, energy, development, transportation, and telecommunications</w:t>
      </w:r>
      <w:r w:rsidRPr="00615106">
        <w:rPr>
          <w:rFonts w:eastAsia="Calibri"/>
          <w:sz w:val="16"/>
        </w:rPr>
        <w:t xml:space="preserve"> </w:t>
      </w:r>
      <w:r w:rsidRPr="007D3FB6">
        <w:rPr>
          <w:rFonts w:eastAsia="Calibri"/>
          <w:b/>
          <w:bCs/>
          <w:u w:val="single"/>
        </w:rPr>
        <w:t>help ensure this coordination. EEB</w:t>
      </w:r>
      <w:r w:rsidRPr="00615106">
        <w:rPr>
          <w:rFonts w:eastAsia="Calibri"/>
          <w:sz w:val="16"/>
        </w:rPr>
        <w:t xml:space="preserve"> is actively involved in the entire range of international economic issues affecting America’s security and well-being. Our </w:t>
      </w:r>
      <w:r w:rsidRPr="007D3FB6">
        <w:rPr>
          <w:rFonts w:eastAsia="Calibri"/>
          <w:b/>
          <w:bCs/>
          <w:u w:val="single"/>
        </w:rPr>
        <w:t>priorities extend from</w:t>
      </w:r>
      <w:r w:rsidRPr="00615106">
        <w:rPr>
          <w:rFonts w:eastAsia="Calibri"/>
          <w:sz w:val="16"/>
        </w:rPr>
        <w:t xml:space="preserve"> </w:t>
      </w:r>
      <w:r w:rsidRPr="007D3FB6">
        <w:rPr>
          <w:rFonts w:eastAsia="Calibri"/>
          <w:b/>
          <w:iCs/>
          <w:u w:val="single"/>
          <w:bdr w:val="single" w:sz="18" w:space="0" w:color="auto"/>
        </w:rPr>
        <w:t>securing</w:t>
      </w:r>
      <w:r w:rsidRPr="00615106">
        <w:rPr>
          <w:rFonts w:eastAsia="Calibri"/>
          <w:sz w:val="16"/>
        </w:rPr>
        <w:t xml:space="preserve"> </w:t>
      </w:r>
      <w:r w:rsidRPr="007D3FB6">
        <w:rPr>
          <w:rFonts w:eastAsia="Calibri"/>
          <w:b/>
          <w:bCs/>
          <w:u w:val="single"/>
        </w:rPr>
        <w:t>reliable, sustainable</w:t>
      </w:r>
      <w:r w:rsidRPr="00615106">
        <w:rPr>
          <w:rFonts w:eastAsia="Calibri"/>
          <w:sz w:val="16"/>
        </w:rPr>
        <w:t xml:space="preserve"> </w:t>
      </w:r>
      <w:r w:rsidRPr="007D3FB6">
        <w:rPr>
          <w:rFonts w:eastAsia="Calibri"/>
          <w:b/>
          <w:iCs/>
          <w:u w:val="single"/>
          <w:bdr w:val="single" w:sz="18" w:space="0" w:color="auto"/>
        </w:rPr>
        <w:t>energy supplies to increasing market access</w:t>
      </w:r>
      <w:r w:rsidRPr="00615106">
        <w:rPr>
          <w:rFonts w:eastAsia="Calibri"/>
          <w:sz w:val="16"/>
        </w:rPr>
        <w:t xml:space="preserve"> </w:t>
      </w:r>
      <w:r w:rsidRPr="007D3FB6">
        <w:rPr>
          <w:rFonts w:eastAsia="Calibri"/>
          <w:b/>
          <w:bCs/>
          <w:u w:val="single"/>
        </w:rPr>
        <w:t>for U.S. goods and services</w:t>
      </w:r>
      <w:r w:rsidRPr="00615106">
        <w:rPr>
          <w:rFonts w:eastAsia="Calibri"/>
          <w:sz w:val="16"/>
        </w:rPr>
        <w:t>. Protection of American interests, such as intellectual property rights, fair play in international business, and shutting down terrorist access to financial networks, is not only part of our work, it is the foundation on which our efforts rest.</w:t>
      </w:r>
    </w:p>
    <w:p w:rsidR="00615106" w:rsidRPr="00615106" w:rsidRDefault="00615106" w:rsidP="00615106">
      <w:pPr>
        <w:ind w:left="288" w:right="288"/>
        <w:rPr>
          <w:rFonts w:eastAsia="Calibri"/>
          <w:sz w:val="16"/>
        </w:rPr>
      </w:pPr>
    </w:p>
    <w:p w:rsidR="00615106" w:rsidRPr="007D3FB6" w:rsidRDefault="00615106" w:rsidP="00615106">
      <w:pPr>
        <w:keepNext/>
        <w:keepLines/>
        <w:spacing w:before="200"/>
        <w:outlineLvl w:val="3"/>
        <w:rPr>
          <w:rFonts w:eastAsia="Times New Roman"/>
          <w:b/>
          <w:iCs/>
          <w:sz w:val="26"/>
        </w:rPr>
      </w:pPr>
      <w:r w:rsidRPr="007D3FB6">
        <w:rPr>
          <w:rFonts w:eastAsia="Times New Roman"/>
          <w:b/>
          <w:iCs/>
          <w:sz w:val="26"/>
        </w:rPr>
        <w:t xml:space="preserve">Economic engagement includes – financial development assistance, trade policy, remittances, </w:t>
      </w:r>
    </w:p>
    <w:p w:rsidR="00615106" w:rsidRPr="00615106" w:rsidRDefault="00615106" w:rsidP="00615106">
      <w:pPr>
        <w:rPr>
          <w:rFonts w:eastAsia="Calibri"/>
        </w:rPr>
      </w:pPr>
      <w:r w:rsidRPr="007D3FB6">
        <w:rPr>
          <w:rFonts w:eastAsia="Calibri"/>
          <w:b/>
          <w:bCs/>
          <w:sz w:val="26"/>
        </w:rPr>
        <w:t>Dept of State ‘9</w:t>
      </w:r>
      <w:r w:rsidRPr="00615106">
        <w:rPr>
          <w:rFonts w:eastAsia="Calibri"/>
        </w:rPr>
        <w:t xml:space="preserve"> [US Department of State archives, “What is total economic engagement?” http://2001-2009.state.gov/e/eeb/92986.htm]</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Total economic engagement looks beyond</w:t>
      </w:r>
      <w:r w:rsidRPr="00615106">
        <w:rPr>
          <w:rFonts w:eastAsia="Calibri"/>
          <w:sz w:val="16"/>
        </w:rPr>
        <w:t xml:space="preserve"> </w:t>
      </w:r>
      <w:r w:rsidRPr="007D3FB6">
        <w:rPr>
          <w:rFonts w:eastAsia="Calibri"/>
          <w:b/>
          <w:bCs/>
          <w:u w:val="single"/>
        </w:rPr>
        <w:t>the current practice of using</w:t>
      </w:r>
      <w:r w:rsidRPr="00615106">
        <w:rPr>
          <w:rFonts w:eastAsia="Calibri"/>
          <w:sz w:val="16"/>
        </w:rPr>
        <w:t xml:space="preserve"> </w:t>
      </w:r>
      <w:r w:rsidRPr="007D3FB6">
        <w:rPr>
          <w:rFonts w:eastAsia="Calibri"/>
          <w:b/>
          <w:iCs/>
          <w:u w:val="single"/>
          <w:bdr w:val="single" w:sz="18" w:space="0" w:color="auto"/>
        </w:rPr>
        <w:t>financial development assistance</w:t>
      </w:r>
      <w:r w:rsidRPr="00615106">
        <w:rPr>
          <w:rFonts w:eastAsia="Calibri"/>
          <w:sz w:val="16"/>
        </w:rPr>
        <w:t xml:space="preserve"> as the only ox at the plow. We know that developing countries own the keys to their own economic success.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 Our goal, therefore, must be the creation of the right conditions for individual economic growth and success. We must cultivate conditions for private sector growth, investment and trade. This cannot be accomplished through Official Development Assistance (ODA) funds alone. Foreign assistance must support a developing country’s own effort to improve their economic climate. </w:t>
      </w:r>
      <w:r w:rsidRPr="007D3FB6">
        <w:rPr>
          <w:rFonts w:eastAsia="Calibri"/>
          <w:b/>
          <w:bCs/>
          <w:u w:val="single"/>
        </w:rPr>
        <w:t>Total economic engagement is putting all of the players to the same plow. EEB is harnessing</w:t>
      </w:r>
      <w:r w:rsidRPr="00615106">
        <w:rPr>
          <w:rFonts w:eastAsia="Calibri"/>
          <w:sz w:val="16"/>
        </w:rPr>
        <w:t xml:space="preserve"> </w:t>
      </w:r>
      <w:r w:rsidRPr="007D3FB6">
        <w:rPr>
          <w:rFonts w:eastAsia="Calibri"/>
          <w:b/>
          <w:iCs/>
          <w:u w:val="single"/>
          <w:bdr w:val="single" w:sz="18" w:space="0" w:color="auto"/>
        </w:rPr>
        <w:t>trade and economic policy formation</w:t>
      </w:r>
      <w:r w:rsidRPr="00615106">
        <w:rPr>
          <w:rFonts w:eastAsia="Calibri"/>
          <w:sz w:val="16"/>
        </w:rPr>
        <w:t xml:space="preserve">, </w:t>
      </w:r>
      <w:r w:rsidRPr="007D3FB6">
        <w:rPr>
          <w:rFonts w:eastAsia="Calibri"/>
          <w:b/>
          <w:iCs/>
          <w:u w:val="single"/>
          <w:bdr w:val="single" w:sz="18" w:space="0" w:color="auto"/>
        </w:rPr>
        <w:t>proper governance, and ODA activities together</w:t>
      </w:r>
      <w:r w:rsidRPr="00615106">
        <w:rPr>
          <w:rFonts w:eastAsia="Calibri"/>
          <w:sz w:val="16"/>
        </w:rPr>
        <w:t xml:space="preserve">. The bureau also integrates the American individual. </w:t>
      </w:r>
      <w:r w:rsidRPr="007D3FB6">
        <w:rPr>
          <w:rFonts w:eastAsia="Calibri"/>
          <w:b/>
          <w:bCs/>
          <w:u w:val="single"/>
        </w:rPr>
        <w:t>Working with U.S. citizen-partners</w:t>
      </w:r>
      <w:r w:rsidRPr="00615106">
        <w:rPr>
          <w:rFonts w:eastAsia="Calibri"/>
          <w:sz w:val="16"/>
        </w:rPr>
        <w:t xml:space="preserve"> participating in developing economies </w:t>
      </w:r>
      <w:r w:rsidRPr="007D3FB6">
        <w:rPr>
          <w:rFonts w:eastAsia="Calibri"/>
          <w:b/>
          <w:bCs/>
          <w:u w:val="single"/>
        </w:rPr>
        <w:t>abroad is a key element of total economic engagement. An accurate accounting of a</w:t>
      </w:r>
      <w:r w:rsidRPr="00615106">
        <w:rPr>
          <w:rFonts w:eastAsia="Calibri"/>
          <w:sz w:val="16"/>
        </w:rPr>
        <w:t xml:space="preserve"> nation’s total </w:t>
      </w:r>
      <w:r w:rsidRPr="007D3FB6">
        <w:rPr>
          <w:rFonts w:eastAsia="Calibri"/>
          <w:b/>
          <w:bCs/>
          <w:u w:val="single"/>
        </w:rPr>
        <w:t>engagement must include</w:t>
      </w:r>
      <w:r w:rsidRPr="00615106">
        <w:rPr>
          <w:rFonts w:eastAsia="Calibri"/>
          <w:sz w:val="16"/>
        </w:rPr>
        <w:t xml:space="preserve"> </w:t>
      </w:r>
      <w:r w:rsidRPr="007D3FB6">
        <w:rPr>
          <w:rFonts w:eastAsia="Calibri"/>
          <w:b/>
          <w:iCs/>
          <w:u w:val="single"/>
          <w:bdr w:val="single" w:sz="18" w:space="0" w:color="auto"/>
        </w:rPr>
        <w:t>economic policies</w:t>
      </w:r>
      <w:r w:rsidRPr="007D3FB6">
        <w:rPr>
          <w:rFonts w:eastAsia="Calibri"/>
          <w:b/>
          <w:bCs/>
          <w:u w:val="single"/>
        </w:rPr>
        <w:t xml:space="preserve"> as well as</w:t>
      </w:r>
      <w:r w:rsidRPr="00615106">
        <w:rPr>
          <w:rFonts w:eastAsia="Calibri"/>
          <w:sz w:val="16"/>
        </w:rPr>
        <w:t xml:space="preserve">, </w:t>
      </w:r>
      <w:r w:rsidRPr="007D3FB6">
        <w:rPr>
          <w:rFonts w:eastAsia="Calibri"/>
          <w:b/>
          <w:iCs/>
          <w:u w:val="single"/>
          <w:bdr w:val="single" w:sz="18" w:space="0" w:color="auto"/>
        </w:rPr>
        <w:t>trade, remittances, and foreign direct investment</w:t>
      </w:r>
      <w:r w:rsidRPr="00615106">
        <w:rPr>
          <w:rFonts w:eastAsia="Calibri"/>
          <w:sz w:val="16"/>
        </w:rPr>
        <w:t>. In these areas, the U.S. leads the world in total economic engagement with the developing world. The private donations of American citizens, military emergency aid and peacekeeping and government assistance provide the primary sources for development financing. In all of EEB’s endeavors with State regional bureaus, the White House, and other economic agencies (e.g., USTR, Treasury), we promote Total Economic Engagement as the standard for assessing our country and regional economic strategies because we have seen that this holistic economic strategy delivers tangible results.</w:t>
      </w:r>
    </w:p>
    <w:p w:rsidR="00615106" w:rsidRPr="00615106" w:rsidRDefault="00615106" w:rsidP="00615106">
      <w:pPr>
        <w:ind w:right="288"/>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EE includes trade and tech investment</w:t>
      </w:r>
    </w:p>
    <w:p w:rsidR="00615106" w:rsidRPr="00615106" w:rsidRDefault="00615106" w:rsidP="00615106">
      <w:pPr>
        <w:rPr>
          <w:rFonts w:eastAsia="Calibri"/>
        </w:rPr>
      </w:pPr>
      <w:r w:rsidRPr="007D3FB6">
        <w:rPr>
          <w:rFonts w:eastAsia="Calibri"/>
          <w:b/>
          <w:bCs/>
          <w:sz w:val="26"/>
        </w:rPr>
        <w:t>Hormats 13</w:t>
      </w:r>
      <w:r w:rsidRPr="00615106">
        <w:rPr>
          <w:rFonts w:eastAsia="Calibri"/>
        </w:rPr>
        <w:t xml:space="preserve"> – Robert D. Under Secretary for Economic Growth, Energy, and the Environment (“U.S. Economic Engagement with the Asia Pacific”, US Department of State, 12 June 2013, http://www.state.gov/e/rls/rmk/210563.htm)</w:t>
      </w:r>
    </w:p>
    <w:p w:rsidR="00615106" w:rsidRPr="007D3FB6" w:rsidRDefault="00615106" w:rsidP="00615106">
      <w:pPr>
        <w:rPr>
          <w:rFonts w:eastAsia="Calibri"/>
          <w:b/>
          <w:bCs/>
          <w:u w:val="single"/>
        </w:rPr>
      </w:pPr>
      <w:r w:rsidRPr="00615106">
        <w:rPr>
          <w:rFonts w:eastAsia="Calibri"/>
          <w:sz w:val="16"/>
        </w:rPr>
        <w:lastRenderedPageBreak/>
        <w:t xml:space="preserve">We are also invested in helping ASEAN achieve its economic integration goals. The United States invests millions of dollars per year in technical assistance and capacity building activities with ASEAN on economic issues -- furthering ASEAN’s goal of an integrated economic community by 2015. Examples include ongoing consultations centered on the U.S. ASEAN Trade and Investment Framework Arrangement, and the recently announced Expanded </w:t>
      </w:r>
      <w:r w:rsidRPr="007D3FB6">
        <w:rPr>
          <w:rFonts w:eastAsia="Calibri"/>
          <w:b/>
          <w:bCs/>
          <w:u w:val="single"/>
        </w:rPr>
        <w:t xml:space="preserve">Economic Engagement </w:t>
      </w:r>
      <w:r w:rsidRPr="00615106">
        <w:rPr>
          <w:rFonts w:eastAsia="Calibri"/>
          <w:sz w:val="16"/>
        </w:rPr>
        <w:t xml:space="preserve">with ASEAN initiative, or E3. Our activities under E3 </w:t>
      </w:r>
      <w:r w:rsidRPr="007D3FB6">
        <w:rPr>
          <w:rFonts w:eastAsia="Calibri"/>
          <w:b/>
          <w:bCs/>
          <w:u w:val="single"/>
        </w:rPr>
        <w:t>will focus</w:t>
      </w:r>
      <w:r w:rsidRPr="00615106">
        <w:rPr>
          <w:rFonts w:eastAsia="Calibri"/>
          <w:sz w:val="16"/>
        </w:rPr>
        <w:t xml:space="preserve"> this year </w:t>
      </w:r>
      <w:r w:rsidRPr="007D3FB6">
        <w:rPr>
          <w:rFonts w:eastAsia="Calibri"/>
          <w:b/>
          <w:bCs/>
          <w:u w:val="single"/>
        </w:rPr>
        <w:t>on trade facilitation, and information</w:t>
      </w:r>
      <w:r w:rsidRPr="00615106">
        <w:rPr>
          <w:rFonts w:eastAsia="Calibri"/>
          <w:sz w:val="16"/>
        </w:rPr>
        <w:t xml:space="preserve"> and communications </w:t>
      </w:r>
      <w:r w:rsidRPr="007D3FB6">
        <w:rPr>
          <w:rFonts w:eastAsia="Calibri"/>
          <w:b/>
          <w:bCs/>
          <w:u w:val="single"/>
        </w:rPr>
        <w:t>technology</w:t>
      </w:r>
      <w:r w:rsidRPr="00615106">
        <w:rPr>
          <w:rFonts w:eastAsia="Calibri"/>
          <w:sz w:val="16"/>
        </w:rPr>
        <w:t xml:space="preserve"> principles and </w:t>
      </w:r>
      <w:r w:rsidRPr="007D3FB6">
        <w:rPr>
          <w:rFonts w:eastAsia="Calibri"/>
          <w:b/>
          <w:bCs/>
          <w:u w:val="single"/>
        </w:rPr>
        <w:t>investment.</w:t>
      </w:r>
    </w:p>
    <w:p w:rsidR="00615106" w:rsidRPr="00615106" w:rsidRDefault="00615106" w:rsidP="00615106">
      <w:pPr>
        <w:ind w:right="288"/>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is the attempt to influence a target state’s political behavior through economic contacts limited to – trade agreements/promotion and economic/humanitarian aid (can also be conditional, must be bilateral</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615106" w:rsidRPr="00615106" w:rsidRDefault="00615106" w:rsidP="00615106">
      <w:pPr>
        <w:ind w:right="288"/>
        <w:rPr>
          <w:rFonts w:eastAsia="Calibri"/>
          <w:sz w:val="16"/>
        </w:rPr>
      </w:pPr>
    </w:p>
    <w:p w:rsidR="00615106" w:rsidRPr="007D3FB6" w:rsidRDefault="00615106" w:rsidP="00615106">
      <w:pPr>
        <w:ind w:right="288"/>
        <w:rPr>
          <w:rFonts w:eastAsia="Calibri"/>
          <w:b/>
          <w:bCs/>
          <w:u w:val="single"/>
        </w:rPr>
      </w:pPr>
      <w:r w:rsidRPr="00615106">
        <w:rPr>
          <w:rFonts w:eastAsia="Calibri"/>
          <w:sz w:val="16"/>
        </w:rPr>
        <w:t xml:space="preserve">In order to establish a more effective framework for dealing with unsavory regimes, </w:t>
      </w:r>
      <w:r w:rsidRPr="007D3FB6">
        <w:rPr>
          <w:rFonts w:eastAsia="Calibri"/>
          <w:b/>
          <w:bCs/>
          <w:u w:val="single"/>
        </w:rPr>
        <w:t>I propose that we define engagement as the</w:t>
      </w:r>
      <w:r w:rsidRPr="00615106">
        <w:rPr>
          <w:rFonts w:eastAsia="Calibri"/>
          <w:sz w:val="16"/>
        </w:rPr>
        <w:t xml:space="preserve"> </w:t>
      </w:r>
      <w:r w:rsidRPr="007D3FB6">
        <w:rPr>
          <w:rFonts w:eastAsia="Calibri"/>
          <w:b/>
          <w:iCs/>
          <w:u w:val="single"/>
          <w:bdr w:val="single" w:sz="18" w:space="0" w:color="auto"/>
        </w:rPr>
        <w:t>attempt to influence the political behavior of a target state through the</w:t>
      </w:r>
      <w:r w:rsidRPr="00615106">
        <w:rPr>
          <w:rFonts w:eastAsia="Calibri"/>
          <w:sz w:val="16"/>
        </w:rPr>
        <w:t xml:space="preserve"> comprehensive </w:t>
      </w:r>
      <w:r w:rsidRPr="007D3FB6">
        <w:rPr>
          <w:rFonts w:eastAsia="Calibri"/>
          <w:b/>
          <w:iCs/>
          <w:u w:val="single"/>
          <w:bdr w:val="single" w:sz="18" w:space="0" w:color="auto"/>
        </w:rPr>
        <w:t>establishment and enhancement of contacts</w:t>
      </w:r>
      <w:r w:rsidRPr="00615106">
        <w:rPr>
          <w:rFonts w:eastAsia="Calibri"/>
          <w:sz w:val="16"/>
        </w:rPr>
        <w:t xml:space="preserve"> with that state </w:t>
      </w:r>
      <w:r w:rsidRPr="007D3FB6">
        <w:rPr>
          <w:rFonts w:eastAsia="Calibri"/>
          <w:b/>
          <w:iCs/>
          <w:u w:val="single"/>
          <w:bdr w:val="single" w:sz="18" w:space="0" w:color="auto"/>
        </w:rPr>
        <w:t>across multiple issue-areas</w:t>
      </w:r>
      <w:r w:rsidRPr="00615106">
        <w:rPr>
          <w:rFonts w:eastAsia="Calibri"/>
          <w:sz w:val="16"/>
        </w:rPr>
        <w:t xml:space="preserve"> (i.e. diplomatic, military, economic, cultural). The following is a brief list of the specific forms that such contacts might include: DIPLOMATIC CONTACTS Extension of diplomatic recognition; normalization of diplomatic relations Promotion of target-state membership in international institutions and regimes Summit meetings and other visits by the head of state and other senior government officials of sender state to target state and vice-versa MILITARY CONTACTS Visits of senior military officials of the sender state to the target state and vice-versa Arms transfers Military aid and cooperation Military exchange and training programs Confidence and security-building measures Intelligence sharing ECONOMIC CONTACTS </w:t>
      </w:r>
      <w:r w:rsidRPr="007D3FB6">
        <w:rPr>
          <w:rFonts w:eastAsia="Calibri"/>
          <w:b/>
          <w:bCs/>
          <w:u w:val="single"/>
        </w:rPr>
        <w:t xml:space="preserve">Trade agreements and promotion Foreign economic and humanitarian aid in the form of loans and/or grants </w:t>
      </w:r>
      <w:r w:rsidRPr="00615106">
        <w:rPr>
          <w:rFonts w:eastAsia="Calibri"/>
          <w:sz w:val="16"/>
        </w:rPr>
        <w:t xml:space="preserve">CULTURAL CONTACTS Cultural treaties Inauguration of travel and tourism links Sport, artistic and academic exchanges(n25) </w:t>
      </w:r>
      <w:r w:rsidRPr="007D3FB6">
        <w:rPr>
          <w:rFonts w:eastAsia="Calibri"/>
          <w:b/>
          <w:bCs/>
          <w:u w:val="single"/>
        </w:rPr>
        <w:t>Engagement is an iterated process</w:t>
      </w:r>
      <w:r w:rsidRPr="00615106">
        <w:rPr>
          <w:rFonts w:eastAsia="Calibri"/>
          <w:sz w:val="16"/>
        </w:rPr>
        <w:t xml:space="preserve"> </w:t>
      </w:r>
      <w:r w:rsidRPr="007D3FB6">
        <w:rPr>
          <w:rFonts w:eastAsia="Calibri"/>
          <w:b/>
          <w:bCs/>
          <w:u w:val="single"/>
        </w:rPr>
        <w:t>in which the sender and target state</w:t>
      </w:r>
      <w:r w:rsidRPr="00615106">
        <w:rPr>
          <w:rFonts w:eastAsia="Calibri"/>
          <w:sz w:val="16"/>
        </w:rPr>
        <w:t xml:space="preserve"> </w:t>
      </w:r>
      <w:r w:rsidRPr="007D3FB6">
        <w:rPr>
          <w:rFonts w:eastAsia="Calibri"/>
          <w:b/>
          <w:bCs/>
          <w:u w:val="single"/>
        </w:rPr>
        <w:t>develop a relationship of increasing interdependence</w:t>
      </w:r>
      <w:r w:rsidRPr="00615106">
        <w:rPr>
          <w:rFonts w:eastAsia="Calibri"/>
          <w:sz w:val="16"/>
        </w:rPr>
        <w:t xml:space="preserve">, culminating in the endpoint of "normalized relations" characterized by a high level of interactions across multiple domains. </w:t>
      </w:r>
      <w:r w:rsidRPr="007D3FB6">
        <w:rPr>
          <w:rFonts w:eastAsia="Calibri"/>
          <w:b/>
          <w:iCs/>
          <w:u w:val="single"/>
          <w:bdr w:val="single" w:sz="18" w:space="0" w:color="auto"/>
        </w:rPr>
        <w:t>Engagement is a quintessential exchange relationship</w:t>
      </w:r>
      <w:r w:rsidRPr="00615106">
        <w:rPr>
          <w:rFonts w:eastAsia="Calibri"/>
          <w:sz w:val="16"/>
        </w:rPr>
        <w:t xml:space="preserve">: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w:t>
      </w:r>
      <w:r w:rsidRPr="007D3FB6">
        <w:rPr>
          <w:rFonts w:eastAsia="Calibri"/>
          <w:b/>
          <w:bCs/>
          <w:u w:val="single"/>
        </w:rPr>
        <w:t>individual contacts can be established by the sender state at either a low or a high level of conditionality</w:t>
      </w:r>
      <w:r w:rsidRPr="00615106">
        <w:rPr>
          <w:rFonts w:eastAsia="Calibri"/>
          <w:sz w:val="16"/>
        </w:rPr>
        <w:t xml:space="preserve">.(n27)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 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 </w:t>
      </w:r>
      <w:r w:rsidRPr="007D3FB6">
        <w:rPr>
          <w:rFonts w:eastAsia="Calibri"/>
          <w:b/>
          <w:bCs/>
          <w:u w:val="single"/>
        </w:rPr>
        <w:t>This reformulated conceptualization avoids the pitfalls of prevailing scholarly conceptions of engagement. It considers the policy as a set of means rather than ends,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rsidR="00615106" w:rsidRPr="00615106" w:rsidRDefault="00615106" w:rsidP="00615106">
      <w:pPr>
        <w:ind w:right="288"/>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lastRenderedPageBreak/>
        <w:t>Engagement can be: conditional, unconditional, and involve tech transfers and expanded trade</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Robert Suettinger, a onetime member of the Clinton administration's National Security Council, remarked that the word engagement has "been overused and poorly defined by a variety of policymakers and speechwriters" and has "become shopworn to the point that there is little agreement on what it actually means."(n2) </w:t>
      </w:r>
      <w:r w:rsidRPr="007D3FB6">
        <w:rPr>
          <w:rFonts w:eastAsia="Calibri"/>
          <w:b/>
          <w:bCs/>
          <w:u w:val="single"/>
        </w:rPr>
        <w:t>The Clinton foreign policy team attributed five distinct meanings to engagement</w:t>
      </w:r>
      <w:r w:rsidRPr="00615106">
        <w:rPr>
          <w:rFonts w:eastAsia="Calibri"/>
          <w:sz w:val="16"/>
        </w:rPr>
        <w:t xml:space="preserve">:(n3) </w:t>
      </w:r>
      <w:r w:rsidRPr="007D3FB6">
        <w:rPr>
          <w:rFonts w:eastAsia="Calibri"/>
          <w:b/>
          <w:bCs/>
          <w:u w:val="single"/>
        </w:rPr>
        <w:t>A broad-based grand strategic orientation</w:t>
      </w:r>
      <w:r w:rsidRPr="00615106">
        <w:rPr>
          <w:rFonts w:eastAsia="Calibri"/>
          <w:sz w:val="16"/>
        </w:rPr>
        <w:t xml:space="preserve">: In this sense, </w:t>
      </w:r>
      <w:r w:rsidRPr="007D3FB6">
        <w:rPr>
          <w:rFonts w:eastAsia="Calibri"/>
          <w:b/>
          <w:bCs/>
          <w:u w:val="single"/>
        </w:rPr>
        <w:t>engagement is considered synonymous with</w:t>
      </w:r>
      <w:r w:rsidRPr="00615106">
        <w:rPr>
          <w:rFonts w:eastAsia="Calibri"/>
          <w:sz w:val="16"/>
        </w:rPr>
        <w:t xml:space="preserve"> American </w:t>
      </w:r>
      <w:r w:rsidRPr="007D3FB6">
        <w:rPr>
          <w:rFonts w:eastAsia="Calibri"/>
          <w:b/>
          <w:bCs/>
          <w:u w:val="single"/>
        </w:rPr>
        <w:t>internationalism and global leadership</w:t>
      </w:r>
      <w:r w:rsidRPr="00615106">
        <w:rPr>
          <w:rFonts w:eastAsia="Calibri"/>
          <w:sz w:val="16"/>
        </w:rPr>
        <w:t xml:space="preserve">. For example, in a 1993 speech, National Security Advisor Anthony Lake observed that American public opinion was divided into two rival camps: "On the one side is protectionism and limited foreign engagement; on the other is active </w:t>
      </w:r>
      <w:r w:rsidRPr="007D3FB6">
        <w:rPr>
          <w:rFonts w:eastAsia="Calibri"/>
          <w:b/>
          <w:bCs/>
          <w:u w:val="single"/>
        </w:rPr>
        <w:t>American engagement abroad on behalf of democracy and expanded trade</w:t>
      </w:r>
      <w:r w:rsidRPr="00615106">
        <w:rPr>
          <w:rFonts w:eastAsia="Calibri"/>
          <w:sz w:val="16"/>
        </w:rPr>
        <w:t xml:space="preserve">."(n4) </w:t>
      </w:r>
      <w:r w:rsidRPr="007D3FB6">
        <w:rPr>
          <w:rFonts w:eastAsia="Calibri"/>
          <w:b/>
          <w:bCs/>
          <w:u w:val="single"/>
        </w:rPr>
        <w:t>A specific approach to managing bilateral relations</w:t>
      </w:r>
      <w:r w:rsidRPr="00615106">
        <w:rPr>
          <w:rFonts w:eastAsia="Calibri"/>
          <w:sz w:val="16"/>
        </w:rPr>
        <w:t xml:space="preserve"> with a target state </w:t>
      </w:r>
      <w:r w:rsidRPr="007D3FB6">
        <w:rPr>
          <w:rFonts w:eastAsia="Calibri"/>
          <w:b/>
          <w:bCs/>
          <w:u w:val="single"/>
        </w:rPr>
        <w:t xml:space="preserve">through the </w:t>
      </w:r>
      <w:r w:rsidRPr="007D3FB6">
        <w:rPr>
          <w:rFonts w:eastAsia="Calibri"/>
          <w:b/>
          <w:iCs/>
          <w:u w:val="single"/>
          <w:bdr w:val="single" w:sz="18" w:space="0" w:color="auto"/>
        </w:rPr>
        <w:t>unconditional provision of</w:t>
      </w:r>
      <w:r w:rsidRPr="00615106">
        <w:rPr>
          <w:rFonts w:eastAsia="Calibri"/>
          <w:sz w:val="16"/>
        </w:rPr>
        <w:t xml:space="preserve"> continuous </w:t>
      </w:r>
      <w:r w:rsidRPr="007D3FB6">
        <w:rPr>
          <w:rFonts w:eastAsia="Calibri"/>
          <w:b/>
          <w:iCs/>
          <w:u w:val="single"/>
          <w:bdr w:val="single" w:sz="18" w:space="0" w:color="auto"/>
        </w:rPr>
        <w:t>concessions to that state</w:t>
      </w:r>
      <w:r w:rsidRPr="00615106">
        <w:rPr>
          <w:rFonts w:eastAsia="Calibri"/>
          <w:sz w:val="16"/>
        </w:rPr>
        <w:t xml:space="preserve">: During the 1992 presidential campaign, candidate Bill Clinton criticized the Bush administration's "ill-advised and failed" policy of "constructive engagement" toward China as one that "coddled the dictators and pleaded for progress, but refused to impose penalties for intransigence."(n5) </w:t>
      </w:r>
      <w:r w:rsidRPr="007D3FB6">
        <w:rPr>
          <w:rFonts w:eastAsia="Calibri"/>
          <w:b/>
          <w:bCs/>
          <w:u w:val="single"/>
        </w:rPr>
        <w:t>A bilateral policy characterized by the</w:t>
      </w:r>
      <w:r w:rsidRPr="00615106">
        <w:rPr>
          <w:rFonts w:eastAsia="Calibri"/>
          <w:sz w:val="16"/>
        </w:rPr>
        <w:t xml:space="preserve"> </w:t>
      </w:r>
      <w:r w:rsidRPr="007D3FB6">
        <w:rPr>
          <w:rFonts w:eastAsia="Calibri"/>
          <w:b/>
          <w:iCs/>
          <w:u w:val="single"/>
          <w:bdr w:val="single" w:sz="18" w:space="0" w:color="auto"/>
        </w:rPr>
        <w:t>conditional provision of concessions</w:t>
      </w:r>
      <w:r w:rsidRPr="00615106">
        <w:rPr>
          <w:rFonts w:eastAsia="Calibri"/>
          <w:sz w:val="16"/>
        </w:rPr>
        <w:t xml:space="preserve">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 </w:t>
      </w:r>
      <w:r w:rsidRPr="007D3FB6">
        <w:rPr>
          <w:rFonts w:eastAsia="Calibri"/>
          <w:b/>
          <w:bCs/>
          <w:u w:val="single"/>
        </w:rPr>
        <w:t xml:space="preserve">A bilateral policy characterized by the broadening of contacts in areas of </w:t>
      </w:r>
      <w:r w:rsidRPr="007D3FB6">
        <w:rPr>
          <w:rFonts w:eastAsia="Calibri"/>
          <w:b/>
          <w:iCs/>
          <w:u w:val="single"/>
          <w:bdr w:val="single" w:sz="18" w:space="0" w:color="auto"/>
        </w:rPr>
        <w:t>mutual interest</w:t>
      </w:r>
      <w:r w:rsidRPr="00615106">
        <w:rPr>
          <w:rFonts w:eastAsia="Calibri"/>
          <w:sz w:val="16"/>
        </w:rPr>
        <w:t xml:space="preserve"> with a target state: </w:t>
      </w:r>
      <w:r w:rsidRPr="007D3FB6">
        <w:rPr>
          <w:rFonts w:eastAsia="Calibri"/>
          <w:b/>
          <w:bCs/>
          <w:u w:val="single"/>
        </w:rPr>
        <w:t>Key to this notion of engagement is the idea that areas of dialogue and fruitful cooperation should be broadened and not be held hostage through linkage to areas of continuing disagreement and friction.</w:t>
      </w:r>
      <w:r w:rsidRPr="00615106">
        <w:rPr>
          <w:rFonts w:eastAsia="Calibri"/>
          <w:sz w:val="16"/>
        </w:rPr>
        <w:t xml:space="preserve">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 </w:t>
      </w:r>
      <w:r w:rsidRPr="007D3FB6">
        <w:rPr>
          <w:rFonts w:eastAsia="Calibri"/>
          <w:b/>
          <w:bCs/>
          <w:u w:val="single"/>
        </w:rPr>
        <w:t>A bilateral policy characterized by</w:t>
      </w:r>
      <w:r w:rsidRPr="00615106">
        <w:rPr>
          <w:rFonts w:eastAsia="Calibri"/>
          <w:sz w:val="16"/>
        </w:rPr>
        <w:t xml:space="preserve"> the provision of </w:t>
      </w:r>
      <w:r w:rsidRPr="007D3FB6">
        <w:rPr>
          <w:rFonts w:eastAsia="Calibri"/>
          <w:b/>
          <w:iCs/>
          <w:u w:val="single"/>
          <w:bdr w:val="single" w:sz="18" w:space="0" w:color="auto"/>
        </w:rPr>
        <w:t>technical assistance</w:t>
      </w:r>
      <w:r w:rsidRPr="00615106">
        <w:rPr>
          <w:rFonts w:eastAsia="Calibri"/>
          <w:sz w:val="16"/>
        </w:rPr>
        <w:t xml:space="preserve"> </w:t>
      </w:r>
      <w:r w:rsidRPr="007D3FB6">
        <w:rPr>
          <w:rFonts w:eastAsia="Calibri"/>
          <w:b/>
          <w:bCs/>
          <w:u w:val="single"/>
        </w:rPr>
        <w:t>to facilitate economic and political liberalization in a target state</w:t>
      </w:r>
      <w:r w:rsidRPr="00615106">
        <w:rPr>
          <w:rFonts w:eastAsia="Calibri"/>
          <w:sz w:val="16"/>
        </w:rPr>
        <w:t>: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rsidR="00615106" w:rsidRPr="00615106" w:rsidRDefault="00615106" w:rsidP="00615106">
      <w:pPr>
        <w:ind w:right="288"/>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includes – Agency for International Development, Economic Support Fund, Foreign Military Sales and Health Aid</w:t>
      </w:r>
    </w:p>
    <w:p w:rsidR="00615106" w:rsidRPr="00615106" w:rsidRDefault="00615106" w:rsidP="00615106">
      <w:pPr>
        <w:rPr>
          <w:rFonts w:eastAsia="Calibri"/>
        </w:rPr>
      </w:pPr>
      <w:r w:rsidRPr="007D3FB6">
        <w:rPr>
          <w:rFonts w:eastAsia="Calibri"/>
          <w:b/>
          <w:bCs/>
          <w:sz w:val="26"/>
        </w:rPr>
        <w:t>Derrick ’98</w:t>
      </w:r>
      <w:r w:rsidRPr="00615106">
        <w:rPr>
          <w:rFonts w:eastAsia="Calibri"/>
        </w:rPr>
        <w:t xml:space="preserve"> [4/1/98, Robert R. Derrick is a Lieutenant Colonel in the US Army War College. “Engagement: The Nations Premier Grand Strategy, Who's</w:t>
      </w:r>
    </w:p>
    <w:p w:rsidR="00615106" w:rsidRPr="00615106" w:rsidRDefault="00615106" w:rsidP="00615106">
      <w:pPr>
        <w:rPr>
          <w:rFonts w:eastAsia="Calibri"/>
        </w:rPr>
      </w:pPr>
      <w:r w:rsidRPr="00615106">
        <w:rPr>
          <w:rFonts w:eastAsia="Calibri"/>
        </w:rPr>
        <w:t xml:space="preserve">In Charge?” </w:t>
      </w:r>
      <w:hyperlink r:id="rId112" w:history="1">
        <w:r w:rsidRPr="007D3FB6">
          <w:rPr>
            <w:rFonts w:eastAsia="Calibri"/>
          </w:rPr>
          <w:t>http://www.dtic.mil/cgi-bin/GetTRDoc?Location=U2&amp;doc=GetTRDoc.pdf&amp;AD=ADA342695</w:t>
        </w:r>
      </w:hyperlink>
      <w:r w:rsidRPr="00615106">
        <w:rPr>
          <w:rFonts w:eastAsia="Calibri"/>
        </w:rPr>
        <w:t>]</w:t>
      </w:r>
    </w:p>
    <w:p w:rsidR="00615106" w:rsidRPr="007D3FB6" w:rsidRDefault="00615106" w:rsidP="00615106">
      <w:pPr>
        <w:ind w:left="288" w:right="288"/>
        <w:rPr>
          <w:rFonts w:eastAsia="Calibri"/>
          <w:b/>
          <w:bCs/>
          <w:u w:val="single"/>
        </w:rPr>
      </w:pPr>
      <w:r w:rsidRPr="00615106">
        <w:rPr>
          <w:rFonts w:eastAsia="Calibri"/>
          <w:sz w:val="16"/>
        </w:rPr>
        <w:t xml:space="preserve">Much of the peacetime efforts of the DOS and DOD are engagement. This is in the form of forward presence, regional exercises, and infrastructure construction projects. </w:t>
      </w:r>
      <w:r w:rsidRPr="007D3FB6">
        <w:rPr>
          <w:rFonts w:eastAsia="Calibri"/>
          <w:b/>
          <w:bCs/>
          <w:u w:val="single"/>
        </w:rPr>
        <w:t>The engagement tools of three of our five instruments</w:t>
      </w:r>
      <w:r w:rsidRPr="00615106">
        <w:rPr>
          <w:rFonts w:eastAsia="Calibri"/>
          <w:sz w:val="16"/>
        </w:rPr>
        <w:t xml:space="preserve"> of our National Power: </w:t>
      </w:r>
      <w:r w:rsidRPr="007D3FB6">
        <w:rPr>
          <w:rFonts w:eastAsia="Calibri"/>
          <w:b/>
          <w:bCs/>
          <w:u w:val="single"/>
        </w:rPr>
        <w:t>Military, Economic and Political</w:t>
      </w:r>
      <w:r w:rsidRPr="00615106">
        <w:rPr>
          <w:rFonts w:eastAsia="Calibri"/>
          <w:sz w:val="16"/>
        </w:rPr>
        <w:t xml:space="preserve">, (Geographical and 13National Will being the other two), </w:t>
      </w:r>
      <w:r w:rsidRPr="007D3FB6">
        <w:rPr>
          <w:rFonts w:eastAsia="Calibri"/>
          <w:b/>
          <w:bCs/>
          <w:u w:val="single"/>
        </w:rPr>
        <w:t>listed below in Figure 3, are a few examples of how the US uses these powers to stay engaged.</w:t>
      </w:r>
    </w:p>
    <w:p w:rsidR="00615106" w:rsidRPr="00615106" w:rsidRDefault="00615106" w:rsidP="00615106">
      <w:pPr>
        <w:ind w:left="288" w:right="288"/>
        <w:rPr>
          <w:rFonts w:eastAsia="Calibri"/>
          <w:sz w:val="16"/>
        </w:rPr>
      </w:pPr>
      <w:r w:rsidRPr="00615106">
        <w:rPr>
          <w:rFonts w:eastAsia="Calibri"/>
          <w:sz w:val="16"/>
        </w:rPr>
        <w:t xml:space="preserve">Military </w:t>
      </w:r>
    </w:p>
    <w:p w:rsidR="00615106" w:rsidRPr="00615106" w:rsidRDefault="00615106" w:rsidP="00615106">
      <w:pPr>
        <w:ind w:left="288" w:right="288"/>
        <w:rPr>
          <w:rFonts w:eastAsia="Calibri"/>
          <w:sz w:val="16"/>
        </w:rPr>
      </w:pPr>
      <w:r w:rsidRPr="00615106">
        <w:rPr>
          <w:rFonts w:eastAsia="Calibri"/>
          <w:sz w:val="16"/>
        </w:rPr>
        <w:t>CJCS Exercises</w:t>
      </w:r>
    </w:p>
    <w:p w:rsidR="00615106" w:rsidRPr="00615106" w:rsidRDefault="00615106" w:rsidP="00615106">
      <w:pPr>
        <w:ind w:left="288" w:right="288"/>
        <w:rPr>
          <w:rFonts w:eastAsia="Calibri"/>
          <w:sz w:val="16"/>
        </w:rPr>
      </w:pPr>
      <w:r w:rsidRPr="00615106">
        <w:rPr>
          <w:rFonts w:eastAsia="Calibri"/>
          <w:sz w:val="16"/>
        </w:rPr>
        <w:t>Depl for Trng (DFT)</w:t>
      </w:r>
    </w:p>
    <w:p w:rsidR="00615106" w:rsidRPr="00615106" w:rsidRDefault="00615106" w:rsidP="00615106">
      <w:pPr>
        <w:ind w:left="288" w:right="288"/>
        <w:rPr>
          <w:rFonts w:eastAsia="Calibri"/>
          <w:sz w:val="16"/>
        </w:rPr>
      </w:pPr>
      <w:r w:rsidRPr="00615106">
        <w:rPr>
          <w:rFonts w:eastAsia="Calibri"/>
          <w:sz w:val="16"/>
        </w:rPr>
        <w:t>Intl Mil Ed &amp; Tr (IMET)</w:t>
      </w:r>
    </w:p>
    <w:p w:rsidR="00615106" w:rsidRPr="00615106" w:rsidRDefault="00615106" w:rsidP="00615106">
      <w:pPr>
        <w:ind w:left="288" w:right="288"/>
        <w:rPr>
          <w:rFonts w:eastAsia="Calibri"/>
          <w:sz w:val="16"/>
        </w:rPr>
      </w:pPr>
      <w:r w:rsidRPr="00615106">
        <w:rPr>
          <w:rFonts w:eastAsia="Calibri"/>
          <w:sz w:val="16"/>
        </w:rPr>
        <w:t>Counterdrug Spt (CD)</w:t>
      </w:r>
    </w:p>
    <w:p w:rsidR="00615106" w:rsidRPr="00615106" w:rsidRDefault="00615106" w:rsidP="00615106">
      <w:pPr>
        <w:ind w:left="288" w:right="288"/>
        <w:rPr>
          <w:rFonts w:eastAsia="Calibri"/>
          <w:sz w:val="16"/>
        </w:rPr>
      </w:pPr>
      <w:r w:rsidRPr="00615106">
        <w:rPr>
          <w:rFonts w:eastAsia="Calibri"/>
          <w:sz w:val="16"/>
        </w:rPr>
        <w:t>Mobile Tr Teams (MTT)</w:t>
      </w:r>
    </w:p>
    <w:p w:rsidR="00615106" w:rsidRPr="00615106" w:rsidRDefault="00615106" w:rsidP="00615106">
      <w:pPr>
        <w:ind w:left="288" w:right="288"/>
        <w:rPr>
          <w:rFonts w:eastAsia="Calibri"/>
          <w:sz w:val="16"/>
        </w:rPr>
      </w:pPr>
    </w:p>
    <w:p w:rsidR="00615106" w:rsidRPr="00615106" w:rsidRDefault="00615106" w:rsidP="00615106">
      <w:pPr>
        <w:ind w:left="288" w:right="288"/>
        <w:rPr>
          <w:rFonts w:eastAsia="Calibri"/>
          <w:sz w:val="16"/>
        </w:rPr>
      </w:pPr>
      <w:r w:rsidRPr="00615106">
        <w:rPr>
          <w:rFonts w:eastAsia="Calibri"/>
          <w:sz w:val="16"/>
        </w:rPr>
        <w:t xml:space="preserve">Diplomatic </w:t>
      </w:r>
    </w:p>
    <w:p w:rsidR="00615106" w:rsidRPr="00615106" w:rsidRDefault="00615106" w:rsidP="00615106">
      <w:pPr>
        <w:ind w:left="288" w:right="288"/>
        <w:rPr>
          <w:rFonts w:eastAsia="Calibri"/>
          <w:sz w:val="16"/>
        </w:rPr>
      </w:pPr>
      <w:r w:rsidRPr="00615106">
        <w:rPr>
          <w:rFonts w:eastAsia="Calibri"/>
          <w:sz w:val="16"/>
        </w:rPr>
        <w:t>State Recognition</w:t>
      </w:r>
    </w:p>
    <w:p w:rsidR="00615106" w:rsidRPr="00615106" w:rsidRDefault="00615106" w:rsidP="00615106">
      <w:pPr>
        <w:ind w:left="288" w:right="288"/>
        <w:rPr>
          <w:rFonts w:eastAsia="Calibri"/>
          <w:sz w:val="16"/>
        </w:rPr>
      </w:pPr>
      <w:r w:rsidRPr="00615106">
        <w:rPr>
          <w:rFonts w:eastAsia="Calibri"/>
          <w:sz w:val="16"/>
        </w:rPr>
        <w:lastRenderedPageBreak/>
        <w:t>Presidential Visits</w:t>
      </w:r>
    </w:p>
    <w:p w:rsidR="00615106" w:rsidRPr="00615106" w:rsidRDefault="00615106" w:rsidP="00615106">
      <w:pPr>
        <w:ind w:left="288" w:right="288"/>
        <w:rPr>
          <w:rFonts w:eastAsia="Calibri"/>
          <w:sz w:val="16"/>
        </w:rPr>
      </w:pPr>
      <w:r w:rsidRPr="00615106">
        <w:rPr>
          <w:rFonts w:eastAsia="Calibri"/>
          <w:sz w:val="16"/>
        </w:rPr>
        <w:t>Demarshe</w:t>
      </w:r>
    </w:p>
    <w:p w:rsidR="00615106" w:rsidRPr="00615106" w:rsidRDefault="00615106" w:rsidP="00615106">
      <w:pPr>
        <w:ind w:left="288" w:right="288"/>
        <w:rPr>
          <w:rFonts w:eastAsia="Calibri"/>
          <w:sz w:val="16"/>
        </w:rPr>
      </w:pPr>
      <w:r w:rsidRPr="00615106">
        <w:rPr>
          <w:rFonts w:eastAsia="Calibri"/>
          <w:sz w:val="16"/>
        </w:rPr>
        <w:t xml:space="preserve">Treaties &amp; Agreements </w:t>
      </w:r>
    </w:p>
    <w:p w:rsidR="00615106" w:rsidRPr="00615106" w:rsidRDefault="00615106" w:rsidP="00615106">
      <w:pPr>
        <w:ind w:left="288" w:right="288"/>
        <w:rPr>
          <w:rFonts w:eastAsia="Calibri"/>
          <w:sz w:val="16"/>
        </w:rPr>
      </w:pPr>
    </w:p>
    <w:p w:rsidR="00615106" w:rsidRPr="007D3FB6" w:rsidRDefault="00615106" w:rsidP="00615106">
      <w:pPr>
        <w:ind w:left="288" w:right="288"/>
        <w:rPr>
          <w:rFonts w:eastAsia="Calibri"/>
          <w:b/>
          <w:iCs/>
          <w:u w:val="single"/>
          <w:bdr w:val="single" w:sz="18" w:space="0" w:color="auto"/>
        </w:rPr>
      </w:pPr>
      <w:r w:rsidRPr="007D3FB6">
        <w:rPr>
          <w:rFonts w:eastAsia="Calibri"/>
          <w:b/>
          <w:iCs/>
          <w:u w:val="single"/>
          <w:bdr w:val="single" w:sz="18" w:space="0" w:color="auto"/>
        </w:rPr>
        <w:t>Economic</w:t>
      </w:r>
    </w:p>
    <w:p w:rsidR="00615106" w:rsidRPr="007D3FB6" w:rsidRDefault="00615106" w:rsidP="00615106">
      <w:pPr>
        <w:ind w:left="288" w:right="288"/>
        <w:rPr>
          <w:rFonts w:eastAsia="Calibri"/>
          <w:b/>
          <w:bCs/>
          <w:u w:val="single"/>
        </w:rPr>
      </w:pPr>
      <w:r w:rsidRPr="007D3FB6">
        <w:rPr>
          <w:rFonts w:eastAsia="Calibri"/>
          <w:b/>
          <w:bCs/>
          <w:u w:val="single"/>
        </w:rPr>
        <w:t>Agcy for Intl Devi</w:t>
      </w:r>
    </w:p>
    <w:p w:rsidR="00615106" w:rsidRPr="007D3FB6" w:rsidRDefault="00615106" w:rsidP="00615106">
      <w:pPr>
        <w:ind w:left="288" w:right="288"/>
        <w:rPr>
          <w:rFonts w:eastAsia="Calibri"/>
          <w:b/>
          <w:bCs/>
          <w:u w:val="single"/>
        </w:rPr>
      </w:pPr>
      <w:r w:rsidRPr="007D3FB6">
        <w:rPr>
          <w:rFonts w:eastAsia="Calibri"/>
          <w:b/>
          <w:bCs/>
          <w:u w:val="single"/>
        </w:rPr>
        <w:t>Econ Spt Fund (ESF)</w:t>
      </w:r>
    </w:p>
    <w:p w:rsidR="00615106" w:rsidRPr="007D3FB6" w:rsidRDefault="00615106" w:rsidP="00615106">
      <w:pPr>
        <w:ind w:left="288" w:right="288"/>
        <w:rPr>
          <w:rFonts w:eastAsia="Calibri"/>
          <w:b/>
          <w:bCs/>
          <w:u w:val="single"/>
        </w:rPr>
      </w:pPr>
      <w:r w:rsidRPr="007D3FB6">
        <w:rPr>
          <w:rFonts w:eastAsia="Calibri"/>
          <w:b/>
          <w:bCs/>
          <w:u w:val="single"/>
        </w:rPr>
        <w:t>Fgn Mil Sales (FMS)</w:t>
      </w:r>
    </w:p>
    <w:p w:rsidR="00615106" w:rsidRPr="007D3FB6" w:rsidRDefault="00615106" w:rsidP="00615106">
      <w:pPr>
        <w:ind w:left="288" w:right="288"/>
        <w:rPr>
          <w:rFonts w:eastAsia="Calibri"/>
          <w:b/>
          <w:bCs/>
          <w:u w:val="single"/>
        </w:rPr>
      </w:pPr>
      <w:r w:rsidRPr="007D3FB6">
        <w:rPr>
          <w:rFonts w:eastAsia="Calibri"/>
          <w:b/>
          <w:bCs/>
          <w:u w:val="single"/>
        </w:rPr>
        <w:t>Health Aid</w:t>
      </w:r>
    </w:p>
    <w:p w:rsidR="00615106" w:rsidRPr="00615106" w:rsidRDefault="00615106" w:rsidP="00615106">
      <w:pPr>
        <w:rPr>
          <w:rFonts w:eastAsia="Calibri"/>
        </w:rPr>
      </w:pPr>
    </w:p>
    <w:p w:rsidR="00615106" w:rsidRPr="007D3FB6" w:rsidRDefault="00615106" w:rsidP="00615106">
      <w:pPr>
        <w:keepNext/>
        <w:keepLines/>
        <w:spacing w:before="200"/>
        <w:outlineLvl w:val="3"/>
        <w:rPr>
          <w:rFonts w:eastAsia="Times New Roman"/>
          <w:iCs/>
          <w:sz w:val="26"/>
        </w:rPr>
      </w:pPr>
      <w:r w:rsidRPr="00615106">
        <w:rPr>
          <w:rFonts w:eastAsia="Times New Roman"/>
          <w:b/>
          <w:bCs/>
          <w:iCs/>
          <w:sz w:val="26"/>
        </w:rPr>
        <w:t>Economic engagement is state backed assistance, trade, and investment</w:t>
      </w:r>
    </w:p>
    <w:p w:rsidR="00615106" w:rsidRPr="00615106" w:rsidRDefault="00615106" w:rsidP="00615106">
      <w:pPr>
        <w:rPr>
          <w:rFonts w:eastAsia="Calibri"/>
        </w:rPr>
      </w:pPr>
      <w:r w:rsidRPr="007D3FB6">
        <w:rPr>
          <w:rFonts w:eastAsia="Calibri"/>
          <w:b/>
          <w:bCs/>
          <w:sz w:val="26"/>
        </w:rPr>
        <w:t xml:space="preserve">Delury 12 </w:t>
      </w:r>
      <w:r w:rsidRPr="00615106">
        <w:rPr>
          <w:rFonts w:eastAsia="Calibri"/>
        </w:rPr>
        <w:t>(John, senior fellow of the Center on U.S.-China Relations and an Assistant Professor of International Studies at Yonsei University, taught Chinese history and politics at Columbia, Brown, and Peking University, and received a PhD in Chinese history at Yale, “Triple-Pronged Engagement: China's Approach to North Korea,” American Foreign Policy Interests. Mar/Apr2012, Vol. 34 Issue 2, p69-73. 5p, Ebsco)</w:t>
      </w:r>
    </w:p>
    <w:p w:rsidR="00615106" w:rsidRPr="007D3FB6" w:rsidRDefault="00615106" w:rsidP="00615106">
      <w:pPr>
        <w:rPr>
          <w:rFonts w:eastAsia="Calibri"/>
          <w:b/>
          <w:bCs/>
          <w:u w:val="single"/>
        </w:rPr>
      </w:pPr>
    </w:p>
    <w:p w:rsidR="00615106" w:rsidRPr="00615106" w:rsidRDefault="00615106" w:rsidP="00615106">
      <w:pPr>
        <w:rPr>
          <w:rFonts w:eastAsia="Calibri"/>
        </w:rPr>
      </w:pPr>
      <w:r w:rsidRPr="007D3FB6">
        <w:rPr>
          <w:rFonts w:eastAsia="Calibri"/>
          <w:b/>
          <w:bCs/>
          <w:u w:val="single"/>
        </w:rPr>
        <w:t xml:space="preserve">Economic engagement includes </w:t>
      </w:r>
      <w:r w:rsidRPr="007D3FB6">
        <w:rPr>
          <w:rFonts w:eastAsia="Calibri"/>
          <w:b/>
          <w:iCs/>
          <w:u w:val="single"/>
          <w:bdr w:val="single" w:sz="18" w:space="0" w:color="auto"/>
        </w:rPr>
        <w:t>state-backed assistance, market-based provincial trade, and long term strategic investment</w:t>
      </w:r>
      <w:r w:rsidRPr="00615106">
        <w:rPr>
          <w:rFonts w:eastAsia="Calibri"/>
        </w:rPr>
        <w:t xml:space="preserve">. </w:t>
      </w:r>
      <w:r w:rsidRPr="007D3FB6">
        <w:rPr>
          <w:rFonts w:eastAsia="Calibri"/>
          <w:b/>
          <w:bCs/>
          <w:u w:val="single"/>
        </w:rPr>
        <w:t>Assistance includes technical assistance, knowledge sharing and human capacity building</w:t>
      </w:r>
      <w:r w:rsidRPr="00615106">
        <w:rPr>
          <w:rFonts w:eastAsia="Calibri"/>
        </w:rPr>
        <w:t>—in effect, educating North Korean counterparts on the China model of market transition and authoritarian capitalism. What is hoped is that trade will stimulate growth in bordering Jilin and Liaoning provinces. Long-term investment is aimed at North Korean mineral resources and, perhaps, an East Sea port (at Rason).</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200"/>
        <w:jc w:val="center"/>
        <w:outlineLvl w:val="2"/>
        <w:rPr>
          <w:rFonts w:eastAsia="Times New Roman"/>
          <w:b/>
          <w:bCs/>
          <w:sz w:val="32"/>
          <w:u w:val="single"/>
        </w:rPr>
      </w:pPr>
      <w:r w:rsidRPr="00615106">
        <w:rPr>
          <w:rFonts w:eastAsia="Times New Roman"/>
          <w:b/>
          <w:bCs/>
          <w:sz w:val="32"/>
          <w:u w:val="single"/>
        </w:rPr>
        <w:lastRenderedPageBreak/>
        <w:t>No sanctions/Gov-to-Gov</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Economic engagement is distinct from sanctions and doesn’t involve private businesses</w:t>
      </w:r>
    </w:p>
    <w:p w:rsidR="00615106" w:rsidRPr="00615106" w:rsidRDefault="00615106" w:rsidP="00615106">
      <w:pPr>
        <w:rPr>
          <w:rFonts w:eastAsia="Calibri"/>
        </w:rPr>
      </w:pPr>
      <w:r w:rsidRPr="00615106">
        <w:rPr>
          <w:rFonts w:eastAsia="Calibri"/>
          <w:b/>
        </w:rPr>
        <w:t xml:space="preserve">La Russophobe 8 </w:t>
      </w:r>
      <w:r w:rsidRPr="00615106">
        <w:rPr>
          <w:rFonts w:eastAsia="Calibri"/>
        </w:rPr>
        <w:t xml:space="preserve">(critically acclaimed blog on Russian politics, Aslund on Economic Cold Warfare, 9/4/08, </w:t>
      </w:r>
      <w:hyperlink r:id="rId113" w:history="1">
        <w:r w:rsidRPr="007D3FB6">
          <w:rPr>
            <w:rFonts w:eastAsia="Calibri"/>
          </w:rPr>
          <w:t>http://larussophobe.wordpress.com/2008/09/04/aslund-on-economic-cold-warfare/</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t>The west faces a choice between sanctions and economic engagement. Trade sanctions would only strengthen the security elite’s hold on the economy and reinforce its dictatorship.</w:t>
      </w:r>
      <w:r w:rsidRPr="00615106">
        <w:rPr>
          <w:rFonts w:eastAsia="Calibri"/>
          <w:sz w:val="16"/>
        </w:rPr>
        <w:t xml:space="preserve"> It would be wrong to oust Russia from the International Monetary Fund or stop its membership of the World Trade Organisation, because open markets and international standards will only expose Mr Putin and his cronies. Instead, </w:t>
      </w:r>
      <w:r w:rsidRPr="007D3FB6">
        <w:rPr>
          <w:rFonts w:eastAsia="Calibri"/>
          <w:b/>
          <w:bCs/>
          <w:u w:val="single"/>
        </w:rPr>
        <w:t>the European Union and US should impose ethical and legal standards that make it costly for Russia to misbehave, targeting big state companies and top officials not private citizens or businessmen.</w:t>
      </w:r>
    </w:p>
    <w:p w:rsidR="00615106" w:rsidRPr="00615106" w:rsidRDefault="00615106" w:rsidP="00615106">
      <w:pPr>
        <w:rPr>
          <w:rFonts w:eastAsia="Calibri"/>
        </w:rPr>
      </w:pPr>
    </w:p>
    <w:p w:rsidR="00615106" w:rsidRPr="00615106" w:rsidRDefault="00615106" w:rsidP="006151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b/>
          <w:bCs/>
          <w:sz w:val="52"/>
          <w:szCs w:val="28"/>
        </w:rPr>
      </w:pPr>
      <w:r w:rsidRPr="00615106">
        <w:rPr>
          <w:rFonts w:eastAsia="Times New Roman"/>
          <w:b/>
          <w:bCs/>
          <w:sz w:val="52"/>
          <w:szCs w:val="28"/>
        </w:rPr>
        <w:lastRenderedPageBreak/>
        <w:t>Impact Stuff</w:t>
      </w: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Author indicts</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Their author’s (Cha, Johnston, Ross, Haass, O’Sullivan) frame of economic engagement is flawed</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615106" w:rsidRPr="007D3FB6" w:rsidRDefault="00615106" w:rsidP="00615106">
      <w:pPr>
        <w:ind w:right="288"/>
        <w:rPr>
          <w:rFonts w:eastAsia="Calibri"/>
          <w:b/>
          <w:bCs/>
          <w:u w:val="single"/>
        </w:rPr>
      </w:pPr>
    </w:p>
    <w:p w:rsidR="00615106" w:rsidRPr="007D3FB6" w:rsidRDefault="00615106" w:rsidP="00615106">
      <w:pPr>
        <w:ind w:right="288"/>
        <w:rPr>
          <w:rFonts w:eastAsia="Calibri"/>
          <w:b/>
          <w:bCs/>
          <w:u w:val="single"/>
        </w:rPr>
      </w:pPr>
      <w:r w:rsidRPr="007D3FB6">
        <w:rPr>
          <w:rFonts w:eastAsia="Calibri"/>
          <w:b/>
          <w:bCs/>
          <w:u w:val="single"/>
        </w:rPr>
        <w:t>A second problem associated with</w:t>
      </w:r>
      <w:r w:rsidRPr="00615106">
        <w:rPr>
          <w:rFonts w:eastAsia="Calibri"/>
          <w:sz w:val="16"/>
        </w:rPr>
        <w:t xml:space="preserve"> various scholarly treatments of </w:t>
      </w:r>
      <w:r w:rsidRPr="007D3FB6">
        <w:rPr>
          <w:rFonts w:eastAsia="Calibri"/>
          <w:b/>
          <w:bCs/>
          <w:u w:val="single"/>
        </w:rPr>
        <w:t>engagement is the tendency to define the concept too broadly</w:t>
      </w:r>
      <w:r w:rsidRPr="00615106">
        <w:rPr>
          <w:rFonts w:eastAsia="Calibri"/>
          <w:sz w:val="16"/>
        </w:rPr>
        <w:t xml:space="preserve"> to be of much help to the analyst. For instance, </w:t>
      </w:r>
      <w:r w:rsidRPr="007D3FB6">
        <w:rPr>
          <w:rFonts w:eastAsia="Calibri"/>
          <w:b/>
          <w:bCs/>
          <w:u w:val="single"/>
        </w:rPr>
        <w:t>Cha's definition of engagement as any policy whose means are "non-coercive and non-punitive" is so vague that</w:t>
      </w:r>
      <w:r w:rsidRPr="00615106">
        <w:rPr>
          <w:rFonts w:eastAsia="Calibri"/>
          <w:sz w:val="16"/>
        </w:rPr>
        <w:t xml:space="preserve"> essentially </w:t>
      </w:r>
      <w:r w:rsidRPr="007D3FB6">
        <w:rPr>
          <w:rFonts w:eastAsia="Calibri"/>
          <w:b/>
          <w:iCs/>
          <w:u w:val="single"/>
          <w:bdr w:val="single" w:sz="18" w:space="0" w:color="auto"/>
        </w:rPr>
        <w:t>any positive sanction could be considered engagement</w:t>
      </w:r>
      <w:r w:rsidRPr="00615106">
        <w:rPr>
          <w:rFonts w:eastAsia="Calibri"/>
          <w:sz w:val="16"/>
        </w:rPr>
        <w:t xml:space="preserve">. The </w:t>
      </w:r>
      <w:r w:rsidRPr="007D3FB6">
        <w:rPr>
          <w:rFonts w:eastAsia="Calibri"/>
          <w:b/>
          <w:bCs/>
          <w:u w:val="single"/>
        </w:rPr>
        <w:t>definition put forth by</w:t>
      </w:r>
      <w:r w:rsidRPr="00615106">
        <w:rPr>
          <w:rFonts w:eastAsia="Calibri"/>
          <w:sz w:val="16"/>
        </w:rPr>
        <w:t xml:space="preserve"> Alastair lain </w:t>
      </w:r>
      <w:r w:rsidRPr="007D3FB6">
        <w:rPr>
          <w:rFonts w:eastAsia="Calibri"/>
          <w:b/>
          <w:bCs/>
          <w:u w:val="single"/>
        </w:rPr>
        <w:t>Johnston and</w:t>
      </w:r>
      <w:r w:rsidRPr="00615106">
        <w:rPr>
          <w:rFonts w:eastAsia="Calibri"/>
          <w:sz w:val="16"/>
        </w:rPr>
        <w:t xml:space="preserve"> Robert </w:t>
      </w:r>
      <w:r w:rsidRPr="007D3FB6">
        <w:rPr>
          <w:rFonts w:eastAsia="Calibri"/>
          <w:b/>
          <w:bCs/>
          <w:u w:val="single"/>
        </w:rPr>
        <w:t>Ross</w:t>
      </w:r>
      <w:r w:rsidRPr="00615106">
        <w:rPr>
          <w:rFonts w:eastAsia="Calibri"/>
          <w:sz w:val="16"/>
        </w:rPr>
        <w:t xml:space="preserve"> in their edited volume, Engaging China, </w:t>
      </w:r>
      <w:r w:rsidRPr="007D3FB6">
        <w:rPr>
          <w:rFonts w:eastAsia="Calibri"/>
          <w:b/>
          <w:bCs/>
          <w:u w:val="single"/>
        </w:rPr>
        <w:t>is equally nebulous</w:t>
      </w:r>
      <w:r w:rsidRPr="00615106">
        <w:rPr>
          <w:rFonts w:eastAsia="Calibri"/>
          <w:sz w:val="16"/>
        </w:rPr>
        <w:t xml:space="preserve">. </w:t>
      </w:r>
      <w:r w:rsidRPr="007D3FB6">
        <w:rPr>
          <w:rFonts w:eastAsia="Calibri"/>
          <w:b/>
          <w:bCs/>
          <w:u w:val="single"/>
        </w:rPr>
        <w:t>According</w:t>
      </w:r>
      <w:r w:rsidRPr="00615106">
        <w:rPr>
          <w:rFonts w:eastAsia="Calibri"/>
          <w:sz w:val="16"/>
        </w:rPr>
        <w:t xml:space="preserve"> to </w:t>
      </w:r>
      <w:r w:rsidRPr="007D3FB6">
        <w:rPr>
          <w:rFonts w:eastAsia="Calibri"/>
          <w:b/>
          <w:bCs/>
          <w:u w:val="single"/>
        </w:rPr>
        <w:t>Johnston and Ross, engagement constitutes "the use of non-coercive methods to ameliorate the non-status quo elements</w:t>
      </w:r>
      <w:r w:rsidRPr="00615106">
        <w:rPr>
          <w:rFonts w:eastAsia="Calibri"/>
          <w:sz w:val="16"/>
        </w:rPr>
        <w:t xml:space="preserve"> of a rising power's behavior."(n14) Likewise, in his work, Rogue States and US Foreign Policy, Robert </w:t>
      </w:r>
      <w:r w:rsidRPr="007D3FB6">
        <w:rPr>
          <w:rFonts w:eastAsia="Calibri"/>
          <w:b/>
          <w:bCs/>
          <w:u w:val="single"/>
        </w:rPr>
        <w:t>Litwak defines</w:t>
      </w:r>
      <w:r w:rsidRPr="00615106">
        <w:rPr>
          <w:rFonts w:eastAsia="Calibri"/>
          <w:sz w:val="16"/>
        </w:rPr>
        <w:t xml:space="preserve"> </w:t>
      </w:r>
      <w:r w:rsidRPr="007D3FB6">
        <w:rPr>
          <w:rFonts w:eastAsia="Calibri"/>
          <w:b/>
          <w:bCs/>
          <w:u w:val="single"/>
        </w:rPr>
        <w:t>engagement as "positive sanctions</w:t>
      </w:r>
      <w:r w:rsidRPr="00615106">
        <w:rPr>
          <w:rFonts w:eastAsia="Calibri"/>
          <w:sz w:val="16"/>
        </w:rPr>
        <w:t xml:space="preserve">."(n15) Moreover, in their edited volume, Honey and Vinegar: Incentives, Sanctions, and Foreign Policy, Richard </w:t>
      </w:r>
      <w:r w:rsidRPr="007D3FB6">
        <w:rPr>
          <w:rFonts w:eastAsia="Calibri"/>
          <w:b/>
          <w:bCs/>
          <w:u w:val="single"/>
        </w:rPr>
        <w:t>Haass and Meghan O'Sullivan define engagement as "a foreign policy strategy that depends to a significant degree on positive incentives to achieve its objectives."(n16) As policymakers possess a</w:t>
      </w:r>
      <w:r w:rsidRPr="00615106">
        <w:rPr>
          <w:rFonts w:eastAsia="Calibri"/>
          <w:sz w:val="16"/>
        </w:rPr>
        <w:t xml:space="preserve"> </w:t>
      </w:r>
      <w:r w:rsidRPr="007D3FB6">
        <w:rPr>
          <w:rFonts w:eastAsia="Calibri"/>
          <w:b/>
          <w:iCs/>
          <w:u w:val="single"/>
          <w:bdr w:val="single" w:sz="18" w:space="0" w:color="auto"/>
        </w:rPr>
        <w:t>highly differentiated typology of</w:t>
      </w:r>
      <w:r w:rsidRPr="00615106">
        <w:rPr>
          <w:rFonts w:eastAsia="Calibri"/>
          <w:sz w:val="16"/>
        </w:rPr>
        <w:t xml:space="preserve"> alternative options in the realm of </w:t>
      </w:r>
      <w:r w:rsidRPr="007D3FB6">
        <w:rPr>
          <w:rFonts w:eastAsia="Calibri"/>
          <w:b/>
          <w:iCs/>
          <w:u w:val="single"/>
          <w:bdr w:val="single" w:sz="18" w:space="0" w:color="auto"/>
        </w:rPr>
        <w:t>negative sanctions</w:t>
      </w:r>
      <w:r w:rsidRPr="00615106">
        <w:rPr>
          <w:rFonts w:eastAsia="Calibri"/>
          <w:sz w:val="16"/>
        </w:rPr>
        <w:t xml:space="preserve"> from which to choose--</w:t>
      </w:r>
      <w:r w:rsidRPr="007D3FB6">
        <w:rPr>
          <w:rFonts w:eastAsia="Calibri"/>
          <w:b/>
          <w:bCs/>
          <w:u w:val="single"/>
        </w:rPr>
        <w:t>including covert action, deterrence, coercive diplomacy, containment, limited war and total war--it is</w:t>
      </w:r>
      <w:r w:rsidRPr="00615106">
        <w:rPr>
          <w:rFonts w:eastAsia="Calibri"/>
          <w:sz w:val="16"/>
        </w:rPr>
        <w:t xml:space="preserve"> only </w:t>
      </w:r>
      <w:r w:rsidRPr="007D3FB6">
        <w:rPr>
          <w:rFonts w:eastAsia="Calibri"/>
          <w:b/>
          <w:bCs/>
          <w:u w:val="single"/>
        </w:rPr>
        <w:t>reasonable to expect</w:t>
      </w:r>
      <w:r w:rsidRPr="00615106">
        <w:rPr>
          <w:rFonts w:eastAsia="Calibri"/>
          <w:sz w:val="16"/>
        </w:rPr>
        <w:t xml:space="preserve"> that </w:t>
      </w:r>
      <w:r w:rsidRPr="007D3FB6">
        <w:rPr>
          <w:rFonts w:eastAsia="Calibri"/>
          <w:b/>
          <w:bCs/>
          <w:u w:val="single"/>
        </w:rPr>
        <w:t>they should have a similar menu of options in the realm of positive sanctions</w:t>
      </w:r>
      <w:r w:rsidRPr="00615106">
        <w:rPr>
          <w:rFonts w:eastAsia="Calibri"/>
          <w:sz w:val="16"/>
        </w:rPr>
        <w:t xml:space="preserve"> than simply engagement. </w:t>
      </w:r>
      <w:r w:rsidRPr="007D3FB6">
        <w:rPr>
          <w:rFonts w:eastAsia="Calibri"/>
          <w:b/>
          <w:bCs/>
          <w:u w:val="single"/>
        </w:rPr>
        <w:t>Equating engagement with positive sanctions risks lumping together a variety of discrete actions that could be analyzed by distinguishing among them and comparing them as separate policies.</w:t>
      </w:r>
    </w:p>
    <w:p w:rsidR="00615106" w:rsidRPr="007D3FB6" w:rsidRDefault="00615106" w:rsidP="00615106">
      <w:pPr>
        <w:ind w:right="288"/>
        <w:rPr>
          <w:rFonts w:eastAsia="Calibri"/>
          <w:b/>
          <w:bCs/>
          <w:u w:val="single"/>
        </w:rPr>
      </w:pP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Grammar outweighs --- it determines meaning, making it a </w:t>
      </w:r>
      <w:r w:rsidRPr="00615106">
        <w:rPr>
          <w:rFonts w:eastAsia="Times New Roman"/>
          <w:b/>
          <w:bCs/>
          <w:iCs/>
          <w:sz w:val="26"/>
          <w:u w:val="single"/>
        </w:rPr>
        <w:t>pre-requisite</w:t>
      </w:r>
      <w:r w:rsidRPr="00615106">
        <w:rPr>
          <w:rFonts w:eastAsia="Times New Roman"/>
          <w:b/>
          <w:bCs/>
          <w:iCs/>
          <w:sz w:val="26"/>
        </w:rPr>
        <w:t xml:space="preserve"> to predictable ground and limits – and, without it, debate is impossible</w:t>
      </w:r>
    </w:p>
    <w:p w:rsidR="00615106" w:rsidRPr="00615106" w:rsidRDefault="00615106" w:rsidP="00615106">
      <w:pPr>
        <w:rPr>
          <w:rFonts w:eastAsia="Calibri"/>
        </w:rPr>
      </w:pPr>
      <w:r w:rsidRPr="007D3FB6">
        <w:rPr>
          <w:rFonts w:eastAsia="Calibri"/>
          <w:b/>
          <w:bCs/>
          <w:sz w:val="26"/>
        </w:rPr>
        <w:t>Allen 93</w:t>
      </w:r>
      <w:r w:rsidRPr="00615106">
        <w:rPr>
          <w:rFonts w:eastAsia="Calibri"/>
        </w:rPr>
        <w:t xml:space="preserve"> (Robert, Editor and Director – The Chambers Dictionary, Does Grammar Matter?)</w:t>
      </w:r>
    </w:p>
    <w:p w:rsidR="00615106" w:rsidRPr="007D3FB6" w:rsidRDefault="00615106" w:rsidP="00615106">
      <w:pPr>
        <w:rPr>
          <w:rFonts w:eastAsia="SimSun"/>
          <w:b/>
          <w:szCs w:val="24"/>
          <w:u w:val="single"/>
          <w:lang w:eastAsia="zh-CN"/>
        </w:rPr>
      </w:pPr>
    </w:p>
    <w:p w:rsidR="00615106" w:rsidRPr="00615106" w:rsidRDefault="00615106" w:rsidP="00615106">
      <w:pPr>
        <w:rPr>
          <w:rFonts w:eastAsia="Calibri"/>
          <w:sz w:val="16"/>
        </w:rPr>
      </w:pPr>
      <w:r w:rsidRPr="007D3FB6">
        <w:rPr>
          <w:rFonts w:eastAsia="Calibri"/>
          <w:b/>
          <w:iCs/>
          <w:u w:val="single"/>
          <w:bdr w:val="single" w:sz="18" w:space="0" w:color="auto"/>
        </w:rPr>
        <w:t>Grammar matters</w:t>
      </w:r>
      <w:r w:rsidRPr="00615106">
        <w:rPr>
          <w:rFonts w:eastAsia="Calibri"/>
          <w:sz w:val="16"/>
        </w:rPr>
        <w:t xml:space="preserve">, then, </w:t>
      </w:r>
      <w:r w:rsidRPr="007D3FB6">
        <w:rPr>
          <w:rFonts w:eastAsia="SimSun"/>
          <w:szCs w:val="24"/>
          <w:u w:val="single"/>
          <w:lang w:eastAsia="zh-CN"/>
        </w:rPr>
        <w:t>because it is the accepted way of using language</w:t>
      </w:r>
      <w:r w:rsidRPr="00615106">
        <w:rPr>
          <w:rFonts w:eastAsia="Calibri"/>
          <w:sz w:val="16"/>
        </w:rPr>
        <w:t xml:space="preserve">, whatever one’s exact interpretation of the term. </w:t>
      </w:r>
      <w:r w:rsidRPr="007D3FB6">
        <w:rPr>
          <w:rFonts w:eastAsia="SimSun"/>
          <w:szCs w:val="24"/>
          <w:u w:val="single"/>
          <w:lang w:eastAsia="zh-CN"/>
        </w:rPr>
        <w:t>Incorrect grammar hampers communication, which is the whole purpose of language</w:t>
      </w:r>
      <w:r w:rsidRPr="00615106">
        <w:rPr>
          <w:rFonts w:eastAsia="Calibri"/>
          <w:sz w:val="16"/>
        </w:rPr>
        <w:t xml:space="preserve">. The </w:t>
      </w:r>
      <w:r w:rsidRPr="007D3FB6">
        <w:rPr>
          <w:rFonts w:eastAsia="SimSun"/>
          <w:szCs w:val="24"/>
          <w:u w:val="single"/>
          <w:lang w:eastAsia="zh-CN"/>
        </w:rPr>
        <w:t>grammar</w:t>
      </w:r>
      <w:r w:rsidRPr="00615106">
        <w:rPr>
          <w:rFonts w:eastAsia="Calibri"/>
          <w:sz w:val="16"/>
        </w:rPr>
        <w:t xml:space="preserve"> of standard English matters because it </w:t>
      </w:r>
      <w:r w:rsidRPr="007D3FB6">
        <w:rPr>
          <w:rFonts w:eastAsia="SimSun"/>
          <w:szCs w:val="24"/>
          <w:u w:val="single"/>
          <w:lang w:eastAsia="zh-CN"/>
        </w:rPr>
        <w:t>is a codification of the way using English that most people</w:t>
      </w:r>
      <w:r w:rsidRPr="00615106">
        <w:rPr>
          <w:rFonts w:eastAsia="Calibri"/>
          <w:sz w:val="16"/>
        </w:rPr>
        <w:t xml:space="preserve"> will </w:t>
      </w:r>
      <w:r w:rsidRPr="007D3FB6">
        <w:rPr>
          <w:rFonts w:eastAsia="SimSun"/>
          <w:szCs w:val="24"/>
          <w:u w:val="single"/>
          <w:lang w:eastAsia="zh-CN"/>
        </w:rPr>
        <w:t>find acceptable</w:t>
      </w:r>
      <w:r w:rsidRPr="00615106">
        <w:rPr>
          <w:rFonts w:eastAsia="Calibri"/>
          <w:sz w:val="16"/>
        </w:rPr>
        <w:t>.</w:t>
      </w:r>
    </w:p>
    <w:p w:rsidR="00615106" w:rsidRPr="00615106" w:rsidRDefault="00615106" w:rsidP="00615106">
      <w:pPr>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(DON’T READ IF YOU READ THE RESNICK CARD) Resnick’s definition of appeasement is wrong</w:t>
      </w:r>
    </w:p>
    <w:p w:rsidR="00615106" w:rsidRPr="007D3FB6" w:rsidRDefault="00615106" w:rsidP="00615106">
      <w:pPr>
        <w:rPr>
          <w:rFonts w:eastAsia="Calibri"/>
          <w:bCs/>
        </w:rPr>
      </w:pPr>
      <w:r w:rsidRPr="007D3FB6">
        <w:rPr>
          <w:rFonts w:eastAsia="Calibri"/>
          <w:b/>
          <w:bCs/>
        </w:rPr>
        <w:t xml:space="preserve">Barros et. al 9 </w:t>
      </w:r>
      <w:r w:rsidRPr="007D3FB6">
        <w:rPr>
          <w:rFonts w:eastAsia="Calibri"/>
          <w:bCs/>
        </w:rPr>
        <w:t xml:space="preserve">(Andrew, Associate Professor of History at the University of Quebec in Montreal, Canada, Debating British Decisionmaking toward Nazi Germany in the 1930s, 2009, </w:t>
      </w:r>
      <w:hyperlink r:id="rId114" w:history="1">
        <w:r w:rsidRPr="007D3FB6">
          <w:rPr>
            <w:rFonts w:eastAsia="Calibri"/>
          </w:rPr>
          <w:t>http://fas-polisci.rutgers.edu/levy/2009%20IS%201930s%20correspondence.pdf</w:t>
        </w:r>
      </w:hyperlink>
      <w:r w:rsidRPr="007D3FB6">
        <w:rPr>
          <w:rFonts w:eastAsia="Calibri"/>
          <w:bCs/>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615106">
        <w:rPr>
          <w:rFonts w:eastAsia="Calibri"/>
          <w:sz w:val="16"/>
        </w:rPr>
        <w:t xml:space="preserve">We welcome the task of elaborating on our definition of appeasement in response to Resnick’s criticisms, as our efforts to construct a typology of appeasement and apply it to the 1930s left too little space for a complete treatment of all conceptual issues in a single article. In his letter, Resnick </w:t>
      </w:r>
      <w:r w:rsidRPr="00615106">
        <w:rPr>
          <w:rFonts w:eastAsia="Calibri"/>
          <w:sz w:val="16"/>
        </w:rPr>
        <w:lastRenderedPageBreak/>
        <w:t>focuses primarily on our definition of appeasement rather than on our typology. He argues that our definition is “prohibitively difficult to operationalize,” that our emphasis on the appeaser’s expectations regarding the adversary leads to selection bias in efforts to generate a universe of cases of appeasement, and that it lumps together distinct policies that ought to be differentiated. We consider each of these issues in turn</w:t>
      </w:r>
      <w:r w:rsidRPr="007D3FB6">
        <w:rPr>
          <w:rFonts w:eastAsia="Calibri"/>
          <w:b/>
          <w:bCs/>
          <w:u w:val="single"/>
        </w:rPr>
        <w:t>. Resnick begins his discussion of operationalization by arguing that we fail to specify a threshold for “sustained” concessions, in terms of time or the number of unreciprocated concessions.</w:t>
      </w:r>
      <w:r w:rsidRPr="00615106">
        <w:rPr>
          <w:rFonts w:eastAsia="Calibri"/>
          <w:sz w:val="16"/>
        </w:rPr>
        <w:t xml:space="preserve"> We agree that operational definitions are desirable, particularly for the purposes of creating a large data set or identifying cases for comparative case-study analysis. Concepts must be theoretically developed before they can be usefully operationalized, however, and the task of constructing quantitative indicators should not take priority over capturing the essence of the phenomenon in question. </w:t>
      </w:r>
      <w:r w:rsidRPr="007D3FB6">
        <w:rPr>
          <w:rFonts w:eastAsia="Calibri"/>
          <w:b/>
          <w:bCs/>
          <w:u w:val="single"/>
        </w:rPr>
        <w:t>Our introduction of the “sustained” qualifier makes an important distinction between a policy of appeasement and a single concession to the adversary.</w:t>
      </w:r>
      <w:r w:rsidRPr="00615106">
        <w:rPr>
          <w:rFonts w:eastAsia="Calibri"/>
          <w:sz w:val="16"/>
        </w:rPr>
        <w:t xml:space="preserve"> Operational definitions must also be guided by the theoretical aims of a particular study and its spatial and temporal domain. Scholars addressing slightly different research questions might want to operationalize the concept differently. “Sustained” might mean something different in the contemporary era of rapid communications than in ancient Greece or early modern Europe. Devising indicators of “sustained” that are transhistorically and transculturally valid is a useful task, but it is an extraordinarily difficult one. </w:t>
      </w:r>
      <w:r w:rsidRPr="007D3FB6">
        <w:rPr>
          <w:rFonts w:eastAsia="Calibri"/>
          <w:b/>
          <w:bCs/>
          <w:u w:val="single"/>
        </w:rPr>
        <w:t>Resnick argues that our requirement that concessions must be asymmetrical is particularly problematic. Our aim in requiring that concessions be asymmetrical as well as sustained was to differentiate appeasement from strategies involving reciprocity, including tit-for-tat, where the first actor begins with a cooperative move and cooperates afterward if and only if the adversary reciprocates. Sustained cooperation in response to comparable levels of cooperation by the adversary is not appeasement.</w:t>
      </w:r>
      <w:r w:rsidRPr="00615106">
        <w:rPr>
          <w:rFonts w:eastAsia="Calibri"/>
          <w:sz w:val="16"/>
        </w:rPr>
        <w:t xml:space="preserve">2 At the time an actor makes its concession, it does not know whether its adversary will reciprocate, but it does have expectations about the adversary’s intentions. Thus we argue that </w:t>
      </w:r>
      <w:r w:rsidRPr="007D3FB6">
        <w:rPr>
          <w:rFonts w:eastAsia="Calibri"/>
          <w:b/>
          <w:bCs/>
          <w:u w:val="single"/>
        </w:rPr>
        <w:t>“a strategy of appeasement is based on the expectation that the adversary will probably not reciprocate one’s concessions with its own concessions of comparable value”</w:t>
      </w:r>
      <w:r w:rsidRPr="00615106">
        <w:rPr>
          <w:rFonts w:eastAsia="Calibri"/>
          <w:sz w:val="16"/>
        </w:rPr>
        <w:t xml:space="preserve"> (p. 154). By including the appeaser’s expectations, we avoid the problem of how to classify symmetrical concessions that are followed by the target reneging on its promises. </w:t>
      </w:r>
      <w:r w:rsidRPr="007D3FB6">
        <w:rPr>
          <w:rFonts w:eastAsia="Calibri"/>
          <w:b/>
          <w:bCs/>
          <w:u w:val="single"/>
        </w:rPr>
        <w:t>Resnick</w:t>
      </w:r>
      <w:r w:rsidRPr="00615106">
        <w:rPr>
          <w:rFonts w:eastAsia="Calibri"/>
          <w:sz w:val="16"/>
        </w:rPr>
        <w:t xml:space="preserve"> concedes that we circumvent this problem, but </w:t>
      </w:r>
      <w:r w:rsidRPr="007D3FB6">
        <w:rPr>
          <w:rFonts w:eastAsia="Calibri"/>
          <w:b/>
          <w:bCs/>
          <w:u w:val="single"/>
        </w:rPr>
        <w:t>argues</w:t>
      </w:r>
      <w:r w:rsidRPr="00615106">
        <w:rPr>
          <w:rFonts w:eastAsia="Calibri"/>
          <w:sz w:val="16"/>
        </w:rPr>
        <w:t xml:space="preserve"> that our emphasis on expectations introduces additional problems. First, </w:t>
      </w:r>
      <w:r w:rsidRPr="007D3FB6">
        <w:rPr>
          <w:rFonts w:eastAsia="Calibri"/>
          <w:b/>
          <w:bCs/>
          <w:u w:val="single"/>
        </w:rPr>
        <w:t>expectations are hard to measure, and the assessment of expectations is complicated by disagreements among senior leaders</w:t>
      </w:r>
      <w:r w:rsidRPr="00615106">
        <w:rPr>
          <w:rFonts w:eastAsia="Calibri"/>
          <w:sz w:val="16"/>
        </w:rPr>
        <w:t xml:space="preserve"> regarding the likely behavior of the adversary. We concede that identifying political leaders’ expectations and intentions is a difficult, data-intensive task. If a variable is theoretically important, however, it needs to be included in the analysis. Any analysis of state’s grand strategies that fails to include the goals, perceptions, and expectations of political leaders is likely to be superficial. </w:t>
      </w:r>
      <w:r w:rsidRPr="007D3FB6">
        <w:rPr>
          <w:rFonts w:eastAsia="Calibri"/>
          <w:b/>
          <w:bCs/>
          <w:u w:val="single"/>
        </w:rPr>
        <w:t>A focus on these perceptual variables, as well as on the differences in preferences and expectations among key decisionmakers, is standard in foreign policy analysis.</w:t>
      </w:r>
      <w:r w:rsidRPr="00615106">
        <w:rPr>
          <w:rFonts w:eastAsia="Calibri"/>
          <w:sz w:val="16"/>
        </w:rPr>
        <w:t xml:space="preserve">3 We incorporate these differences into our study of British policy in the 1930s. </w:t>
      </w:r>
      <w:r w:rsidRPr="007D3FB6">
        <w:rPr>
          <w:rFonts w:eastAsia="Calibri"/>
          <w:b/>
          <w:bCs/>
          <w:u w:val="single"/>
        </w:rPr>
        <w:t>Resnick also argues that our focus on expectations of adversary behavior raises another problem, one of selection bias</w:t>
      </w:r>
      <w:r w:rsidRPr="00615106">
        <w:rPr>
          <w:rFonts w:eastAsia="Calibri"/>
          <w:sz w:val="16"/>
        </w:rPr>
        <w:t xml:space="preserve"> for researchers who want to generate a universe of cases to test theories of appeasement</w:t>
      </w:r>
      <w:r w:rsidRPr="007D3FB6">
        <w:rPr>
          <w:rFonts w:eastAsia="Calibri"/>
          <w:b/>
          <w:bCs/>
          <w:u w:val="single"/>
        </w:rPr>
        <w:t>. He argues that a policy of concessions is more likely to fail in cases in which the sender expects the target to cheat on its commitments than one in which the sender expects its adversary “to fully reciprocate its concessions</w:t>
      </w:r>
      <w:r w:rsidRPr="00615106">
        <w:rPr>
          <w:rFonts w:eastAsia="Calibri"/>
          <w:sz w:val="16"/>
        </w:rPr>
        <w:t xml:space="preserve"> (i.e., cases of tit-for-tat).” He concludes that our definition has the problem of “prejudging the likely effectiveness of the policy.” </w:t>
      </w:r>
      <w:r w:rsidRPr="007D3FB6">
        <w:rPr>
          <w:rFonts w:eastAsia="Calibri"/>
          <w:b/>
          <w:bCs/>
          <w:u w:val="single"/>
        </w:rPr>
        <w:t>By referring to expectations of full reciprocity and tit-for-tat, Resnick goes beyond appeasement and implicitly refers to a test of the relative effectiveness of policies of appeasement and reciprocity.</w:t>
      </w:r>
      <w:r w:rsidRPr="00615106">
        <w:rPr>
          <w:rFonts w:eastAsia="Calibri"/>
          <w:sz w:val="16"/>
        </w:rPr>
        <w:t xml:space="preserve"> In our article, we did not engage the question of the effectiveness of alternative strategies, only the question of why British leaders adopted the policies they did. Still, Resnick raises important questions about evaluating effectiveness. </w:t>
      </w:r>
      <w:r w:rsidRPr="007D3FB6">
        <w:rPr>
          <w:rFonts w:eastAsia="Calibri"/>
          <w:b/>
          <w:bCs/>
          <w:u w:val="single"/>
        </w:rPr>
        <w:t>His argument is weakened, however, by the fact that he ignores our distinction among different types of appeasement. His comparison of expectations of cheating and full reciprocity,</w:t>
      </w:r>
      <w:r w:rsidRPr="00615106">
        <w:rPr>
          <w:rFonts w:eastAsia="Calibri"/>
          <w:sz w:val="16"/>
        </w:rPr>
        <w:t xml:space="preserve"> for example, </w:t>
      </w:r>
      <w:r w:rsidRPr="007D3FB6">
        <w:rPr>
          <w:rFonts w:eastAsia="Calibri"/>
          <w:b/>
          <w:bCs/>
          <w:u w:val="single"/>
        </w:rPr>
        <w:t>misses a</w:t>
      </w:r>
      <w:r w:rsidRPr="00615106">
        <w:rPr>
          <w:rFonts w:eastAsia="Calibri"/>
          <w:sz w:val="16"/>
        </w:rPr>
        <w:t xml:space="preserve"> third </w:t>
      </w:r>
      <w:r w:rsidRPr="007D3FB6">
        <w:rPr>
          <w:rFonts w:eastAsia="Calibri"/>
          <w:b/>
          <w:bCs/>
          <w:u w:val="single"/>
        </w:rPr>
        <w:t>possibility</w:t>
      </w:r>
      <w:r w:rsidRPr="00615106">
        <w:rPr>
          <w:rFonts w:eastAsia="Calibri"/>
          <w:sz w:val="16"/>
        </w:rPr>
        <w:t xml:space="preserve">, </w:t>
      </w:r>
      <w:r w:rsidRPr="007D3FB6">
        <w:rPr>
          <w:rFonts w:eastAsia="Calibri"/>
          <w:b/>
          <w:bCs/>
          <w:u w:val="single"/>
        </w:rPr>
        <w:t>one in which the sender expects that concessions will work to satisfy the adversary’s grievances even in the absence of reciprocal concessions (our resolving-grievances variant of appeasement).</w:t>
      </w:r>
      <w:r w:rsidRPr="00615106">
        <w:rPr>
          <w:rFonts w:eastAsia="Calibri"/>
          <w:sz w:val="16"/>
        </w:rPr>
        <w:t xml:space="preserve"> Although Resnick seems to be equating expectations of cheating with appeasement and expectations of the faithful adherence to agreements with a strategy of reciprocity, in fact expectations of the faithful adherence to agreements can be associated with either a strategy of reciprocity or a resolving-grievances strategy of appeasement. In the latter, the appeaser often expects the adversary to honor its limited concessions in response to the appeaser’s disproportionate concessions. Resnick’s neglect of our distinction among different types of appeasement also has implications for the evaluation of policy success. Outcomes may be worst when you do not trust the adversary, best when you expect full reciprocity, and somewhere in between when you expect that asymmetric concessions will work to satisfy grievances. We cannot infer the relative success of policy directly from outcomes, however, because outcomes are shaped by underlying conditions and the strategic environment (and by the actions of the adversary), as well as by the policy a state adopts, in response to those conditions, given its expectations and motivations. These factors must be incorporated in any evaluation of policy success. Consider the buying-time appeasement strategy. If a state expects the adversary to cheat on any promises it makes, and if strategic conditions are unfavorable (and hence not conducive to a confrontational policy) but expected to improve, it may implement a buying-time appeasement strategy. If this strategy works to diffuse threats in the short term and postpone war until the state is better prepared militarily and economically, the policy should presumably be judged a relative success, even if the adversary violates some of its promises and even if the outcome is war.4 Thus there is not a one-to-one relationship between expectations of the adversary’s response to one’s concessions and the evaluation of policy success, and Resnick’s charge of selection bias is misplaced. </w:t>
      </w:r>
      <w:r w:rsidRPr="007D3FB6">
        <w:rPr>
          <w:rFonts w:eastAsia="Calibri"/>
          <w:b/>
          <w:bCs/>
          <w:u w:val="single"/>
        </w:rPr>
        <w:t xml:space="preserve">Any discussion of selection bias must recognize the different types </w:t>
      </w:r>
      <w:r w:rsidRPr="007D3FB6">
        <w:rPr>
          <w:rFonts w:eastAsia="Calibri"/>
          <w:b/>
          <w:bCs/>
          <w:u w:val="single"/>
        </w:rPr>
        <w:lastRenderedPageBreak/>
        <w:t>of appeasement (or other strategies), the conditions under which they are adopted, and the necessity of applying different criteria of policy effectiveness to each of them. A third charge raised by Resnick is that we fail to differentiate appeasement from other kinds of positive sanctions.</w:t>
      </w:r>
      <w:r w:rsidRPr="00615106">
        <w:rPr>
          <w:rFonts w:eastAsia="Calibri"/>
          <w:sz w:val="16"/>
        </w:rPr>
        <w:t xml:space="preserve"> We agree that it would be theoretically useful to construct a more complete conceptual framework that differentiates among various forms of positive sanctions, including constructive engagement. </w:t>
      </w:r>
      <w:r w:rsidRPr="007D3FB6">
        <w:rPr>
          <w:rFonts w:eastAsia="Calibri"/>
          <w:b/>
          <w:bCs/>
          <w:u w:val="single"/>
        </w:rPr>
        <w:t>We took a small step in that direction by distinguishing appeasement from reciprocity and other concession-based strategies that do not involve sustained and asymmetrical concessions</w:t>
      </w:r>
      <w:r w:rsidRPr="00615106">
        <w:rPr>
          <w:rFonts w:eastAsia="Calibri"/>
          <w:sz w:val="16"/>
        </w:rPr>
        <w:t xml:space="preserve">, and also by distinguishing among different types of appeasement strategies. There is certainly more that could be done to build on the extensive literature on positive sanctions. This was not our primary aim in suggesting a typology of appeasement and applying it to the 1930s, but we encourage Resnick and others to pursue this line of research. In the hope of facilitating the construction of a database on appeasement, </w:t>
      </w:r>
      <w:r w:rsidRPr="007D3FB6">
        <w:rPr>
          <w:rFonts w:eastAsia="Calibri"/>
          <w:b/>
          <w:bCs/>
          <w:u w:val="single"/>
        </w:rPr>
        <w:t>Resnick defines appeasement as “the attempt to influence the behavior of a state or nonstate actor through the provision of territory or an enlarged sphere of geopolitical influence to that actor.” This definition is problematic on several grounds. In contrast to our definition, which conceives of appeasement as a response to threat, Resnick does not include the perception of threat in his definition.</w:t>
      </w:r>
      <w:r w:rsidRPr="00615106">
        <w:rPr>
          <w:rFonts w:eastAsia="Calibri"/>
          <w:sz w:val="16"/>
        </w:rPr>
        <w:t xml:space="preserve"> States often act to enlarge the sphere of geopolitical influence of a key ally, but that would generally not constitute appeasement. Thus, for example, the United States’ efforts to build up the strength of its European allies after World War II to facilitate their role in a strategy of containment of the Soviet Union do not constitute appeasement. </w:t>
      </w:r>
      <w:r w:rsidRPr="007D3FB6">
        <w:rPr>
          <w:rFonts w:eastAsia="Calibri"/>
          <w:b/>
          <w:bCs/>
          <w:u w:val="single"/>
        </w:rPr>
        <w:t>We also question the prominent place Resnick gives to the “provision of territory” to another actor. Although it is true that a disproportionate number of wars arise from territorial disputes,5 appeasement strategies can be based on other forms of concessions. Resnick’s definition would not incorporate “economic appeasement,” which can have important security externalities.</w:t>
      </w:r>
      <w:r w:rsidRPr="00615106">
        <w:rPr>
          <w:rFonts w:eastAsia="Calibri"/>
          <w:sz w:val="16"/>
        </w:rPr>
        <w:t xml:space="preserve">6 It would also exclude a state’s attempt to provide greater autonomy to a region within its borders or to a colony in an attempt to head off a rebellion. Our own definition encompasses a broader range of policy instruments that can be included in an appeasement strategy. </w:t>
      </w:r>
      <w:r w:rsidRPr="007D3FB6">
        <w:rPr>
          <w:rFonts w:eastAsia="Calibri"/>
          <w:b/>
          <w:bCs/>
          <w:u w:val="single"/>
        </w:rPr>
        <w:t xml:space="preserve">Another difference in our respective definitions of appeasement is that we require that concessions be asymmetrical, whereas Resnick does not explicitly include that requirement. </w:t>
      </w:r>
      <w:r w:rsidRPr="00615106">
        <w:rPr>
          <w:rFonts w:eastAsia="Calibri"/>
          <w:sz w:val="16"/>
        </w:rPr>
        <w:t xml:space="preserve">Territorial partitions have historically been a common instrument for managing international disputes, but they were often implemented in ways that satisfied the great powers territorially at the expense of weaker states while minimizing the effects on the overall balance of power.7 We would exclude cases of “symmetrical” territorial partitions, but it appears that Resnick’s definition might include them as appeasement. Similarly, we would not include the Nazi-Soviet Pact as involving appeasement, even though it enlarged both states’ territorial spheres of influence. Given Resnick’s emphasis on the importance of operationalization, we should note that he fails to specify how much of a provision of territory is necessary for appeasement. Presumably, small adjustments do not qualify. In conclusion, </w:t>
      </w:r>
      <w:r w:rsidRPr="007D3FB6">
        <w:rPr>
          <w:rFonts w:eastAsia="Calibri"/>
          <w:b/>
          <w:bCs/>
          <w:u w:val="single"/>
        </w:rPr>
        <w:t>Resnick’s criticisms of our definition of appeasement are thought-provoking but ultimately not convincing, and his own definition is too restrictive and requires further conceptualization.</w:t>
      </w:r>
    </w:p>
    <w:p w:rsidR="00615106" w:rsidRPr="00615106" w:rsidRDefault="00615106" w:rsidP="00615106">
      <w:pPr>
        <w:rPr>
          <w:rFonts w:eastAsia="Calibri"/>
        </w:rPr>
      </w:pPr>
    </w:p>
    <w:p w:rsidR="00615106" w:rsidRPr="00615106" w:rsidRDefault="00615106" w:rsidP="00615106">
      <w:pPr>
        <w:rPr>
          <w:rFonts w:eastAsia="Calibri"/>
          <w:sz w:val="16"/>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Limits – Rowland</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Limits outweigh – they’re the </w:t>
      </w:r>
      <w:r w:rsidRPr="00615106">
        <w:rPr>
          <w:rFonts w:eastAsia="Times New Roman"/>
          <w:b/>
          <w:bCs/>
          <w:iCs/>
          <w:sz w:val="26"/>
          <w:u w:val="single"/>
        </w:rPr>
        <w:t>vital access point</w:t>
      </w:r>
      <w:r w:rsidRPr="00615106">
        <w:rPr>
          <w:rFonts w:eastAsia="Times New Roman"/>
          <w:b/>
          <w:bCs/>
          <w:iCs/>
          <w:sz w:val="26"/>
        </w:rPr>
        <w:t xml:space="preserve"> for any theory impact --- it’s key to fairness --- huge research burdens mean we can’t prepare to compete – and its key to education --- big topics cause hyper-generics, lack of clash, and shallow debate --- and it destroys participation</w:t>
      </w:r>
    </w:p>
    <w:p w:rsidR="00615106" w:rsidRPr="00615106" w:rsidRDefault="00615106" w:rsidP="00615106">
      <w:pPr>
        <w:rPr>
          <w:rFonts w:eastAsia="Calibri"/>
        </w:rPr>
      </w:pPr>
      <w:r w:rsidRPr="007D3FB6">
        <w:rPr>
          <w:rFonts w:eastAsia="Calibri"/>
          <w:b/>
          <w:bCs/>
          <w:sz w:val="26"/>
        </w:rPr>
        <w:t>Rowland 84</w:t>
      </w:r>
      <w:r w:rsidRPr="00615106">
        <w:rPr>
          <w:rFonts w:eastAsia="Calibri"/>
        </w:rPr>
        <w:t xml:space="preserve"> (Robert C., Debate Coach – Baylor University, “Topic Selection in Debate”, American Forensics in Perspective, Ed. Parson, p. 53-54)</w:t>
      </w:r>
    </w:p>
    <w:p w:rsidR="00615106" w:rsidRPr="00615106" w:rsidRDefault="00615106" w:rsidP="00615106">
      <w:pPr>
        <w:rPr>
          <w:rFonts w:eastAsia="Calibri"/>
          <w:sz w:val="16"/>
        </w:rPr>
      </w:pPr>
    </w:p>
    <w:p w:rsidR="00615106" w:rsidRPr="00615106" w:rsidRDefault="00615106" w:rsidP="00615106">
      <w:pPr>
        <w:rPr>
          <w:rFonts w:eastAsia="Calibri"/>
          <w:sz w:val="16"/>
        </w:rPr>
      </w:pPr>
      <w:r w:rsidRPr="00615106">
        <w:rPr>
          <w:rFonts w:eastAsia="Calibri"/>
          <w:sz w:val="16"/>
        </w:rPr>
        <w:t>The first major problem identified by the work group as relating to topic selection is the decline in participation in the National Debate Tournament (NDT) policy debate. As Boman notes: There is a growing dissatisfaction with academic debate that utilizes a policy proposition. Programs which are oriented toward debating the national policy debate proposition, so-called “NDT” programs, are diminishing in scope and size.4 This</w:t>
      </w:r>
      <w:r w:rsidRPr="00615106">
        <w:rPr>
          <w:rFonts w:eastAsia="Calibri"/>
          <w:sz w:val="18"/>
        </w:rPr>
        <w:t xml:space="preserve"> </w:t>
      </w:r>
      <w:r w:rsidRPr="007D3FB6">
        <w:rPr>
          <w:rFonts w:eastAsia="Calibri"/>
          <w:sz w:val="20"/>
          <w:szCs w:val="24"/>
          <w:u w:val="single"/>
        </w:rPr>
        <w:t>decline in</w:t>
      </w:r>
      <w:r w:rsidRPr="007D3FB6">
        <w:rPr>
          <w:rFonts w:eastAsia="Calibri"/>
          <w:sz w:val="20"/>
        </w:rPr>
        <w:t xml:space="preserve"> </w:t>
      </w:r>
      <w:r w:rsidRPr="00615106">
        <w:rPr>
          <w:rFonts w:eastAsia="Calibri"/>
          <w:sz w:val="16"/>
        </w:rPr>
        <w:t>policy</w:t>
      </w:r>
      <w:r w:rsidRPr="00615106">
        <w:rPr>
          <w:rFonts w:eastAsia="Calibri"/>
          <w:sz w:val="18"/>
        </w:rPr>
        <w:t xml:space="preserve"> </w:t>
      </w:r>
      <w:r w:rsidRPr="007D3FB6">
        <w:rPr>
          <w:rFonts w:eastAsia="Calibri"/>
          <w:sz w:val="20"/>
          <w:szCs w:val="24"/>
          <w:u w:val="single"/>
        </w:rPr>
        <w:t>debate is tied</w:t>
      </w:r>
      <w:r w:rsidRPr="007D3FB6">
        <w:rPr>
          <w:rFonts w:eastAsia="Calibri"/>
          <w:sz w:val="20"/>
        </w:rPr>
        <w:t xml:space="preserve">, </w:t>
      </w:r>
      <w:r w:rsidRPr="00615106">
        <w:rPr>
          <w:rFonts w:eastAsia="Calibri"/>
          <w:sz w:val="16"/>
        </w:rPr>
        <w:t>many in the work group believe,</w:t>
      </w:r>
      <w:r w:rsidRPr="00615106">
        <w:rPr>
          <w:rFonts w:eastAsia="Calibri"/>
          <w:sz w:val="18"/>
        </w:rPr>
        <w:t xml:space="preserve"> </w:t>
      </w:r>
      <w:r w:rsidRPr="007D3FB6">
        <w:rPr>
          <w:rFonts w:eastAsia="Calibri"/>
          <w:sz w:val="20"/>
          <w:szCs w:val="24"/>
          <w:u w:val="single"/>
        </w:rPr>
        <w:t>to excessively broad topics</w:t>
      </w:r>
      <w:r w:rsidRPr="00615106">
        <w:rPr>
          <w:rFonts w:eastAsia="Calibri"/>
          <w:sz w:val="16"/>
        </w:rPr>
        <w:t>. The most obvious characteristic of some recent policy debate topics is extreme breath. A resolution calling for regulation of land use literally and figuratively covers a lot of ground. Naitonal debate topics have not always been so broad. Before the late 1960s the topic often specified a particular policy change.5</w:t>
      </w:r>
      <w:r w:rsidRPr="00615106">
        <w:rPr>
          <w:rFonts w:eastAsia="Calibri"/>
          <w:sz w:val="18"/>
        </w:rPr>
        <w:t xml:space="preserve"> </w:t>
      </w:r>
      <w:r w:rsidRPr="007D3FB6">
        <w:rPr>
          <w:rFonts w:eastAsia="Calibri"/>
          <w:sz w:val="20"/>
          <w:szCs w:val="24"/>
          <w:u w:val="single"/>
        </w:rPr>
        <w:t>The move from narrow to broad topics has had</w:t>
      </w:r>
      <w:r w:rsidRPr="00615106">
        <w:rPr>
          <w:rFonts w:eastAsia="Calibri"/>
          <w:sz w:val="16"/>
        </w:rPr>
        <w:t>, according to some,</w:t>
      </w:r>
      <w:r w:rsidRPr="00615106">
        <w:rPr>
          <w:rFonts w:eastAsia="Calibri"/>
          <w:sz w:val="18"/>
        </w:rPr>
        <w:t xml:space="preserve"> </w:t>
      </w:r>
      <w:r w:rsidRPr="007D3FB6">
        <w:rPr>
          <w:rFonts w:eastAsia="Calibri"/>
          <w:sz w:val="20"/>
          <w:szCs w:val="24"/>
          <w:u w:val="single"/>
        </w:rPr>
        <w:t>the effect of limiting the number</w:t>
      </w:r>
      <w:r w:rsidRPr="007D3FB6">
        <w:rPr>
          <w:rFonts w:eastAsia="Calibri"/>
          <w:sz w:val="20"/>
        </w:rPr>
        <w:t xml:space="preserve"> </w:t>
      </w:r>
      <w:r w:rsidRPr="00615106">
        <w:rPr>
          <w:rFonts w:eastAsia="Calibri"/>
          <w:sz w:val="16"/>
        </w:rPr>
        <w:t>of students</w:t>
      </w:r>
      <w:r w:rsidRPr="00615106">
        <w:rPr>
          <w:rFonts w:eastAsia="Calibri"/>
          <w:sz w:val="18"/>
        </w:rPr>
        <w:t xml:space="preserve"> </w:t>
      </w:r>
      <w:r w:rsidRPr="007D3FB6">
        <w:rPr>
          <w:rFonts w:eastAsia="Calibri"/>
          <w:sz w:val="20"/>
          <w:szCs w:val="24"/>
          <w:u w:val="single"/>
        </w:rPr>
        <w:t>who participate in</w:t>
      </w:r>
      <w:r w:rsidRPr="007D3FB6">
        <w:rPr>
          <w:rFonts w:eastAsia="Calibri"/>
          <w:sz w:val="20"/>
        </w:rPr>
        <w:t xml:space="preserve"> </w:t>
      </w:r>
      <w:r w:rsidRPr="00615106">
        <w:rPr>
          <w:rFonts w:eastAsia="Calibri"/>
          <w:sz w:val="16"/>
        </w:rPr>
        <w:t>policy</w:t>
      </w:r>
      <w:r w:rsidRPr="00615106">
        <w:rPr>
          <w:rFonts w:eastAsia="Calibri"/>
          <w:sz w:val="18"/>
        </w:rPr>
        <w:t xml:space="preserve"> </w:t>
      </w:r>
      <w:r w:rsidRPr="007D3FB6">
        <w:rPr>
          <w:rFonts w:eastAsia="Calibri"/>
          <w:sz w:val="20"/>
          <w:szCs w:val="24"/>
          <w:u w:val="single"/>
        </w:rPr>
        <w:t>debate. First, the breadth of the topics has all but destroyed novice debate</w:t>
      </w:r>
      <w:r w:rsidRPr="007D3FB6">
        <w:rPr>
          <w:rFonts w:eastAsia="Calibri"/>
          <w:sz w:val="20"/>
        </w:rPr>
        <w:t xml:space="preserve">. </w:t>
      </w:r>
      <w:r w:rsidRPr="00615106">
        <w:rPr>
          <w:rFonts w:eastAsia="Calibri"/>
          <w:sz w:val="16"/>
        </w:rPr>
        <w:t>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 The problem is that</w:t>
      </w:r>
      <w:r w:rsidRPr="00615106">
        <w:rPr>
          <w:rFonts w:eastAsia="Calibri"/>
          <w:sz w:val="18"/>
        </w:rPr>
        <w:t xml:space="preserve"> </w:t>
      </w:r>
      <w:r w:rsidRPr="007D3FB6">
        <w:rPr>
          <w:rFonts w:eastAsia="Calibri"/>
          <w:sz w:val="20"/>
          <w:szCs w:val="24"/>
          <w:u w:val="single"/>
        </w:rPr>
        <w:t>broad</w:t>
      </w:r>
      <w:r w:rsidRPr="007D3FB6">
        <w:rPr>
          <w:rFonts w:eastAsia="Calibri"/>
          <w:sz w:val="20"/>
        </w:rPr>
        <w:t xml:space="preserve"> policy </w:t>
      </w:r>
      <w:r w:rsidRPr="007D3FB6">
        <w:rPr>
          <w:rFonts w:eastAsia="Calibri"/>
          <w:sz w:val="20"/>
          <w:szCs w:val="24"/>
          <w:u w:val="single"/>
        </w:rPr>
        <w:t>topics terrify novice debaters</w:t>
      </w:r>
      <w:r w:rsidRPr="00615106">
        <w:rPr>
          <w:rFonts w:eastAsia="Calibri"/>
          <w:sz w:val="16"/>
        </w:rPr>
        <w:t>, especially those who lack high school debate experience.</w:t>
      </w:r>
      <w:r w:rsidRPr="007D3FB6">
        <w:rPr>
          <w:rFonts w:eastAsia="Calibri"/>
          <w:sz w:val="20"/>
        </w:rPr>
        <w:t xml:space="preserve"> </w:t>
      </w:r>
      <w:r w:rsidRPr="007D3FB6">
        <w:rPr>
          <w:rFonts w:eastAsia="Calibri"/>
          <w:sz w:val="20"/>
          <w:szCs w:val="24"/>
          <w:u w:val="single"/>
        </w:rPr>
        <w:t>They are unable to cope with the breadth</w:t>
      </w:r>
      <w:r w:rsidRPr="007D3FB6">
        <w:rPr>
          <w:rFonts w:eastAsia="Calibri"/>
          <w:sz w:val="20"/>
        </w:rPr>
        <w:t xml:space="preserve"> </w:t>
      </w:r>
      <w:r w:rsidRPr="00615106">
        <w:rPr>
          <w:rFonts w:eastAsia="Calibri"/>
          <w:sz w:val="16"/>
        </w:rPr>
        <w:t>of the topic</w:t>
      </w:r>
      <w:r w:rsidRPr="00615106">
        <w:rPr>
          <w:rFonts w:eastAsia="Calibri"/>
          <w:sz w:val="18"/>
        </w:rPr>
        <w:t xml:space="preserve"> </w:t>
      </w:r>
      <w:r w:rsidRPr="007D3FB6">
        <w:rPr>
          <w:rFonts w:eastAsia="Calibri"/>
          <w:sz w:val="20"/>
          <w:szCs w:val="24"/>
          <w:u w:val="single"/>
        </w:rPr>
        <w:t>and experience</w:t>
      </w:r>
      <w:r w:rsidRPr="007D3FB6">
        <w:rPr>
          <w:rFonts w:eastAsia="Calibri"/>
          <w:sz w:val="20"/>
        </w:rPr>
        <w:t xml:space="preserve"> </w:t>
      </w:r>
      <w:r w:rsidRPr="00615106">
        <w:rPr>
          <w:rFonts w:eastAsia="Calibri"/>
          <w:sz w:val="16"/>
        </w:rPr>
        <w:t>“negophobia,”7</w:t>
      </w:r>
      <w:r w:rsidRPr="00615106">
        <w:rPr>
          <w:rFonts w:eastAsia="Calibri"/>
          <w:sz w:val="18"/>
        </w:rPr>
        <w:t xml:space="preserve"> </w:t>
      </w:r>
      <w:r w:rsidRPr="007D3FB6">
        <w:rPr>
          <w:rFonts w:eastAsia="Calibri"/>
          <w:sz w:val="20"/>
          <w:szCs w:val="24"/>
          <w:u w:val="single"/>
        </w:rPr>
        <w:t>the fear of debating negative</w:t>
      </w:r>
      <w:r w:rsidRPr="007D3FB6">
        <w:rPr>
          <w:rFonts w:eastAsia="Calibri"/>
          <w:sz w:val="20"/>
        </w:rPr>
        <w:t xml:space="preserve">. </w:t>
      </w:r>
      <w:r w:rsidRPr="00615106">
        <w:rPr>
          <w:rFonts w:eastAsia="Calibri"/>
          <w:sz w:val="16"/>
        </w:rPr>
        <w:t>As a consequence, the educational advantages associated with teaching novices through policy debate are lost: “Yet all of these benefits fly out the window as rookies in their formative stage quickly experience humiliation at being caugh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615106">
        <w:rPr>
          <w:rFonts w:eastAsia="Calibri"/>
          <w:sz w:val="18"/>
        </w:rPr>
        <w:t xml:space="preserve"> </w:t>
      </w:r>
      <w:r w:rsidRPr="007D3FB6">
        <w:rPr>
          <w:rFonts w:eastAsia="Calibri"/>
          <w:sz w:val="20"/>
          <w:szCs w:val="24"/>
          <w:u w:val="single"/>
        </w:rPr>
        <w:t>broad topics</w:t>
      </w:r>
      <w:r w:rsidRPr="007D3FB6">
        <w:rPr>
          <w:rFonts w:eastAsia="Calibri"/>
          <w:sz w:val="20"/>
        </w:rPr>
        <w:t xml:space="preserve"> </w:t>
      </w:r>
      <w:r w:rsidRPr="00615106">
        <w:rPr>
          <w:rFonts w:eastAsia="Calibri"/>
          <w:sz w:val="16"/>
        </w:rPr>
        <w:t>also</w:t>
      </w:r>
      <w:r w:rsidRPr="00615106">
        <w:rPr>
          <w:rFonts w:eastAsia="Calibri"/>
          <w:sz w:val="18"/>
        </w:rPr>
        <w:t xml:space="preserve"> </w:t>
      </w:r>
      <w:r w:rsidRPr="007D3FB6">
        <w:rPr>
          <w:rFonts w:eastAsia="Calibri"/>
          <w:sz w:val="20"/>
          <w:szCs w:val="24"/>
          <w:u w:val="single"/>
        </w:rPr>
        <w:t>discourage experienced debaters from continued participation</w:t>
      </w:r>
      <w:r w:rsidRPr="007D3FB6">
        <w:rPr>
          <w:rFonts w:eastAsia="Calibri"/>
          <w:sz w:val="20"/>
        </w:rPr>
        <w:t xml:space="preserve"> i</w:t>
      </w:r>
      <w:r w:rsidRPr="00615106">
        <w:rPr>
          <w:rFonts w:eastAsia="Calibri"/>
          <w:sz w:val="16"/>
        </w:rPr>
        <w:t xml:space="preserve">n policy debate. Here, the claim is that </w:t>
      </w:r>
      <w:r w:rsidRPr="007D3FB6">
        <w:rPr>
          <w:rFonts w:eastAsia="Calibri"/>
          <w:sz w:val="20"/>
          <w:szCs w:val="24"/>
          <w:u w:val="single"/>
        </w:rPr>
        <w:t>it takes so much times and effort to be competitive on a broad topic that students</w:t>
      </w:r>
      <w:r w:rsidRPr="007D3FB6">
        <w:rPr>
          <w:rFonts w:eastAsia="Calibri"/>
          <w:sz w:val="20"/>
        </w:rPr>
        <w:t xml:space="preserve"> </w:t>
      </w:r>
      <w:r w:rsidRPr="00615106">
        <w:rPr>
          <w:rFonts w:eastAsia="Calibri"/>
          <w:sz w:val="16"/>
        </w:rPr>
        <w:t>who are concerned with doing more than just debate</w:t>
      </w:r>
      <w:r w:rsidRPr="007D3FB6">
        <w:rPr>
          <w:rFonts w:eastAsia="Calibri"/>
          <w:sz w:val="20"/>
        </w:rPr>
        <w:t xml:space="preserve"> </w:t>
      </w:r>
      <w:r w:rsidRPr="007D3FB6">
        <w:rPr>
          <w:rFonts w:eastAsia="Calibri"/>
          <w:sz w:val="20"/>
          <w:szCs w:val="24"/>
          <w:u w:val="single"/>
        </w:rPr>
        <w:t>are forced out of the activity</w:t>
      </w:r>
      <w:r w:rsidRPr="007D3FB6">
        <w:rPr>
          <w:rFonts w:eastAsia="Calibri"/>
          <w:sz w:val="20"/>
        </w:rPr>
        <w:t>.</w:t>
      </w:r>
      <w:r w:rsidRPr="00615106">
        <w:rPr>
          <w:rFonts w:eastAsia="Calibri"/>
          <w:sz w:val="16"/>
        </w:rPr>
        <w:t>9 Gaske notes, that “broad topics discourage participation because of insufficient time to do requisite research.”10</w:t>
      </w:r>
      <w:r w:rsidRPr="00615106">
        <w:rPr>
          <w:rFonts w:eastAsia="Calibri"/>
          <w:sz w:val="18"/>
        </w:rPr>
        <w:t xml:space="preserve"> </w:t>
      </w:r>
      <w:r w:rsidRPr="007D3FB6">
        <w:rPr>
          <w:rFonts w:eastAsia="Calibri"/>
          <w:sz w:val="20"/>
          <w:szCs w:val="24"/>
          <w:u w:val="single"/>
        </w:rPr>
        <w:t xml:space="preserve">The final effect may be that </w:t>
      </w:r>
      <w:r w:rsidRPr="007D3FB6">
        <w:rPr>
          <w:rFonts w:eastAsia="Calibri"/>
          <w:b/>
          <w:bCs/>
          <w:sz w:val="20"/>
          <w:szCs w:val="24"/>
          <w:u w:val="single"/>
          <w:bdr w:val="single" w:sz="4" w:space="0" w:color="auto"/>
        </w:rPr>
        <w:t>entire programs</w:t>
      </w:r>
      <w:r w:rsidRPr="007D3FB6">
        <w:rPr>
          <w:rFonts w:eastAsia="Calibri"/>
          <w:sz w:val="20"/>
        </w:rPr>
        <w:t xml:space="preserve"> </w:t>
      </w:r>
      <w:r w:rsidRPr="00615106">
        <w:rPr>
          <w:rFonts w:eastAsia="Calibri"/>
          <w:sz w:val="16"/>
        </w:rPr>
        <w:t xml:space="preserve">either </w:t>
      </w:r>
      <w:r w:rsidRPr="007D3FB6">
        <w:rPr>
          <w:rFonts w:eastAsia="Calibri"/>
          <w:b/>
          <w:bCs/>
          <w:sz w:val="20"/>
          <w:szCs w:val="24"/>
          <w:u w:val="single"/>
          <w:bdr w:val="single" w:sz="4" w:space="0" w:color="auto"/>
        </w:rPr>
        <w:t>cease functioning</w:t>
      </w:r>
      <w:r w:rsidRPr="007D3FB6">
        <w:rPr>
          <w:rFonts w:eastAsia="Calibri"/>
          <w:sz w:val="20"/>
        </w:rPr>
        <w:t xml:space="preserve"> </w:t>
      </w:r>
      <w:r w:rsidRPr="00615106">
        <w:rPr>
          <w:rFonts w:eastAsia="Calibri"/>
          <w:sz w:val="16"/>
        </w:rPr>
        <w:t>or shift to value debate as a way to avoid unreasonable research burdens. Boman supports this point: “It is this</w:t>
      </w:r>
      <w:r w:rsidRPr="00615106">
        <w:rPr>
          <w:rFonts w:eastAsia="Calibri"/>
          <w:sz w:val="18"/>
        </w:rPr>
        <w:t xml:space="preserve"> </w:t>
      </w:r>
      <w:r w:rsidRPr="007D3FB6">
        <w:rPr>
          <w:rFonts w:eastAsia="Calibri"/>
          <w:sz w:val="20"/>
          <w:u w:val="single"/>
        </w:rPr>
        <w:t>expanding</w:t>
      </w:r>
      <w:r w:rsidRPr="007D3FB6">
        <w:rPr>
          <w:rFonts w:eastAsia="Calibri"/>
          <w:sz w:val="20"/>
        </w:rPr>
        <w:t xml:space="preserve"> </w:t>
      </w:r>
      <w:r w:rsidRPr="00615106">
        <w:rPr>
          <w:rFonts w:eastAsia="Calibri"/>
          <w:sz w:val="16"/>
        </w:rPr>
        <w:t>necessity of evidence, and thereby</w:t>
      </w:r>
      <w:r w:rsidRPr="00615106">
        <w:rPr>
          <w:rFonts w:eastAsia="Calibri"/>
          <w:sz w:val="18"/>
        </w:rPr>
        <w:t xml:space="preserve"> </w:t>
      </w:r>
      <w:r w:rsidRPr="007D3FB6">
        <w:rPr>
          <w:rFonts w:eastAsia="Calibri"/>
          <w:sz w:val="20"/>
          <w:u w:val="single"/>
        </w:rPr>
        <w:t>research</w:t>
      </w:r>
      <w:r w:rsidRPr="007D3FB6">
        <w:rPr>
          <w:rFonts w:eastAsia="Calibri"/>
          <w:sz w:val="20"/>
        </w:rPr>
        <w:t xml:space="preserve">, </w:t>
      </w:r>
      <w:r w:rsidRPr="00615106">
        <w:rPr>
          <w:rFonts w:eastAsia="Calibri"/>
          <w:sz w:val="16"/>
        </w:rPr>
        <w:t>which</w:t>
      </w:r>
      <w:r w:rsidRPr="00615106">
        <w:rPr>
          <w:rFonts w:eastAsia="Calibri"/>
          <w:sz w:val="18"/>
        </w:rPr>
        <w:t xml:space="preserve"> </w:t>
      </w:r>
      <w:r w:rsidRPr="007D3FB6">
        <w:rPr>
          <w:rFonts w:eastAsia="Calibri"/>
          <w:sz w:val="20"/>
          <w:u w:val="single"/>
        </w:rPr>
        <w:t>has created a competitive imbalance</w:t>
      </w:r>
      <w:r w:rsidRPr="007D3FB6">
        <w:rPr>
          <w:rFonts w:eastAsia="Calibri"/>
          <w:sz w:val="20"/>
        </w:rPr>
        <w:t xml:space="preserve"> </w:t>
      </w:r>
      <w:r w:rsidRPr="00615106">
        <w:rPr>
          <w:rFonts w:eastAsia="Calibri"/>
          <w:sz w:val="16"/>
        </w:rPr>
        <w:t>between institutions that participate in academic debate.”11 In this view, it is the competitive imbalance resulting from the use of broad topics that has led some small schools to cancel their programs.</w:t>
      </w: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Precision</w:t>
      </w:r>
    </w:p>
    <w:p w:rsidR="00615106" w:rsidRPr="007D3FB6" w:rsidRDefault="00615106" w:rsidP="00615106">
      <w:pPr>
        <w:keepNext/>
        <w:keepLines/>
        <w:spacing w:before="200"/>
        <w:outlineLvl w:val="3"/>
        <w:rPr>
          <w:rFonts w:eastAsia="Times New Roman"/>
          <w:iCs/>
          <w:sz w:val="26"/>
        </w:rPr>
      </w:pPr>
      <w:r w:rsidRPr="00615106">
        <w:rPr>
          <w:rFonts w:eastAsia="Times New Roman"/>
          <w:b/>
          <w:bCs/>
          <w:iCs/>
          <w:sz w:val="26"/>
        </w:rPr>
        <w:t>Precise definitions are a prerequisite to effective policymaking.</w:t>
      </w:r>
    </w:p>
    <w:p w:rsidR="00615106" w:rsidRPr="00615106" w:rsidRDefault="00615106" w:rsidP="00615106">
      <w:pPr>
        <w:rPr>
          <w:rFonts w:eastAsia="Calibri"/>
        </w:rPr>
      </w:pPr>
      <w:r w:rsidRPr="007D3FB6">
        <w:rPr>
          <w:rFonts w:eastAsia="Calibri"/>
          <w:b/>
          <w:bCs/>
          <w:sz w:val="26"/>
        </w:rPr>
        <w:t>Hosseus and Pal 97</w:t>
      </w:r>
      <w:r w:rsidRPr="00615106">
        <w:rPr>
          <w:rFonts w:eastAsia="Calibri"/>
        </w:rPr>
        <w:t xml:space="preserve"> (Daniel Hosseus, School of Public Administration at Carleton University, &amp; Leslie A. Pal, Professor of Public Policy and Administration at Carleton University, Canadian Public Policy, Volume 23, Number 4, “Anatomy of a Policy Area: The Case of Shipping,” p. 399-400)</w:t>
      </w:r>
    </w:p>
    <w:p w:rsidR="00615106" w:rsidRPr="00615106" w:rsidRDefault="00615106" w:rsidP="00615106">
      <w:pPr>
        <w:rPr>
          <w:rFonts w:eastAsia="Calibri"/>
          <w:sz w:val="16"/>
        </w:rPr>
      </w:pPr>
      <w:r w:rsidRPr="007D3FB6">
        <w:rPr>
          <w:rFonts w:eastAsia="Calibri"/>
          <w:b/>
          <w:bCs/>
          <w:u w:val="single"/>
        </w:rPr>
        <w:t>Do policy analysts really know what they are talking about?</w:t>
      </w:r>
      <w:r w:rsidRPr="00615106">
        <w:rPr>
          <w:rFonts w:eastAsia="Calibri"/>
          <w:sz w:val="16"/>
        </w:rPr>
        <w:t xml:space="preserve"> For example, how do we know the difference between transportation policy and agricultural policy, or between environmental policy and social policy? Pigeon-holing is probably one of the most fundamental aspects of any policy analysis, and yet also one of the least examined. </w:t>
      </w:r>
      <w:r w:rsidRPr="007D3FB6">
        <w:rPr>
          <w:rFonts w:eastAsia="Calibri"/>
          <w:b/>
          <w:bCs/>
          <w:highlight w:val="yellow"/>
          <w:u w:val="single"/>
        </w:rPr>
        <w:t>Policy analysis</w:t>
      </w:r>
      <w:r w:rsidRPr="007D3FB6">
        <w:rPr>
          <w:rFonts w:eastAsia="Calibri"/>
          <w:b/>
          <w:bCs/>
          <w:u w:val="single"/>
        </w:rPr>
        <w:t xml:space="preserve"> and policy development </w:t>
      </w:r>
      <w:r w:rsidRPr="00615106">
        <w:rPr>
          <w:rFonts w:eastAsia="Calibri"/>
          <w:sz w:val="16"/>
        </w:rPr>
        <w:t xml:space="preserve">clearly </w:t>
      </w:r>
      <w:r w:rsidRPr="007D3FB6">
        <w:rPr>
          <w:rFonts w:eastAsia="Calibri"/>
          <w:b/>
          <w:iCs/>
          <w:highlight w:val="yellow"/>
          <w:u w:val="single"/>
          <w:bdr w:val="single" w:sz="18" w:space="0" w:color="auto"/>
        </w:rPr>
        <w:t>cannot occur</w:t>
      </w:r>
      <w:r w:rsidRPr="007D3FB6">
        <w:rPr>
          <w:rFonts w:eastAsia="Calibri"/>
          <w:b/>
          <w:bCs/>
          <w:highlight w:val="yellow"/>
          <w:u w:val="single"/>
        </w:rPr>
        <w:t xml:space="preserve"> without</w:t>
      </w:r>
      <w:r w:rsidRPr="007D3FB6">
        <w:rPr>
          <w:rFonts w:eastAsia="Calibri"/>
          <w:b/>
          <w:bCs/>
          <w:u w:val="single"/>
        </w:rPr>
        <w:t xml:space="preserve"> some implicit </w:t>
      </w:r>
      <w:r w:rsidRPr="007D3FB6">
        <w:rPr>
          <w:rFonts w:eastAsia="Calibri"/>
          <w:b/>
          <w:bCs/>
          <w:highlight w:val="yellow"/>
          <w:u w:val="single"/>
        </w:rPr>
        <w:t>boundaries and categories that define a policy field</w:t>
      </w:r>
      <w:r w:rsidRPr="00615106">
        <w:rPr>
          <w:rFonts w:eastAsia="Calibri"/>
          <w:sz w:val="16"/>
        </w:rPr>
        <w:t xml:space="preserve">. Wildavsky thought of “public policies as divided into sectors” and used a spatial metaphor to argue that these sectors could be “densely rather than lightly packed” (1979, p. 64). In practice, while there may be deductive principles that help define a policy field (e.g., transportation policy self-evidently is about moving people and things through space), </w:t>
      </w:r>
      <w:r w:rsidRPr="007D3FB6">
        <w:rPr>
          <w:rFonts w:eastAsia="Calibri"/>
          <w:b/>
          <w:bCs/>
          <w:u w:val="single"/>
        </w:rPr>
        <w:t>most analysts rely on conventional understandings of core legislation and instruments</w:t>
      </w:r>
      <w:r w:rsidRPr="00615106">
        <w:rPr>
          <w:rFonts w:eastAsia="Calibri"/>
          <w:sz w:val="16"/>
        </w:rPr>
        <w:t xml:space="preserve"> (e.g., transportation policy is largely defined by legislation with the word transportation in it). </w:t>
      </w:r>
      <w:r w:rsidRPr="007D3FB6">
        <w:rPr>
          <w:rFonts w:eastAsia="Calibri"/>
          <w:b/>
          <w:bCs/>
          <w:u w:val="single"/>
        </w:rPr>
        <w:t>When policy fields are stable or “lightly packed,” this conventional approach works reasonably well</w:t>
      </w:r>
      <w:r w:rsidRPr="00615106">
        <w:rPr>
          <w:rFonts w:eastAsia="Calibri"/>
          <w:sz w:val="16"/>
        </w:rPr>
        <w:t xml:space="preserve">. </w:t>
      </w:r>
      <w:r w:rsidRPr="007D3FB6">
        <w:rPr>
          <w:rFonts w:eastAsia="Calibri"/>
          <w:b/>
          <w:bCs/>
          <w:u w:val="single"/>
        </w:rPr>
        <w:t xml:space="preserve">As turbulence increases and </w:t>
      </w:r>
      <w:r w:rsidRPr="007D3FB6">
        <w:rPr>
          <w:rFonts w:eastAsia="Calibri"/>
          <w:b/>
          <w:bCs/>
          <w:highlight w:val="yellow"/>
          <w:u w:val="single"/>
        </w:rPr>
        <w:t>as fields get more crowded</w:t>
      </w:r>
      <w:r w:rsidRPr="007D3FB6">
        <w:rPr>
          <w:rFonts w:eastAsia="Calibri"/>
          <w:b/>
          <w:bCs/>
          <w:u w:val="single"/>
        </w:rPr>
        <w:t xml:space="preserve"> and overlapped, however, </w:t>
      </w:r>
      <w:r w:rsidRPr="007D3FB6">
        <w:rPr>
          <w:rFonts w:eastAsia="Calibri"/>
          <w:b/>
          <w:bCs/>
          <w:highlight w:val="yellow"/>
          <w:u w:val="single"/>
        </w:rPr>
        <w:t xml:space="preserve">the need for </w:t>
      </w:r>
      <w:r w:rsidRPr="007D3FB6">
        <w:rPr>
          <w:rFonts w:eastAsia="Calibri"/>
          <w:b/>
          <w:iCs/>
          <w:highlight w:val="yellow"/>
          <w:u w:val="single"/>
          <w:bdr w:val="single" w:sz="18" w:space="0" w:color="auto"/>
        </w:rPr>
        <w:t>precision and</w:t>
      </w:r>
      <w:r w:rsidRPr="007D3FB6">
        <w:rPr>
          <w:rFonts w:eastAsia="Calibri"/>
          <w:b/>
          <w:iCs/>
          <w:u w:val="single"/>
          <w:bdr w:val="single" w:sz="18" w:space="0" w:color="auto"/>
        </w:rPr>
        <w:t xml:space="preserve"> more </w:t>
      </w:r>
      <w:r w:rsidRPr="007D3FB6">
        <w:rPr>
          <w:rFonts w:eastAsia="Calibri"/>
          <w:b/>
          <w:iCs/>
          <w:highlight w:val="yellow"/>
          <w:u w:val="single"/>
          <w:bdr w:val="single" w:sz="18" w:space="0" w:color="auto"/>
        </w:rPr>
        <w:t>systematic definitions</w:t>
      </w:r>
      <w:r w:rsidRPr="007D3FB6">
        <w:rPr>
          <w:rFonts w:eastAsia="Calibri"/>
          <w:b/>
          <w:bCs/>
          <w:highlight w:val="yellow"/>
          <w:u w:val="single"/>
        </w:rPr>
        <w:t xml:space="preserve"> increases</w:t>
      </w:r>
      <w:r w:rsidRPr="00615106">
        <w:rPr>
          <w:rFonts w:eastAsia="Calibri"/>
          <w:sz w:val="16"/>
        </w:rPr>
        <w:t xml:space="preserve">. Major changes in policy can have “second- and third-order consequences that impair or change institutions, patterns, and arrangements” in unanticipated ways (Dror 1971, p. 65). </w:t>
      </w:r>
      <w:r w:rsidRPr="007D3FB6">
        <w:rPr>
          <w:rFonts w:eastAsia="Calibri"/>
          <w:b/>
          <w:bCs/>
          <w:u w:val="single"/>
        </w:rPr>
        <w:t>Policies are intimately linked: changing one will often affect another</w:t>
      </w:r>
      <w:r w:rsidRPr="00615106">
        <w:rPr>
          <w:rFonts w:eastAsia="Calibri"/>
          <w:sz w:val="16"/>
        </w:rPr>
        <w:t xml:space="preserve">. </w:t>
      </w:r>
      <w:r w:rsidRPr="007D3FB6">
        <w:rPr>
          <w:rFonts w:eastAsia="Calibri"/>
          <w:b/>
          <w:bCs/>
          <w:highlight w:val="yellow"/>
          <w:u w:val="single"/>
        </w:rPr>
        <w:t xml:space="preserve">To understand what we are doing, we need </w:t>
      </w:r>
      <w:r w:rsidRPr="007D3FB6">
        <w:rPr>
          <w:rFonts w:eastAsia="Calibri"/>
          <w:b/>
          <w:iCs/>
          <w:highlight w:val="yellow"/>
          <w:u w:val="single"/>
          <w:bdr w:val="single" w:sz="18" w:space="0" w:color="auto"/>
        </w:rPr>
        <w:t>in the first instance</w:t>
      </w:r>
      <w:r w:rsidRPr="007D3FB6">
        <w:rPr>
          <w:rFonts w:eastAsia="Calibri"/>
          <w:b/>
          <w:bCs/>
          <w:highlight w:val="yellow"/>
          <w:u w:val="single"/>
        </w:rPr>
        <w:t xml:space="preserve"> to know with what we are working</w:t>
      </w:r>
      <w:r w:rsidRPr="00615106">
        <w:rPr>
          <w:rFonts w:eastAsia="Calibri"/>
          <w:sz w:val="16"/>
        </w:rPr>
        <w:t xml:space="preserve">. Taking Wildavsky’s metaphor a step further, </w:t>
      </w:r>
      <w:r w:rsidRPr="007D3FB6">
        <w:rPr>
          <w:rFonts w:eastAsia="Calibri"/>
          <w:b/>
          <w:bCs/>
          <w:u w:val="single"/>
        </w:rPr>
        <w:t>we need to inventory the existing “policy space.</w:t>
      </w:r>
      <w:r w:rsidRPr="00615106">
        <w:rPr>
          <w:rFonts w:eastAsia="Calibri"/>
          <w:sz w:val="16"/>
        </w:rPr>
        <w:t xml:space="preserve">” For example, the Canadian government has recently begun a review of the Canada Shipping Act. The century-old act is archaic in structure and content, yet constitutes the core of the current policy framework for Canada’s shipping industry. Over the years, the Shipping Act has spawned a plethora of regulations and guidelines, and is referenced by other laws. Any overhaul of the Canada Shipping Act will have ramifications for all these laws, regulations, and guidelines. </w:t>
      </w:r>
      <w:r w:rsidRPr="007D3FB6">
        <w:rPr>
          <w:rFonts w:eastAsia="Calibri"/>
          <w:b/>
          <w:bCs/>
          <w:highlight w:val="yellow"/>
          <w:u w:val="single"/>
        </w:rPr>
        <w:t xml:space="preserve">A </w:t>
      </w:r>
      <w:r w:rsidRPr="007D3FB6">
        <w:rPr>
          <w:rFonts w:eastAsia="Calibri"/>
          <w:b/>
          <w:iCs/>
          <w:highlight w:val="yellow"/>
          <w:u w:val="single"/>
          <w:bdr w:val="single" w:sz="18" w:space="0" w:color="auto"/>
        </w:rPr>
        <w:t>systematic, comprehensive, and empirical inventory</w:t>
      </w:r>
      <w:r w:rsidRPr="007D3FB6">
        <w:rPr>
          <w:rFonts w:eastAsia="Calibri"/>
          <w:b/>
          <w:bCs/>
          <w:highlight w:val="yellow"/>
          <w:u w:val="single"/>
        </w:rPr>
        <w:t xml:space="preserve"> of the policy space would seem to be a</w:t>
      </w:r>
      <w:r w:rsidRPr="007D3FB6">
        <w:rPr>
          <w:rFonts w:eastAsia="Calibri"/>
          <w:b/>
          <w:bCs/>
          <w:u w:val="single"/>
        </w:rPr>
        <w:t xml:space="preserve"> useful </w:t>
      </w:r>
      <w:r w:rsidRPr="007D3FB6">
        <w:rPr>
          <w:rFonts w:eastAsia="Calibri"/>
          <w:b/>
          <w:iCs/>
          <w:highlight w:val="yellow"/>
          <w:u w:val="single"/>
          <w:bdr w:val="single" w:sz="18" w:space="0" w:color="auto"/>
        </w:rPr>
        <w:t>prerequisite</w:t>
      </w:r>
      <w:r w:rsidRPr="007D3FB6">
        <w:rPr>
          <w:rFonts w:eastAsia="Calibri"/>
          <w:b/>
          <w:bCs/>
          <w:highlight w:val="yellow"/>
          <w:u w:val="single"/>
        </w:rPr>
        <w:t xml:space="preserve"> for an overhaul of</w:t>
      </w:r>
      <w:r w:rsidRPr="007D3FB6">
        <w:rPr>
          <w:rFonts w:eastAsia="Calibri"/>
          <w:b/>
          <w:bCs/>
          <w:u w:val="single"/>
        </w:rPr>
        <w:t xml:space="preserve"> core </w:t>
      </w:r>
      <w:r w:rsidRPr="007D3FB6">
        <w:rPr>
          <w:rFonts w:eastAsia="Calibri"/>
          <w:b/>
          <w:bCs/>
          <w:highlight w:val="yellow"/>
          <w:u w:val="single"/>
        </w:rPr>
        <w:t>legislation</w:t>
      </w:r>
      <w:r w:rsidRPr="00615106">
        <w:rPr>
          <w:rFonts w:eastAsia="Calibri"/>
          <w:sz w:val="16"/>
        </w:rPr>
        <w:t xml:space="preserve"> such as the Canada Shipping Act. Moreover, a generic inventory methodology could be applied across policy fields in any single jurisdiction, and across the same policy field in different jurisdictions, to allow more precise comparisons of policy profiles. </w:t>
      </w:r>
      <w:r w:rsidRPr="007D3FB6">
        <w:rPr>
          <w:rFonts w:eastAsia="Calibri"/>
          <w:b/>
          <w:bCs/>
          <w:highlight w:val="yellow"/>
          <w:u w:val="single"/>
        </w:rPr>
        <w:t>A careful inventory</w:t>
      </w:r>
      <w:r w:rsidRPr="007D3FB6">
        <w:rPr>
          <w:rFonts w:eastAsia="Calibri"/>
          <w:b/>
          <w:bCs/>
          <w:u w:val="single"/>
        </w:rPr>
        <w:t xml:space="preserve"> of a policy space </w:t>
      </w:r>
      <w:r w:rsidRPr="007D3FB6">
        <w:rPr>
          <w:rFonts w:eastAsia="Calibri"/>
          <w:b/>
          <w:bCs/>
          <w:highlight w:val="yellow"/>
          <w:u w:val="single"/>
        </w:rPr>
        <w:t>should make for better</w:t>
      </w:r>
      <w:r w:rsidRPr="007D3FB6">
        <w:rPr>
          <w:rFonts w:eastAsia="Calibri"/>
          <w:b/>
          <w:bCs/>
          <w:u w:val="single"/>
        </w:rPr>
        <w:t xml:space="preserve"> policy analysis, </w:t>
      </w:r>
      <w:r w:rsidRPr="007D3FB6">
        <w:rPr>
          <w:rFonts w:eastAsia="Calibri"/>
          <w:b/>
          <w:bCs/>
          <w:highlight w:val="yellow"/>
          <w:u w:val="single"/>
        </w:rPr>
        <w:t>policy making</w:t>
      </w:r>
      <w:r w:rsidRPr="007D3FB6">
        <w:rPr>
          <w:rFonts w:eastAsia="Calibri"/>
          <w:b/>
          <w:bCs/>
          <w:u w:val="single"/>
        </w:rPr>
        <w:t>, and policy management, as well as a better general understanding of a policy area</w:t>
      </w:r>
      <w:r w:rsidRPr="00615106">
        <w:rPr>
          <w:rFonts w:eastAsia="Calibri"/>
          <w:sz w:val="16"/>
        </w:rPr>
        <w:t>.</w:t>
      </w: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Framer’s Intent Good</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Framer’s intent is the </w:t>
      </w:r>
      <w:r w:rsidRPr="00615106">
        <w:rPr>
          <w:rFonts w:eastAsia="Times New Roman"/>
          <w:b/>
          <w:bCs/>
          <w:iCs/>
          <w:sz w:val="26"/>
          <w:u w:val="single"/>
        </w:rPr>
        <w:t>basis</w:t>
      </w:r>
      <w:r w:rsidRPr="00615106">
        <w:rPr>
          <w:rFonts w:eastAsia="Times New Roman"/>
          <w:b/>
          <w:bCs/>
          <w:iCs/>
          <w:sz w:val="26"/>
        </w:rPr>
        <w:t xml:space="preserve"> of predictability --- without it, it’s impossible to interpret the topic</w:t>
      </w:r>
    </w:p>
    <w:p w:rsidR="00615106" w:rsidRPr="00615106" w:rsidRDefault="00615106" w:rsidP="00615106">
      <w:pPr>
        <w:rPr>
          <w:rFonts w:eastAsia="Calibri"/>
        </w:rPr>
      </w:pPr>
      <w:r w:rsidRPr="007D3FB6">
        <w:rPr>
          <w:rFonts w:eastAsia="Calibri"/>
          <w:b/>
          <w:bCs/>
          <w:sz w:val="26"/>
        </w:rPr>
        <w:t>Hutchison 8</w:t>
      </w:r>
      <w:r w:rsidRPr="00615106">
        <w:rPr>
          <w:rFonts w:eastAsia="Calibri"/>
        </w:rPr>
        <w:t xml:space="preserve"> (Cameron, Assistant Professor of Law – </w:t>
      </w:r>
      <w:smartTag w:uri="urn:schemas-microsoft-com:office:smarttags" w:element="PlaceType">
        <w:r w:rsidRPr="00615106">
          <w:rPr>
            <w:rFonts w:eastAsia="Calibri"/>
          </w:rPr>
          <w:t>University</w:t>
        </w:r>
      </w:smartTag>
      <w:r w:rsidRPr="00615106">
        <w:rPr>
          <w:rFonts w:eastAsia="Calibri"/>
        </w:rPr>
        <w:t xml:space="preserve"> of </w:t>
      </w:r>
      <w:smartTag w:uri="urn:schemas-microsoft-com:office:smarttags" w:element="PlaceName">
        <w:r w:rsidRPr="00615106">
          <w:rPr>
            <w:rFonts w:eastAsia="Calibri"/>
          </w:rPr>
          <w:t>Alberta</w:t>
        </w:r>
      </w:smartTag>
      <w:r w:rsidRPr="00615106">
        <w:rPr>
          <w:rFonts w:eastAsia="Calibri"/>
        </w:rPr>
        <w:t xml:space="preserve">, “Which Kraft of Statutory Interpretation”, </w:t>
      </w:r>
      <w:smartTag w:uri="urn:schemas-microsoft-com:office:smarttags" w:element="State">
        <w:r w:rsidRPr="00615106">
          <w:rPr>
            <w:rFonts w:eastAsia="Calibri"/>
          </w:rPr>
          <w:t>Alberta</w:t>
        </w:r>
      </w:smartTag>
      <w:r w:rsidRPr="00615106">
        <w:rPr>
          <w:rFonts w:eastAsia="Calibri"/>
        </w:rPr>
        <w:t xml:space="preserve"> Law Review, November, 46 </w:t>
      </w:r>
      <w:smartTag w:uri="urn:schemas-microsoft-com:office:smarttags" w:element="place">
        <w:smartTag w:uri="urn:schemas-microsoft-com:office:smarttags" w:element="State">
          <w:r w:rsidRPr="00615106">
            <w:rPr>
              <w:rFonts w:eastAsia="Calibri"/>
            </w:rPr>
            <w:t>Alberta</w:t>
          </w:r>
        </w:smartTag>
      </w:smartTag>
      <w:r w:rsidRPr="00615106">
        <w:rPr>
          <w:rFonts w:eastAsia="Calibri"/>
        </w:rPr>
        <w:t xml:space="preserve"> L. Rev. 1, Lexis)</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Second, </w:t>
      </w:r>
      <w:r w:rsidRPr="00615106">
        <w:rPr>
          <w:rFonts w:eastAsia="Calibri"/>
          <w:u w:val="single"/>
        </w:rPr>
        <w:t xml:space="preserve">it is </w:t>
      </w:r>
      <w:r w:rsidRPr="007D3FB6">
        <w:rPr>
          <w:rFonts w:eastAsia="Calibri"/>
          <w:b/>
          <w:iCs/>
          <w:u w:val="single"/>
          <w:bdr w:val="single" w:sz="18" w:space="0" w:color="auto"/>
        </w:rPr>
        <w:t>not possible</w:t>
      </w:r>
      <w:r w:rsidRPr="007D3FB6">
        <w:rPr>
          <w:rFonts w:eastAsia="Calibri"/>
          <w:b/>
          <w:bCs/>
          <w:u w:val="single"/>
        </w:rPr>
        <w:t xml:space="preserve"> to interpret </w:t>
      </w:r>
      <w:r w:rsidRPr="007D3FB6">
        <w:rPr>
          <w:rFonts w:eastAsia="Calibri"/>
          <w:b/>
          <w:iCs/>
          <w:u w:val="single"/>
          <w:bdr w:val="single" w:sz="18" w:space="0" w:color="auto"/>
        </w:rPr>
        <w:t>even a single word</w:t>
      </w:r>
      <w:r w:rsidRPr="00615106">
        <w:rPr>
          <w:rFonts w:eastAsia="Calibri"/>
          <w:u w:val="single"/>
        </w:rPr>
        <w:t>, much less an entire text, without knowing the purpose of the statute</w:t>
      </w:r>
      <w:r w:rsidRPr="00615106">
        <w:rPr>
          <w:rFonts w:eastAsia="Calibri"/>
          <w:sz w:val="16"/>
        </w:rPr>
        <w:t xml:space="preserve">. </w:t>
      </w:r>
      <w:bookmarkStart w:id="1" w:name="r123"/>
      <w:r w:rsidR="00145C20" w:rsidRPr="00615106">
        <w:rPr>
          <w:rFonts w:eastAsia="Calibri"/>
          <w:sz w:val="16"/>
        </w:rPr>
        <w:fldChar w:fldCharType="begin"/>
      </w:r>
      <w:r w:rsidRPr="00615106">
        <w:rPr>
          <w:rFonts w:eastAsia="Calibri"/>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"n123#n123" \t "_self" </w:instrText>
      </w:r>
      <w:r w:rsidR="00145C20" w:rsidRPr="00615106">
        <w:rPr>
          <w:rFonts w:eastAsia="Calibri"/>
          <w:sz w:val="16"/>
        </w:rPr>
        <w:fldChar w:fldCharType="separate"/>
      </w:r>
      <w:r w:rsidRPr="00615106">
        <w:rPr>
          <w:rFonts w:eastAsia="Calibri"/>
          <w:sz w:val="16"/>
        </w:rPr>
        <w:t>123</w:t>
      </w:r>
      <w:r w:rsidR="00145C20" w:rsidRPr="00615106">
        <w:rPr>
          <w:rFonts w:eastAsia="Calibri"/>
          <w:sz w:val="16"/>
        </w:rPr>
        <w:fldChar w:fldCharType="end"/>
      </w:r>
      <w:bookmarkEnd w:id="1"/>
      <w:r w:rsidRPr="00615106">
        <w:rPr>
          <w:rFonts w:eastAsia="Calibri"/>
          <w:sz w:val="16"/>
        </w:rPr>
        <w:t xml:space="preserve"> </w:t>
      </w:r>
      <w:r w:rsidRPr="00615106">
        <w:rPr>
          <w:rFonts w:eastAsia="Calibri"/>
          <w:u w:val="single"/>
        </w:rPr>
        <w:t>To take Hart's "no vehicle in the park" example, if local patriots were to wheel a truck used in World War II on a pedestal, would this qualify</w:t>
      </w:r>
      <w:r w:rsidRPr="00615106">
        <w:rPr>
          <w:rFonts w:eastAsia="Calibri"/>
          <w:sz w:val="16"/>
        </w:rPr>
        <w:t xml:space="preserve"> as a core case? This example illustrates that </w:t>
      </w:r>
      <w:r w:rsidRPr="00615106">
        <w:rPr>
          <w:rFonts w:eastAsia="Calibri"/>
          <w:u w:val="single"/>
        </w:rPr>
        <w:t>meaning of language in a statute cannot be divorced from an inquiry into the purpose that a rule serves</w:t>
      </w:r>
      <w:r w:rsidRPr="00615106">
        <w:rPr>
          <w:rFonts w:eastAsia="Calibri"/>
          <w:sz w:val="16"/>
        </w:rPr>
        <w:t xml:space="preserve">. </w:t>
      </w:r>
      <w:r w:rsidRPr="00615106">
        <w:rPr>
          <w:rFonts w:eastAsia="Calibri"/>
          <w:u w:val="single"/>
        </w:rPr>
        <w:t xml:space="preserve">When courts are offered competing interpretations, they </w:t>
      </w:r>
      <w:r w:rsidRPr="007D3FB6">
        <w:rPr>
          <w:rFonts w:eastAsia="Calibri"/>
          <w:b/>
          <w:iCs/>
          <w:u w:val="single"/>
          <w:bdr w:val="single" w:sz="18" w:space="0" w:color="auto"/>
        </w:rPr>
        <w:t>must choose</w:t>
      </w:r>
      <w:r w:rsidRPr="007D3FB6">
        <w:rPr>
          <w:rFonts w:eastAsia="Calibri"/>
          <w:b/>
          <w:bCs/>
          <w:u w:val="single"/>
        </w:rPr>
        <w:t xml:space="preserve"> the one that is most sensible </w:t>
      </w:r>
      <w:r w:rsidRPr="007D3FB6">
        <w:rPr>
          <w:rFonts w:eastAsia="Calibri"/>
          <w:b/>
          <w:iCs/>
          <w:u w:val="single"/>
          <w:bdr w:val="single" w:sz="18" w:space="0" w:color="auto"/>
        </w:rPr>
        <w:t>in connection with its legislative purpose</w:t>
      </w:r>
      <w:r w:rsidRPr="00615106">
        <w:rPr>
          <w:rFonts w:eastAsia="Calibri"/>
          <w:sz w:val="16"/>
        </w:rPr>
        <w:t xml:space="preserve">, </w:t>
      </w:r>
      <w:hyperlink r:id="rId115" w:anchor="n124#n124" w:tgtFrame="_self" w:history="1">
        <w:r w:rsidRPr="00615106">
          <w:rPr>
            <w:rFonts w:eastAsia="Calibri"/>
            <w:sz w:val="16"/>
          </w:rPr>
          <w:t>124</w:t>
        </w:r>
      </w:hyperlink>
      <w:r w:rsidRPr="00615106">
        <w:rPr>
          <w:rFonts w:eastAsia="Calibri"/>
          <w:sz w:val="16"/>
        </w:rPr>
        <w:t xml:space="preserve"> and makes the statute "a coherent [and] workable whole." </w:t>
      </w:r>
      <w:hyperlink r:id="rId116" w:anchor="n125#n125" w:tgtFrame="_self" w:history="1">
        <w:r w:rsidRPr="00615106">
          <w:rPr>
            <w:rFonts w:eastAsia="Calibri"/>
            <w:sz w:val="16"/>
          </w:rPr>
          <w:t>125</w:t>
        </w:r>
      </w:hyperlink>
      <w:r w:rsidRPr="00615106">
        <w:rPr>
          <w:rFonts w:eastAsia="Calibri"/>
          <w:sz w:val="16"/>
        </w:rPr>
        <w:t xml:space="preserve"> Moreover, the purpose of a statute is not static, but through interpretation, courts engage in a process of redefining and clarifying the ends themselves. </w:t>
      </w:r>
      <w:bookmarkStart w:id="2" w:name="r126"/>
      <w:r w:rsidR="00145C20" w:rsidRPr="00615106">
        <w:rPr>
          <w:rFonts w:eastAsia="Calibri"/>
          <w:sz w:val="16"/>
        </w:rPr>
        <w:fldChar w:fldCharType="begin"/>
      </w:r>
      <w:r w:rsidRPr="00615106">
        <w:rPr>
          <w:rFonts w:eastAsia="Calibri"/>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"n126#n126" \t "_self" </w:instrText>
      </w:r>
      <w:r w:rsidR="00145C20" w:rsidRPr="00615106">
        <w:rPr>
          <w:rFonts w:eastAsia="Calibri"/>
          <w:sz w:val="16"/>
        </w:rPr>
        <w:fldChar w:fldCharType="separate"/>
      </w:r>
      <w:r w:rsidRPr="00615106">
        <w:rPr>
          <w:rFonts w:eastAsia="Calibri"/>
          <w:sz w:val="16"/>
        </w:rPr>
        <w:t>126</w:t>
      </w:r>
      <w:r w:rsidR="00145C20" w:rsidRPr="00615106">
        <w:rPr>
          <w:rFonts w:eastAsia="Calibri"/>
          <w:sz w:val="16"/>
        </w:rPr>
        <w:fldChar w:fldCharType="end"/>
      </w:r>
      <w:bookmarkEnd w:id="2"/>
      <w:r w:rsidRPr="00615106">
        <w:rPr>
          <w:rFonts w:eastAsia="Calibri"/>
          <w:sz w:val="16"/>
        </w:rPr>
        <w:t xml:space="preserve"> As Fuller puts it, courts must "be sufficiently capable of putting [themselves] in the position of those who drafted the rule to know what they thought 'ought to be.' It is in the light of this 'ought' that [they] must decide what the rule 'is.'" </w:t>
      </w:r>
      <w:bookmarkStart w:id="3" w:name="r127"/>
      <w:r w:rsidR="00145C20" w:rsidRPr="00615106">
        <w:rPr>
          <w:rFonts w:eastAsia="Calibri"/>
          <w:sz w:val="16"/>
        </w:rPr>
        <w:fldChar w:fldCharType="begin"/>
      </w:r>
      <w:r w:rsidRPr="00615106">
        <w:rPr>
          <w:rFonts w:eastAsia="Calibri"/>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"n127#n127" \t "_self" </w:instrText>
      </w:r>
      <w:r w:rsidR="00145C20" w:rsidRPr="00615106">
        <w:rPr>
          <w:rFonts w:eastAsia="Calibri"/>
          <w:sz w:val="16"/>
        </w:rPr>
        <w:fldChar w:fldCharType="separate"/>
      </w:r>
      <w:r w:rsidRPr="00615106">
        <w:rPr>
          <w:rFonts w:eastAsia="Calibri"/>
          <w:sz w:val="16"/>
        </w:rPr>
        <w:t>127</w:t>
      </w:r>
      <w:r w:rsidR="00145C20" w:rsidRPr="00615106">
        <w:rPr>
          <w:rFonts w:eastAsia="Calibri"/>
          <w:sz w:val="16"/>
        </w:rPr>
        <w:fldChar w:fldCharType="end"/>
      </w:r>
      <w:bookmarkEnd w:id="3"/>
    </w:p>
    <w:p w:rsidR="00615106" w:rsidRPr="00615106" w:rsidRDefault="00615106" w:rsidP="00615106">
      <w:pPr>
        <w:rPr>
          <w:rFonts w:eastAsia="Calibri"/>
          <w:sz w:val="16"/>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Legislative intent of the resolution outweighs limits</w:t>
      </w:r>
    </w:p>
    <w:p w:rsidR="00615106" w:rsidRPr="00615106" w:rsidRDefault="00615106" w:rsidP="00615106">
      <w:pPr>
        <w:rPr>
          <w:rFonts w:eastAsia="Calibri"/>
        </w:rPr>
      </w:pPr>
      <w:r w:rsidRPr="007D3FB6">
        <w:rPr>
          <w:rFonts w:eastAsia="Calibri"/>
          <w:b/>
          <w:bCs/>
          <w:sz w:val="32"/>
          <w:u w:val="single"/>
        </w:rPr>
        <w:t>Clements 5</w:t>
      </w:r>
      <w:r w:rsidRPr="00615106">
        <w:rPr>
          <w:rFonts w:eastAsia="Calibri"/>
        </w:rPr>
        <w:t xml:space="preserve"> – Judge Jean Harrison Clements, Court of Appeals of Virginia, October 25, 2005, Bryan David Auer v. Commonwealth of Virginia – Court of Appeals of Virginia, </w:t>
      </w:r>
      <w:hyperlink r:id="rId117" w:history="1">
        <w:r w:rsidRPr="007D3FB6">
          <w:rPr>
            <w:rFonts w:eastAsia="Calibri"/>
          </w:rPr>
          <w:t>http://www.courts.state.va.us/opinions/opncavtx/0851041.txt</w:t>
        </w:r>
      </w:hyperlink>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Consequently, the fact that the statute  does not expressly enumerate a particular item implies that the item "falls outside of the  definition."  Highway &amp; City Freight Drivers, 576 F.2d at 1289; see County of Amherst Bd. of  Supervisors v. Brockman, 224 Va. 391, 397, 297 S.E.2d 805, 808 (1992) (holding that </w:t>
      </w:r>
      <w:r w:rsidRPr="00615106">
        <w:rPr>
          <w:rFonts w:eastAsia="Calibri"/>
          <w:u w:val="single"/>
        </w:rPr>
        <w:t>the courts  "may not add to a statute language" that the legislature intended not be included</w:t>
      </w:r>
      <w:r w:rsidRPr="00615106">
        <w:rPr>
          <w:rFonts w:eastAsia="Calibri"/>
          <w:sz w:val="16"/>
        </w:rPr>
        <w:t xml:space="preserve"> therein). </w:t>
      </w:r>
      <w:r w:rsidRPr="00615106">
        <w:rPr>
          <w:rFonts w:eastAsia="Calibri"/>
          <w:u w:val="single"/>
        </w:rPr>
        <w:t>Because the word "include" is susceptible to more than one meaning</w:t>
      </w:r>
      <w:r w:rsidRPr="00615106">
        <w:rPr>
          <w:rFonts w:eastAsia="Calibri"/>
          <w:sz w:val="16"/>
        </w:rPr>
        <w:t xml:space="preserve"> and because it is not  immediately clear from the word's context which meaning is meant to apply in Code   19.2-295.1, </w:t>
      </w:r>
      <w:r w:rsidRPr="00615106">
        <w:rPr>
          <w:rFonts w:eastAsia="Calibri"/>
          <w:u w:val="single"/>
        </w:rPr>
        <w:t>we conclude that the statute's provision</w:t>
      </w:r>
      <w:r w:rsidRPr="00615106">
        <w:rPr>
          <w:rFonts w:eastAsia="Calibri"/>
          <w:sz w:val="16"/>
        </w:rPr>
        <w:t xml:space="preserve"> that "[p]rior convictions shall include  convictions . . . under the laws of any state, the District of Columbia, the United States or its  territories" </w:t>
      </w:r>
      <w:r w:rsidRPr="00615106">
        <w:rPr>
          <w:rFonts w:eastAsia="Calibri"/>
          <w:u w:val="single"/>
        </w:rPr>
        <w:t>is ambiguous.</w:t>
      </w:r>
      <w:r w:rsidRPr="00615106">
        <w:rPr>
          <w:rFonts w:eastAsia="Calibri"/>
          <w:sz w:val="16"/>
        </w:rPr>
        <w:t xml:space="preserve">  See Brown v. Lukhard, 229 Va. 316, 321, 330 S.E.2d 84, 87 (1985)  (noting that words are ambiguous if they admit to "being understood in more than one way" or  lack "clearness and definiteness").  See generally Liverpool v. Baltimore Diamond Exch., Inc.,  799 A.2d 1264, 1274 (Md. Ct. Spec. App. 2002) (recognizing that </w:t>
      </w:r>
      <w:r w:rsidRPr="00615106">
        <w:rPr>
          <w:rFonts w:eastAsia="Calibri"/>
          <w:u w:val="single"/>
        </w:rPr>
        <w:t>"the term 'includes,'</w:t>
      </w:r>
      <w:r w:rsidRPr="00615106">
        <w:rPr>
          <w:rFonts w:eastAsia="Calibri"/>
          <w:sz w:val="16"/>
        </w:rPr>
        <w:t xml:space="preserve"> by itself,  is not free from ambiguity" because it </w:t>
      </w:r>
      <w:r w:rsidRPr="00615106">
        <w:rPr>
          <w:rFonts w:eastAsia="Calibri"/>
          <w:u w:val="single"/>
        </w:rPr>
        <w:t>"has various shades of meaning," ranging from  enlargement</w:t>
      </w:r>
      <w:r w:rsidRPr="00615106">
        <w:rPr>
          <w:rFonts w:eastAsia="Calibri"/>
          <w:sz w:val="16"/>
        </w:rPr>
        <w:t xml:space="preserve"> and expansion </w:t>
      </w:r>
      <w:r w:rsidRPr="00615106">
        <w:rPr>
          <w:rFonts w:eastAsia="Calibri"/>
          <w:u w:val="single"/>
        </w:rPr>
        <w:t>to limitation</w:t>
      </w:r>
      <w:r w:rsidRPr="00615106">
        <w:rPr>
          <w:rFonts w:eastAsia="Calibri"/>
          <w:sz w:val="16"/>
        </w:rPr>
        <w:t xml:space="preserve"> and restriction); Frame v. Nehls, 550 N.W.2d 739, 742  (Mich. 1996) ("When used in the text of a statute, the word 'includes' can be used as a term of  enlargement or of limitation, and </w:t>
      </w:r>
      <w:r w:rsidRPr="00615106">
        <w:rPr>
          <w:rFonts w:eastAsia="Calibri"/>
          <w:u w:val="single"/>
        </w:rPr>
        <w:t>the word in and of itself is not determinative of how it is  intended to be used.").  "Therefore, we are called upon to construe this statutory language in a  manner that will ascertain and give effect to the General Assembly's intent."</w:t>
      </w:r>
      <w:r w:rsidRPr="00615106">
        <w:rPr>
          <w:rFonts w:eastAsia="Calibri"/>
          <w:sz w:val="16"/>
        </w:rPr>
        <w:t xml:space="preserve">  Herndon v. St.  Mary's Hosp., Inc., 266 Va. 472, 475, 587 S.E.2d 567, 569 (2003). </w:t>
      </w:r>
      <w:r w:rsidRPr="00615106">
        <w:rPr>
          <w:rFonts w:eastAsia="Calibri"/>
          <w:u w:val="single"/>
        </w:rPr>
        <w:t>In seeking to resolve the ambiguity</w:t>
      </w:r>
      <w:r w:rsidRPr="00615106">
        <w:rPr>
          <w:rFonts w:eastAsia="Calibri"/>
          <w:sz w:val="16"/>
        </w:rPr>
        <w:t xml:space="preserve"> in the statutory language and discern the legislature's  intent, we apply established principles of statutory interpretation.  See Va. Dep't of Labor &amp;  Industry v. Westmoreland Coal Co., 233 Va. 97, 101-02, 353 S.E.2d 758, 762 (1987).   Consistent with such principles, </w:t>
      </w:r>
      <w:r w:rsidRPr="00615106">
        <w:rPr>
          <w:rFonts w:eastAsia="Calibri"/>
          <w:u w:val="single"/>
        </w:rPr>
        <w:t>we interpret the statute</w:t>
      </w:r>
      <w:r w:rsidRPr="00615106">
        <w:rPr>
          <w:rFonts w:eastAsia="Calibri"/>
          <w:sz w:val="16"/>
        </w:rPr>
        <w:t xml:space="preserve"> so as </w:t>
      </w:r>
      <w:r w:rsidRPr="00615106">
        <w:rPr>
          <w:rFonts w:eastAsia="Calibri"/>
          <w:u w:val="single"/>
        </w:rPr>
        <w:t>"to promote the end for which it  was enacted, if such an interpretation can reasonably be made from the language used."</w:t>
      </w:r>
      <w:r w:rsidRPr="00615106">
        <w:rPr>
          <w:rFonts w:eastAsia="Calibri"/>
          <w:sz w:val="16"/>
        </w:rPr>
        <w:t xml:space="preserve">   Mayhew v. Commonwealth, 20 Va. App. 484, 489, 458 S.E.2d 305, 307 (1995). </w:t>
      </w:r>
      <w:r w:rsidRPr="00615106">
        <w:rPr>
          <w:rFonts w:eastAsia="Calibri"/>
          <w:u w:val="single"/>
        </w:rPr>
        <w:t>Thus, the  "statute must be construed with reference to its subject matter</w:t>
      </w:r>
      <w:r w:rsidRPr="00615106">
        <w:rPr>
          <w:rFonts w:eastAsia="Calibri"/>
          <w:sz w:val="16"/>
        </w:rPr>
        <w:t xml:space="preserve">, the object sought to be attained,  </w:t>
      </w:r>
      <w:r w:rsidRPr="00615106">
        <w:rPr>
          <w:rFonts w:eastAsia="Calibri"/>
          <w:u w:val="single"/>
        </w:rPr>
        <w:t>and the legislative purpose in enacting it</w:t>
      </w:r>
      <w:r w:rsidRPr="00615106">
        <w:rPr>
          <w:rFonts w:eastAsia="Calibri"/>
          <w:sz w:val="16"/>
        </w:rPr>
        <w:t xml:space="preserve">; the provisions should receive a construction that will  render it harmonious with that purpose rather than one which will defeat it."  Esteban v.  Commonwealth, 266 Va. 605, 609, 587 S.E.2d 523, 526 (2003). Furthermore, although "[i]t is a  cardinal principle of law that penal statutes are to be construed strictly against the  [Commonwealth]" and "cannot be extended by implication, or be made to include cases which are  not within the letter and spirit of the statute," Wade v. Commonwealth, 202 Va. 117, 122, 116  S.E.2d 99, 103 (1960), </w:t>
      </w:r>
      <w:r w:rsidRPr="00615106">
        <w:rPr>
          <w:rFonts w:eastAsia="Calibri"/>
          <w:u w:val="single"/>
        </w:rPr>
        <w:t>"we will not apply 'an unreasonably restrictive interpretation of the statute'  that would subvert the legislative intent expressed therein,"</w:t>
      </w:r>
      <w:r w:rsidRPr="00615106">
        <w:rPr>
          <w:rFonts w:eastAsia="Calibri"/>
          <w:sz w:val="16"/>
        </w:rPr>
        <w:t xml:space="preserve"> Armstrong v. Commonwealth, 263 Va.  573, 581, 562 S.E.2d 139, 144 (2002) (quoting Ansell v. Commonwealth, 219 Va. 759, 761, 250  S.E.2d 760, 761 (1979)).</w:t>
      </w: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Framer’s Intent Bad</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Framer’s intent is </w:t>
      </w:r>
      <w:r w:rsidRPr="00615106">
        <w:rPr>
          <w:rFonts w:eastAsia="Times New Roman"/>
          <w:b/>
          <w:bCs/>
          <w:iCs/>
          <w:sz w:val="26"/>
          <w:u w:val="single"/>
        </w:rPr>
        <w:t>arbitrary</w:t>
      </w:r>
      <w:r w:rsidRPr="00615106">
        <w:rPr>
          <w:rFonts w:eastAsia="Times New Roman"/>
          <w:b/>
          <w:bCs/>
          <w:iCs/>
          <w:sz w:val="26"/>
        </w:rPr>
        <w:t xml:space="preserve"> and should be considered </w:t>
      </w:r>
      <w:r w:rsidRPr="00615106">
        <w:rPr>
          <w:rFonts w:eastAsia="Times New Roman"/>
          <w:b/>
          <w:bCs/>
          <w:iCs/>
          <w:sz w:val="26"/>
          <w:u w:val="single"/>
        </w:rPr>
        <w:t>secondary</w:t>
      </w:r>
      <w:r w:rsidRPr="00615106">
        <w:rPr>
          <w:rFonts w:eastAsia="Times New Roman"/>
          <w:b/>
          <w:bCs/>
          <w:iCs/>
          <w:sz w:val="26"/>
        </w:rPr>
        <w:t xml:space="preserve"> to the best interpretation</w:t>
      </w:r>
    </w:p>
    <w:p w:rsidR="00615106" w:rsidRPr="00615106" w:rsidRDefault="00615106" w:rsidP="00615106">
      <w:pPr>
        <w:rPr>
          <w:rFonts w:eastAsia="Calibri"/>
        </w:rPr>
      </w:pPr>
      <w:r w:rsidRPr="00615106">
        <w:rPr>
          <w:rFonts w:eastAsia="Calibri"/>
          <w:b/>
        </w:rPr>
        <w:t xml:space="preserve">Weaver 7 </w:t>
      </w:r>
      <w:r w:rsidRPr="00615106">
        <w:rPr>
          <w:rFonts w:eastAsia="Calibri"/>
        </w:rPr>
        <w:t xml:space="preserve">(Aaron, Ph.D. Candidate in Politics and Society – Baylor University, “An Introduction to Original Intent”, Fall, </w:t>
      </w:r>
      <w:hyperlink r:id="rId118" w:history="1">
        <w:r w:rsidRPr="007D3FB6">
          <w:rPr>
            <w:rFonts w:eastAsia="Calibri"/>
          </w:rPr>
          <w:t>http://www.thebigdaddyweave.com/BDWFiles/originalism.pdf</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sz w:val="16"/>
        </w:rPr>
      </w:pPr>
      <w:r w:rsidRPr="007D3FB6">
        <w:rPr>
          <w:rFonts w:eastAsia="Calibri"/>
          <w:b/>
          <w:bCs/>
          <w:u w:val="single"/>
        </w:rPr>
        <w:t>Discovering</w:t>
      </w:r>
      <w:r w:rsidRPr="00615106">
        <w:rPr>
          <w:rFonts w:eastAsia="Calibri"/>
          <w:sz w:val="16"/>
        </w:rPr>
        <w:t xml:space="preserve"> the </w:t>
      </w:r>
      <w:r w:rsidRPr="007D3FB6">
        <w:rPr>
          <w:rFonts w:eastAsia="Calibri"/>
          <w:b/>
          <w:bCs/>
          <w:u w:val="single"/>
        </w:rPr>
        <w:t>“original intent”</w:t>
      </w:r>
      <w:r w:rsidRPr="00615106">
        <w:rPr>
          <w:rFonts w:eastAsia="Calibri"/>
          <w:sz w:val="16"/>
        </w:rPr>
        <w:t xml:space="preserve"> behind the religion clauses of the First Amendment </w:t>
      </w:r>
      <w:r w:rsidRPr="007D3FB6">
        <w:rPr>
          <w:rFonts w:eastAsia="Calibri"/>
          <w:b/>
          <w:bCs/>
          <w:u w:val="single"/>
        </w:rPr>
        <w:t>is much more difficult than</w:t>
      </w:r>
      <w:r w:rsidRPr="00615106">
        <w:rPr>
          <w:rFonts w:eastAsia="Calibri"/>
          <w:sz w:val="16"/>
        </w:rPr>
        <w:t xml:space="preserve"> Edwin Meese, Antonin Scalia or any other 21 Ibid, </w:t>
      </w:r>
      <w:r w:rsidRPr="007D3FB6">
        <w:rPr>
          <w:rFonts w:eastAsia="Calibri"/>
          <w:b/>
          <w:bCs/>
          <w:u w:val="single"/>
        </w:rPr>
        <w:t>originalist wants to admit</w:t>
      </w:r>
      <w:r w:rsidRPr="00615106">
        <w:rPr>
          <w:rFonts w:eastAsia="Calibri"/>
          <w:sz w:val="16"/>
        </w:rPr>
        <w:t xml:space="preserve">. Contrary to the revisionist history being pushed by originalists who desire extensive government accommodation of religion, </w:t>
      </w:r>
      <w:r w:rsidRPr="007D3FB6">
        <w:rPr>
          <w:rFonts w:eastAsia="Calibri"/>
          <w:b/>
          <w:bCs/>
          <w:u w:val="single"/>
        </w:rPr>
        <w:t xml:space="preserve">the founders did not always agree with one another. We simply </w:t>
      </w:r>
      <w:r w:rsidRPr="007D3FB6">
        <w:rPr>
          <w:rFonts w:eastAsia="Calibri"/>
          <w:b/>
          <w:iCs/>
          <w:u w:val="single"/>
          <w:bdr w:val="single" w:sz="18" w:space="0" w:color="auto"/>
        </w:rPr>
        <w:t>can not determine</w:t>
      </w:r>
      <w:r w:rsidRPr="007D3FB6">
        <w:rPr>
          <w:rFonts w:eastAsia="Calibri"/>
          <w:b/>
          <w:bCs/>
          <w:u w:val="single"/>
        </w:rPr>
        <w:t xml:space="preserve"> with </w:t>
      </w:r>
      <w:r w:rsidRPr="007D3FB6">
        <w:rPr>
          <w:rFonts w:eastAsia="Calibri"/>
          <w:b/>
          <w:iCs/>
          <w:u w:val="single"/>
          <w:bdr w:val="single" w:sz="18" w:space="0" w:color="auto"/>
        </w:rPr>
        <w:t>sufficient accuracy</w:t>
      </w:r>
      <w:r w:rsidRPr="007D3FB6">
        <w:rPr>
          <w:rFonts w:eastAsia="Calibri"/>
          <w:b/>
          <w:bCs/>
          <w:u w:val="single"/>
        </w:rPr>
        <w:t xml:space="preserve"> the collective intent</w:t>
      </w:r>
      <w:r w:rsidRPr="00615106">
        <w:rPr>
          <w:rFonts w:eastAsia="Calibri"/>
          <w:sz w:val="16"/>
        </w:rPr>
        <w:t xml:space="preserve"> of the Founding Fathers and the Framers of the Free Exercise Clause and the Establishment Clause of the First Amendment. Those scholars in search of “original intent” have returned with strikingly inconsistent accounts of original intent. Thus, the originalism of Scalia, Meese, and Rehnquist is ambiguous at best and downright dishonest at worst. We do not know nor can we be expected to accurately determine the intent or understanding of what the First Amendment meant to each person who cast their vote. After all, delegates to the Constitutional Convention were voting on the text of the First Amendment, not Madison’s writings or the private correspondence of the Framers. </w:t>
      </w:r>
      <w:r w:rsidRPr="007D3FB6">
        <w:rPr>
          <w:rFonts w:eastAsia="Calibri"/>
          <w:b/>
          <w:bCs/>
          <w:u w:val="single"/>
        </w:rPr>
        <w:t>The text</w:t>
      </w:r>
      <w:r w:rsidRPr="00615106">
        <w:rPr>
          <w:rFonts w:eastAsia="Calibri"/>
          <w:sz w:val="16"/>
        </w:rPr>
        <w:t xml:space="preserve"> of the First Amendment </w:t>
      </w:r>
      <w:r w:rsidRPr="007D3FB6">
        <w:rPr>
          <w:rFonts w:eastAsia="Calibri"/>
          <w:b/>
          <w:bCs/>
          <w:u w:val="single"/>
        </w:rPr>
        <w:t>reigns supreme</w:t>
      </w:r>
      <w:r w:rsidRPr="00615106">
        <w:rPr>
          <w:rFonts w:eastAsia="Calibri"/>
          <w:sz w:val="16"/>
        </w:rPr>
        <w:t xml:space="preserve">. Authorial </w:t>
      </w:r>
      <w:r w:rsidRPr="007D3FB6">
        <w:rPr>
          <w:rFonts w:eastAsia="Calibri"/>
          <w:b/>
          <w:bCs/>
          <w:u w:val="single"/>
        </w:rPr>
        <w:t xml:space="preserve">intent </w:t>
      </w:r>
      <w:r w:rsidRPr="007D3FB6">
        <w:rPr>
          <w:rFonts w:eastAsia="Calibri"/>
          <w:b/>
          <w:iCs/>
          <w:u w:val="single"/>
          <w:bdr w:val="single" w:sz="18" w:space="0" w:color="auto"/>
        </w:rPr>
        <w:t>must take a backseat</w:t>
      </w:r>
      <w:r w:rsidRPr="007D3FB6">
        <w:rPr>
          <w:rFonts w:eastAsia="Calibri"/>
          <w:b/>
          <w:bCs/>
          <w:u w:val="single"/>
        </w:rPr>
        <w:t xml:space="preserve"> to the actual text. Justices should examine the text first and scour it for as much meaning as it will generate before turning to extrinsic evidence of intent</w:t>
      </w:r>
      <w:r w:rsidRPr="00615106">
        <w:rPr>
          <w:rFonts w:eastAsia="Calibri"/>
          <w:sz w:val="16"/>
        </w:rPr>
        <w:t xml:space="preserve">. However, original intent is hardly irrelevant but simply subordinate to the text. </w:t>
      </w:r>
      <w:r w:rsidRPr="007D3FB6">
        <w:rPr>
          <w:rFonts w:eastAsia="Calibri"/>
          <w:b/>
          <w:bCs/>
          <w:u w:val="single"/>
        </w:rPr>
        <w:t>Extrinsic evidence does not control the text. The text controls the text</w:t>
      </w:r>
      <w:r w:rsidRPr="00615106">
        <w:rPr>
          <w:rFonts w:eastAsia="Calibri"/>
          <w:sz w:val="16"/>
        </w:rPr>
        <w:t xml:space="preserve">. </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No impact to “intent”. The framer’s knowledge was </w:t>
      </w:r>
      <w:r w:rsidRPr="00615106">
        <w:rPr>
          <w:rFonts w:eastAsia="Times New Roman"/>
          <w:b/>
          <w:bCs/>
          <w:iCs/>
          <w:sz w:val="26"/>
          <w:u w:val="single"/>
        </w:rPr>
        <w:t>far more limited</w:t>
      </w:r>
      <w:r w:rsidRPr="00615106">
        <w:rPr>
          <w:rFonts w:eastAsia="Times New Roman"/>
          <w:b/>
          <w:bCs/>
          <w:iCs/>
          <w:sz w:val="26"/>
        </w:rPr>
        <w:t xml:space="preserve"> than the community’s after months of research. Their standard is </w:t>
      </w:r>
      <w:r w:rsidRPr="00615106">
        <w:rPr>
          <w:rFonts w:eastAsia="Times New Roman"/>
          <w:b/>
          <w:bCs/>
          <w:iCs/>
          <w:sz w:val="26"/>
          <w:u w:val="single"/>
        </w:rPr>
        <w:t>outdated</w:t>
      </w:r>
      <w:r w:rsidRPr="00615106">
        <w:rPr>
          <w:rFonts w:eastAsia="Times New Roman"/>
          <w:b/>
          <w:bCs/>
          <w:iCs/>
          <w:sz w:val="26"/>
        </w:rPr>
        <w:t xml:space="preserve"> and prevents informed and progressive understanding.</w:t>
      </w:r>
    </w:p>
    <w:p w:rsidR="00615106" w:rsidRPr="00615106" w:rsidRDefault="00615106" w:rsidP="00615106">
      <w:pPr>
        <w:rPr>
          <w:rFonts w:eastAsia="Calibri"/>
        </w:rPr>
      </w:pPr>
      <w:r w:rsidRPr="007D3FB6">
        <w:rPr>
          <w:rFonts w:eastAsia="Calibri"/>
          <w:b/>
          <w:bCs/>
          <w:sz w:val="26"/>
        </w:rPr>
        <w:t>Moore 85</w:t>
      </w:r>
      <w:r w:rsidRPr="00615106">
        <w:rPr>
          <w:rFonts w:eastAsia="Calibri"/>
        </w:rPr>
        <w:t xml:space="preserve"> (Michael, Professor of Law – University of Southern California Law Center, “Interpretation Symposium: Philosophy of Language and Legal Interpretation: Article: A Natural Law Theory of Interpretation”, University of Southern California, 58 S. Cal. L. Rev. 279, January, Lexis)</w:t>
      </w:r>
    </w:p>
    <w:p w:rsidR="00615106" w:rsidRPr="00615106" w:rsidRDefault="00615106" w:rsidP="00615106">
      <w:pPr>
        <w:rPr>
          <w:rFonts w:eastAsia="Calibri"/>
          <w:b/>
        </w:rPr>
      </w:pPr>
    </w:p>
    <w:p w:rsidR="00615106" w:rsidRPr="00615106" w:rsidRDefault="00615106" w:rsidP="00615106">
      <w:pPr>
        <w:rPr>
          <w:rFonts w:eastAsia="Calibri"/>
          <w:sz w:val="16"/>
          <w:szCs w:val="20"/>
        </w:rPr>
      </w:pPr>
      <w:r w:rsidRPr="00615106">
        <w:rPr>
          <w:rFonts w:eastAsia="Calibri"/>
          <w:sz w:val="16"/>
          <w:szCs w:val="20"/>
        </w:rPr>
        <w:t xml:space="preserve">My conclusion is that </w:t>
      </w:r>
      <w:r w:rsidRPr="007D3FB6">
        <w:rPr>
          <w:rFonts w:eastAsia="Calibri"/>
          <w:b/>
          <w:bCs/>
          <w:szCs w:val="20"/>
          <w:u w:val="single"/>
        </w:rPr>
        <w:t>the text has a better claim to being called the "choice of the legislature" than do any legislative materials</w:t>
      </w:r>
      <w:r w:rsidRPr="00615106">
        <w:rPr>
          <w:rFonts w:eastAsia="Calibri"/>
          <w:sz w:val="16"/>
          <w:szCs w:val="20"/>
        </w:rPr>
        <w:t xml:space="preserve">. The political </w:t>
      </w:r>
      <w:r w:rsidRPr="007D3FB6">
        <w:rPr>
          <w:rFonts w:eastAsia="Calibri"/>
          <w:b/>
          <w:bCs/>
          <w:szCs w:val="20"/>
          <w:u w:val="single"/>
        </w:rPr>
        <w:t>ideals</w:t>
      </w:r>
      <w:r w:rsidRPr="00615106">
        <w:rPr>
          <w:rFonts w:eastAsia="Calibri"/>
          <w:sz w:val="16"/>
          <w:szCs w:val="20"/>
        </w:rPr>
        <w:t xml:space="preserve"> of democracy and of institutional competence </w:t>
      </w:r>
      <w:r w:rsidRPr="007D3FB6">
        <w:rPr>
          <w:rFonts w:eastAsia="Calibri"/>
          <w:b/>
          <w:bCs/>
          <w:szCs w:val="20"/>
          <w:u w:val="single"/>
        </w:rPr>
        <w:t>are</w:t>
      </w:r>
      <w:r w:rsidRPr="00615106">
        <w:rPr>
          <w:rFonts w:eastAsia="Calibri"/>
          <w:sz w:val="16"/>
          <w:szCs w:val="20"/>
        </w:rPr>
        <w:t xml:space="preserve"> thus </w:t>
      </w:r>
      <w:r w:rsidRPr="007D3FB6">
        <w:rPr>
          <w:rFonts w:eastAsia="Calibri"/>
          <w:b/>
          <w:bCs/>
          <w:szCs w:val="20"/>
          <w:u w:val="single"/>
        </w:rPr>
        <w:t>better served by</w:t>
      </w:r>
      <w:r w:rsidRPr="00615106">
        <w:rPr>
          <w:rFonts w:eastAsia="Calibri"/>
          <w:sz w:val="16"/>
          <w:szCs w:val="20"/>
        </w:rPr>
        <w:t xml:space="preserve"> a court </w:t>
      </w:r>
      <w:r w:rsidRPr="007D3FB6">
        <w:rPr>
          <w:rFonts w:eastAsia="Calibri"/>
          <w:b/>
          <w:bCs/>
          <w:szCs w:val="20"/>
          <w:u w:val="single"/>
        </w:rPr>
        <w:t>working from the text alone and not from some "second text" unofficially adopted by some supposed, silent consensus of legislators</w:t>
      </w:r>
      <w:r w:rsidRPr="00615106">
        <w:rPr>
          <w:rFonts w:eastAsia="Calibri"/>
          <w:sz w:val="16"/>
          <w:szCs w:val="20"/>
        </w:rPr>
        <w:t xml:space="preserve">. That being so, and liberty and fairness also being better served by looking to the other ingredients in the theory of interpretation, I conclude that </w:t>
      </w:r>
      <w:r w:rsidRPr="007D3FB6">
        <w:rPr>
          <w:rFonts w:eastAsia="Calibri"/>
          <w:b/>
          <w:bCs/>
          <w:szCs w:val="20"/>
          <w:u w:val="single"/>
          <w:bdr w:val="single" w:sz="4" w:space="0" w:color="auto"/>
        </w:rPr>
        <w:t>legislative intent has no role to play in interpretation</w:t>
      </w:r>
      <w:r w:rsidRPr="00615106">
        <w:rPr>
          <w:rFonts w:eastAsia="Calibri"/>
          <w:sz w:val="16"/>
          <w:szCs w:val="20"/>
        </w:rPr>
        <w:t xml:space="preserve">. This conclusion has been defended solely by using the rule of law virtues as our normative guidelines. This conclusion is supported by the other set of considerations relevant here, namely, the kinds of effects an intent-oriented theory of </w:t>
      </w:r>
      <w:r w:rsidRPr="007D3FB6">
        <w:rPr>
          <w:rFonts w:eastAsia="Calibri"/>
          <w:b/>
          <w:bCs/>
          <w:szCs w:val="20"/>
          <w:u w:val="single"/>
        </w:rPr>
        <w:t>interpretation produces</w:t>
      </w:r>
      <w:r w:rsidRPr="00615106">
        <w:rPr>
          <w:rFonts w:eastAsia="Calibri"/>
          <w:sz w:val="16"/>
          <w:szCs w:val="20"/>
        </w:rPr>
        <w:t xml:space="preserve">. Such a theory produces </w:t>
      </w:r>
      <w:r w:rsidRPr="007D3FB6">
        <w:rPr>
          <w:rFonts w:eastAsia="Calibri"/>
          <w:b/>
          <w:bCs/>
          <w:szCs w:val="20"/>
          <w:u w:val="single"/>
        </w:rPr>
        <w:t>worse effects than its competitors because it imposes old ideals upon us</w:t>
      </w:r>
      <w:r w:rsidRPr="00615106">
        <w:rPr>
          <w:rFonts w:eastAsia="Calibri"/>
          <w:sz w:val="16"/>
          <w:szCs w:val="20"/>
        </w:rPr>
        <w:t xml:space="preserve">. In constitutional law </w:t>
      </w:r>
      <w:r w:rsidRPr="007D3FB6">
        <w:rPr>
          <w:rFonts w:eastAsia="Calibri"/>
          <w:b/>
          <w:bCs/>
          <w:szCs w:val="20"/>
          <w:u w:val="single"/>
        </w:rPr>
        <w:t>this consideration is so compelling that it swamps all the others in importance</w:t>
      </w:r>
      <w:r w:rsidRPr="00615106">
        <w:rPr>
          <w:rFonts w:eastAsia="Calibri"/>
          <w:sz w:val="16"/>
          <w:szCs w:val="20"/>
        </w:rPr>
        <w:t xml:space="preserve">. Better that we fill out the grand clauses of the Constitution by our notions of meaning (evolving, as we have seen, in light of our developing theories about the world), by our notions of morals, and by two hundred years of precedent. What the founders intended by their language should be of relevance to us only as a heuristic device to enable us to think more clearly about our own ideals. </w:t>
      </w:r>
      <w:r w:rsidRPr="007D3FB6">
        <w:rPr>
          <w:rFonts w:eastAsia="Calibri"/>
          <w:b/>
          <w:bCs/>
          <w:szCs w:val="20"/>
          <w:u w:val="single"/>
        </w:rPr>
        <w:t xml:space="preserve">The dead hand of the past ought not to govern, for example, our treatment of the liberty of free speech, and any theory of interpretation that demands that it does is a bad theory. </w:t>
      </w:r>
      <w:r w:rsidRPr="00615106">
        <w:rPr>
          <w:rFonts w:eastAsia="Calibri"/>
          <w:sz w:val="16"/>
          <w:szCs w:val="20"/>
        </w:rPr>
        <w:t xml:space="preserve">This argument applies to statutory interpretation as well, although with somewhat diminished force. </w:t>
      </w:r>
      <w:r w:rsidRPr="007D3FB6">
        <w:rPr>
          <w:rFonts w:eastAsia="Calibri"/>
          <w:b/>
          <w:bCs/>
          <w:szCs w:val="20"/>
          <w:u w:val="single"/>
        </w:rPr>
        <w:t>For guiding one's statutory interpretations by legislative materials will be to judge by ideals as old as those</w:t>
      </w:r>
      <w:r w:rsidRPr="00615106">
        <w:rPr>
          <w:rFonts w:eastAsia="Calibri"/>
          <w:sz w:val="16"/>
          <w:szCs w:val="20"/>
        </w:rPr>
        <w:t xml:space="preserve"> [*358] </w:t>
      </w:r>
      <w:r w:rsidRPr="007D3FB6">
        <w:rPr>
          <w:rFonts w:eastAsia="Calibri"/>
          <w:b/>
          <w:bCs/>
          <w:szCs w:val="20"/>
          <w:u w:val="single"/>
        </w:rPr>
        <w:t>materials. In the Keeler case, for example, a 1970 decision was predicated on an 1850 statute</w:t>
      </w:r>
      <w:r w:rsidRPr="00615106">
        <w:rPr>
          <w:rFonts w:eastAsia="Calibri"/>
          <w:sz w:val="16"/>
          <w:szCs w:val="20"/>
        </w:rPr>
        <w:t xml:space="preserve">, recodified in 1872. </w:t>
      </w:r>
      <w:r w:rsidRPr="007D3FB6">
        <w:rPr>
          <w:rFonts w:eastAsia="Calibri"/>
          <w:b/>
          <w:bCs/>
          <w:szCs w:val="20"/>
          <w:u w:val="single"/>
        </w:rPr>
        <w:t>Using nineteenth-century ideas of personhood to decide whether a fetus is a person is not a good idea in the twentieth century</w:t>
      </w:r>
      <w:r w:rsidRPr="007D3FB6">
        <w:rPr>
          <w:rFonts w:eastAsia="Calibri"/>
          <w:b/>
          <w:bCs/>
          <w:u w:val="single"/>
        </w:rPr>
        <w:t xml:space="preserve">. We have </w:t>
      </w:r>
      <w:r w:rsidRPr="007D3FB6">
        <w:rPr>
          <w:rFonts w:eastAsia="Calibri"/>
          <w:b/>
          <w:iCs/>
          <w:u w:val="single"/>
          <w:bdr w:val="single" w:sz="18" w:space="0" w:color="auto"/>
        </w:rPr>
        <w:t>thought more</w:t>
      </w:r>
      <w:r w:rsidRPr="007D3FB6">
        <w:rPr>
          <w:rFonts w:eastAsia="Calibri"/>
          <w:b/>
          <w:bCs/>
          <w:u w:val="single"/>
        </w:rPr>
        <w:t xml:space="preserve"> about the </w:t>
      </w:r>
      <w:r w:rsidRPr="007D3FB6">
        <w:rPr>
          <w:rFonts w:eastAsia="Calibri"/>
          <w:b/>
          <w:bCs/>
          <w:u w:val="single"/>
        </w:rPr>
        <w:lastRenderedPageBreak/>
        <w:t xml:space="preserve">problem, and we </w:t>
      </w:r>
      <w:r w:rsidRPr="007D3FB6">
        <w:rPr>
          <w:rFonts w:eastAsia="Calibri"/>
          <w:b/>
          <w:iCs/>
          <w:u w:val="single"/>
          <w:bdr w:val="single" w:sz="18" w:space="0" w:color="auto"/>
        </w:rPr>
        <w:t>know more factually and morally</w:t>
      </w:r>
      <w:r w:rsidRPr="007D3FB6">
        <w:rPr>
          <w:rFonts w:eastAsia="Calibri"/>
          <w:b/>
          <w:bCs/>
          <w:u w:val="single"/>
        </w:rPr>
        <w:t xml:space="preserve"> than those who drafted the commission report</w:t>
      </w:r>
      <w:r w:rsidRPr="00615106">
        <w:rPr>
          <w:rFonts w:eastAsia="Calibri"/>
          <w:sz w:val="16"/>
          <w:szCs w:val="20"/>
        </w:rPr>
        <w:t xml:space="preserve"> concluding that fetuses were not human beings. And even if we do not know more than they, we are as entitled to live under our ideals of personhood as we are to live under our ideals of free speech. For old statutes, thus, the consequentialist arguments against looking to framers' intent are as strong as they are for the Constitution. </w:t>
      </w:r>
      <w:r w:rsidRPr="007D3FB6">
        <w:rPr>
          <w:rFonts w:eastAsia="Calibri"/>
          <w:b/>
          <w:bCs/>
          <w:szCs w:val="20"/>
          <w:u w:val="single"/>
        </w:rPr>
        <w:t xml:space="preserve">The meanings of words, the direction of precedent, and the nature of goodness are all items about which we can have developing theories. Our admittedly imperfect knowledge of each of these things can get better. A theory of interpretation built out of these materials thus can accommodate change and development in our law by court interpretation. A theory emphasizing the enacting body's intention, on the other hand, is </w:t>
      </w:r>
      <w:r w:rsidRPr="007D3FB6">
        <w:rPr>
          <w:rFonts w:eastAsia="Calibri"/>
          <w:b/>
          <w:iCs/>
          <w:u w:val="single"/>
          <w:bdr w:val="single" w:sz="18" w:space="0" w:color="auto"/>
        </w:rPr>
        <w:t>glued to the past</w:t>
      </w:r>
      <w:r w:rsidRPr="00615106">
        <w:rPr>
          <w:rFonts w:eastAsia="Calibri"/>
          <w:sz w:val="16"/>
        </w:rPr>
        <w:t>.</w:t>
      </w:r>
      <w:r w:rsidRPr="00615106">
        <w:rPr>
          <w:rFonts w:eastAsia="Calibri"/>
          <w:sz w:val="16"/>
          <w:szCs w:val="20"/>
        </w:rPr>
        <w:t xml:space="preserve"> Change can only come by constitutional or legislative amendment. Even apart from the rule of law virtues, an intentionalist theory should be disfavored on this ground alone.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Legal precisions outweighs limits and ground --- it’s a prerequisite to effective policy education</w:t>
      </w:r>
    </w:p>
    <w:p w:rsidR="00615106" w:rsidRPr="00615106" w:rsidRDefault="00615106" w:rsidP="00615106">
      <w:pPr>
        <w:rPr>
          <w:rFonts w:eastAsia="Calibri"/>
        </w:rPr>
      </w:pPr>
      <w:r w:rsidRPr="007D3FB6">
        <w:rPr>
          <w:rFonts w:eastAsia="Calibri"/>
          <w:b/>
          <w:bCs/>
          <w:sz w:val="26"/>
        </w:rPr>
        <w:t>Shannon 2</w:t>
      </w:r>
      <w:r w:rsidRPr="00615106">
        <w:rPr>
          <w:rFonts w:eastAsia="Calibri"/>
        </w:rPr>
        <w:t xml:space="preserve"> – Bradley Shannon, law at University of Idaho, January 2002 (Washington Law Review, 77 Wash. L. Rev. 65, Lexis</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The first answer to this question is, why should we not care? If proper terminology (of whatever type) is readily available and comprehendible, why should one not want to use it? Does one really need a reason for not misusing any word, technical or otherwise? In other words, </w:t>
      </w:r>
      <w:r w:rsidRPr="007D3FB6">
        <w:rPr>
          <w:rFonts w:eastAsia="Calibri"/>
          <w:b/>
          <w:bCs/>
          <w:u w:val="single"/>
        </w:rPr>
        <w:t>though</w:t>
      </w:r>
      <w:r w:rsidRPr="00615106">
        <w:rPr>
          <w:rFonts w:eastAsia="Calibri"/>
          <w:sz w:val="16"/>
        </w:rPr>
        <w:t xml:space="preserve"> many </w:t>
      </w:r>
      <w:r w:rsidRPr="007D3FB6">
        <w:rPr>
          <w:rFonts w:eastAsia="Calibri"/>
          <w:b/>
          <w:bCs/>
          <w:u w:val="single"/>
        </w:rPr>
        <w:t>misuses of</w:t>
      </w:r>
      <w:r w:rsidRPr="00615106">
        <w:rPr>
          <w:rFonts w:eastAsia="Calibri"/>
          <w:sz w:val="16"/>
        </w:rPr>
        <w:t xml:space="preserve"> Rules </w:t>
      </w:r>
      <w:r w:rsidRPr="007D3FB6">
        <w:rPr>
          <w:rFonts w:eastAsia="Calibri"/>
          <w:b/>
          <w:bCs/>
          <w:u w:val="single"/>
        </w:rPr>
        <w:t>terminology might not</w:t>
      </w:r>
      <w:r w:rsidRPr="00615106">
        <w:rPr>
          <w:rFonts w:eastAsia="Calibri"/>
          <w:sz w:val="16"/>
        </w:rPr>
        <w:t xml:space="preserve"> seem to </w:t>
      </w:r>
      <w:r w:rsidRPr="007D3FB6">
        <w:rPr>
          <w:rFonts w:eastAsia="Calibri"/>
          <w:b/>
          <w:bCs/>
          <w:u w:val="single"/>
        </w:rPr>
        <w:t>cause serious problems</w:t>
      </w:r>
      <w:r w:rsidRPr="00615106">
        <w:rPr>
          <w:rFonts w:eastAsia="Calibri"/>
          <w:sz w:val="16"/>
        </w:rPr>
        <w:t xml:space="preserve">, surely </w:t>
      </w:r>
      <w:r w:rsidRPr="007D3FB6">
        <w:rPr>
          <w:rFonts w:eastAsia="Calibri"/>
          <w:b/>
          <w:bCs/>
          <w:u w:val="single"/>
        </w:rPr>
        <w:t>that is not an argument in favor of</w:t>
      </w:r>
      <w:r w:rsidRPr="00615106">
        <w:rPr>
          <w:rFonts w:eastAsia="Calibri"/>
          <w:sz w:val="16"/>
        </w:rPr>
        <w:t xml:space="preserve"> a </w:t>
      </w:r>
      <w:r w:rsidRPr="007D3FB6">
        <w:rPr>
          <w:rFonts w:eastAsia="Calibri"/>
          <w:b/>
          <w:bCs/>
          <w:u w:val="single"/>
        </w:rPr>
        <w:t>disregard</w:t>
      </w:r>
      <w:r w:rsidRPr="00615106">
        <w:rPr>
          <w:rFonts w:eastAsia="Calibri"/>
          <w:sz w:val="16"/>
        </w:rPr>
        <w:t xml:space="preserve"> of proper Rules terminology, particularly where the cost of using proper terminology is negligible. 79</w:t>
      </w:r>
    </w:p>
    <w:p w:rsidR="00615106" w:rsidRPr="00615106" w:rsidRDefault="00615106" w:rsidP="00615106">
      <w:pPr>
        <w:rPr>
          <w:rFonts w:eastAsia="Calibri"/>
          <w:sz w:val="16"/>
        </w:rPr>
      </w:pPr>
      <w:r w:rsidRPr="00615106">
        <w:rPr>
          <w:rFonts w:eastAsia="Calibri"/>
          <w:sz w:val="16"/>
        </w:rPr>
        <w:t xml:space="preserve">The second answer to the question why </w:t>
      </w:r>
      <w:r w:rsidRPr="007D3FB6">
        <w:rPr>
          <w:rFonts w:eastAsia="Calibri"/>
          <w:b/>
          <w:bCs/>
          <w:u w:val="single"/>
        </w:rPr>
        <w:t>we should care</w:t>
      </w:r>
      <w:r w:rsidRPr="00615106">
        <w:rPr>
          <w:rFonts w:eastAsia="Calibri"/>
          <w:sz w:val="16"/>
        </w:rPr>
        <w:t xml:space="preserve"> about the use of proper Rules terminology goes to the cost of using improper terminology </w:t>
      </w:r>
      <w:r w:rsidRPr="007D3FB6">
        <w:rPr>
          <w:rFonts w:eastAsia="Calibri"/>
          <w:b/>
          <w:iCs/>
          <w:u w:val="single"/>
          <w:bdr w:val="single" w:sz="18" w:space="0" w:color="auto"/>
        </w:rPr>
        <w:t>even in</w:t>
      </w:r>
      <w:r w:rsidRPr="00615106">
        <w:rPr>
          <w:rFonts w:eastAsia="Calibri"/>
          <w:sz w:val="16"/>
        </w:rPr>
        <w:t xml:space="preserve"> seemingly </w:t>
      </w:r>
      <w:r w:rsidRPr="007D3FB6">
        <w:rPr>
          <w:rFonts w:eastAsia="Calibri"/>
          <w:b/>
          <w:iCs/>
          <w:u w:val="single"/>
          <w:bdr w:val="single" w:sz="18" w:space="0" w:color="auto"/>
        </w:rPr>
        <w:t>trivial contexts</w:t>
      </w:r>
      <w:r w:rsidRPr="007D3FB6">
        <w:rPr>
          <w:rFonts w:eastAsia="Calibri"/>
          <w:b/>
          <w:bCs/>
          <w:u w:val="single"/>
        </w:rPr>
        <w:t xml:space="preserve">. Understanding legal concepts is difficult enough without the </w:t>
      </w:r>
      <w:r w:rsidRPr="007D3FB6">
        <w:rPr>
          <w:rFonts w:eastAsia="Calibri"/>
          <w:b/>
          <w:iCs/>
          <w:u w:val="single"/>
          <w:bdr w:val="single" w:sz="18" w:space="0" w:color="auto"/>
        </w:rPr>
        <w:t>confusion</w:t>
      </w:r>
      <w:r w:rsidRPr="007D3FB6">
        <w:rPr>
          <w:rFonts w:eastAsia="Calibri"/>
          <w:b/>
          <w:bCs/>
          <w:u w:val="single"/>
        </w:rPr>
        <w:t xml:space="preserve"> created when an inappropriate term is used to represent those concepts</w:t>
      </w:r>
      <w:r w:rsidRPr="00615106">
        <w:rPr>
          <w:rFonts w:eastAsia="Calibri"/>
          <w:sz w:val="16"/>
        </w:rPr>
        <w:t xml:space="preserve">. And </w:t>
      </w:r>
      <w:r w:rsidRPr="007D3FB6">
        <w:rPr>
          <w:rFonts w:eastAsia="Calibri"/>
          <w:b/>
          <w:bCs/>
          <w:u w:val="single"/>
        </w:rPr>
        <w:t xml:space="preserve">this is true </w:t>
      </w:r>
      <w:r w:rsidRPr="007D3FB6">
        <w:rPr>
          <w:rFonts w:eastAsia="Calibri"/>
          <w:b/>
          <w:iCs/>
          <w:u w:val="single"/>
          <w:bdr w:val="single" w:sz="18" w:space="0" w:color="auto"/>
        </w:rPr>
        <w:t>regardless of how minor</w:t>
      </w:r>
      <w:r w:rsidRPr="007D3FB6">
        <w:rPr>
          <w:rFonts w:eastAsia="Calibri"/>
          <w:b/>
          <w:bCs/>
          <w:u w:val="single"/>
        </w:rPr>
        <w:t xml:space="preserve"> the misuse</w:t>
      </w:r>
      <w:r w:rsidRPr="00615106">
        <w:rPr>
          <w:rFonts w:eastAsia="Calibri"/>
          <w:sz w:val="16"/>
        </w:rPr>
        <w:t xml:space="preserve">. In some sense, </w:t>
      </w:r>
      <w:r w:rsidRPr="007D3FB6">
        <w:rPr>
          <w:rFonts w:eastAsia="Calibri"/>
          <w:b/>
          <w:bCs/>
          <w:u w:val="single"/>
        </w:rPr>
        <w:t>every misuse of legal language impedes</w:t>
      </w:r>
      <w:r w:rsidRPr="00615106">
        <w:rPr>
          <w:rFonts w:eastAsia="Calibri"/>
          <w:sz w:val="16"/>
        </w:rPr>
        <w:t xml:space="preserve"> the </w:t>
      </w:r>
      <w:r w:rsidRPr="007D3FB6">
        <w:rPr>
          <w:rFonts w:eastAsia="Calibri"/>
          <w:b/>
          <w:bCs/>
          <w:u w:val="single"/>
        </w:rPr>
        <w:t>understanding</w:t>
      </w:r>
      <w:r w:rsidRPr="00615106">
        <w:rPr>
          <w:rFonts w:eastAsia="Calibri"/>
          <w:sz w:val="16"/>
        </w:rPr>
        <w:t xml:space="preserve"> - and, consequently, the progress - of the law.</w:t>
      </w:r>
    </w:p>
    <w:p w:rsidR="00615106" w:rsidRPr="00615106" w:rsidRDefault="00615106" w:rsidP="00615106">
      <w:pPr>
        <w:rPr>
          <w:rFonts w:eastAsia="Calibri"/>
          <w:sz w:val="16"/>
        </w:rPr>
      </w:pPr>
    </w:p>
    <w:p w:rsidR="00615106" w:rsidRPr="00615106" w:rsidRDefault="00615106" w:rsidP="00615106">
      <w:pPr>
        <w:keepNext/>
        <w:keepLines/>
        <w:spacing w:before="200"/>
        <w:outlineLvl w:val="3"/>
        <w:rPr>
          <w:rFonts w:eastAsia="SimSun"/>
          <w:b/>
          <w:bCs/>
          <w:iCs/>
          <w:sz w:val="26"/>
          <w:lang w:eastAsia="zh-CN"/>
        </w:rPr>
      </w:pPr>
      <w:r w:rsidRPr="00615106">
        <w:rPr>
          <w:rFonts w:eastAsia="SimSun"/>
          <w:b/>
          <w:bCs/>
          <w:iCs/>
          <w:sz w:val="26"/>
          <w:lang w:eastAsia="zh-CN"/>
        </w:rPr>
        <w:t xml:space="preserve">-- </w:t>
      </w:r>
      <w:r w:rsidRPr="00615106">
        <w:rPr>
          <w:rFonts w:eastAsia="SimSun"/>
          <w:b/>
          <w:bCs/>
          <w:iCs/>
          <w:sz w:val="26"/>
          <w:u w:val="single"/>
          <w:lang w:eastAsia="zh-CN"/>
        </w:rPr>
        <w:t>Legal precision</w:t>
      </w:r>
      <w:r w:rsidRPr="00615106">
        <w:rPr>
          <w:rFonts w:eastAsia="SimSun"/>
          <w:b/>
          <w:bCs/>
          <w:iCs/>
          <w:sz w:val="26"/>
          <w:lang w:eastAsia="zh-CN"/>
        </w:rPr>
        <w:t xml:space="preserve"> – they destroy it, that’s above – outweighs: key to topic coherence and every form of education</w:t>
      </w:r>
    </w:p>
    <w:p w:rsidR="00615106" w:rsidRPr="00615106" w:rsidRDefault="00615106" w:rsidP="00615106">
      <w:pPr>
        <w:rPr>
          <w:rFonts w:eastAsia="SimSun"/>
          <w:szCs w:val="24"/>
          <w:lang w:eastAsia="zh-CN"/>
        </w:rPr>
      </w:pPr>
      <w:r w:rsidRPr="00615106">
        <w:rPr>
          <w:rFonts w:eastAsia="SimSun"/>
          <w:b/>
          <w:bCs/>
          <w:iCs/>
          <w:szCs w:val="28"/>
        </w:rPr>
        <w:t>Shannon 2</w:t>
      </w:r>
      <w:r w:rsidRPr="00615106">
        <w:rPr>
          <w:rFonts w:eastAsia="SimSun"/>
          <w:szCs w:val="24"/>
          <w:lang w:eastAsia="zh-CN"/>
        </w:rPr>
        <w:t xml:space="preserve"> (Bradley Scott, Visiting Associate Professor – </w:t>
      </w:r>
      <w:smartTag w:uri="urn:schemas-microsoft-com:office:smarttags" w:element="PlaceType">
        <w:r w:rsidRPr="00615106">
          <w:rPr>
            <w:rFonts w:eastAsia="SimSun"/>
            <w:szCs w:val="24"/>
            <w:lang w:eastAsia="zh-CN"/>
          </w:rPr>
          <w:t>University</w:t>
        </w:r>
      </w:smartTag>
      <w:r w:rsidRPr="00615106">
        <w:rPr>
          <w:rFonts w:eastAsia="SimSun"/>
          <w:szCs w:val="24"/>
          <w:lang w:eastAsia="zh-CN"/>
        </w:rPr>
        <w:t xml:space="preserve"> of </w:t>
      </w:r>
      <w:smartTag w:uri="urn:schemas-microsoft-com:office:smarttags" w:element="PlaceName">
        <w:r w:rsidRPr="00615106">
          <w:rPr>
            <w:rFonts w:eastAsia="SimSun"/>
            <w:szCs w:val="24"/>
            <w:lang w:eastAsia="zh-CN"/>
          </w:rPr>
          <w:t>Idaho</w:t>
        </w:r>
      </w:smartTag>
      <w:r w:rsidRPr="00615106">
        <w:rPr>
          <w:rFonts w:eastAsia="SimSun"/>
          <w:szCs w:val="24"/>
          <w:lang w:eastAsia="zh-CN"/>
        </w:rPr>
        <w:t xml:space="preserve"> </w:t>
      </w:r>
      <w:smartTag w:uri="urn:schemas-microsoft-com:office:smarttags" w:element="PlaceType">
        <w:r w:rsidRPr="00615106">
          <w:rPr>
            <w:rFonts w:eastAsia="SimSun"/>
            <w:szCs w:val="24"/>
            <w:lang w:eastAsia="zh-CN"/>
          </w:rPr>
          <w:t>College</w:t>
        </w:r>
      </w:smartTag>
      <w:r w:rsidRPr="00615106">
        <w:rPr>
          <w:rFonts w:eastAsia="SimSun"/>
          <w:szCs w:val="24"/>
          <w:lang w:eastAsia="zh-CN"/>
        </w:rPr>
        <w:t xml:space="preserve"> of </w:t>
      </w:r>
      <w:smartTag w:uri="urn:schemas-microsoft-com:office:smarttags" w:element="PlaceName">
        <w:r w:rsidRPr="00615106">
          <w:rPr>
            <w:rFonts w:eastAsia="SimSun"/>
            <w:szCs w:val="24"/>
            <w:lang w:eastAsia="zh-CN"/>
          </w:rPr>
          <w:t>Law</w:t>
        </w:r>
      </w:smartTag>
      <w:r w:rsidRPr="00615106">
        <w:rPr>
          <w:rFonts w:eastAsia="SimSun"/>
          <w:szCs w:val="24"/>
          <w:lang w:eastAsia="zh-CN"/>
        </w:rPr>
        <w:t xml:space="preserve">, “Action Is An Action Is An Action Is An Action”, </w:t>
      </w:r>
      <w:smartTag w:uri="urn:schemas-microsoft-com:office:smarttags" w:element="place">
        <w:smartTag w:uri="urn:schemas-microsoft-com:office:smarttags" w:element="State">
          <w:r w:rsidRPr="00615106">
            <w:rPr>
              <w:rFonts w:eastAsia="SimSun"/>
              <w:szCs w:val="24"/>
              <w:lang w:eastAsia="zh-CN"/>
            </w:rPr>
            <w:t>Washington</w:t>
          </w:r>
        </w:smartTag>
      </w:smartTag>
      <w:r w:rsidRPr="00615106">
        <w:rPr>
          <w:rFonts w:eastAsia="SimSun"/>
          <w:szCs w:val="24"/>
          <w:lang w:eastAsia="zh-CN"/>
        </w:rPr>
        <w:t xml:space="preserve"> Law Review, January, 77 Wash. L. Rev. 65, Lexis)</w:t>
      </w:r>
      <w:r w:rsidRPr="00615106">
        <w:rPr>
          <w:rFonts w:eastAsia="SimSun"/>
          <w:szCs w:val="24"/>
          <w:lang w:eastAsia="zh-CN"/>
        </w:rPr>
        <w:br/>
      </w:r>
      <w:r w:rsidRPr="00615106">
        <w:rPr>
          <w:rFonts w:eastAsia="SimSun"/>
          <w:sz w:val="16"/>
          <w:szCs w:val="24"/>
          <w:lang w:eastAsia="zh-CN"/>
        </w:rPr>
        <w:t xml:space="preserve">Once it has been determined which terms are specified, agreement still must be reached as to the meanings of those terms. </w:t>
      </w:r>
      <w:r w:rsidRPr="00615106">
        <w:rPr>
          <w:rFonts w:eastAsia="SimSun"/>
          <w:bCs/>
          <w:szCs w:val="26"/>
          <w:u w:val="single"/>
        </w:rPr>
        <w:t>Reaching agreement as to</w:t>
      </w:r>
      <w:r w:rsidRPr="00615106">
        <w:rPr>
          <w:rFonts w:eastAsia="SimSun"/>
          <w:sz w:val="16"/>
          <w:szCs w:val="24"/>
          <w:lang w:eastAsia="zh-CN"/>
        </w:rPr>
        <w:t xml:space="preserve"> the </w:t>
      </w:r>
      <w:r w:rsidRPr="00615106">
        <w:rPr>
          <w:rFonts w:eastAsia="SimSun"/>
          <w:bCs/>
          <w:szCs w:val="26"/>
          <w:u w:val="single"/>
        </w:rPr>
        <w:t>meaning</w:t>
      </w:r>
      <w:r w:rsidRPr="00615106">
        <w:rPr>
          <w:rFonts w:eastAsia="SimSun"/>
          <w:sz w:val="16"/>
          <w:szCs w:val="24"/>
          <w:lang w:eastAsia="zh-CN"/>
        </w:rPr>
        <w:t xml:space="preserve"> of a term involves arriving at a common definition of that term. </w:t>
      </w:r>
      <w:hyperlink r:id="rId119" w:anchor="n39" w:tgtFrame="_self" w:history="1">
        <w:r w:rsidRPr="00615106">
          <w:rPr>
            <w:rFonts w:eastAsia="SimSun"/>
            <w:sz w:val="16"/>
            <w:szCs w:val="24"/>
            <w:lang w:eastAsia="zh-CN"/>
          </w:rPr>
          <w:t>39</w:t>
        </w:r>
      </w:hyperlink>
      <w:r w:rsidRPr="00615106">
        <w:rPr>
          <w:rFonts w:eastAsia="SimSun"/>
          <w:sz w:val="16"/>
          <w:szCs w:val="24"/>
          <w:lang w:eastAsia="zh-CN"/>
        </w:rPr>
        <w:t xml:space="preserve"> This exercise </w:t>
      </w:r>
      <w:r w:rsidRPr="00615106">
        <w:rPr>
          <w:rFonts w:eastAsia="SimSun"/>
          <w:bCs/>
          <w:szCs w:val="26"/>
          <w:u w:val="single"/>
        </w:rPr>
        <w:t xml:space="preserve">leads one to consider the distinction between </w:t>
      </w:r>
      <w:r w:rsidRPr="00615106">
        <w:rPr>
          <w:rFonts w:eastAsia="SimSun"/>
          <w:bCs/>
          <w:szCs w:val="26"/>
          <w:highlight w:val="yellow"/>
          <w:u w:val="single"/>
        </w:rPr>
        <w:t xml:space="preserve">reportative </w:t>
      </w:r>
      <w:r w:rsidRPr="00615106">
        <w:rPr>
          <w:rFonts w:eastAsia="SimSun"/>
          <w:bCs/>
          <w:szCs w:val="26"/>
          <w:u w:val="single"/>
        </w:rPr>
        <w:t xml:space="preserve">and stipulative </w:t>
      </w:r>
      <w:r w:rsidRPr="00615106">
        <w:rPr>
          <w:rFonts w:eastAsia="SimSun"/>
          <w:bCs/>
          <w:szCs w:val="26"/>
          <w:highlight w:val="yellow"/>
          <w:u w:val="single"/>
        </w:rPr>
        <w:t>definitions</w:t>
      </w:r>
      <w:r w:rsidRPr="00615106">
        <w:rPr>
          <w:rFonts w:eastAsia="SimSun"/>
          <w:sz w:val="16"/>
          <w:szCs w:val="24"/>
          <w:lang w:eastAsia="zh-CN"/>
        </w:rPr>
        <w:t>. As Hospers observes, "</w:t>
      </w:r>
      <w:r w:rsidRPr="00615106">
        <w:rPr>
          <w:rFonts w:eastAsia="SimSun"/>
          <w:bCs/>
          <w:szCs w:val="26"/>
          <w:u w:val="single"/>
        </w:rPr>
        <w:t>most definitions</w:t>
      </w:r>
      <w:r w:rsidRPr="00615106">
        <w:rPr>
          <w:rFonts w:eastAsia="SimSun"/>
          <w:sz w:val="16"/>
          <w:szCs w:val="24"/>
          <w:lang w:eastAsia="zh-CN"/>
        </w:rPr>
        <w:t xml:space="preserve"> of words already in use </w:t>
      </w:r>
      <w:r w:rsidRPr="00615106">
        <w:rPr>
          <w:rFonts w:eastAsia="SimSun"/>
          <w:bCs/>
          <w:szCs w:val="26"/>
          <w:highlight w:val="yellow"/>
          <w:u w:val="single"/>
        </w:rPr>
        <w:t>are reports of how a word is</w:t>
      </w:r>
      <w:r w:rsidRPr="00615106">
        <w:rPr>
          <w:rFonts w:eastAsia="SimSun"/>
          <w:bCs/>
          <w:szCs w:val="26"/>
          <w:u w:val="single"/>
        </w:rPr>
        <w:t xml:space="preserve"> actually </w:t>
      </w:r>
      <w:r w:rsidRPr="00615106">
        <w:rPr>
          <w:rFonts w:eastAsia="SimSun"/>
          <w:bCs/>
          <w:szCs w:val="26"/>
          <w:highlight w:val="yellow"/>
          <w:u w:val="single"/>
        </w:rPr>
        <w:t>used</w:t>
      </w:r>
      <w:r w:rsidRPr="00615106">
        <w:rPr>
          <w:rFonts w:eastAsia="SimSun"/>
          <w:sz w:val="16"/>
          <w:szCs w:val="24"/>
          <w:lang w:eastAsia="zh-CN"/>
        </w:rPr>
        <w:t xml:space="preserve">" - in other words, most definitions are </w:t>
      </w:r>
      <w:r w:rsidRPr="00615106">
        <w:rPr>
          <w:rFonts w:eastAsia="SimSun"/>
          <w:bCs/>
          <w:szCs w:val="26"/>
          <w:u w:val="single"/>
        </w:rPr>
        <w:t>simply reportative</w:t>
      </w:r>
      <w:r w:rsidRPr="00615106">
        <w:rPr>
          <w:rFonts w:eastAsia="SimSun"/>
          <w:sz w:val="16"/>
          <w:szCs w:val="24"/>
          <w:lang w:eastAsia="zh-CN"/>
        </w:rPr>
        <w:t xml:space="preserve"> definitions. </w:t>
      </w:r>
      <w:hyperlink r:id="rId120" w:anchor="n40" w:tgtFrame="_self" w:history="1">
        <w:r w:rsidRPr="00615106">
          <w:rPr>
            <w:rFonts w:eastAsia="SimSun"/>
            <w:sz w:val="16"/>
            <w:szCs w:val="24"/>
            <w:lang w:eastAsia="zh-CN"/>
          </w:rPr>
          <w:t>40</w:t>
        </w:r>
      </w:hyperlink>
      <w:r w:rsidRPr="00615106">
        <w:rPr>
          <w:rFonts w:eastAsia="SimSun"/>
          <w:sz w:val="16"/>
          <w:szCs w:val="24"/>
          <w:lang w:eastAsia="zh-CN"/>
        </w:rPr>
        <w:t xml:space="preserve"> Of course, reportative definitions can be found throughout the law; indeed, most legal definitions probably fall into this category. </w:t>
      </w:r>
      <w:r w:rsidRPr="00615106">
        <w:rPr>
          <w:rFonts w:eastAsia="SimSun"/>
          <w:bCs/>
          <w:szCs w:val="26"/>
          <w:u w:val="single"/>
        </w:rPr>
        <w:t>The problem</w:t>
      </w:r>
      <w:r w:rsidRPr="00615106">
        <w:rPr>
          <w:rFonts w:eastAsia="SimSun"/>
          <w:sz w:val="16"/>
          <w:szCs w:val="24"/>
          <w:lang w:eastAsia="zh-CN"/>
        </w:rPr>
        <w:t xml:space="preserve"> with reportative definitions, though, </w:t>
      </w:r>
      <w:r w:rsidRPr="00615106">
        <w:rPr>
          <w:rFonts w:eastAsia="SimSun"/>
          <w:bCs/>
          <w:szCs w:val="26"/>
          <w:u w:val="single"/>
        </w:rPr>
        <w:t xml:space="preserve">is that </w:t>
      </w:r>
      <w:r w:rsidRPr="00615106">
        <w:rPr>
          <w:rFonts w:eastAsia="SimSun"/>
          <w:bCs/>
          <w:szCs w:val="26"/>
          <w:highlight w:val="yellow"/>
          <w:u w:val="single"/>
        </w:rPr>
        <w:t>they</w:t>
      </w:r>
      <w:r w:rsidRPr="00615106">
        <w:rPr>
          <w:rFonts w:eastAsia="SimSun"/>
          <w:sz w:val="16"/>
          <w:szCs w:val="24"/>
          <w:highlight w:val="yellow"/>
          <w:lang w:eastAsia="zh-CN"/>
        </w:rPr>
        <w:t xml:space="preserve"> </w:t>
      </w:r>
      <w:r w:rsidRPr="00615106">
        <w:rPr>
          <w:rFonts w:eastAsia="SimSun"/>
          <w:b/>
          <w:bCs/>
          <w:szCs w:val="26"/>
          <w:u w:val="single"/>
        </w:rPr>
        <w:t xml:space="preserve">frequently </w:t>
      </w:r>
      <w:r w:rsidRPr="00615106">
        <w:rPr>
          <w:rFonts w:eastAsia="SimSun"/>
          <w:b/>
          <w:bCs/>
          <w:szCs w:val="26"/>
          <w:highlight w:val="yellow"/>
          <w:u w:val="single"/>
        </w:rPr>
        <w:t>lack precision</w:t>
      </w:r>
      <w:r w:rsidRPr="00615106">
        <w:rPr>
          <w:rFonts w:eastAsia="SimSun"/>
          <w:sz w:val="16"/>
          <w:szCs w:val="24"/>
          <w:lang w:eastAsia="zh-CN"/>
        </w:rPr>
        <w:t xml:space="preserve">, </w:t>
      </w:r>
      <w:r w:rsidRPr="00615106">
        <w:rPr>
          <w:rFonts w:eastAsia="SimSun"/>
          <w:bCs/>
          <w:szCs w:val="26"/>
          <w:highlight w:val="yellow"/>
          <w:u w:val="single"/>
        </w:rPr>
        <w:t>a condition that</w:t>
      </w:r>
      <w:r w:rsidRPr="00615106">
        <w:rPr>
          <w:rFonts w:eastAsia="SimSun"/>
          <w:bCs/>
          <w:szCs w:val="26"/>
          <w:u w:val="single"/>
        </w:rPr>
        <w:t>, in turn,</w:t>
      </w:r>
      <w:r w:rsidRPr="00615106">
        <w:rPr>
          <w:rFonts w:eastAsia="SimSun"/>
          <w:sz w:val="16"/>
          <w:szCs w:val="24"/>
          <w:lang w:eastAsia="zh-CN"/>
        </w:rPr>
        <w:t xml:space="preserve"> </w:t>
      </w:r>
      <w:r w:rsidRPr="00615106">
        <w:rPr>
          <w:rFonts w:eastAsia="SimSun"/>
          <w:b/>
          <w:bCs/>
          <w:szCs w:val="26"/>
          <w:highlight w:val="yellow"/>
          <w:u w:val="single"/>
        </w:rPr>
        <w:t>impairs their utility</w:t>
      </w:r>
      <w:r w:rsidRPr="00615106">
        <w:rPr>
          <w:rFonts w:eastAsia="SimSun"/>
          <w:sz w:val="16"/>
          <w:szCs w:val="24"/>
          <w:lang w:eastAsia="zh-CN"/>
        </w:rPr>
        <w:t xml:space="preserve">. </w:t>
      </w:r>
      <w:hyperlink r:id="rId121" w:anchor="n41" w:tgtFrame="_self" w:history="1">
        <w:r w:rsidRPr="00615106">
          <w:rPr>
            <w:rFonts w:eastAsia="SimSun"/>
            <w:sz w:val="16"/>
            <w:szCs w:val="24"/>
            <w:lang w:eastAsia="zh-CN"/>
          </w:rPr>
          <w:t>41</w:t>
        </w:r>
      </w:hyperlink>
      <w:r w:rsidRPr="00615106">
        <w:rPr>
          <w:rFonts w:eastAsia="SimSun"/>
          <w:sz w:val="16"/>
          <w:szCs w:val="24"/>
          <w:lang w:eastAsia="zh-CN"/>
        </w:rPr>
        <w:t xml:space="preserve"> [*76]  </w:t>
      </w:r>
      <w:r w:rsidRPr="00615106">
        <w:rPr>
          <w:rFonts w:eastAsia="SimSun"/>
          <w:bCs/>
          <w:szCs w:val="26"/>
          <w:u w:val="single"/>
        </w:rPr>
        <w:t>One solution</w:t>
      </w:r>
      <w:r w:rsidRPr="00615106">
        <w:rPr>
          <w:rFonts w:eastAsia="SimSun"/>
          <w:sz w:val="16"/>
          <w:szCs w:val="24"/>
          <w:lang w:eastAsia="zh-CN"/>
        </w:rPr>
        <w:t xml:space="preserve"> to the imprecision inherent in the reportative definition of a term </w:t>
      </w:r>
      <w:r w:rsidRPr="00615106">
        <w:rPr>
          <w:rFonts w:eastAsia="SimSun"/>
          <w:bCs/>
          <w:szCs w:val="26"/>
          <w:u w:val="single"/>
        </w:rPr>
        <w:t xml:space="preserve">is the imposition of a </w:t>
      </w:r>
      <w:r w:rsidRPr="00615106">
        <w:rPr>
          <w:rFonts w:eastAsia="SimSun"/>
          <w:bCs/>
          <w:szCs w:val="26"/>
          <w:highlight w:val="yellow"/>
          <w:u w:val="single"/>
        </w:rPr>
        <w:t>stipulative definition</w:t>
      </w:r>
      <w:r w:rsidRPr="00615106">
        <w:rPr>
          <w:rFonts w:eastAsia="SimSun"/>
          <w:sz w:val="16"/>
          <w:szCs w:val="24"/>
          <w:lang w:eastAsia="zh-CN"/>
        </w:rPr>
        <w:t xml:space="preserve">. </w:t>
      </w:r>
      <w:hyperlink r:id="rId122" w:anchor="n42" w:tgtFrame="_self" w:history="1">
        <w:r w:rsidRPr="00615106">
          <w:rPr>
            <w:rFonts w:eastAsia="SimSun"/>
            <w:sz w:val="16"/>
            <w:szCs w:val="24"/>
            <w:lang w:eastAsia="zh-CN"/>
          </w:rPr>
          <w:t>42</w:t>
        </w:r>
      </w:hyperlink>
      <w:r w:rsidRPr="00615106">
        <w:rPr>
          <w:rFonts w:eastAsia="SimSun"/>
          <w:sz w:val="16"/>
          <w:szCs w:val="24"/>
          <w:lang w:eastAsia="zh-CN"/>
        </w:rPr>
        <w:t xml:space="preserve"> Stipulative definitions are found throughout the law as well; indeed, "</w:t>
      </w:r>
      <w:r w:rsidRPr="00615106">
        <w:rPr>
          <w:rFonts w:eastAsia="SimSun"/>
          <w:bCs/>
          <w:szCs w:val="26"/>
          <w:u w:val="single"/>
        </w:rPr>
        <w:t>the law differs</w:t>
      </w:r>
      <w:r w:rsidRPr="00615106">
        <w:rPr>
          <w:rFonts w:eastAsia="SimSun"/>
          <w:sz w:val="16"/>
          <w:szCs w:val="24"/>
          <w:lang w:eastAsia="zh-CN"/>
        </w:rPr>
        <w:t xml:space="preserve"> from most other fields </w:t>
      </w:r>
      <w:r w:rsidRPr="00615106">
        <w:rPr>
          <w:rFonts w:eastAsia="SimSun"/>
          <w:bCs/>
          <w:szCs w:val="26"/>
          <w:u w:val="single"/>
        </w:rPr>
        <w:t>in the degree to which</w:t>
      </w:r>
      <w:r w:rsidRPr="00615106">
        <w:rPr>
          <w:rFonts w:eastAsia="SimSun"/>
          <w:sz w:val="16"/>
          <w:szCs w:val="24"/>
          <w:lang w:eastAsia="zh-CN"/>
        </w:rPr>
        <w:t xml:space="preserve"> </w:t>
      </w:r>
      <w:r w:rsidRPr="00615106">
        <w:rPr>
          <w:rFonts w:eastAsia="SimSun"/>
          <w:bCs/>
          <w:szCs w:val="26"/>
          <w:u w:val="single"/>
        </w:rPr>
        <w:t xml:space="preserve">technical terms </w:t>
      </w:r>
      <w:r w:rsidRPr="00615106">
        <w:rPr>
          <w:rFonts w:eastAsia="SimSun"/>
          <w:bCs/>
          <w:szCs w:val="26"/>
          <w:highlight w:val="yellow"/>
          <w:u w:val="single"/>
        </w:rPr>
        <w:t xml:space="preserve">are created </w:t>
      </w:r>
      <w:r w:rsidRPr="00615106">
        <w:rPr>
          <w:rFonts w:eastAsia="SimSun"/>
          <w:bCs/>
          <w:szCs w:val="26"/>
          <w:u w:val="single"/>
        </w:rPr>
        <w:t xml:space="preserve">not through usage, but </w:t>
      </w:r>
      <w:r w:rsidRPr="00615106">
        <w:rPr>
          <w:rFonts w:eastAsia="SimSun"/>
          <w:bCs/>
          <w:szCs w:val="26"/>
          <w:highlight w:val="yellow"/>
          <w:u w:val="single"/>
        </w:rPr>
        <w:t>by authoritative pronouncements</w:t>
      </w:r>
      <w:r w:rsidRPr="00615106">
        <w:rPr>
          <w:rFonts w:eastAsia="SimSun"/>
          <w:sz w:val="16"/>
          <w:szCs w:val="24"/>
          <w:highlight w:val="yellow"/>
          <w:lang w:eastAsia="zh-CN"/>
        </w:rPr>
        <w:t xml:space="preserve"> </w:t>
      </w:r>
      <w:r w:rsidRPr="00615106">
        <w:rPr>
          <w:rFonts w:eastAsia="SimSun"/>
          <w:sz w:val="16"/>
          <w:szCs w:val="24"/>
          <w:lang w:eastAsia="zh-CN"/>
        </w:rPr>
        <w:t xml:space="preserve">of courts or legislatures." </w:t>
      </w:r>
      <w:hyperlink r:id="rId123" w:anchor="n43" w:tgtFrame="_self" w:history="1">
        <w:r w:rsidRPr="00615106">
          <w:rPr>
            <w:rFonts w:eastAsia="SimSun"/>
            <w:sz w:val="16"/>
            <w:szCs w:val="24"/>
            <w:lang w:eastAsia="zh-CN"/>
          </w:rPr>
          <w:t>43</w:t>
        </w:r>
      </w:hyperlink>
      <w:r w:rsidRPr="00615106">
        <w:rPr>
          <w:rFonts w:eastAsia="SimSun"/>
          <w:sz w:val="16"/>
          <w:szCs w:val="24"/>
          <w:lang w:eastAsia="zh-CN"/>
        </w:rPr>
        <w:t xml:space="preserve"> The Federal Rules of Civil Procedure represent just one of many such examples. Not only do the Rules stipulate the use of a number of procedural terms, they also stipulate the meanings of those terms. As with the stipulation of the choice of terms, the stipulation of their meanings has helped the Rules achieve their general purpose of providing a uniform body of procedural rules applicable in every federal  [*77]  district court, </w:t>
      </w:r>
      <w:hyperlink r:id="rId124" w:anchor="n44" w:tgtFrame="_self" w:history="1">
        <w:r w:rsidRPr="00615106">
          <w:rPr>
            <w:rFonts w:eastAsia="SimSun"/>
            <w:sz w:val="16"/>
            <w:szCs w:val="24"/>
            <w:lang w:eastAsia="zh-CN"/>
          </w:rPr>
          <w:t>44</w:t>
        </w:r>
      </w:hyperlink>
      <w:r w:rsidRPr="00615106">
        <w:rPr>
          <w:rFonts w:eastAsia="SimSun"/>
          <w:sz w:val="16"/>
          <w:szCs w:val="24"/>
          <w:lang w:eastAsia="zh-CN"/>
        </w:rPr>
        <w:t xml:space="preserve"> and to an extremely wide variety of civil proceedings. </w:t>
      </w:r>
      <w:hyperlink r:id="rId125" w:anchor="n45" w:tgtFrame="_self" w:history="1">
        <w:r w:rsidRPr="00615106">
          <w:rPr>
            <w:rFonts w:eastAsia="SimSun"/>
            <w:sz w:val="16"/>
            <w:szCs w:val="24"/>
            <w:lang w:eastAsia="zh-CN"/>
          </w:rPr>
          <w:t>45</w:t>
        </w:r>
      </w:hyperlink>
      <w:r w:rsidRPr="00615106">
        <w:rPr>
          <w:rFonts w:eastAsia="SimSun"/>
          <w:sz w:val="16"/>
          <w:szCs w:val="24"/>
          <w:lang w:eastAsia="zh-CN"/>
        </w:rPr>
        <w:t xml:space="preserve"> </w:t>
      </w:r>
      <w:r w:rsidRPr="00615106">
        <w:rPr>
          <w:rFonts w:eastAsia="SimSun"/>
          <w:bCs/>
          <w:szCs w:val="26"/>
          <w:highlight w:val="yellow"/>
          <w:u w:val="single"/>
        </w:rPr>
        <w:t xml:space="preserve">A clear and consistent </w:t>
      </w:r>
      <w:r w:rsidRPr="00615106">
        <w:rPr>
          <w:rFonts w:eastAsia="SimSun"/>
          <w:bCs/>
          <w:szCs w:val="26"/>
          <w:u w:val="single"/>
        </w:rPr>
        <w:t xml:space="preserve">body of </w:t>
      </w:r>
      <w:r w:rsidRPr="00615106">
        <w:rPr>
          <w:rFonts w:eastAsia="SimSun"/>
          <w:bCs/>
          <w:szCs w:val="26"/>
          <w:highlight w:val="yellow"/>
          <w:u w:val="single"/>
        </w:rPr>
        <w:t>terminology</w:t>
      </w:r>
      <w:r w:rsidRPr="00615106">
        <w:rPr>
          <w:rFonts w:eastAsia="SimSun"/>
          <w:sz w:val="16"/>
          <w:szCs w:val="24"/>
          <w:highlight w:val="yellow"/>
          <w:lang w:eastAsia="zh-CN"/>
        </w:rPr>
        <w:t xml:space="preserve"> </w:t>
      </w:r>
      <w:hyperlink r:id="rId126" w:anchor="n46" w:tgtFrame="_self" w:history="1">
        <w:r w:rsidRPr="00615106">
          <w:rPr>
            <w:rFonts w:eastAsia="SimSun"/>
            <w:sz w:val="16"/>
            <w:szCs w:val="24"/>
            <w:lang w:eastAsia="zh-CN"/>
          </w:rPr>
          <w:t>46</w:t>
        </w:r>
      </w:hyperlink>
      <w:r w:rsidRPr="00615106">
        <w:rPr>
          <w:rFonts w:eastAsia="SimSun"/>
          <w:sz w:val="16"/>
          <w:szCs w:val="24"/>
          <w:lang w:eastAsia="zh-CN"/>
        </w:rPr>
        <w:t xml:space="preserve"> also has </w:t>
      </w:r>
      <w:r w:rsidRPr="00615106">
        <w:rPr>
          <w:rFonts w:eastAsia="SimSun"/>
          <w:bCs/>
          <w:szCs w:val="26"/>
          <w:u w:val="single"/>
        </w:rPr>
        <w:t>contributed to the Rules'</w:t>
      </w:r>
      <w:r w:rsidRPr="00615106">
        <w:rPr>
          <w:rFonts w:eastAsia="SimSun"/>
          <w:sz w:val="16"/>
          <w:szCs w:val="24"/>
          <w:lang w:eastAsia="zh-CN"/>
        </w:rPr>
        <w:t xml:space="preserve"> </w:t>
      </w:r>
      <w:r w:rsidRPr="00615106">
        <w:rPr>
          <w:rFonts w:eastAsia="SimSun"/>
          <w:bCs/>
          <w:szCs w:val="26"/>
          <w:u w:val="single"/>
        </w:rPr>
        <w:t>stability</w:t>
      </w:r>
      <w:r w:rsidRPr="00615106">
        <w:rPr>
          <w:rFonts w:eastAsia="SimSun"/>
          <w:sz w:val="16"/>
          <w:szCs w:val="24"/>
          <w:lang w:eastAsia="zh-CN"/>
        </w:rPr>
        <w:t xml:space="preserve">, </w:t>
      </w:r>
      <w:r w:rsidRPr="00615106">
        <w:rPr>
          <w:rFonts w:eastAsia="SimSun"/>
          <w:bCs/>
          <w:szCs w:val="26"/>
          <w:u w:val="single"/>
        </w:rPr>
        <w:t>which</w:t>
      </w:r>
      <w:r w:rsidRPr="00615106">
        <w:rPr>
          <w:rFonts w:eastAsia="SimSun"/>
          <w:sz w:val="16"/>
          <w:szCs w:val="24"/>
          <w:lang w:eastAsia="zh-CN"/>
        </w:rPr>
        <w:t xml:space="preserve"> in turn has </w:t>
      </w:r>
      <w:r w:rsidRPr="00615106">
        <w:rPr>
          <w:rFonts w:eastAsia="SimSun"/>
          <w:bCs/>
          <w:szCs w:val="26"/>
          <w:highlight w:val="yellow"/>
          <w:u w:val="single"/>
        </w:rPr>
        <w:t xml:space="preserve">led to </w:t>
      </w:r>
      <w:r w:rsidRPr="00615106">
        <w:rPr>
          <w:rFonts w:eastAsia="SimSun"/>
          <w:bCs/>
          <w:szCs w:val="26"/>
          <w:u w:val="single"/>
        </w:rPr>
        <w:t>a more consistent interpretation</w:t>
      </w:r>
      <w:r w:rsidRPr="00615106">
        <w:rPr>
          <w:rFonts w:eastAsia="SimSun"/>
          <w:sz w:val="16"/>
          <w:szCs w:val="24"/>
          <w:lang w:eastAsia="zh-CN"/>
        </w:rPr>
        <w:t xml:space="preserve"> and application thereof, </w:t>
      </w:r>
      <w:r w:rsidRPr="00615106">
        <w:rPr>
          <w:rFonts w:eastAsia="SimSun"/>
          <w:bCs/>
          <w:szCs w:val="26"/>
          <w:u w:val="single"/>
        </w:rPr>
        <w:t xml:space="preserve">resulting in </w:t>
      </w:r>
      <w:r w:rsidRPr="00615106">
        <w:rPr>
          <w:rFonts w:eastAsia="SimSun"/>
          <w:bCs/>
          <w:szCs w:val="26"/>
          <w:highlight w:val="yellow"/>
          <w:u w:val="single"/>
        </w:rPr>
        <w:t>greater</w:t>
      </w:r>
      <w:r w:rsidRPr="00615106">
        <w:rPr>
          <w:rFonts w:eastAsia="SimSun"/>
          <w:sz w:val="16"/>
          <w:szCs w:val="24"/>
          <w:highlight w:val="yellow"/>
          <w:lang w:eastAsia="zh-CN"/>
        </w:rPr>
        <w:t xml:space="preserve"> </w:t>
      </w:r>
      <w:r w:rsidRPr="00615106">
        <w:rPr>
          <w:rFonts w:eastAsia="SimSun"/>
          <w:sz w:val="16"/>
          <w:szCs w:val="24"/>
          <w:lang w:eastAsia="zh-CN"/>
        </w:rPr>
        <w:t xml:space="preserve">systemic </w:t>
      </w:r>
      <w:r w:rsidRPr="00615106">
        <w:rPr>
          <w:rFonts w:eastAsia="SimSun"/>
          <w:bCs/>
          <w:szCs w:val="26"/>
          <w:highlight w:val="yellow"/>
          <w:u w:val="single"/>
        </w:rPr>
        <w:t>efficiency</w:t>
      </w:r>
      <w:r w:rsidRPr="00615106">
        <w:rPr>
          <w:rFonts w:eastAsia="SimSun"/>
          <w:sz w:val="16"/>
          <w:szCs w:val="24"/>
          <w:lang w:eastAsia="zh-CN"/>
        </w:rPr>
        <w:t xml:space="preserve">. </w:t>
      </w:r>
      <w:hyperlink r:id="rId127" w:anchor="n47" w:tgtFrame="_self" w:history="1">
        <w:r w:rsidRPr="00615106">
          <w:rPr>
            <w:rFonts w:eastAsia="SimSun"/>
            <w:sz w:val="16"/>
            <w:szCs w:val="24"/>
            <w:lang w:eastAsia="zh-CN"/>
          </w:rPr>
          <w:t>47</w:t>
        </w:r>
      </w:hyperlink>
      <w:r w:rsidRPr="00615106">
        <w:rPr>
          <w:rFonts w:eastAsia="SimSun"/>
          <w:sz w:val="16"/>
          <w:szCs w:val="24"/>
          <w:lang w:eastAsia="zh-CN"/>
        </w:rPr>
        <w:t xml:space="preserve"> </w:t>
      </w:r>
      <w:r w:rsidRPr="00615106">
        <w:rPr>
          <w:rFonts w:eastAsia="SimSun"/>
          <w:bCs/>
          <w:szCs w:val="26"/>
          <w:highlight w:val="yellow"/>
          <w:u w:val="single"/>
        </w:rPr>
        <w:t>Thus</w:t>
      </w:r>
      <w:r w:rsidRPr="00615106">
        <w:rPr>
          <w:rFonts w:eastAsia="SimSun"/>
          <w:sz w:val="16"/>
          <w:szCs w:val="24"/>
          <w:lang w:eastAsia="zh-CN"/>
        </w:rPr>
        <w:t xml:space="preserve">, as with the choice of the terms themselves, </w:t>
      </w:r>
      <w:r w:rsidRPr="00615106">
        <w:rPr>
          <w:rFonts w:eastAsia="SimSun"/>
          <w:bCs/>
          <w:szCs w:val="26"/>
          <w:highlight w:val="yellow"/>
          <w:u w:val="single"/>
        </w:rPr>
        <w:t>the</w:t>
      </w:r>
      <w:r w:rsidRPr="00615106">
        <w:rPr>
          <w:rFonts w:eastAsia="SimSun"/>
          <w:sz w:val="16"/>
          <w:szCs w:val="24"/>
          <w:highlight w:val="yellow"/>
          <w:lang w:eastAsia="zh-CN"/>
        </w:rPr>
        <w:t xml:space="preserve"> </w:t>
      </w:r>
      <w:r w:rsidRPr="00615106">
        <w:rPr>
          <w:rFonts w:eastAsia="SimSun"/>
          <w:b/>
          <w:bCs/>
          <w:szCs w:val="26"/>
          <w:highlight w:val="yellow"/>
          <w:u w:val="single"/>
        </w:rPr>
        <w:t>primary task</w:t>
      </w:r>
      <w:r w:rsidRPr="00615106">
        <w:rPr>
          <w:rFonts w:eastAsia="SimSun"/>
          <w:sz w:val="16"/>
          <w:szCs w:val="24"/>
          <w:highlight w:val="yellow"/>
          <w:lang w:eastAsia="zh-CN"/>
        </w:rPr>
        <w:t xml:space="preserve"> </w:t>
      </w:r>
      <w:r w:rsidRPr="00615106">
        <w:rPr>
          <w:rFonts w:eastAsia="SimSun"/>
          <w:sz w:val="16"/>
          <w:szCs w:val="24"/>
          <w:lang w:eastAsia="zh-CN"/>
        </w:rPr>
        <w:t xml:space="preserve">for the attorney </w:t>
      </w:r>
      <w:r w:rsidRPr="00615106">
        <w:rPr>
          <w:rFonts w:eastAsia="SimSun"/>
          <w:bCs/>
          <w:szCs w:val="26"/>
          <w:highlight w:val="yellow"/>
          <w:u w:val="single"/>
        </w:rPr>
        <w:t>is to discover</w:t>
      </w:r>
      <w:r w:rsidRPr="00615106">
        <w:rPr>
          <w:rFonts w:eastAsia="SimSun"/>
          <w:sz w:val="16"/>
          <w:szCs w:val="24"/>
          <w:highlight w:val="yellow"/>
          <w:lang w:eastAsia="zh-CN"/>
        </w:rPr>
        <w:t xml:space="preserve"> </w:t>
      </w:r>
      <w:r w:rsidRPr="00615106">
        <w:rPr>
          <w:rFonts w:eastAsia="SimSun"/>
          <w:sz w:val="16"/>
          <w:szCs w:val="24"/>
          <w:lang w:eastAsia="zh-CN"/>
        </w:rPr>
        <w:t xml:space="preserve">those Rules </w:t>
      </w:r>
      <w:r w:rsidRPr="00615106">
        <w:rPr>
          <w:rFonts w:eastAsia="SimSun"/>
          <w:bCs/>
          <w:szCs w:val="26"/>
          <w:highlight w:val="yellow"/>
          <w:u w:val="single"/>
        </w:rPr>
        <w:t xml:space="preserve">definitions </w:t>
      </w:r>
      <w:r w:rsidRPr="00615106">
        <w:rPr>
          <w:rFonts w:eastAsia="SimSun"/>
          <w:b/>
          <w:bCs/>
          <w:szCs w:val="26"/>
          <w:highlight w:val="yellow"/>
          <w:u w:val="single"/>
        </w:rPr>
        <w:t>already in place</w:t>
      </w:r>
      <w:r w:rsidRPr="00615106">
        <w:rPr>
          <w:rFonts w:eastAsia="SimSun"/>
          <w:sz w:val="16"/>
          <w:szCs w:val="24"/>
          <w:lang w:eastAsia="zh-CN"/>
        </w:rPr>
        <w:t>.</w:t>
      </w:r>
    </w:p>
    <w:p w:rsidR="00615106" w:rsidRPr="00615106" w:rsidRDefault="00615106" w:rsidP="00615106">
      <w:pPr>
        <w:rPr>
          <w:rFonts w:eastAsia="SimSun"/>
          <w:szCs w:val="24"/>
          <w:lang w:eastAsia="zh-CN"/>
        </w:rPr>
      </w:pPr>
    </w:p>
    <w:p w:rsidR="00615106" w:rsidRPr="00615106" w:rsidRDefault="00615106" w:rsidP="00615106">
      <w:pPr>
        <w:keepNext/>
        <w:keepLines/>
        <w:spacing w:before="200"/>
        <w:outlineLvl w:val="3"/>
        <w:rPr>
          <w:rFonts w:eastAsia="SimSun"/>
          <w:b/>
          <w:bCs/>
          <w:iCs/>
          <w:sz w:val="26"/>
          <w:lang w:eastAsia="zh-CN"/>
        </w:rPr>
      </w:pPr>
      <w:r w:rsidRPr="00615106">
        <w:rPr>
          <w:rFonts w:eastAsia="SimSun"/>
          <w:b/>
          <w:bCs/>
          <w:iCs/>
          <w:sz w:val="26"/>
          <w:lang w:eastAsia="zh-CN"/>
        </w:rPr>
        <w:lastRenderedPageBreak/>
        <w:t>Outweighs, even if they’re right</w:t>
      </w:r>
    </w:p>
    <w:p w:rsidR="00615106" w:rsidRPr="00615106" w:rsidRDefault="00615106" w:rsidP="00615106">
      <w:pPr>
        <w:rPr>
          <w:rFonts w:eastAsia="SimSun"/>
          <w:szCs w:val="24"/>
          <w:lang w:eastAsia="zh-CN"/>
        </w:rPr>
      </w:pPr>
      <w:r w:rsidRPr="00615106">
        <w:rPr>
          <w:rFonts w:eastAsia="SimSun"/>
          <w:b/>
          <w:bCs/>
          <w:iCs/>
          <w:szCs w:val="28"/>
        </w:rPr>
        <w:t>Schwab 3</w:t>
      </w:r>
      <w:r w:rsidRPr="00615106">
        <w:rPr>
          <w:rFonts w:eastAsia="SimSun"/>
          <w:szCs w:val="24"/>
          <w:lang w:eastAsia="zh-CN"/>
        </w:rPr>
        <w:t xml:space="preserve"> (Arthur J., US District Court Judge, “Memorandum Opinion”, 6-25, http://www.pawd.uscourts.gov/Doc uments/Ops%20aherf/schwab/03cv646%20nichol%20v%20arin%20intermediate%20unit%2028%20et%20al.pdf)</w:t>
      </w:r>
    </w:p>
    <w:p w:rsidR="00615106" w:rsidRPr="00615106" w:rsidRDefault="00615106" w:rsidP="00615106">
      <w:pPr>
        <w:rPr>
          <w:rFonts w:eastAsia="SimSun"/>
          <w:szCs w:val="24"/>
          <w:lang w:eastAsia="zh-CN"/>
        </w:rPr>
      </w:pPr>
      <w:r w:rsidRPr="00615106">
        <w:rPr>
          <w:rFonts w:eastAsia="SimSun"/>
          <w:b/>
          <w:bCs/>
          <w:szCs w:val="26"/>
          <w:highlight w:val="yellow"/>
          <w:u w:val="single"/>
          <w:bdr w:val="single" w:sz="4" w:space="0" w:color="auto"/>
        </w:rPr>
        <w:t>Whether or not</w:t>
      </w:r>
      <w:r w:rsidRPr="00615106">
        <w:rPr>
          <w:rFonts w:eastAsia="SimSun"/>
          <w:bCs/>
          <w:szCs w:val="26"/>
          <w:highlight w:val="yellow"/>
          <w:u w:val="single"/>
        </w:rPr>
        <w:t xml:space="preserve"> defendants’ “common sense” interpretation is correct</w:t>
      </w:r>
      <w:r w:rsidRPr="00615106">
        <w:rPr>
          <w:rFonts w:eastAsia="SimSun"/>
          <w:szCs w:val="24"/>
          <w:lang w:eastAsia="zh-CN"/>
        </w:rPr>
        <w:t xml:space="preserve">, Pennsylvania’s </w:t>
      </w:r>
      <w:r w:rsidRPr="00615106">
        <w:rPr>
          <w:rFonts w:eastAsia="SimSun"/>
          <w:bCs/>
          <w:szCs w:val="26"/>
          <w:highlight w:val="yellow"/>
          <w:u w:val="single"/>
        </w:rPr>
        <w:t>Statutory Construction</w:t>
      </w:r>
      <w:r w:rsidRPr="00615106">
        <w:rPr>
          <w:rFonts w:eastAsia="SimSun"/>
          <w:szCs w:val="24"/>
          <w:lang w:eastAsia="zh-CN"/>
        </w:rPr>
        <w:t xml:space="preserve"> Act of 1972, 1 Pa.C.S. § 1901-1 0063991, as amended, </w:t>
      </w:r>
      <w:r w:rsidRPr="00615106">
        <w:rPr>
          <w:rFonts w:eastAsia="SimSun"/>
          <w:bCs/>
          <w:szCs w:val="26"/>
          <w:highlight w:val="yellow"/>
          <w:u w:val="single"/>
        </w:rPr>
        <w:t>provides that “words</w:t>
      </w:r>
      <w:r w:rsidRPr="00615106">
        <w:rPr>
          <w:rFonts w:eastAsia="SimSun"/>
          <w:szCs w:val="24"/>
          <w:lang w:eastAsia="zh-CN"/>
        </w:rPr>
        <w:t xml:space="preserve"> and phrases </w:t>
      </w:r>
      <w:r w:rsidRPr="00615106">
        <w:rPr>
          <w:rFonts w:eastAsia="SimSun"/>
          <w:bCs/>
          <w:szCs w:val="26"/>
          <w:u w:val="single"/>
        </w:rPr>
        <w:t xml:space="preserve">shall </w:t>
      </w:r>
      <w:r w:rsidRPr="00615106">
        <w:rPr>
          <w:rFonts w:eastAsia="SimSun"/>
          <w:bCs/>
          <w:szCs w:val="26"/>
          <w:highlight w:val="yellow"/>
          <w:u w:val="single"/>
        </w:rPr>
        <w:t>be</w:t>
      </w:r>
      <w:r w:rsidRPr="00615106">
        <w:rPr>
          <w:rFonts w:eastAsia="SimSun"/>
          <w:szCs w:val="24"/>
          <w:highlight w:val="yellow"/>
          <w:lang w:eastAsia="zh-CN"/>
        </w:rPr>
        <w:t xml:space="preserve"> </w:t>
      </w:r>
      <w:r w:rsidRPr="00615106">
        <w:rPr>
          <w:rFonts w:eastAsia="SimSun"/>
          <w:b/>
          <w:bCs/>
          <w:szCs w:val="26"/>
          <w:highlight w:val="yellow"/>
          <w:u w:val="single"/>
        </w:rPr>
        <w:t>construed according to rules</w:t>
      </w:r>
      <w:r w:rsidRPr="00615106">
        <w:rPr>
          <w:rFonts w:eastAsia="SimSun"/>
          <w:szCs w:val="24"/>
          <w:highlight w:val="yellow"/>
          <w:lang w:eastAsia="zh-CN"/>
        </w:rPr>
        <w:t xml:space="preserve"> </w:t>
      </w:r>
      <w:r w:rsidRPr="00615106">
        <w:rPr>
          <w:rFonts w:eastAsia="SimSun"/>
          <w:szCs w:val="24"/>
          <w:lang w:eastAsia="zh-CN"/>
        </w:rPr>
        <w:t xml:space="preserve">of grammar and according to their common and approved usage;” that the object of all interpretation and construction of statutes is to ascertain and effectuate the intention” of Pennsylvania’s General Assembly, giving effect, if possible, to every provision of a statute; and that “[w]hen the words of a statute are clear and free from all ambiguity, the letter of it is not to be disregarded under the pretext of pursuing its spirit.” </w:t>
      </w:r>
      <w:r w:rsidRPr="00615106">
        <w:rPr>
          <w:rFonts w:eastAsia="SimSun"/>
          <w:sz w:val="16"/>
          <w:szCs w:val="24"/>
          <w:lang w:eastAsia="zh-CN"/>
        </w:rPr>
        <w:t xml:space="preserve">1 Pa.C.S. § 1903 and § 1921(a) and (b), respectively. Only if the words of the statute are not clear and free from all doubt may a court resort to extraneous matters to ascertain the intention of the General Assembly, In re Barshak, 106 F.3d 501 (3d Cir. 1997); Ramich v. W.C.A.B. (Schatz Elec., Inc.), 770 A.2d 318 (Pa. 2001), and only then would defendants’ resort to “common sense” be material. </w:t>
      </w:r>
    </w:p>
    <w:p w:rsidR="00615106" w:rsidRPr="00615106" w:rsidRDefault="00615106" w:rsidP="00615106">
      <w:pPr>
        <w:rPr>
          <w:rFonts w:eastAsia="Calibri"/>
          <w:sz w:val="16"/>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A2: Aff Flexibility</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Strict limits </w:t>
      </w:r>
      <w:r w:rsidRPr="00615106">
        <w:rPr>
          <w:rFonts w:eastAsia="Times New Roman"/>
          <w:b/>
          <w:bCs/>
          <w:i/>
          <w:iCs/>
          <w:sz w:val="26"/>
        </w:rPr>
        <w:t>enable</w:t>
      </w:r>
      <w:r w:rsidRPr="00615106">
        <w:rPr>
          <w:rFonts w:eastAsia="Times New Roman"/>
          <w:b/>
          <w:bCs/>
          <w:iCs/>
          <w:sz w:val="26"/>
        </w:rPr>
        <w:t xml:space="preserve"> creativity. Beauty emerges from </w:t>
      </w:r>
      <w:r w:rsidRPr="00615106">
        <w:rPr>
          <w:rFonts w:eastAsia="Times New Roman"/>
          <w:b/>
          <w:bCs/>
          <w:iCs/>
          <w:sz w:val="26"/>
          <w:u w:val="single"/>
        </w:rPr>
        <w:t>identifying constraints</w:t>
      </w:r>
      <w:r w:rsidRPr="00615106">
        <w:rPr>
          <w:rFonts w:eastAsia="Times New Roman"/>
          <w:b/>
          <w:bCs/>
          <w:iCs/>
          <w:sz w:val="26"/>
        </w:rPr>
        <w:t xml:space="preserve"> and </w:t>
      </w:r>
      <w:r w:rsidRPr="00615106">
        <w:rPr>
          <w:rFonts w:eastAsia="Times New Roman"/>
          <w:b/>
          <w:bCs/>
          <w:iCs/>
          <w:sz w:val="26"/>
          <w:u w:val="single"/>
        </w:rPr>
        <w:t>working within them</w:t>
      </w:r>
      <w:r w:rsidRPr="00615106">
        <w:rPr>
          <w:rFonts w:eastAsia="Times New Roman"/>
          <w:b/>
          <w:bCs/>
          <w:iCs/>
          <w:sz w:val="26"/>
        </w:rPr>
        <w:t xml:space="preserve">.  </w:t>
      </w:r>
    </w:p>
    <w:p w:rsidR="00615106" w:rsidRPr="00615106" w:rsidRDefault="00615106" w:rsidP="00615106">
      <w:pPr>
        <w:rPr>
          <w:rFonts w:eastAsia="Calibri"/>
        </w:rPr>
      </w:pPr>
      <w:r w:rsidRPr="007D3FB6">
        <w:rPr>
          <w:rFonts w:eastAsia="Calibri"/>
          <w:b/>
          <w:bCs/>
          <w:sz w:val="32"/>
          <w:u w:val="single"/>
        </w:rPr>
        <w:t>Flood 10</w:t>
      </w:r>
      <w:r w:rsidRPr="00615106">
        <w:rPr>
          <w:rFonts w:eastAsia="Calibri"/>
        </w:rPr>
        <w:t xml:space="preserve"> (Scott, BS in Communication and Theatre Arts – St. Joseph’s College, School Board Member – Plainfield Community School Corporation, and Advertising Agent, “Business Innovation – Real Creativity Happens Inside the Box”, http://ezinearticles.com/?Business-Innovation---Real-Creativity-Happens-Inside-the-Box&amp;id=4793692) </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It seems that we can accomplish anything if we're brave enough to step out of that bad, bad box, and </w:t>
      </w:r>
      <w:r w:rsidRPr="007D3FB6">
        <w:rPr>
          <w:rFonts w:eastAsia="Calibri"/>
          <w:b/>
          <w:bCs/>
          <w:u w:val="single"/>
        </w:rPr>
        <w:t>thinking "creatively" has come to be synonymous with ignoring rules</w:t>
      </w:r>
      <w:r w:rsidRPr="00615106">
        <w:rPr>
          <w:rFonts w:eastAsia="Calibri"/>
          <w:sz w:val="16"/>
        </w:rPr>
        <w:t xml:space="preserve"> and constraints or pretending they just don't exist. </w:t>
      </w:r>
      <w:r w:rsidRPr="007D3FB6">
        <w:rPr>
          <w:rFonts w:eastAsia="Calibri"/>
          <w:b/>
          <w:iCs/>
          <w:u w:val="single"/>
          <w:bdr w:val="single" w:sz="18" w:space="0" w:color="auto"/>
        </w:rPr>
        <w:t>Nonsense</w:t>
      </w:r>
      <w:r w:rsidRPr="007D3FB6">
        <w:rPr>
          <w:rFonts w:eastAsia="Calibri"/>
          <w:b/>
          <w:bCs/>
          <w:u w:val="single"/>
        </w:rPr>
        <w:t>.</w:t>
      </w:r>
      <w:r w:rsidRPr="00615106">
        <w:rPr>
          <w:rFonts w:eastAsia="Calibri"/>
          <w:sz w:val="16"/>
        </w:rPr>
        <w:t xml:space="preserve"> Real creativity is put to the test within the box. In fact, that's where it really shines. It might surprise you, but </w:t>
      </w:r>
      <w:r w:rsidRPr="007D3FB6">
        <w:rPr>
          <w:rFonts w:eastAsia="Calibri"/>
          <w:b/>
          <w:bCs/>
          <w:u w:val="single"/>
        </w:rPr>
        <w:t>it's</w:t>
      </w:r>
      <w:r w:rsidRPr="00615106">
        <w:rPr>
          <w:rFonts w:eastAsia="Calibri"/>
          <w:sz w:val="16"/>
        </w:rPr>
        <w:t xml:space="preserve"> actually </w:t>
      </w:r>
      <w:r w:rsidRPr="007D3FB6">
        <w:rPr>
          <w:rFonts w:eastAsia="Calibri"/>
          <w:b/>
          <w:bCs/>
          <w:u w:val="single"/>
        </w:rPr>
        <w:t>easier to think outside the box than within its confines</w:t>
      </w:r>
      <w:r w:rsidRPr="00615106">
        <w:rPr>
          <w:rFonts w:eastAsia="Calibri"/>
          <w:sz w:val="16"/>
        </w:rPr>
        <w:t xml:space="preserve">. How can that be? It's simple. When you're working </w:t>
      </w:r>
      <w:r w:rsidRPr="007D3FB6">
        <w:rPr>
          <w:rFonts w:eastAsia="Calibri"/>
          <w:b/>
          <w:bCs/>
          <w:u w:val="single"/>
        </w:rPr>
        <w:t>outside the box, you don't face rules</w:t>
      </w:r>
      <w:r w:rsidRPr="00615106">
        <w:rPr>
          <w:rFonts w:eastAsia="Calibri"/>
          <w:sz w:val="16"/>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7D3FB6">
        <w:rPr>
          <w:rFonts w:eastAsia="Calibri"/>
          <w:b/>
          <w:bCs/>
          <w:u w:val="single"/>
        </w:rPr>
        <w:t>consider a baseball player who belts ball after ball</w:t>
      </w:r>
      <w:r w:rsidRPr="00615106">
        <w:rPr>
          <w:rFonts w:eastAsia="Calibri"/>
          <w:sz w:val="16"/>
        </w:rPr>
        <w:t xml:space="preserve"> over 450 feet. </w:t>
      </w:r>
      <w:r w:rsidRPr="007D3FB6">
        <w:rPr>
          <w:rFonts w:eastAsia="Calibri"/>
          <w:b/>
          <w:bCs/>
          <w:u w:val="single"/>
        </w:rPr>
        <w:t>Unfortunately</w:t>
      </w:r>
      <w:r w:rsidRPr="00615106">
        <w:rPr>
          <w:rFonts w:eastAsia="Calibri"/>
          <w:sz w:val="16"/>
        </w:rPr>
        <w:t xml:space="preserve">, he has a wee problem: </w:t>
      </w:r>
      <w:r w:rsidRPr="007D3FB6">
        <w:rPr>
          <w:rFonts w:eastAsia="Calibri"/>
          <w:b/>
          <w:bCs/>
          <w:u w:val="single"/>
        </w:rPr>
        <w:t>he can't place those</w:t>
      </w:r>
      <w:r w:rsidRPr="00615106">
        <w:rPr>
          <w:rFonts w:eastAsia="Calibri"/>
          <w:sz w:val="16"/>
        </w:rPr>
        <w:t xml:space="preserve"> hits </w:t>
      </w:r>
      <w:r w:rsidRPr="007D3FB6">
        <w:rPr>
          <w:rFonts w:eastAsia="Calibri"/>
          <w:b/>
          <w:bCs/>
          <w:u w:val="single"/>
        </w:rPr>
        <w:t>between the foul lines</w:t>
      </w:r>
      <w:r w:rsidRPr="00615106">
        <w:rPr>
          <w:rFonts w:eastAsia="Calibri"/>
          <w:sz w:val="16"/>
        </w:rPr>
        <w:t xml:space="preserve">, so they're harmful strikes instead of game-winning home runs. To the out-of-the-box advocates, he's a mighty slugger who deserves admiration, but </w:t>
      </w:r>
      <w:r w:rsidRPr="007D3FB6">
        <w:rPr>
          <w:rFonts w:eastAsia="Calibri"/>
          <w:b/>
          <w:bCs/>
          <w:u w:val="single"/>
        </w:rPr>
        <w:t>to his</w:t>
      </w:r>
      <w:r w:rsidRPr="007D3FB6">
        <w:rPr>
          <w:rFonts w:eastAsia="Calibri"/>
          <w:b/>
          <w:bCs/>
        </w:rPr>
        <w:t xml:space="preserve"> </w:t>
      </w:r>
      <w:r w:rsidRPr="00615106">
        <w:rPr>
          <w:rFonts w:eastAsia="Calibri"/>
          <w:sz w:val="16"/>
        </w:rPr>
        <w:t xml:space="preserve">teammates and the </w:t>
      </w:r>
      <w:r w:rsidRPr="007D3FB6">
        <w:rPr>
          <w:rFonts w:eastAsia="Calibri"/>
          <w:b/>
          <w:bCs/>
          <w:u w:val="single"/>
        </w:rPr>
        <w:t>fans, he's a loser</w:t>
      </w:r>
      <w:r w:rsidRPr="00615106">
        <w:rPr>
          <w:rFonts w:eastAsia="Calibri"/>
          <w:sz w:val="16"/>
        </w:rPr>
        <w:t xml:space="preserve"> who just can't get on base. He may not like the fact that he has </w:t>
      </w:r>
      <w:r w:rsidRPr="007D3FB6">
        <w:rPr>
          <w:rFonts w:eastAsia="Calibri"/>
          <w:b/>
          <w:bCs/>
          <w:u w:val="single"/>
        </w:rPr>
        <w:t>to limit his hits</w:t>
      </w:r>
      <w:r w:rsidRPr="00615106">
        <w:rPr>
          <w:rFonts w:eastAsia="Calibri"/>
          <w:sz w:val="16"/>
        </w:rPr>
        <w:t xml:space="preserve"> to </w:t>
      </w:r>
      <w:r w:rsidRPr="007D3FB6">
        <w:rPr>
          <w:rFonts w:eastAsia="Calibri"/>
          <w:b/>
          <w:bCs/>
          <w:u w:val="single"/>
        </w:rPr>
        <w:t>between the foul poles</w:t>
      </w:r>
      <w:r w:rsidRPr="00615106">
        <w:rPr>
          <w:rFonts w:eastAsia="Calibri"/>
          <w:sz w:val="16"/>
        </w:rPr>
        <w:t xml:space="preserve">, but that's one of the realities of the game he chose to play. The same is true of ideas and approaches. </w:t>
      </w:r>
      <w:r w:rsidRPr="007D3FB6">
        <w:rPr>
          <w:rFonts w:eastAsia="Calibri"/>
          <w:b/>
          <w:bCs/>
          <w:u w:val="single"/>
        </w:rPr>
        <w:t>The most</w:t>
      </w:r>
      <w:r w:rsidRPr="00615106">
        <w:rPr>
          <w:rFonts w:eastAsia="Calibri"/>
          <w:sz w:val="16"/>
        </w:rPr>
        <w:t xml:space="preserve"> dazzling and </w:t>
      </w:r>
      <w:r w:rsidRPr="007D3FB6">
        <w:rPr>
          <w:rFonts w:eastAsia="Calibri"/>
          <w:b/>
          <w:bCs/>
          <w:u w:val="single"/>
        </w:rPr>
        <w:t>impressive tactic is essentially useless</w:t>
      </w:r>
      <w:r w:rsidRPr="00615106">
        <w:rPr>
          <w:rFonts w:eastAsia="Calibri"/>
          <w:sz w:val="16"/>
        </w:rPr>
        <w:t xml:space="preserve"> if it doesn't offer a practical, realistic way to address the need or application. </w:t>
      </w:r>
      <w:r w:rsidRPr="007D3FB6">
        <w:rPr>
          <w:rFonts w:eastAsia="Calibri"/>
          <w:b/>
          <w:bCs/>
          <w:u w:val="single"/>
        </w:rPr>
        <w:t>Like the baseball player, we</w:t>
      </w:r>
      <w:r w:rsidRPr="00615106">
        <w:rPr>
          <w:rFonts w:eastAsia="Calibri"/>
          <w:sz w:val="16"/>
        </w:rPr>
        <w:t xml:space="preserve"> may not like the realities, but we </w:t>
      </w:r>
      <w:r w:rsidRPr="007D3FB6">
        <w:rPr>
          <w:rFonts w:eastAsia="Calibri"/>
          <w:b/>
          <w:bCs/>
          <w:u w:val="single"/>
        </w:rPr>
        <w:t>have to operate within</w:t>
      </w:r>
      <w:r w:rsidRPr="00615106">
        <w:rPr>
          <w:rFonts w:eastAsia="Calibri"/>
          <w:sz w:val="16"/>
        </w:rPr>
        <w:t xml:space="preserve"> their </w:t>
      </w:r>
      <w:r w:rsidRPr="007D3FB6">
        <w:rPr>
          <w:rFonts w:eastAsia="Calibri"/>
          <w:b/>
          <w:bCs/>
          <w:u w:val="single"/>
        </w:rPr>
        <w:t>limits</w:t>
      </w:r>
      <w:r w:rsidRPr="00615106">
        <w:rPr>
          <w:rFonts w:eastAsia="Calibri"/>
          <w:sz w:val="16"/>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7D3FB6">
        <w:rPr>
          <w:rFonts w:eastAsia="Calibri"/>
          <w:b/>
          <w:bCs/>
          <w:u w:val="single"/>
        </w:rPr>
        <w:t xml:space="preserve">the </w:t>
      </w:r>
      <w:r w:rsidRPr="007D3FB6">
        <w:rPr>
          <w:rFonts w:eastAsia="Calibri"/>
          <w:b/>
          <w:iCs/>
          <w:u w:val="single"/>
          <w:bdr w:val="single" w:sz="18" w:space="0" w:color="auto"/>
        </w:rPr>
        <w:t>greatest artists</w:t>
      </w:r>
      <w:r w:rsidRPr="00615106">
        <w:rPr>
          <w:rFonts w:eastAsia="Calibri"/>
          <w:sz w:val="16"/>
        </w:rPr>
        <w:t xml:space="preserve"> of all time </w:t>
      </w:r>
      <w:r w:rsidRPr="007D3FB6">
        <w:rPr>
          <w:rFonts w:eastAsia="Calibri"/>
          <w:b/>
          <w:bCs/>
          <w:u w:val="single"/>
        </w:rPr>
        <w:t>didn't complain about what they didn't have; they worked their magic using what they did. Monet captured</w:t>
      </w:r>
      <w:r w:rsidRPr="00615106">
        <w:rPr>
          <w:rFonts w:eastAsia="Calibri"/>
          <w:sz w:val="16"/>
        </w:rPr>
        <w:t xml:space="preserve"> the grace and </w:t>
      </w:r>
      <w:r w:rsidRPr="007D3FB6">
        <w:rPr>
          <w:rFonts w:eastAsia="Calibri"/>
          <w:b/>
          <w:bCs/>
          <w:u w:val="single"/>
        </w:rPr>
        <w:t>beauty</w:t>
      </w:r>
      <w:r w:rsidRPr="00615106">
        <w:rPr>
          <w:rFonts w:eastAsia="Calibri"/>
          <w:sz w:val="16"/>
        </w:rPr>
        <w:t xml:space="preserve"> of France astonishingly well </w:t>
      </w:r>
      <w:r w:rsidRPr="007D3FB6">
        <w:rPr>
          <w:rFonts w:eastAsia="Calibri"/>
          <w:b/>
          <w:bCs/>
          <w:u w:val="single"/>
        </w:rPr>
        <w:t>within the bounds of a canvas. Donatello exposed</w:t>
      </w:r>
      <w:r w:rsidRPr="00615106">
        <w:rPr>
          <w:rFonts w:eastAsia="Calibri"/>
          <w:sz w:val="16"/>
        </w:rPr>
        <w:t xml:space="preserve"> the breathtaking </w:t>
      </w:r>
      <w:r w:rsidRPr="007D3FB6">
        <w:rPr>
          <w:rFonts w:eastAsia="Calibri"/>
          <w:b/>
          <w:bCs/>
          <w:u w:val="single"/>
        </w:rPr>
        <w:t>emotion</w:t>
      </w:r>
      <w:r w:rsidRPr="00615106">
        <w:rPr>
          <w:rFonts w:eastAsia="Calibri"/>
          <w:sz w:val="16"/>
        </w:rPr>
        <w:t xml:space="preserve"> that lurked </w:t>
      </w:r>
      <w:r w:rsidRPr="007D3FB6">
        <w:rPr>
          <w:rFonts w:eastAsia="Calibri"/>
          <w:b/>
          <w:bCs/>
          <w:u w:val="single"/>
        </w:rPr>
        <w:t>within ordinary chunks of marble</w:t>
      </w:r>
      <w:r w:rsidRPr="00615106">
        <w:rPr>
          <w:rFonts w:eastAsia="Calibri"/>
          <w:sz w:val="16"/>
        </w:rPr>
        <w:t xml:space="preserve">. And </w:t>
      </w:r>
      <w:r w:rsidRPr="007D3FB6">
        <w:rPr>
          <w:rFonts w:eastAsia="Calibri"/>
          <w:b/>
          <w:bCs/>
          <w:u w:val="single"/>
        </w:rPr>
        <w:t>I doubt</w:t>
      </w:r>
      <w:r w:rsidRPr="00615106">
        <w:rPr>
          <w:rFonts w:eastAsia="Calibri"/>
          <w:sz w:val="16"/>
        </w:rPr>
        <w:t xml:space="preserve"> that </w:t>
      </w:r>
      <w:r w:rsidRPr="007D3FB6">
        <w:rPr>
          <w:rFonts w:eastAsia="Calibri"/>
          <w:b/>
          <w:bCs/>
          <w:u w:val="single"/>
        </w:rPr>
        <w:t>Beethoven</w:t>
      </w:r>
      <w:r w:rsidRPr="00615106">
        <w:rPr>
          <w:rFonts w:eastAsia="Calibri"/>
          <w:sz w:val="16"/>
        </w:rPr>
        <w:t xml:space="preserve"> ever </w:t>
      </w:r>
      <w:r w:rsidRPr="007D3FB6">
        <w:rPr>
          <w:rFonts w:eastAsia="Calibri"/>
          <w:b/>
          <w:bCs/>
          <w:u w:val="single"/>
        </w:rPr>
        <w:t>whined because there were only 88 keys on the piano</w:t>
      </w:r>
      <w:r w:rsidRPr="00615106">
        <w:rPr>
          <w:rFonts w:eastAsia="Calibri"/>
          <w:sz w:val="16"/>
        </w:rPr>
        <w:t xml:space="preserve">. Similarly, I've watched the best of my peers do amazing things in less-than-favorable circumstances. There were brilliant commercials developed with minimal budgets and hand-held cameras. Black-and-white ads that outperformed their colorful competitors.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7D3FB6">
        <w:rPr>
          <w:rFonts w:eastAsia="Calibri"/>
          <w:b/>
          <w:iCs/>
          <w:u w:val="single"/>
          <w:bdr w:val="single" w:sz="18" w:space="0" w:color="auto"/>
        </w:rPr>
        <w:t>Real creativity</w:t>
      </w:r>
      <w:r w:rsidRPr="007D3FB6">
        <w:rPr>
          <w:rFonts w:eastAsia="Calibri"/>
          <w:b/>
          <w:bCs/>
          <w:u w:val="single"/>
        </w:rPr>
        <w:t xml:space="preserve"> is driven by a </w:t>
      </w:r>
      <w:r w:rsidRPr="007D3FB6">
        <w:rPr>
          <w:rFonts w:eastAsia="Calibri"/>
          <w:b/>
          <w:iCs/>
          <w:u w:val="single"/>
          <w:bdr w:val="single" w:sz="18" w:space="0" w:color="auto"/>
        </w:rPr>
        <w:t>need</w:t>
      </w:r>
      <w:r w:rsidRPr="007D3FB6">
        <w:rPr>
          <w:rFonts w:eastAsia="Calibri"/>
          <w:b/>
          <w:bCs/>
          <w:u w:val="single"/>
        </w:rPr>
        <w:t xml:space="preserve"> to create. When Monet approached a</w:t>
      </w:r>
      <w:r w:rsidRPr="00615106">
        <w:rPr>
          <w:rFonts w:eastAsia="Calibri"/>
          <w:sz w:val="16"/>
        </w:rPr>
        <w:t xml:space="preserve"> blank </w:t>
      </w:r>
      <w:r w:rsidRPr="007D3FB6">
        <w:rPr>
          <w:rFonts w:eastAsia="Calibri"/>
          <w:b/>
          <w:bCs/>
          <w:u w:val="single"/>
        </w:rPr>
        <w:t>canvas,</w:t>
      </w:r>
      <w:r w:rsidRPr="00615106">
        <w:rPr>
          <w:rFonts w:eastAsia="Calibri"/>
          <w:sz w:val="16"/>
        </w:rPr>
        <w:t xml:space="preserve"> it's safe to say that </w:t>
      </w:r>
      <w:r w:rsidRPr="007D3FB6">
        <w:rPr>
          <w:rFonts w:eastAsia="Calibri"/>
          <w:b/>
          <w:bCs/>
          <w:u w:val="single"/>
        </w:rPr>
        <w:t>he didn't agonize over its size</w:t>
      </w:r>
      <w:r w:rsidRPr="00615106">
        <w:rPr>
          <w:rFonts w:eastAsia="Calibri"/>
          <w:sz w:val="16"/>
        </w:rPr>
        <w:t xml:space="preserve">. He wanted to capture something he'd seen and share how it looked through his eyes. The size of the canvas was incidental to his talent and desire. </w:t>
      </w:r>
      <w:r w:rsidRPr="007D3FB6">
        <w:rPr>
          <w:rFonts w:eastAsia="Calibri"/>
          <w:b/>
          <w:bCs/>
          <w:u w:val="single"/>
        </w:rPr>
        <w:t>Think about</w:t>
      </w:r>
      <w:r w:rsidRPr="00615106">
        <w:rPr>
          <w:rFonts w:eastAsia="Calibri"/>
          <w:sz w:val="16"/>
        </w:rPr>
        <w:t xml:space="preserve"> the </w:t>
      </w:r>
      <w:r w:rsidRPr="007D3FB6">
        <w:rPr>
          <w:rFonts w:eastAsia="Calibri"/>
          <w:b/>
          <w:bCs/>
          <w:u w:val="single"/>
        </w:rPr>
        <w:t>Apollo 13</w:t>
      </w:r>
      <w:r w:rsidRPr="00615106">
        <w:rPr>
          <w:rFonts w:eastAsia="Calibri"/>
          <w:sz w:val="16"/>
        </w:rPr>
        <w:t xml:space="preserve"> mission. </w:t>
      </w:r>
      <w:r w:rsidRPr="007D3FB6">
        <w:rPr>
          <w:rFonts w:eastAsia="Calibri"/>
          <w:b/>
          <w:bCs/>
          <w:u w:val="single"/>
        </w:rPr>
        <w:t>NASA</w:t>
      </w:r>
      <w:r w:rsidRPr="00615106">
        <w:rPr>
          <w:rFonts w:eastAsia="Calibri"/>
          <w:sz w:val="16"/>
        </w:rPr>
        <w:t xml:space="preserve"> didn't have the luxury of flying supplies or extra tools to the crew. They </w:t>
      </w:r>
      <w:r w:rsidRPr="007D3FB6">
        <w:rPr>
          <w:rFonts w:eastAsia="Calibri"/>
          <w:b/>
          <w:bCs/>
          <w:u w:val="single"/>
        </w:rPr>
        <w:t>couldn't rewrite</w:t>
      </w:r>
      <w:r w:rsidRPr="00615106">
        <w:rPr>
          <w:rFonts w:eastAsia="Calibri"/>
          <w:sz w:val="16"/>
        </w:rPr>
        <w:t xml:space="preserve"> the laws of </w:t>
      </w:r>
      <w:r w:rsidRPr="007D3FB6">
        <w:rPr>
          <w:rFonts w:eastAsia="Calibri"/>
          <w:b/>
          <w:bCs/>
          <w:u w:val="single"/>
        </w:rPr>
        <w:t>physics</w:t>
      </w:r>
      <w:r w:rsidRPr="00615106">
        <w:rPr>
          <w:rFonts w:eastAsia="Calibri"/>
          <w:sz w:val="16"/>
        </w:rPr>
        <w:t xml:space="preserve">. Plus, they faced a rapidly shrinking timeline, so their box kept getting smaller and less forgiving. And </w:t>
      </w:r>
      <w:r w:rsidRPr="007D3FB6">
        <w:rPr>
          <w:rFonts w:eastAsia="Calibri"/>
          <w:b/>
          <w:bCs/>
          <w:u w:val="single"/>
        </w:rPr>
        <w:t>yet they arrived upon a solution that was creative</w:t>
      </w:r>
      <w:r w:rsidRPr="00615106">
        <w:rPr>
          <w:rFonts w:eastAsia="Calibri"/>
          <w:sz w:val="16"/>
        </w:rPr>
        <w:t xml:space="preserve">; more important, that was successful. </w:t>
      </w:r>
      <w:r w:rsidRPr="007D3FB6">
        <w:rPr>
          <w:rFonts w:eastAsia="Calibri"/>
          <w:b/>
          <w:bCs/>
          <w:u w:val="single"/>
        </w:rPr>
        <w:t>The next time someone tells you</w:t>
      </w:r>
      <w:r w:rsidRPr="00615106">
        <w:rPr>
          <w:rFonts w:eastAsia="Calibri"/>
          <w:sz w:val="16"/>
        </w:rPr>
        <w:t xml:space="preserve"> that </w:t>
      </w:r>
      <w:r w:rsidRPr="007D3FB6">
        <w:rPr>
          <w:rFonts w:eastAsia="Calibri"/>
          <w:b/>
          <w:bCs/>
          <w:u w:val="single"/>
        </w:rPr>
        <w:t>the</w:t>
      </w:r>
      <w:r w:rsidRPr="00615106">
        <w:rPr>
          <w:rFonts w:eastAsia="Calibri"/>
          <w:sz w:val="16"/>
        </w:rPr>
        <w:t xml:space="preserve"> real </w:t>
      </w:r>
      <w:r w:rsidRPr="007D3FB6">
        <w:rPr>
          <w:rFonts w:eastAsia="Calibri"/>
          <w:b/>
          <w:bCs/>
          <w:u w:val="single"/>
        </w:rPr>
        <w:t xml:space="preserve">solution involves stepping outside the box, </w:t>
      </w:r>
      <w:r w:rsidRPr="007D3FB6">
        <w:rPr>
          <w:rFonts w:eastAsia="Calibri"/>
          <w:b/>
          <w:iCs/>
          <w:u w:val="single"/>
          <w:bdr w:val="single" w:sz="18" w:space="0" w:color="auto"/>
        </w:rPr>
        <w:t>challenge him or her to think and work harder</w:t>
      </w:r>
      <w:r w:rsidRPr="00615106">
        <w:rPr>
          <w:rFonts w:eastAsia="Calibri"/>
          <w:sz w:val="16"/>
        </w:rPr>
        <w:t xml:space="preserve">. After all, </w:t>
      </w:r>
      <w:r w:rsidRPr="007D3FB6">
        <w:rPr>
          <w:rFonts w:eastAsia="Calibri"/>
          <w:b/>
          <w:bCs/>
          <w:u w:val="single"/>
        </w:rPr>
        <w:t xml:space="preserve">the </w:t>
      </w:r>
      <w:r w:rsidRPr="007D3FB6">
        <w:rPr>
          <w:rFonts w:eastAsia="Calibri"/>
          <w:b/>
          <w:iCs/>
          <w:u w:val="single"/>
          <w:bdr w:val="single" w:sz="18" w:space="0" w:color="auto"/>
        </w:rPr>
        <w:t>best solution</w:t>
      </w:r>
      <w:r w:rsidRPr="007D3FB6">
        <w:rPr>
          <w:rFonts w:eastAsia="Calibri"/>
          <w:b/>
          <w:bCs/>
          <w:u w:val="single"/>
        </w:rPr>
        <w:t xml:space="preserve"> may</w:t>
      </w:r>
      <w:r w:rsidRPr="00615106">
        <w:rPr>
          <w:rFonts w:eastAsia="Calibri"/>
          <w:sz w:val="16"/>
        </w:rPr>
        <w:t xml:space="preserve"> very well </w:t>
      </w:r>
      <w:r w:rsidRPr="007D3FB6">
        <w:rPr>
          <w:rFonts w:eastAsia="Calibri"/>
          <w:b/>
          <w:bCs/>
          <w:u w:val="single"/>
        </w:rPr>
        <w:t>be lurking in a corner of that familiar box</w:t>
      </w:r>
      <w:r w:rsidRPr="00615106">
        <w:rPr>
          <w:rFonts w:eastAsia="Calibri"/>
          <w:sz w:val="16"/>
        </w:rPr>
        <w:t>.</w:t>
      </w: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A2: Breadth Good</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Depth is more educational than breadth --- studies prove</w:t>
      </w:r>
    </w:p>
    <w:p w:rsidR="00615106" w:rsidRPr="00615106" w:rsidRDefault="00615106" w:rsidP="00615106">
      <w:pPr>
        <w:rPr>
          <w:rFonts w:eastAsia="Calibri"/>
        </w:rPr>
      </w:pPr>
      <w:r w:rsidRPr="007D3FB6">
        <w:rPr>
          <w:rFonts w:eastAsia="Calibri"/>
          <w:b/>
          <w:bCs/>
          <w:sz w:val="26"/>
        </w:rPr>
        <w:t>WP 9</w:t>
      </w:r>
      <w:r w:rsidRPr="00615106">
        <w:rPr>
          <w:rFonts w:eastAsia="Calibri"/>
        </w:rPr>
        <w:t xml:space="preserve"> (Washington Post, “Will Depth Replace Breadth in Schools?” http://voices.washingtonpost.com/class-struggle/2009/02/will_depth_replace_breadth_in.html) </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sz w:val="16"/>
        </w:rPr>
        <w:t xml:space="preserve">The truth, of course, is that students need both. Teachers try to mix the two in ways that make sense to them and their students. But </w:t>
      </w:r>
      <w:r w:rsidRPr="007D3FB6">
        <w:rPr>
          <w:rFonts w:eastAsia="Calibri"/>
          <w:b/>
          <w:bCs/>
          <w:u w:val="single"/>
        </w:rPr>
        <w:t>a surprising study</w:t>
      </w:r>
      <w:r w:rsidRPr="00615106">
        <w:rPr>
          <w:rFonts w:eastAsia="Calibri"/>
          <w:sz w:val="16"/>
        </w:rPr>
        <w:t xml:space="preserve"> — certain to be a hot topic in teacher lounges and education schools — </w:t>
      </w:r>
      <w:r w:rsidRPr="007D3FB6">
        <w:rPr>
          <w:rFonts w:eastAsia="Calibri"/>
          <w:b/>
          <w:bCs/>
          <w:u w:val="single"/>
        </w:rPr>
        <w:t xml:space="preserve">is providing new data that suggest educators should spend much more time on a </w:t>
      </w:r>
      <w:r w:rsidRPr="007D3FB6">
        <w:rPr>
          <w:rFonts w:eastAsia="Calibri"/>
          <w:b/>
          <w:iCs/>
          <w:u w:val="single"/>
          <w:bdr w:val="single" w:sz="18" w:space="0" w:color="auto"/>
        </w:rPr>
        <w:t>few issues</w:t>
      </w:r>
      <w:r w:rsidRPr="007D3FB6">
        <w:rPr>
          <w:rFonts w:eastAsia="Calibri"/>
          <w:b/>
          <w:bCs/>
          <w:u w:val="single"/>
        </w:rPr>
        <w:t xml:space="preserve"> and </w:t>
      </w:r>
      <w:r w:rsidRPr="007D3FB6">
        <w:rPr>
          <w:rFonts w:eastAsia="Calibri"/>
          <w:b/>
          <w:iCs/>
          <w:u w:val="single"/>
          <w:bdr w:val="single" w:sz="18" w:space="0" w:color="auto"/>
        </w:rPr>
        <w:t>let some topics slide</w:t>
      </w:r>
      <w:r w:rsidRPr="00615106">
        <w:rPr>
          <w:rFonts w:eastAsia="Calibri"/>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Sonnert of the Harvard-Smithsonian Center for Astrophysics and Robert H. Tai of the University of Virginia. This is more rich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7D3FB6">
        <w:rPr>
          <w:rFonts w:eastAsia="Calibri"/>
          <w:b/>
          <w:bCs/>
          <w:u w:val="single"/>
        </w:rPr>
        <w:t>The</w:t>
      </w:r>
      <w:r w:rsidRPr="00615106">
        <w:rPr>
          <w:rFonts w:eastAsia="Calibri"/>
          <w:sz w:val="16"/>
        </w:rPr>
        <w:t xml:space="preserve"> college </w:t>
      </w:r>
      <w:r w:rsidRPr="007D3FB6">
        <w:rPr>
          <w:rFonts w:eastAsia="Calibri"/>
          <w:b/>
          <w:bCs/>
          <w:u w:val="single"/>
        </w:rPr>
        <w:t>grades of students who had studied</w:t>
      </w:r>
      <w:r w:rsidRPr="00615106">
        <w:rPr>
          <w:rFonts w:eastAsia="Calibri"/>
          <w:sz w:val="16"/>
        </w:rPr>
        <w:t xml:space="preserve"> at least </w:t>
      </w:r>
      <w:r w:rsidRPr="007D3FB6">
        <w:rPr>
          <w:rFonts w:eastAsia="Calibri"/>
          <w:b/>
          <w:bCs/>
          <w:u w:val="single"/>
        </w:rPr>
        <w:t>one topic</w:t>
      </w:r>
      <w:r w:rsidRPr="00615106">
        <w:rPr>
          <w:rFonts w:eastAsia="Calibri"/>
          <w:sz w:val="16"/>
        </w:rPr>
        <w:t xml:space="preserve"> for at least a month in a high school science course </w:t>
      </w:r>
      <w:r w:rsidRPr="007D3FB6">
        <w:rPr>
          <w:rFonts w:eastAsia="Calibri"/>
          <w:b/>
          <w:bCs/>
          <w:u w:val="single"/>
        </w:rPr>
        <w:t>were compared to</w:t>
      </w:r>
      <w:r w:rsidRPr="00615106">
        <w:rPr>
          <w:rFonts w:eastAsia="Calibri"/>
          <w:sz w:val="16"/>
        </w:rPr>
        <w:t xml:space="preserve"> those of </w:t>
      </w:r>
      <w:r w:rsidRPr="007D3FB6">
        <w:rPr>
          <w:rFonts w:eastAsia="Calibri"/>
          <w:b/>
          <w:bCs/>
          <w:u w:val="single"/>
        </w:rPr>
        <w:t>students who did not experience</w:t>
      </w:r>
      <w:r w:rsidRPr="00615106">
        <w:rPr>
          <w:rFonts w:eastAsia="Calibri"/>
          <w:sz w:val="16"/>
        </w:rPr>
        <w:t xml:space="preserve"> such </w:t>
      </w:r>
      <w:r w:rsidRPr="007D3FB6">
        <w:rPr>
          <w:rFonts w:eastAsia="Calibri"/>
          <w:b/>
          <w:bCs/>
          <w:u w:val="single"/>
        </w:rPr>
        <w:t>depth</w:t>
      </w:r>
      <w:r w:rsidRPr="00615106">
        <w:rPr>
          <w:rFonts w:eastAsia="Calibri"/>
          <w:sz w:val="16"/>
        </w:rPr>
        <w:t xml:space="preserve">. The study acknowledges that the </w:t>
      </w:r>
      <w:r w:rsidRPr="007D3FB6">
        <w:rPr>
          <w:rFonts w:eastAsia="Calibri"/>
          <w:b/>
          <w:bCs/>
          <w:u w:val="single"/>
        </w:rPr>
        <w:t>pro-breadth forces have been in retreat. Several national commissions have called for more depth in</w:t>
      </w:r>
      <w:r w:rsidRPr="00615106">
        <w:rPr>
          <w:rFonts w:eastAsia="Calibri"/>
          <w:sz w:val="16"/>
        </w:rPr>
        <w:t xml:space="preserve"> science </w:t>
      </w:r>
      <w:r w:rsidRPr="007D3FB6">
        <w:rPr>
          <w:rFonts w:eastAsia="Calibri"/>
          <w:b/>
          <w:bCs/>
          <w:u w:val="single"/>
        </w:rPr>
        <w:t>teaching</w:t>
      </w:r>
      <w:r w:rsidRPr="00615106">
        <w:rPr>
          <w:rFonts w:eastAsia="Calibri"/>
          <w:sz w:val="16"/>
        </w:rPr>
        <w:t xml:space="preserve"> and other subjects. </w:t>
      </w:r>
      <w:r w:rsidRPr="007D3FB6">
        <w:rPr>
          <w:rFonts w:eastAsia="Calibri"/>
          <w:b/>
          <w:bCs/>
          <w:u w:val="single"/>
        </w:rPr>
        <w:t>A</w:t>
      </w:r>
      <w:r w:rsidRPr="00615106">
        <w:rPr>
          <w:rFonts w:eastAsia="Calibri"/>
          <w:sz w:val="16"/>
        </w:rPr>
        <w:t xml:space="preserve"> 2005 </w:t>
      </w:r>
      <w:r w:rsidRPr="007D3FB6">
        <w:rPr>
          <w:rFonts w:eastAsia="Calibri"/>
          <w:b/>
          <w:bCs/>
          <w:u w:val="single"/>
        </w:rPr>
        <w:t>study of 46 countries found that those whose schools had the best science test scores covered far fewer topics than U.S. schools</w:t>
      </w:r>
      <w:r w:rsidRPr="00615106">
        <w:rPr>
          <w:rFonts w:eastAsia="Calibri"/>
          <w:sz w:val="16"/>
        </w:rPr>
        <w:t xml:space="preserve">. </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 xml:space="preserve">Especially for </w:t>
      </w:r>
      <w:r w:rsidRPr="00615106">
        <w:rPr>
          <w:rFonts w:eastAsia="Times New Roman"/>
          <w:b/>
          <w:bCs/>
          <w:iCs/>
          <w:sz w:val="26"/>
          <w:u w:val="single"/>
        </w:rPr>
        <w:t>high school</w:t>
      </w:r>
      <w:r w:rsidRPr="00615106">
        <w:rPr>
          <w:rFonts w:eastAsia="Times New Roman"/>
          <w:b/>
          <w:bCs/>
          <w:iCs/>
          <w:sz w:val="26"/>
        </w:rPr>
        <w:t xml:space="preserve"> students</w:t>
      </w:r>
    </w:p>
    <w:p w:rsidR="00615106" w:rsidRPr="00615106" w:rsidRDefault="00615106" w:rsidP="00615106">
      <w:pPr>
        <w:rPr>
          <w:rFonts w:eastAsia="Calibri"/>
        </w:rPr>
      </w:pPr>
      <w:r w:rsidRPr="00615106">
        <w:rPr>
          <w:rFonts w:eastAsia="Calibri"/>
          <w:b/>
        </w:rPr>
        <w:t xml:space="preserve">SD 9 </w:t>
      </w:r>
      <w:r w:rsidRPr="00615106">
        <w:rPr>
          <w:rFonts w:eastAsia="Calibri"/>
        </w:rPr>
        <w:t>(Science Daily, “Students Benefit From Depth, Rather Than Breadth, In High School Science Courses”, http://www.sciencedaily.com/releases/2009/03/090305131814.htm)</w:t>
      </w:r>
    </w:p>
    <w:p w:rsidR="00615106" w:rsidRPr="00615106" w:rsidRDefault="00615106" w:rsidP="00615106">
      <w:pPr>
        <w:rPr>
          <w:rFonts w:eastAsia="Calibri"/>
        </w:rPr>
      </w:pPr>
    </w:p>
    <w:p w:rsidR="00615106" w:rsidRPr="00615106" w:rsidRDefault="00615106" w:rsidP="00615106">
      <w:pPr>
        <w:rPr>
          <w:rFonts w:eastAsia="Calibri"/>
          <w:sz w:val="16"/>
        </w:rPr>
      </w:pPr>
      <w:r w:rsidRPr="00615106">
        <w:rPr>
          <w:rFonts w:eastAsia="Calibri"/>
          <w:u w:val="single"/>
        </w:rPr>
        <w:t xml:space="preserve">A </w:t>
      </w:r>
      <w:r w:rsidRPr="00615106">
        <w:rPr>
          <w:rFonts w:eastAsia="Calibri"/>
          <w:sz w:val="16"/>
        </w:rPr>
        <w:t xml:space="preserve">recent </w:t>
      </w:r>
      <w:r w:rsidRPr="00615106">
        <w:rPr>
          <w:rFonts w:eastAsia="Calibri"/>
          <w:u w:val="single"/>
        </w:rPr>
        <w:t>study reports</w:t>
      </w:r>
      <w:r w:rsidRPr="00615106">
        <w:rPr>
          <w:rFonts w:eastAsia="Calibri"/>
          <w:sz w:val="16"/>
        </w:rPr>
        <w:t xml:space="preserve"> that </w:t>
      </w:r>
      <w:r w:rsidRPr="007D3FB6">
        <w:rPr>
          <w:rFonts w:eastAsia="Calibri"/>
          <w:b/>
          <w:iCs/>
          <w:u w:val="single"/>
          <w:bdr w:val="single" w:sz="18" w:space="0" w:color="auto"/>
        </w:rPr>
        <w:t>high school</w:t>
      </w:r>
      <w:r w:rsidRPr="007D3FB6">
        <w:rPr>
          <w:rFonts w:eastAsia="Calibri"/>
          <w:b/>
          <w:bCs/>
          <w:u w:val="single"/>
        </w:rPr>
        <w:t xml:space="preserve"> students</w:t>
      </w:r>
      <w:r w:rsidRPr="00615106">
        <w:rPr>
          <w:rFonts w:eastAsia="Calibri"/>
          <w:u w:val="single"/>
        </w:rPr>
        <w:t xml:space="preserve"> who study fewer</w:t>
      </w:r>
      <w:r w:rsidRPr="00615106">
        <w:rPr>
          <w:rFonts w:eastAsia="Calibri"/>
          <w:sz w:val="16"/>
        </w:rPr>
        <w:t xml:space="preserve"> science </w:t>
      </w:r>
      <w:r w:rsidRPr="00615106">
        <w:rPr>
          <w:rFonts w:eastAsia="Calibri"/>
          <w:u w:val="single"/>
        </w:rPr>
        <w:t>topics, but study them in</w:t>
      </w:r>
      <w:r w:rsidRPr="00615106">
        <w:rPr>
          <w:rFonts w:eastAsia="Calibri"/>
          <w:sz w:val="16"/>
        </w:rPr>
        <w:t xml:space="preserve"> greater </w:t>
      </w:r>
      <w:r w:rsidRPr="00615106">
        <w:rPr>
          <w:rFonts w:eastAsia="Calibri"/>
          <w:u w:val="single"/>
        </w:rPr>
        <w:t xml:space="preserve">depth, have an </w:t>
      </w:r>
      <w:r w:rsidRPr="007D3FB6">
        <w:rPr>
          <w:rFonts w:eastAsia="Calibri"/>
          <w:b/>
          <w:bCs/>
          <w:u w:val="single"/>
        </w:rPr>
        <w:t>advantage in c</w:t>
      </w:r>
      <w:r w:rsidRPr="00615106">
        <w:rPr>
          <w:rFonts w:eastAsia="Calibri"/>
          <w:u w:val="single"/>
        </w:rPr>
        <w:t>ollege</w:t>
      </w:r>
      <w:r w:rsidRPr="00615106">
        <w:rPr>
          <w:rFonts w:eastAsia="Calibri"/>
          <w:sz w:val="16"/>
        </w:rPr>
        <w:t xml:space="preserve"> science classes over their peers who study more topics and spend less time on each. Robert </w:t>
      </w:r>
      <w:r w:rsidRPr="00615106">
        <w:rPr>
          <w:rFonts w:eastAsia="Calibri"/>
          <w:u w:val="single"/>
        </w:rPr>
        <w:t>Tai, associate professor</w:t>
      </w:r>
      <w:r w:rsidRPr="00615106">
        <w:rPr>
          <w:rFonts w:eastAsia="Calibri"/>
          <w:sz w:val="16"/>
        </w:rPr>
        <w:t xml:space="preserve"> at the University of Virginia's Curry School of Education, worked with Marc S. Schwartz of the University of Texas at Arlington and Philip M. Sadler and Gerhard Sonnert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615106">
        <w:rPr>
          <w:rFonts w:eastAsia="Calibri"/>
          <w:u w:val="single"/>
        </w:rPr>
        <w:t xml:space="preserve">teaching fewer topics in </w:t>
      </w:r>
      <w:r w:rsidRPr="00615106">
        <w:rPr>
          <w:rFonts w:eastAsia="Calibri"/>
          <w:u w:val="single"/>
          <w:bdr w:val="single" w:sz="4" w:space="0" w:color="auto" w:frame="1"/>
        </w:rPr>
        <w:t>greater depth</w:t>
      </w:r>
      <w:r w:rsidRPr="00615106">
        <w:rPr>
          <w:rFonts w:eastAsia="Calibri"/>
          <w:u w:val="single"/>
        </w:rPr>
        <w:t xml:space="preserve"> is a better way to prepare students for success</w:t>
      </w:r>
      <w:r w:rsidRPr="00615106">
        <w:rPr>
          <w:rFonts w:eastAsia="Calibri"/>
          <w:sz w:val="16"/>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615106">
        <w:rPr>
          <w:rFonts w:eastAsia="Calibri"/>
          <w:u w:val="single"/>
        </w:rPr>
        <w:t>Obama has challenged the nation to become the most educated</w:t>
      </w:r>
      <w:r w:rsidRPr="00615106">
        <w:rPr>
          <w:rFonts w:eastAsia="Calibri"/>
          <w:sz w:val="16"/>
        </w:rPr>
        <w:t xml:space="preserve"> in the world by having the largest proportion of college graduates among its citizens in the coming decade," </w:t>
      </w:r>
      <w:r w:rsidRPr="00615106">
        <w:rPr>
          <w:rFonts w:eastAsia="Calibri"/>
          <w:sz w:val="16"/>
        </w:rPr>
        <w:lastRenderedPageBreak/>
        <w:t>Tai said. "</w:t>
      </w:r>
      <w:r w:rsidRPr="00615106">
        <w:rPr>
          <w:rFonts w:eastAsia="Calibri"/>
          <w:u w:val="single"/>
        </w:rPr>
        <w:t xml:space="preserve">To meet this challenge, it is imperative that we use the research to inform our educational practice." </w:t>
      </w:r>
      <w:r w:rsidRPr="00615106">
        <w:rPr>
          <w:rFonts w:eastAsia="Calibri"/>
          <w:sz w:val="16"/>
        </w:rPr>
        <w:t>The study was part of the Factors Influencing College Science Success study, funded by the National Science Foundation.</w:t>
      </w:r>
    </w:p>
    <w:p w:rsidR="00615106" w:rsidRPr="00615106" w:rsidRDefault="00615106" w:rsidP="00615106">
      <w:pPr>
        <w:rPr>
          <w:rFonts w:eastAsia="Calibri"/>
        </w:rPr>
      </w:pPr>
    </w:p>
    <w:p w:rsidR="00615106" w:rsidRPr="00615106" w:rsidRDefault="00615106" w:rsidP="00615106">
      <w:pPr>
        <w:rPr>
          <w:rFonts w:eastAsia="Calibri"/>
        </w:rPr>
      </w:pPr>
    </w:p>
    <w:p w:rsidR="00615106" w:rsidRPr="007D3FB6" w:rsidRDefault="00615106" w:rsidP="00615106">
      <w:pPr>
        <w:ind w:right="288"/>
        <w:rPr>
          <w:rFonts w:eastAsia="Calibri"/>
          <w:b/>
          <w:bCs/>
          <w:u w:val="single"/>
        </w:rPr>
      </w:pPr>
    </w:p>
    <w:p w:rsidR="00615106" w:rsidRPr="007D3FB6" w:rsidRDefault="00615106" w:rsidP="00615106">
      <w:pPr>
        <w:ind w:right="288"/>
        <w:rPr>
          <w:rFonts w:eastAsia="Calibri"/>
          <w:b/>
          <w:bCs/>
          <w:u w:val="single"/>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Engagement Debate Good</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There is no prevailing definition of engagement, 3 implications – means topicality IS SUBSTANTIVE education (suck it reasonability) and that this debate should be setting a guide for the topic – no impact to precision since the literature and foreign policy doesn’t have a concrete definition of engagement – and the impact is policymaking, we need a good definition of engagement to prescribe specific answers</w:t>
      </w:r>
    </w:p>
    <w:p w:rsidR="00615106" w:rsidRPr="00615106" w:rsidRDefault="00615106" w:rsidP="00615106">
      <w:pPr>
        <w:rPr>
          <w:rFonts w:eastAsia="Calibri"/>
        </w:rPr>
      </w:pPr>
      <w:r w:rsidRPr="007D3FB6">
        <w:rPr>
          <w:rFonts w:eastAsia="Calibri"/>
          <w:b/>
          <w:bCs/>
          <w:sz w:val="26"/>
        </w:rPr>
        <w:t>Hayden ’13</w:t>
      </w:r>
      <w:r w:rsidRPr="00615106">
        <w:rPr>
          <w:rFonts w:eastAsia="Calibri"/>
        </w:rPr>
        <w:t xml:space="preserve"> [6/20/13, Dr. Craig Hayden is an assistant professor in the International Communication Program at American University’s School of International Service.Dr. Hayden received his Ph.D. from the Annenberg School of Communication at the University of Southern California. “’Engagement’ is more convenient than helpful: dissecting a public diplomacy term,” http://uscpublicdiplomacy.org/index.php/newswire/cpdblog_detail/engagement_is_more_convenient_than_helpful_dissecting_a_public_diplomacy_te/] </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Matthew </w:t>
      </w:r>
      <w:r w:rsidRPr="007D3FB6">
        <w:rPr>
          <w:rFonts w:eastAsia="Calibri"/>
          <w:b/>
          <w:bCs/>
          <w:u w:val="single"/>
        </w:rPr>
        <w:t>Wallin</w:t>
      </w:r>
      <w:r w:rsidRPr="00615106">
        <w:rPr>
          <w:rFonts w:eastAsia="Calibri"/>
          <w:sz w:val="16"/>
        </w:rPr>
        <w:t xml:space="preserve"> of the American Security Project </w:t>
      </w:r>
      <w:r w:rsidRPr="007D3FB6">
        <w:rPr>
          <w:rFonts w:eastAsia="Calibri"/>
          <w:b/>
          <w:bCs/>
          <w:u w:val="single"/>
        </w:rPr>
        <w:t>posed an interesting question</w:t>
      </w:r>
      <w:r w:rsidRPr="00615106">
        <w:rPr>
          <w:rFonts w:eastAsia="Calibri"/>
          <w:sz w:val="16"/>
        </w:rPr>
        <w:t xml:space="preserve"> in a recent blog post titled “</w:t>
      </w:r>
      <w:r w:rsidRPr="007D3FB6">
        <w:rPr>
          <w:rFonts w:eastAsia="Calibri"/>
          <w:b/>
          <w:bCs/>
          <w:u w:val="single"/>
        </w:rPr>
        <w:t>Engagement</w:t>
      </w:r>
      <w:r w:rsidRPr="00615106">
        <w:rPr>
          <w:rFonts w:eastAsia="Calibri"/>
          <w:sz w:val="16"/>
        </w:rPr>
        <w:t xml:space="preserve">: </w:t>
      </w:r>
      <w:r w:rsidRPr="007D3FB6">
        <w:rPr>
          <w:rFonts w:eastAsia="Calibri"/>
          <w:b/>
          <w:bCs/>
          <w:u w:val="single"/>
        </w:rPr>
        <w:t>What does it mean for</w:t>
      </w:r>
      <w:r w:rsidRPr="00615106">
        <w:rPr>
          <w:rFonts w:eastAsia="Calibri"/>
          <w:sz w:val="16"/>
        </w:rPr>
        <w:t xml:space="preserve"> public </w:t>
      </w:r>
      <w:r w:rsidRPr="007D3FB6">
        <w:rPr>
          <w:rFonts w:eastAsia="Calibri"/>
          <w:b/>
          <w:bCs/>
          <w:u w:val="single"/>
        </w:rPr>
        <w:t>diplomacy?” This question touched a nerve</w:t>
      </w:r>
      <w:r w:rsidRPr="00615106">
        <w:rPr>
          <w:rFonts w:eastAsia="Calibri"/>
          <w:sz w:val="16"/>
        </w:rPr>
        <w:t xml:space="preserve"> for me, </w:t>
      </w:r>
      <w:r w:rsidRPr="007D3FB6">
        <w:rPr>
          <w:rFonts w:eastAsia="Calibri"/>
          <w:b/>
          <w:iCs/>
          <w:u w:val="single"/>
          <w:bdr w:val="single" w:sz="18" w:space="0" w:color="auto"/>
        </w:rPr>
        <w:t>because there are no ready definitions for the term</w:t>
      </w:r>
      <w:r w:rsidRPr="00615106">
        <w:rPr>
          <w:rFonts w:eastAsia="Calibri"/>
          <w:sz w:val="16"/>
        </w:rPr>
        <w:t xml:space="preserve"> – despite the fact that it appears across statements articulating the purpose of U.S. public diplomacy. As Wallin argues, “</w:t>
      </w:r>
      <w:r w:rsidRPr="007D3FB6">
        <w:rPr>
          <w:rFonts w:eastAsia="Calibri"/>
          <w:b/>
          <w:iCs/>
          <w:u w:val="single"/>
          <w:bdr w:val="single" w:sz="18" w:space="0" w:color="auto"/>
        </w:rPr>
        <w:t>missing from the discourse about engagement and its attractiveness as a term is a substantial discussion of exactly what it means</w:t>
      </w:r>
      <w:r w:rsidRPr="00615106">
        <w:rPr>
          <w:rFonts w:eastAsia="Calibri"/>
          <w:sz w:val="16"/>
        </w:rPr>
        <w:t xml:space="preserve">.” Indeed, so </w:t>
      </w:r>
      <w:r w:rsidRPr="007D3FB6">
        <w:rPr>
          <w:rFonts w:eastAsia="Calibri"/>
          <w:b/>
          <w:bCs/>
          <w:u w:val="single"/>
        </w:rPr>
        <w:t>why should we care</w:t>
      </w:r>
      <w:r w:rsidRPr="00615106">
        <w:rPr>
          <w:rFonts w:eastAsia="Calibri"/>
          <w:sz w:val="16"/>
        </w:rPr>
        <w:t xml:space="preserve"> about this term</w:t>
      </w:r>
      <w:r w:rsidRPr="007D3FB6">
        <w:rPr>
          <w:rFonts w:eastAsia="Calibri"/>
          <w:b/>
          <w:bCs/>
          <w:u w:val="single"/>
        </w:rPr>
        <w:t xml:space="preserve">? </w:t>
      </w:r>
      <w:r w:rsidRPr="00615106">
        <w:rPr>
          <w:rFonts w:eastAsia="Calibri"/>
          <w:sz w:val="16"/>
        </w:rPr>
        <w:t xml:space="preserve">Two reasons stand out for me: (1) </w:t>
      </w:r>
      <w:r w:rsidRPr="007D3FB6">
        <w:rPr>
          <w:rFonts w:eastAsia="Calibri"/>
          <w:b/>
          <w:bCs/>
          <w:u w:val="single"/>
        </w:rPr>
        <w:t>It’s a</w:t>
      </w:r>
      <w:r w:rsidRPr="00615106">
        <w:rPr>
          <w:rFonts w:eastAsia="Calibri"/>
          <w:sz w:val="16"/>
        </w:rPr>
        <w:t xml:space="preserve"> somewhat </w:t>
      </w:r>
      <w:r w:rsidRPr="007D3FB6">
        <w:rPr>
          <w:rFonts w:eastAsia="Calibri"/>
          <w:b/>
          <w:bCs/>
          <w:u w:val="single"/>
        </w:rPr>
        <w:t>confusing term that doesn’t necessarily prescribe a specific kind of action and</w:t>
      </w:r>
      <w:r w:rsidRPr="00615106">
        <w:rPr>
          <w:rFonts w:eastAsia="Calibri"/>
          <w:sz w:val="16"/>
        </w:rPr>
        <w:t xml:space="preserve"> (2) it </w:t>
      </w:r>
      <w:r w:rsidRPr="007D3FB6">
        <w:rPr>
          <w:rFonts w:eastAsia="Calibri"/>
          <w:b/>
          <w:bCs/>
          <w:u w:val="single"/>
        </w:rPr>
        <w:t>highlights</w:t>
      </w:r>
      <w:r w:rsidRPr="00615106">
        <w:rPr>
          <w:rFonts w:eastAsia="Calibri"/>
          <w:sz w:val="16"/>
        </w:rPr>
        <w:t xml:space="preserve"> some </w:t>
      </w:r>
      <w:r w:rsidRPr="007D3FB6">
        <w:rPr>
          <w:rFonts w:eastAsia="Calibri"/>
          <w:b/>
          <w:bCs/>
          <w:u w:val="single"/>
        </w:rPr>
        <w:t>key tensions for how technology is used</w:t>
      </w:r>
      <w:r w:rsidRPr="00615106">
        <w:rPr>
          <w:rFonts w:eastAsia="Calibri"/>
          <w:sz w:val="16"/>
        </w:rPr>
        <w:t xml:space="preserve"> in public diplomacy.</w:t>
      </w:r>
    </w:p>
    <w:p w:rsidR="00615106" w:rsidRPr="00615106" w:rsidRDefault="00615106" w:rsidP="00615106">
      <w:pPr>
        <w:rPr>
          <w:rFonts w:eastAsia="Calibri"/>
        </w:rPr>
      </w:pPr>
    </w:p>
    <w:p w:rsidR="00615106" w:rsidRPr="007D3FB6" w:rsidRDefault="00615106" w:rsidP="00615106">
      <w:pPr>
        <w:rPr>
          <w:rFonts w:eastAsia="Calibri"/>
          <w:b/>
          <w:bCs/>
          <w:sz w:val="26"/>
        </w:rPr>
      </w:pPr>
      <w:r w:rsidRPr="007D3FB6">
        <w:rPr>
          <w:rFonts w:eastAsia="Calibri"/>
          <w:b/>
          <w:bCs/>
          <w:sz w:val="26"/>
        </w:rPr>
        <w:t>T Engagement is key to effective foreign policy</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615106" w:rsidRPr="00615106" w:rsidRDefault="00615106" w:rsidP="00615106">
      <w:pPr>
        <w:ind w:right="288"/>
        <w:rPr>
          <w:rFonts w:eastAsia="Calibri"/>
          <w:sz w:val="16"/>
        </w:rPr>
      </w:pPr>
    </w:p>
    <w:p w:rsidR="00615106" w:rsidRPr="007D3FB6" w:rsidRDefault="00615106" w:rsidP="00615106">
      <w:pPr>
        <w:ind w:right="288"/>
        <w:rPr>
          <w:rFonts w:eastAsia="Calibri"/>
          <w:b/>
          <w:bCs/>
          <w:u w:val="single"/>
        </w:rPr>
      </w:pPr>
      <w:r w:rsidRPr="00615106">
        <w:rPr>
          <w:rFonts w:eastAsia="Calibri"/>
          <w:sz w:val="16"/>
        </w:rPr>
        <w:t xml:space="preserve">In matters of national security, </w:t>
      </w:r>
      <w:r w:rsidRPr="007D3FB6">
        <w:rPr>
          <w:rFonts w:eastAsia="Calibri"/>
          <w:b/>
          <w:bCs/>
          <w:u w:val="single"/>
        </w:rPr>
        <w:t>establishing a clear definition of terms is a</w:t>
      </w:r>
      <w:r w:rsidRPr="00615106">
        <w:rPr>
          <w:rFonts w:eastAsia="Calibri"/>
          <w:sz w:val="16"/>
        </w:rPr>
        <w:t xml:space="preserve"> </w:t>
      </w:r>
      <w:r w:rsidRPr="007D3FB6">
        <w:rPr>
          <w:rFonts w:eastAsia="Calibri"/>
          <w:b/>
          <w:iCs/>
          <w:u w:val="single"/>
          <w:bdr w:val="single" w:sz="18" w:space="0" w:color="auto"/>
        </w:rPr>
        <w:t>precondition for effective policymaking</w:t>
      </w:r>
      <w:r w:rsidRPr="00615106">
        <w:rPr>
          <w:rFonts w:eastAsia="Calibri"/>
          <w:sz w:val="16"/>
        </w:rPr>
        <w:t xml:space="preserve">. </w:t>
      </w:r>
      <w:r w:rsidRPr="007D3FB6">
        <w:rPr>
          <w:rFonts w:eastAsia="Calibri"/>
          <w:b/>
          <w:bCs/>
          <w:u w:val="single"/>
        </w:rPr>
        <w:t>Decisionmakers who invoke</w:t>
      </w:r>
      <w:r w:rsidRPr="00615106">
        <w:rPr>
          <w:rFonts w:eastAsia="Calibri"/>
          <w:sz w:val="16"/>
        </w:rPr>
        <w:t xml:space="preserve"> critical </w:t>
      </w:r>
      <w:r w:rsidRPr="007D3FB6">
        <w:rPr>
          <w:rFonts w:eastAsia="Calibri"/>
          <w:b/>
          <w:bCs/>
          <w:u w:val="single"/>
        </w:rPr>
        <w:t>terms in an erratic, ad hoc fashion risk</w:t>
      </w:r>
      <w:r w:rsidRPr="00615106">
        <w:rPr>
          <w:rFonts w:eastAsia="Calibri"/>
          <w:sz w:val="16"/>
        </w:rPr>
        <w:t xml:space="preserve"> alienating their constituencies. They also risk </w:t>
      </w:r>
      <w:r w:rsidRPr="007D3FB6">
        <w:rPr>
          <w:rFonts w:eastAsia="Calibri"/>
          <w:b/>
          <w:iCs/>
          <w:u w:val="single"/>
          <w:bdr w:val="single" w:sz="18" w:space="0" w:color="auto"/>
        </w:rPr>
        <w:t>exacerbating misperceptions and hostility among those the policies target</w:t>
      </w:r>
      <w:r w:rsidRPr="00615106">
        <w:rPr>
          <w:rFonts w:eastAsia="Calibri"/>
          <w:sz w:val="16"/>
        </w:rPr>
        <w:t>. Scholars who commit the same error undercut their ability to conduct valuable empirical research. Hence</w:t>
      </w:r>
      <w:r w:rsidRPr="007D3FB6">
        <w:rPr>
          <w:rFonts w:eastAsia="Calibri"/>
          <w:b/>
          <w:bCs/>
          <w:u w:val="single"/>
        </w:rPr>
        <w:t>, if scholars and policymakers</w:t>
      </w:r>
      <w:r w:rsidRPr="00615106">
        <w:rPr>
          <w:rFonts w:eastAsia="Calibri"/>
          <w:sz w:val="16"/>
        </w:rPr>
        <w:t xml:space="preserve"> </w:t>
      </w:r>
      <w:r w:rsidRPr="007D3FB6">
        <w:rPr>
          <w:rFonts w:eastAsia="Calibri"/>
          <w:b/>
          <w:iCs/>
          <w:u w:val="single"/>
          <w:bdr w:val="single" w:sz="18" w:space="0" w:color="auto"/>
        </w:rPr>
        <w:t>fail rigorously to define "engagement</w:t>
      </w:r>
      <w:r w:rsidRPr="00615106">
        <w:rPr>
          <w:rFonts w:eastAsia="Calibri"/>
          <w:sz w:val="16"/>
        </w:rPr>
        <w:t xml:space="preserve">," </w:t>
      </w:r>
      <w:r w:rsidRPr="007D3FB6">
        <w:rPr>
          <w:rFonts w:eastAsia="Calibri"/>
          <w:b/>
          <w:bCs/>
          <w:u w:val="single"/>
        </w:rPr>
        <w:t>they undermine the ability to build an effective foreign policy.</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Limits Bad</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Limits bad in the context of engagement – hampers evaluation of engagement compared to other policies</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(Evan, Assistant Professor and coordinator of the United States Programme at RSIS, “Defining Engagement,” </w:t>
      </w:r>
      <w:r w:rsidRPr="007D3FB6">
        <w:rPr>
          <w:rFonts w:eastAsia="Calibri"/>
        </w:rPr>
        <w:t xml:space="preserve">Journal of International Affairs, 0022197X, Spring2001, Vol. 54, Issue 2, </w:t>
      </w:r>
      <w:hyperlink r:id="rId128" w:anchor="db=mth&amp;AN=4437301" w:history="1">
        <w:r w:rsidRPr="007D3FB6">
          <w:rPr>
            <w:rFonts w:eastAsia="Calibri"/>
          </w:rPr>
          <w:t>http://web.ebscohost.com.turing.library.northwestern.edu/ehost/detail?sid=1b56e6b4-ade2-4052-9114-7d107fdbd019%40sessionmgr12&amp;vid=2&amp;hid=24&amp;bdata=JnNpdGU9ZWhvc3QtbGl2ZQ%3d%3d#db=mth&amp;AN=4437301</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7D3FB6">
        <w:rPr>
          <w:rFonts w:eastAsia="Calibri"/>
          <w:b/>
          <w:bCs/>
          <w:u w:val="single"/>
        </w:rPr>
        <w:t>The third trap that has ensnared numerous scholars is the tendency to needlessly circumscribe the parameters of engagement</w:t>
      </w:r>
      <w:r w:rsidRPr="00615106">
        <w:rPr>
          <w:rFonts w:eastAsia="Calibri"/>
        </w:rPr>
        <w:t xml:space="preserve">. </w:t>
      </w:r>
      <w:r w:rsidRPr="007D3FB6">
        <w:rPr>
          <w:rFonts w:eastAsia="Calibri"/>
          <w:b/>
          <w:bCs/>
          <w:u w:val="single"/>
        </w:rPr>
        <w:t xml:space="preserve">This results from attempts to: define engagement as ends rather than means; stipulate the types of states that can engage or be engaged; restrict the types of behaviors that comprise engagement; and limit the types of behaviors that can be modified through engagement. Each of these restrictions hampers the task of evaluating the utility of engagement relative to other policies </w:t>
      </w:r>
      <w:r w:rsidRPr="00615106">
        <w:rPr>
          <w:rFonts w:eastAsia="Calibri"/>
        </w:rPr>
        <w:t xml:space="preserve">objectively accurately. </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Narrow definitions of engagement are bad – it cannot be defined as ends nor be limited by the types of states that initiate the engagement nor by economic contacts alone</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The third trap</w:t>
      </w:r>
      <w:r w:rsidRPr="00615106">
        <w:rPr>
          <w:rFonts w:eastAsia="Calibri"/>
          <w:sz w:val="16"/>
        </w:rPr>
        <w:t xml:space="preserve"> </w:t>
      </w:r>
      <w:r w:rsidRPr="007D3FB6">
        <w:rPr>
          <w:rFonts w:eastAsia="Calibri"/>
          <w:b/>
          <w:bCs/>
          <w:u w:val="single"/>
        </w:rPr>
        <w:t>that</w:t>
      </w:r>
      <w:r w:rsidRPr="00615106">
        <w:rPr>
          <w:rFonts w:eastAsia="Calibri"/>
          <w:sz w:val="16"/>
        </w:rPr>
        <w:t xml:space="preserve"> has </w:t>
      </w:r>
      <w:r w:rsidRPr="007D3FB6">
        <w:rPr>
          <w:rFonts w:eastAsia="Calibri"/>
          <w:b/>
          <w:bCs/>
          <w:u w:val="single"/>
        </w:rPr>
        <w:t>ensnared</w:t>
      </w:r>
      <w:r w:rsidRPr="00615106">
        <w:rPr>
          <w:rFonts w:eastAsia="Calibri"/>
          <w:sz w:val="16"/>
        </w:rPr>
        <w:t xml:space="preserve"> numerous </w:t>
      </w:r>
      <w:r w:rsidRPr="007D3FB6">
        <w:rPr>
          <w:rFonts w:eastAsia="Calibri"/>
          <w:b/>
          <w:bCs/>
          <w:u w:val="single"/>
        </w:rPr>
        <w:t>scholars is the tendency to needlessly circumscribe the parameters of engagement</w:t>
      </w:r>
      <w:r w:rsidRPr="00615106">
        <w:rPr>
          <w:rFonts w:eastAsia="Calibri"/>
          <w:sz w:val="16"/>
        </w:rPr>
        <w:t xml:space="preserve">. </w:t>
      </w:r>
      <w:r w:rsidRPr="007D3FB6">
        <w:rPr>
          <w:rFonts w:eastAsia="Calibri"/>
          <w:b/>
          <w:bCs/>
          <w:u w:val="single"/>
        </w:rPr>
        <w:t>This</w:t>
      </w:r>
      <w:r w:rsidRPr="00615106">
        <w:rPr>
          <w:rFonts w:eastAsia="Calibri"/>
          <w:sz w:val="16"/>
        </w:rPr>
        <w:t xml:space="preserve"> </w:t>
      </w:r>
      <w:r w:rsidRPr="007D3FB6">
        <w:rPr>
          <w:rFonts w:eastAsia="Calibri"/>
          <w:b/>
          <w:bCs/>
          <w:u w:val="single"/>
        </w:rPr>
        <w:t>results from attempts to</w:t>
      </w:r>
      <w:r w:rsidRPr="00615106">
        <w:rPr>
          <w:rFonts w:eastAsia="Calibri"/>
          <w:sz w:val="16"/>
        </w:rPr>
        <w:t xml:space="preserve">: </w:t>
      </w:r>
      <w:r w:rsidRPr="007D3FB6">
        <w:rPr>
          <w:rFonts w:eastAsia="Calibri"/>
          <w:b/>
          <w:iCs/>
          <w:u w:val="single"/>
          <w:bdr w:val="single" w:sz="18" w:space="0" w:color="auto"/>
        </w:rPr>
        <w:t>define engagement as ends rather than means;</w:t>
      </w:r>
      <w:r w:rsidRPr="00615106">
        <w:rPr>
          <w:rFonts w:eastAsia="Calibri"/>
          <w:sz w:val="16"/>
        </w:rPr>
        <w:t xml:space="preserve"> </w:t>
      </w:r>
      <w:r w:rsidRPr="007D3FB6">
        <w:rPr>
          <w:rFonts w:eastAsia="Calibri"/>
          <w:b/>
          <w:iCs/>
          <w:u w:val="single"/>
          <w:bdr w:val="single" w:sz="18" w:space="0" w:color="auto"/>
        </w:rPr>
        <w:t>stipulate the types of states that can engage or be engaged</w:t>
      </w:r>
      <w:r w:rsidRPr="00615106">
        <w:rPr>
          <w:rFonts w:eastAsia="Calibri"/>
          <w:sz w:val="16"/>
        </w:rPr>
        <w:t xml:space="preserve">; restrict the types of behaviors that comprise engagement; </w:t>
      </w:r>
      <w:r w:rsidRPr="007D3FB6">
        <w:rPr>
          <w:rFonts w:eastAsia="Calibri"/>
          <w:b/>
          <w:iCs/>
          <w:u w:val="single"/>
          <w:bdr w:val="single" w:sz="18" w:space="0" w:color="auto"/>
        </w:rPr>
        <w:t>and limit the types of behaviors that can be modified through engagement</w:t>
      </w:r>
      <w:r w:rsidRPr="00615106">
        <w:rPr>
          <w:rFonts w:eastAsia="Calibri"/>
          <w:sz w:val="16"/>
        </w:rPr>
        <w:t xml:space="preserve">. Each of these restrictions hampers the task of evaluating the utility of engagement relative to other policies objectively accurately. </w:t>
      </w:r>
      <w:r w:rsidRPr="007D3FB6">
        <w:rPr>
          <w:rFonts w:eastAsia="Calibri"/>
          <w:b/>
          <w:bCs/>
          <w:u w:val="single"/>
        </w:rPr>
        <w:t>Some scholars have</w:t>
      </w:r>
      <w:r w:rsidRPr="00615106">
        <w:rPr>
          <w:rFonts w:eastAsia="Calibri"/>
          <w:sz w:val="16"/>
        </w:rPr>
        <w:t xml:space="preserve"> excessively </w:t>
      </w:r>
      <w:r w:rsidRPr="007D3FB6">
        <w:rPr>
          <w:rFonts w:eastAsia="Calibri"/>
          <w:b/>
          <w:bCs/>
          <w:u w:val="single"/>
        </w:rPr>
        <w:t>narrowed the definition of engagement by defining it according to the ends</w:t>
      </w:r>
      <w:r w:rsidRPr="00615106">
        <w:rPr>
          <w:rFonts w:eastAsia="Calibri"/>
          <w:sz w:val="16"/>
        </w:rPr>
        <w:t xml:space="preserve"> sought </w:t>
      </w:r>
      <w:r w:rsidRPr="007D3FB6">
        <w:rPr>
          <w:rFonts w:eastAsia="Calibri"/>
          <w:b/>
          <w:bCs/>
          <w:u w:val="single"/>
        </w:rPr>
        <w:t>rather than the means</w:t>
      </w:r>
      <w:r w:rsidRPr="00615106">
        <w:rPr>
          <w:rFonts w:eastAsia="Calibri"/>
          <w:sz w:val="16"/>
        </w:rPr>
        <w:t xml:space="preserve">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w:t>
      </w:r>
      <w:r w:rsidRPr="007D3FB6">
        <w:rPr>
          <w:rFonts w:eastAsia="Calibri"/>
          <w:b/>
          <w:bCs/>
          <w:u w:val="single"/>
        </w:rPr>
        <w:t>Such ends-based definitions hinder the</w:t>
      </w:r>
      <w:r w:rsidRPr="00615106">
        <w:rPr>
          <w:rFonts w:eastAsia="Calibri"/>
          <w:sz w:val="16"/>
        </w:rPr>
        <w:t xml:space="preserve"> </w:t>
      </w:r>
      <w:r w:rsidRPr="007D3FB6">
        <w:rPr>
          <w:rFonts w:eastAsia="Calibri"/>
          <w:b/>
          <w:bCs/>
          <w:u w:val="single"/>
        </w:rPr>
        <w:t>study of engagement in two ways.</w:t>
      </w:r>
      <w:r w:rsidRPr="00615106">
        <w:rPr>
          <w:rFonts w:eastAsia="Calibri"/>
          <w:sz w:val="16"/>
        </w:rPr>
        <w:t xml:space="preserve"> </w:t>
      </w:r>
      <w:r w:rsidRPr="007D3FB6">
        <w:rPr>
          <w:rFonts w:eastAsia="Calibri"/>
          <w:b/>
          <w:bCs/>
          <w:u w:val="single"/>
        </w:rPr>
        <w:t xml:space="preserve">First, because the act of policymaking consists of selecting from a variety of alternative means in the pursuit of </w:t>
      </w:r>
      <w:r w:rsidRPr="007D3FB6">
        <w:rPr>
          <w:rFonts w:eastAsia="Calibri"/>
          <w:b/>
          <w:iCs/>
          <w:u w:val="single"/>
          <w:bdr w:val="single" w:sz="18" w:space="0" w:color="auto"/>
        </w:rPr>
        <w:t>a given end</w:t>
      </w:r>
      <w:r w:rsidRPr="00615106">
        <w:rPr>
          <w:rFonts w:eastAsia="Calibri"/>
          <w:sz w:val="16"/>
        </w:rPr>
        <w:t>(s</w:t>
      </w:r>
      <w:r w:rsidRPr="007D3FB6">
        <w:rPr>
          <w:rFonts w:eastAsia="Calibri"/>
          <w:b/>
          <w:bCs/>
          <w:u w:val="single"/>
        </w:rPr>
        <w:t>), it stands to reason that</w:t>
      </w:r>
      <w:r w:rsidRPr="00615106">
        <w:rPr>
          <w:rFonts w:eastAsia="Calibri"/>
          <w:sz w:val="16"/>
        </w:rPr>
        <w:t xml:space="preserve"> </w:t>
      </w:r>
      <w:r w:rsidRPr="007D3FB6">
        <w:rPr>
          <w:rFonts w:eastAsia="Calibri"/>
          <w:b/>
          <w:iCs/>
          <w:u w:val="single"/>
          <w:bdr w:val="single" w:sz="18" w:space="0" w:color="auto"/>
        </w:rPr>
        <w:t>policy instruments are more effectively conceptualized in terms of means rather than ends.</w:t>
      </w:r>
      <w:r w:rsidRPr="00615106">
        <w:rPr>
          <w:rFonts w:eastAsia="Calibri"/>
          <w:sz w:val="16"/>
        </w:rPr>
        <w:t xml:space="preserve"> </w:t>
      </w:r>
      <w:r w:rsidRPr="007D3FB6">
        <w:rPr>
          <w:rFonts w:eastAsia="Calibri"/>
          <w:b/>
          <w:bCs/>
          <w:u w:val="single"/>
        </w:rPr>
        <w:t>When defined as different means</w:t>
      </w:r>
      <w:r w:rsidRPr="00615106">
        <w:rPr>
          <w:rFonts w:eastAsia="Calibri"/>
          <w:sz w:val="16"/>
        </w:rPr>
        <w:t xml:space="preserve">, </w:t>
      </w:r>
      <w:r w:rsidRPr="007D3FB6">
        <w:rPr>
          <w:rFonts w:eastAsia="Calibri"/>
          <w:b/>
          <w:bCs/>
          <w:u w:val="single"/>
        </w:rPr>
        <w:t xml:space="preserve">policies can be </w:t>
      </w:r>
      <w:r w:rsidRPr="00615106">
        <w:rPr>
          <w:rFonts w:eastAsia="Calibri"/>
          <w:sz w:val="16"/>
        </w:rPr>
        <w:t xml:space="preserve">more </w:t>
      </w:r>
      <w:r w:rsidRPr="007D3FB6">
        <w:rPr>
          <w:rFonts w:eastAsia="Calibri"/>
          <w:b/>
          <w:bCs/>
          <w:u w:val="single"/>
        </w:rPr>
        <w:t>easily compared</w:t>
      </w:r>
      <w:r w:rsidRPr="00615106">
        <w:rPr>
          <w:rFonts w:eastAsia="Calibri"/>
          <w:sz w:val="16"/>
        </w:rPr>
        <w:t xml:space="preserve"> with one another across a whole spectrum of discrete ends, </w:t>
      </w:r>
      <w:r w:rsidRPr="007D3FB6">
        <w:rPr>
          <w:rFonts w:eastAsia="Calibri"/>
          <w:b/>
          <w:bCs/>
          <w:u w:val="single"/>
        </w:rPr>
        <w:t xml:space="preserve">in order to gauge more accurately the circumstances under which each policy is relatively more or less effective.(n18) </w:t>
      </w:r>
      <w:r w:rsidRPr="00615106">
        <w:rPr>
          <w:rFonts w:eastAsia="Calibri"/>
          <w:sz w:val="16"/>
        </w:rPr>
        <w:t xml:space="preserve">Second, </w:t>
      </w:r>
      <w:r w:rsidRPr="007D3FB6">
        <w:rPr>
          <w:rFonts w:eastAsia="Calibri"/>
          <w:b/>
          <w:bCs/>
          <w:u w:val="single"/>
        </w:rPr>
        <w:t>scholars who define engagement as the end</w:t>
      </w:r>
      <w:r w:rsidRPr="00615106">
        <w:rPr>
          <w:rFonts w:eastAsia="Calibri"/>
          <w:sz w:val="16"/>
        </w:rPr>
        <w:t xml:space="preserve"> of peaceful socialization </w:t>
      </w:r>
      <w:r w:rsidRPr="007D3FB6">
        <w:rPr>
          <w:rFonts w:eastAsia="Calibri"/>
          <w:b/>
          <w:bCs/>
          <w:u w:val="single"/>
        </w:rPr>
        <w:t>inevitably create a bias for future empirical research on engagement outcomes</w:t>
      </w:r>
      <w:r w:rsidRPr="00615106">
        <w:rPr>
          <w:rFonts w:eastAsia="Calibri"/>
          <w:sz w:val="16"/>
        </w:rPr>
        <w:t xml:space="preserve">. This is because </w:t>
      </w:r>
      <w:r w:rsidRPr="007D3FB6">
        <w:rPr>
          <w:rFonts w:eastAsia="Calibri"/>
          <w:b/>
          <w:bCs/>
          <w:u w:val="single"/>
        </w:rPr>
        <w:t xml:space="preserve">it is difficult to imagine a more ambitious foreign policy objective than the peaceable transformation of a revisionist state that rejects </w:t>
      </w:r>
      <w:r w:rsidRPr="00615106">
        <w:rPr>
          <w:rFonts w:eastAsia="Calibri"/>
          <w:sz w:val="16"/>
        </w:rPr>
        <w:t xml:space="preserve">the dominant norms and </w:t>
      </w:r>
      <w:r w:rsidRPr="007D3FB6">
        <w:rPr>
          <w:rFonts w:eastAsia="Calibri"/>
          <w:b/>
          <w:bCs/>
          <w:u w:val="single"/>
        </w:rPr>
        <w:t xml:space="preserve">practices of the international </w:t>
      </w:r>
      <w:r w:rsidRPr="007D3FB6">
        <w:rPr>
          <w:rFonts w:eastAsia="Calibri"/>
          <w:b/>
          <w:bCs/>
          <w:u w:val="single"/>
        </w:rPr>
        <w:lastRenderedPageBreak/>
        <w:t>system into a status-quo state</w:t>
      </w:r>
      <w:r w:rsidRPr="00615106">
        <w:rPr>
          <w:rFonts w:eastAsia="Calibri"/>
          <w:sz w:val="16"/>
        </w:rPr>
        <w:t xml:space="preserve"> that embodies those same norms and practices. </w:t>
      </w:r>
      <w:r w:rsidRPr="007D3FB6">
        <w:rPr>
          <w:rFonts w:eastAsia="Calibri"/>
          <w:b/>
          <w:bCs/>
          <w:u w:val="single"/>
        </w:rPr>
        <w:t>The equation of engagement with socialization</w:t>
      </w:r>
      <w:r w:rsidRPr="00615106">
        <w:rPr>
          <w:rFonts w:eastAsia="Calibri"/>
          <w:sz w:val="16"/>
        </w:rPr>
        <w:t xml:space="preserve"> alone </w:t>
      </w:r>
      <w:r w:rsidRPr="007D3FB6">
        <w:rPr>
          <w:rFonts w:eastAsia="Calibri"/>
          <w:b/>
          <w:bCs/>
          <w:u w:val="single"/>
        </w:rPr>
        <w:t>forecloses the possibility that engagement could be employed to accomplish</w:t>
      </w:r>
      <w:r w:rsidRPr="00615106">
        <w:rPr>
          <w:rFonts w:eastAsia="Calibri"/>
          <w:sz w:val="16"/>
        </w:rPr>
        <w:t xml:space="preserve"> </w:t>
      </w:r>
      <w:r w:rsidRPr="007D3FB6">
        <w:rPr>
          <w:rFonts w:eastAsia="Calibri"/>
          <w:b/>
          <w:bCs/>
          <w:u w:val="single"/>
        </w:rPr>
        <w:t>more modest goals</w:t>
      </w:r>
      <w:r w:rsidRPr="00615106">
        <w:rPr>
          <w:rFonts w:eastAsia="Calibri"/>
          <w:sz w:val="16"/>
        </w:rPr>
        <w:t xml:space="preserve"> </w:t>
      </w:r>
      <w:r w:rsidRPr="007D3FB6">
        <w:rPr>
          <w:rFonts w:eastAsia="Calibri"/>
          <w:b/>
          <w:bCs/>
          <w:u w:val="single"/>
        </w:rPr>
        <w:t>such as tension-reduction</w:t>
      </w:r>
      <w:r w:rsidRPr="00615106">
        <w:rPr>
          <w:rFonts w:eastAsia="Calibri"/>
          <w:sz w:val="16"/>
        </w:rPr>
        <w:t xml:space="preserve">. Therefore, all else being equal, scholars using this loaded definition will be predisposed to conclude from examination only of the hardest cases of attempted socialization that the policy is ineffective.(n19) </w:t>
      </w:r>
      <w:r w:rsidRPr="007D3FB6">
        <w:rPr>
          <w:rFonts w:eastAsia="Calibri"/>
          <w:b/>
          <w:bCs/>
          <w:u w:val="single"/>
        </w:rPr>
        <w:t>Considering engagement as a set of means would enable analysts to</w:t>
      </w:r>
      <w:r w:rsidRPr="00615106">
        <w:rPr>
          <w:rFonts w:eastAsia="Calibri"/>
          <w:sz w:val="16"/>
        </w:rPr>
        <w:t xml:space="preserve"> more </w:t>
      </w:r>
      <w:r w:rsidRPr="007D3FB6">
        <w:rPr>
          <w:rFonts w:eastAsia="Calibri"/>
          <w:b/>
          <w:bCs/>
          <w:u w:val="single"/>
        </w:rPr>
        <w:t>fairly assess the effectiveness of engagement relative to other policies</w:t>
      </w:r>
      <w:r w:rsidRPr="00615106">
        <w:rPr>
          <w:rFonts w:eastAsia="Calibri"/>
          <w:sz w:val="16"/>
        </w:rPr>
        <w:t xml:space="preserve"> in achieving an array of ends. </w:t>
      </w:r>
      <w:r w:rsidRPr="007D3FB6">
        <w:rPr>
          <w:rFonts w:eastAsia="Calibri"/>
          <w:b/>
          <w:bCs/>
          <w:u w:val="single"/>
        </w:rPr>
        <w:t>Scholars have also inappropriately narrowed</w:t>
      </w:r>
      <w:r w:rsidRPr="00615106">
        <w:rPr>
          <w:rFonts w:eastAsia="Calibri"/>
          <w:sz w:val="16"/>
        </w:rPr>
        <w:t xml:space="preserve"> the scope of </w:t>
      </w:r>
      <w:r w:rsidRPr="007D3FB6">
        <w:rPr>
          <w:rFonts w:eastAsia="Calibri"/>
          <w:b/>
          <w:bCs/>
          <w:u w:val="single"/>
        </w:rPr>
        <w:t>engagement by</w:t>
      </w:r>
      <w:r w:rsidRPr="00615106">
        <w:rPr>
          <w:rFonts w:eastAsia="Calibri"/>
          <w:sz w:val="16"/>
        </w:rPr>
        <w:t xml:space="preserve"> unnecessarily </w:t>
      </w:r>
      <w:r w:rsidRPr="007D3FB6">
        <w:rPr>
          <w:rFonts w:eastAsia="Calibri"/>
          <w:b/>
          <w:bCs/>
          <w:u w:val="single"/>
        </w:rPr>
        <w:t>limiting the types of states that can pursue engagement or the types of target states that can be engaged</w:t>
      </w:r>
      <w:r w:rsidRPr="00615106">
        <w:rPr>
          <w:rFonts w:eastAsia="Calibri"/>
          <w:sz w:val="16"/>
        </w:rPr>
        <w:t xml:space="preserve">. </w:t>
      </w:r>
      <w:r w:rsidRPr="007D3FB6">
        <w:rPr>
          <w:rFonts w:eastAsia="Calibri"/>
          <w:b/>
          <w:bCs/>
          <w:u w:val="single"/>
        </w:rPr>
        <w:t>Cha's conceptualization posits that only powerful states</w:t>
      </w:r>
      <w:r w:rsidRPr="00615106">
        <w:rPr>
          <w:rFonts w:eastAsia="Calibri"/>
          <w:sz w:val="16"/>
        </w:rPr>
        <w:t xml:space="preserve"> </w:t>
      </w:r>
      <w:r w:rsidRPr="007D3FB6">
        <w:rPr>
          <w:rFonts w:eastAsia="Calibri"/>
          <w:b/>
          <w:bCs/>
          <w:u w:val="single"/>
        </w:rPr>
        <w:t>can engage and that only weak ones can be engaged. This forecloses alternative examples of weak states' initiating engagement</w:t>
      </w:r>
      <w:r w:rsidRPr="00615106">
        <w:rPr>
          <w:rFonts w:eastAsia="Calibri"/>
          <w:sz w:val="16"/>
        </w:rPr>
        <w:t xml:space="preserve"> and strong states' being engaged. As a result, </w:t>
      </w:r>
      <w:r w:rsidRPr="007D3FB6">
        <w:rPr>
          <w:rFonts w:eastAsia="Calibri"/>
          <w:b/>
          <w:bCs/>
          <w:u w:val="single"/>
        </w:rPr>
        <w:t>Cha's interpretation risks biasing subsequent empirical studies of engagement,</w:t>
      </w:r>
      <w:r w:rsidRPr="00615106">
        <w:rPr>
          <w:rFonts w:eastAsia="Calibri"/>
          <w:sz w:val="16"/>
        </w:rPr>
        <w:t xml:space="preserve"> as one would typically expect powerful states to engage more successfully than weak states, and for weak states to be engaged more successfully than strong states. On the other side of the coin, </w:t>
      </w:r>
      <w:r w:rsidRPr="007D3FB6">
        <w:rPr>
          <w:rFonts w:eastAsia="Calibri"/>
          <w:b/>
          <w:bCs/>
          <w:u w:val="single"/>
        </w:rPr>
        <w:t>Johnston and Ross define engagement as the effort to</w:t>
      </w:r>
      <w:r w:rsidRPr="00615106">
        <w:rPr>
          <w:rFonts w:eastAsia="Calibri"/>
          <w:sz w:val="16"/>
        </w:rPr>
        <w:t xml:space="preserve"> </w:t>
      </w:r>
      <w:r w:rsidRPr="007D3FB6">
        <w:rPr>
          <w:rFonts w:eastAsia="Calibri"/>
          <w:b/>
          <w:bCs/>
          <w:u w:val="single"/>
        </w:rPr>
        <w:t>ameliorate the revisionist elements of "a rising major power's behavior</w:t>
      </w:r>
      <w:r w:rsidRPr="00615106">
        <w:rPr>
          <w:rFonts w:eastAsia="Calibri"/>
          <w:sz w:val="16"/>
        </w:rPr>
        <w:t xml:space="preserve">." </w:t>
      </w:r>
      <w:r w:rsidRPr="007D3FB6">
        <w:rPr>
          <w:rFonts w:eastAsia="Calibri"/>
          <w:b/>
          <w:bCs/>
          <w:u w:val="single"/>
        </w:rPr>
        <w:t>This</w:t>
      </w:r>
      <w:r w:rsidRPr="00615106">
        <w:rPr>
          <w:rFonts w:eastAsia="Calibri"/>
          <w:sz w:val="16"/>
        </w:rPr>
        <w:t xml:space="preserve"> conceptualization </w:t>
      </w:r>
      <w:r w:rsidRPr="007D3FB6">
        <w:rPr>
          <w:rFonts w:eastAsia="Calibri"/>
          <w:b/>
          <w:bCs/>
          <w:u w:val="single"/>
        </w:rPr>
        <w:t>is equally biased; rising great powers are probably the hardest types of states to socialize as opposed to declining great powers or smaller regional</w:t>
      </w:r>
      <w:r w:rsidRPr="00615106">
        <w:rPr>
          <w:rFonts w:eastAsia="Calibri"/>
          <w:sz w:val="16"/>
        </w:rPr>
        <w:t xml:space="preserve"> </w:t>
      </w:r>
      <w:r w:rsidRPr="007D3FB6">
        <w:rPr>
          <w:rFonts w:eastAsia="Calibri"/>
          <w:b/>
          <w:bCs/>
          <w:u w:val="single"/>
        </w:rPr>
        <w:t>powers</w:t>
      </w:r>
      <w:r w:rsidRPr="00615106">
        <w:rPr>
          <w:rFonts w:eastAsia="Calibri"/>
          <w:sz w:val="16"/>
        </w:rPr>
        <w:t xml:space="preserve">.(n20) </w:t>
      </w:r>
      <w:r w:rsidRPr="007D3FB6">
        <w:rPr>
          <w:rFonts w:eastAsia="Calibri"/>
          <w:b/>
          <w:bCs/>
          <w:u w:val="single"/>
        </w:rPr>
        <w:t>Scholars</w:t>
      </w:r>
      <w:r w:rsidRPr="00615106">
        <w:rPr>
          <w:rFonts w:eastAsia="Calibri"/>
          <w:sz w:val="16"/>
        </w:rPr>
        <w:t xml:space="preserve"> </w:t>
      </w:r>
      <w:r w:rsidRPr="007D3FB6">
        <w:rPr>
          <w:rFonts w:eastAsia="Calibri"/>
          <w:b/>
          <w:bCs/>
          <w:u w:val="single"/>
        </w:rPr>
        <w:t>have limited the concept of engagement</w:t>
      </w:r>
      <w:r w:rsidRPr="00615106">
        <w:rPr>
          <w:rFonts w:eastAsia="Calibri"/>
          <w:sz w:val="16"/>
        </w:rPr>
        <w:t xml:space="preserve"> in a third way </w:t>
      </w:r>
      <w:r w:rsidRPr="007D3FB6">
        <w:rPr>
          <w:rFonts w:eastAsia="Calibri"/>
          <w:b/>
          <w:bCs/>
          <w:u w:val="single"/>
        </w:rPr>
        <w:t>by unnecessarily restricting the scope of the policy</w:t>
      </w:r>
      <w:r w:rsidRPr="00615106">
        <w:rPr>
          <w:rFonts w:eastAsia="Calibri"/>
          <w:sz w:val="16"/>
        </w:rPr>
        <w:t xml:space="preserve">. In their evaluation of post-Cold War US engagement of China, Paul </w:t>
      </w:r>
      <w:r w:rsidRPr="007D3FB6">
        <w:rPr>
          <w:rFonts w:eastAsia="Calibri"/>
          <w:b/>
          <w:bCs/>
          <w:u w:val="single"/>
        </w:rPr>
        <w:t>Papayoanou and</w:t>
      </w:r>
      <w:r w:rsidRPr="00615106">
        <w:rPr>
          <w:rFonts w:eastAsia="Calibri"/>
          <w:sz w:val="16"/>
        </w:rPr>
        <w:t xml:space="preserve"> Scott </w:t>
      </w:r>
      <w:r w:rsidRPr="007D3FB6">
        <w:rPr>
          <w:rFonts w:eastAsia="Calibri"/>
          <w:b/>
          <w:bCs/>
          <w:u w:val="single"/>
        </w:rPr>
        <w:t>Kastner define engagement as the attempt to integrate a target country into the international order through</w:t>
      </w:r>
      <w:r w:rsidRPr="00615106">
        <w:rPr>
          <w:rFonts w:eastAsia="Calibri"/>
          <w:sz w:val="16"/>
        </w:rPr>
        <w:t xml:space="preserve"> promoting "</w:t>
      </w:r>
      <w:r w:rsidRPr="007D3FB6">
        <w:rPr>
          <w:rFonts w:eastAsia="Calibri"/>
          <w:b/>
          <w:bCs/>
          <w:u w:val="single"/>
        </w:rPr>
        <w:t>increased trade and financial transactions</w:t>
      </w:r>
      <w:r w:rsidRPr="00615106">
        <w:rPr>
          <w:rFonts w:eastAsia="Calibri"/>
          <w:sz w:val="16"/>
        </w:rPr>
        <w:t xml:space="preserve">."(n21) However, </w:t>
      </w:r>
      <w:r w:rsidRPr="007D3FB6">
        <w:rPr>
          <w:rFonts w:eastAsia="Calibri"/>
          <w:b/>
          <w:bCs/>
          <w:u w:val="single"/>
        </w:rPr>
        <w:t>limiting engagement policy to the increasing of</w:t>
      </w:r>
      <w:r w:rsidRPr="00615106">
        <w:rPr>
          <w:rFonts w:eastAsia="Calibri"/>
          <w:sz w:val="16"/>
        </w:rPr>
        <w:t xml:space="preserve"> </w:t>
      </w:r>
      <w:r w:rsidRPr="007D3FB6">
        <w:rPr>
          <w:rFonts w:eastAsia="Calibri"/>
          <w:b/>
          <w:bCs/>
          <w:u w:val="single"/>
        </w:rPr>
        <w:t>economic interdependence leaves out many other issue areas that were an integral part of the Clinton administration's China policy</w:t>
      </w:r>
      <w:r w:rsidRPr="00615106">
        <w:rPr>
          <w:rFonts w:eastAsia="Calibri"/>
          <w:sz w:val="16"/>
        </w:rPr>
        <w:t xml:space="preserve">, including those in the diplomatic, military and cultural arenas. Similarly, the US engagement of North Korea, as epitomized by the 1994 Agreed Framework pact, promises eventual normalization of economic relations and the gradual normalization of diplomatic relations.(n22) </w:t>
      </w:r>
      <w:r w:rsidRPr="007D3FB6">
        <w:rPr>
          <w:rFonts w:eastAsia="Calibri"/>
          <w:b/>
          <w:iCs/>
          <w:u w:val="single"/>
          <w:bdr w:val="single" w:sz="18" w:space="0" w:color="auto"/>
        </w:rPr>
        <w:t>Equating engagement with economic contacts alone risks neglecting the importance and potential effectiveness of contacts in noneconomic issue areas</w:t>
      </w:r>
      <w:r w:rsidRPr="00615106">
        <w:rPr>
          <w:rFonts w:eastAsia="Calibri"/>
          <w:sz w:val="16"/>
        </w:rPr>
        <w:t>. Finally, some scholars risk gleaning only a partial and distorted insight into engagement by restrictively evaluating its effectiveness in achieving only some of its professed objectives. Papayoanou and Kastner deny that they seek merely to examine the "security implications" of the US engagement of China, though in a footnote, they admit that "[m]uch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influence.(n24) Absent a comprehensive survey of the multiplicity of goals involved in any such attempt, it would be naive to accept any verdict rendered concerning its overall merits.</w:t>
      </w: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rPr>
          <w:rFonts w:eastAsia="Calibri"/>
        </w:rPr>
      </w:pPr>
    </w:p>
    <w:p w:rsidR="00615106" w:rsidRPr="00615106" w:rsidRDefault="00615106" w:rsidP="00615106">
      <w:pPr>
        <w:keepNext/>
        <w:keepLines/>
        <w:pageBreakBefore/>
        <w:spacing w:before="480"/>
        <w:jc w:val="center"/>
        <w:outlineLvl w:val="1"/>
        <w:rPr>
          <w:rFonts w:eastAsia="Times New Roman"/>
          <w:b/>
          <w:bCs/>
          <w:sz w:val="44"/>
          <w:szCs w:val="26"/>
          <w:u w:val="double"/>
        </w:rPr>
      </w:pPr>
      <w:r w:rsidRPr="00615106">
        <w:rPr>
          <w:rFonts w:eastAsia="Times New Roman"/>
          <w:b/>
          <w:bCs/>
          <w:sz w:val="44"/>
          <w:szCs w:val="26"/>
          <w:u w:val="double"/>
        </w:rPr>
        <w:lastRenderedPageBreak/>
        <w:t>Specification Good</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Prefer mechanism specific definitions – focusing on the means is key to coming up with effective policies and comparing them</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(Evan, Assistant Professor and coordinator of the United States Programme at RSIS, “Defining Engagement,” </w:t>
      </w:r>
      <w:r w:rsidRPr="007D3FB6">
        <w:rPr>
          <w:rFonts w:eastAsia="Calibri"/>
        </w:rPr>
        <w:t xml:space="preserve">Journal of International Affairs, 0022197X, Spring2001, Vol. 54, Issue 2, </w:t>
      </w:r>
      <w:hyperlink r:id="rId129" w:anchor="db=mth&amp;AN=4437301" w:history="1">
        <w:r w:rsidRPr="007D3FB6">
          <w:rPr>
            <w:rFonts w:eastAsia="Calibri"/>
          </w:rPr>
          <w:t>http://web.ebscohost.com.turing.library.northwestern.edu/ehost/detail?sid=1b56e6b4-ade2-4052-9114-7d107fdbd019%40sessionmgr12&amp;vid=2&amp;hid=24&amp;bdata=JnNpdGU9ZWhvc3QtbGl2ZQ%3d%3d#db=mth&amp;AN=4437301</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Some scholars have excessively narrowed the definition of engagement by defining it according to the ends sought rather than the means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Such </w:t>
      </w:r>
      <w:r w:rsidRPr="007D3FB6">
        <w:rPr>
          <w:rFonts w:eastAsia="Calibri"/>
          <w:b/>
          <w:bCs/>
          <w:u w:val="single"/>
        </w:rPr>
        <w:t>ends-based definitions hinder the study of engagement in two ways. First, because</w:t>
      </w:r>
      <w:r w:rsidRPr="00615106">
        <w:rPr>
          <w:rFonts w:eastAsia="Calibri"/>
        </w:rPr>
        <w:t xml:space="preserve"> </w:t>
      </w:r>
      <w:r w:rsidRPr="007D3FB6">
        <w:rPr>
          <w:rFonts w:eastAsia="Calibri"/>
          <w:b/>
          <w:iCs/>
          <w:u w:val="single"/>
          <w:bdr w:val="single" w:sz="18" w:space="0" w:color="auto"/>
        </w:rPr>
        <w:t>the act of policymaking consists of selecting</w:t>
      </w:r>
      <w:r w:rsidRPr="00615106">
        <w:rPr>
          <w:rFonts w:eastAsia="Calibri"/>
        </w:rPr>
        <w:t xml:space="preserve"> </w:t>
      </w:r>
      <w:r w:rsidRPr="007D3FB6">
        <w:rPr>
          <w:rFonts w:eastAsia="Calibri"/>
          <w:b/>
          <w:bCs/>
          <w:u w:val="single"/>
        </w:rPr>
        <w:t>from a variety of alternative</w:t>
      </w:r>
      <w:r w:rsidRPr="00615106">
        <w:rPr>
          <w:rFonts w:eastAsia="Calibri"/>
        </w:rPr>
        <w:t xml:space="preserve"> </w:t>
      </w:r>
      <w:r w:rsidRPr="007D3FB6">
        <w:rPr>
          <w:rFonts w:eastAsia="Calibri"/>
          <w:b/>
          <w:iCs/>
          <w:u w:val="single"/>
          <w:bdr w:val="single" w:sz="18" w:space="0" w:color="auto"/>
        </w:rPr>
        <w:t>means in the pursuit of a given end</w:t>
      </w:r>
      <w:r w:rsidRPr="00615106">
        <w:rPr>
          <w:rFonts w:eastAsia="Calibri"/>
        </w:rPr>
        <w:t xml:space="preserve">(s), it stands to reason that </w:t>
      </w:r>
      <w:r w:rsidRPr="007D3FB6">
        <w:rPr>
          <w:rFonts w:eastAsia="Calibri"/>
          <w:b/>
          <w:bCs/>
          <w:u w:val="single"/>
        </w:rPr>
        <w:t>policy instruments are more effectively conceptualized in terms of means rather than ends. When defined as different means</w:t>
      </w:r>
      <w:r w:rsidRPr="00615106">
        <w:rPr>
          <w:rFonts w:eastAsia="Calibri"/>
        </w:rPr>
        <w:t xml:space="preserve">, </w:t>
      </w:r>
      <w:r w:rsidRPr="007D3FB6">
        <w:rPr>
          <w:rFonts w:eastAsia="Calibri"/>
          <w:b/>
          <w:iCs/>
          <w:u w:val="single"/>
          <w:bdr w:val="single" w:sz="18" w:space="0" w:color="auto"/>
        </w:rPr>
        <w:t>policies can be more easily compared with one another across a whole spectrum of discrete ends</w:t>
      </w:r>
      <w:r w:rsidRPr="00615106">
        <w:rPr>
          <w:rFonts w:eastAsia="Calibri"/>
        </w:rPr>
        <w:t xml:space="preserve">, </w:t>
      </w:r>
      <w:r w:rsidRPr="007D3FB6">
        <w:rPr>
          <w:rFonts w:eastAsia="Calibri"/>
          <w:b/>
          <w:bCs/>
          <w:u w:val="single"/>
        </w:rPr>
        <w:t>in order to gauge more accurately the circumstances under which each policy is relatively more or less effective</w:t>
      </w:r>
      <w:r w:rsidRPr="00615106">
        <w:rPr>
          <w:rFonts w:eastAsia="Calibri"/>
        </w:rPr>
        <w:t>.(n18)</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A Clear Definition of Engagement is key to effective Policy Making</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(Evan, Assistant Professor and coordinator of the United States Programme at RSIS, “Defining Engagement,” </w:t>
      </w:r>
      <w:r w:rsidRPr="007D3FB6">
        <w:rPr>
          <w:rFonts w:eastAsia="Calibri"/>
        </w:rPr>
        <w:t xml:space="preserve">Journal of International Affairs, 0022197X, Spring2001, Vol. 54, Issue 2, </w:t>
      </w:r>
      <w:hyperlink r:id="rId130" w:anchor="db=mth&amp;AN=4437301" w:history="1">
        <w:r w:rsidRPr="007D3FB6">
          <w:rPr>
            <w:rFonts w:eastAsia="Calibri"/>
          </w:rPr>
          <w:t>http://web.ebscohost.com.turing.library.northwestern.edu/ehost/detail?sid=1b56e6b4-ade2-4052-9114-7d107fdbd019%40sessionmgr12&amp;vid=2&amp;hid=24&amp;bdata=JnNpdGU9ZWhvc3QtbGl2ZQ%3d%3d#db=mth&amp;AN=4437301</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615106">
        <w:rPr>
          <w:rFonts w:eastAsia="Calibri"/>
        </w:rPr>
        <w:t xml:space="preserve">In matters of national security, </w:t>
      </w:r>
      <w:r w:rsidRPr="007D3FB6">
        <w:rPr>
          <w:rFonts w:eastAsia="Calibri"/>
          <w:b/>
          <w:bCs/>
          <w:u w:val="single"/>
        </w:rPr>
        <w:t>establishing a clear definition of terms is a precondition for effective policymaking. Decision makers who invoke critical terms in an erratic, ad hoc fashion risk</w:t>
      </w:r>
      <w:r w:rsidRPr="007D3FB6">
        <w:rPr>
          <w:rFonts w:eastAsia="Calibri"/>
          <w:b/>
          <w:iCs/>
          <w:u w:val="single"/>
          <w:bdr w:val="single" w:sz="18" w:space="0" w:color="auto"/>
        </w:rPr>
        <w:t xml:space="preserve"> alienating their constituencies.</w:t>
      </w:r>
      <w:r w:rsidRPr="00615106">
        <w:rPr>
          <w:rFonts w:eastAsia="Calibri"/>
        </w:rPr>
        <w:t xml:space="preserve"> </w:t>
      </w:r>
      <w:r w:rsidRPr="007D3FB6">
        <w:rPr>
          <w:rFonts w:eastAsia="Calibri"/>
          <w:b/>
          <w:bCs/>
          <w:u w:val="single"/>
        </w:rPr>
        <w:t>They also risk exacerbating</w:t>
      </w:r>
      <w:r w:rsidRPr="007D3FB6">
        <w:rPr>
          <w:rFonts w:eastAsia="Calibri"/>
          <w:b/>
          <w:iCs/>
          <w:u w:val="single"/>
          <w:bdr w:val="single" w:sz="18" w:space="0" w:color="auto"/>
        </w:rPr>
        <w:t xml:space="preserve"> misperceptions </w:t>
      </w:r>
      <w:r w:rsidRPr="007D3FB6">
        <w:rPr>
          <w:rFonts w:eastAsia="Calibri"/>
          <w:b/>
          <w:bCs/>
          <w:u w:val="single"/>
        </w:rPr>
        <w:t xml:space="preserve">and </w:t>
      </w:r>
      <w:r w:rsidRPr="007D3FB6">
        <w:rPr>
          <w:rFonts w:eastAsia="Calibri"/>
          <w:b/>
          <w:iCs/>
          <w:u w:val="single"/>
          <w:bdr w:val="single" w:sz="18" w:space="0" w:color="auto"/>
        </w:rPr>
        <w:t xml:space="preserve">hostility </w:t>
      </w:r>
      <w:r w:rsidRPr="007D3FB6">
        <w:rPr>
          <w:rFonts w:eastAsia="Calibri"/>
          <w:b/>
          <w:bCs/>
          <w:u w:val="single"/>
        </w:rPr>
        <w:t>among those the policies target. Scholars who commit the same error undercut their ability to conduct valuable empirical research</w:t>
      </w:r>
      <w:r w:rsidRPr="00615106">
        <w:rPr>
          <w:rFonts w:eastAsia="Calibri"/>
        </w:rPr>
        <w:t xml:space="preserve">. Hence, </w:t>
      </w:r>
      <w:r w:rsidRPr="007D3FB6">
        <w:rPr>
          <w:rFonts w:eastAsia="Calibri"/>
          <w:b/>
          <w:bCs/>
          <w:u w:val="single"/>
        </w:rPr>
        <w:t xml:space="preserve">if scholars and policymakers fail rigorously to define "engagement," they undermine the ability to build an effective foreign policy. </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Limits key in the context of engagement – meaning is inherently unclear</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(Evan, Assistant Professor and coordinator of the United States Programme at RSIS, “Defining Engagement,” </w:t>
      </w:r>
      <w:r w:rsidRPr="007D3FB6">
        <w:rPr>
          <w:rFonts w:eastAsia="Calibri"/>
        </w:rPr>
        <w:t xml:space="preserve">Journal of International Affairs, 0022197X, Spring2001, Vol. 54, Issue 2, </w:t>
      </w:r>
      <w:hyperlink r:id="rId131" w:anchor="db=mth&amp;AN=4437301" w:history="1">
        <w:r w:rsidRPr="007D3FB6">
          <w:rPr>
            <w:rFonts w:eastAsia="Calibri"/>
          </w:rPr>
          <w:t>http://web.ebscohost.com.turing.library.northwestern.edu/ehost/detail?sid=1b56e6b4-ade2-4052-9114-7d107fdbd019%40sessionmgr12&amp;vid=2&amp;hid=24&amp;bdata=JnNpdGU9ZWhvc3QtbGl2ZQ%3d%3d#db=mth&amp;AN=4437301</w:t>
        </w:r>
      </w:hyperlink>
      <w:r w:rsidRPr="00615106">
        <w:rPr>
          <w:rFonts w:eastAsia="Calibri"/>
        </w:rPr>
        <w:t>)</w:t>
      </w:r>
    </w:p>
    <w:p w:rsidR="00615106" w:rsidRPr="00615106" w:rsidRDefault="00615106" w:rsidP="00615106">
      <w:pPr>
        <w:rPr>
          <w:rFonts w:eastAsia="Calibri"/>
        </w:rPr>
      </w:pPr>
    </w:p>
    <w:p w:rsidR="00615106" w:rsidRPr="007D3FB6" w:rsidRDefault="00615106" w:rsidP="00615106">
      <w:pPr>
        <w:rPr>
          <w:rFonts w:eastAsia="Calibri"/>
          <w:b/>
          <w:bCs/>
          <w:u w:val="single"/>
        </w:rPr>
      </w:pPr>
      <w:r w:rsidRPr="007D3FB6">
        <w:rPr>
          <w:rFonts w:eastAsia="Calibri"/>
          <w:b/>
          <w:bCs/>
          <w:u w:val="single"/>
        </w:rPr>
        <w:lastRenderedPageBreak/>
        <w:t>A</w:t>
      </w:r>
      <w:r w:rsidRPr="00615106">
        <w:rPr>
          <w:rFonts w:eastAsia="Calibri"/>
        </w:rPr>
        <w:t xml:space="preserve"> second </w:t>
      </w:r>
      <w:r w:rsidRPr="007D3FB6">
        <w:rPr>
          <w:rFonts w:eastAsia="Calibri"/>
          <w:b/>
          <w:bCs/>
          <w:u w:val="single"/>
        </w:rPr>
        <w:t xml:space="preserve">problem </w:t>
      </w:r>
      <w:r w:rsidRPr="00615106">
        <w:rPr>
          <w:rFonts w:eastAsia="Calibri"/>
        </w:rPr>
        <w:t xml:space="preserve">associated </w:t>
      </w:r>
      <w:r w:rsidRPr="007D3FB6">
        <w:rPr>
          <w:rFonts w:eastAsia="Calibri"/>
          <w:b/>
          <w:bCs/>
          <w:u w:val="single"/>
        </w:rPr>
        <w:t xml:space="preserve">with </w:t>
      </w:r>
      <w:r w:rsidRPr="00615106">
        <w:rPr>
          <w:rFonts w:eastAsia="Calibri"/>
        </w:rPr>
        <w:t xml:space="preserve">various </w:t>
      </w:r>
      <w:r w:rsidRPr="007D3FB6">
        <w:rPr>
          <w:rFonts w:eastAsia="Calibri"/>
          <w:b/>
          <w:bCs/>
          <w:u w:val="single"/>
        </w:rPr>
        <w:t>scholarly treatments of engagement is the tendency to define the concept too broadly to be of much help to the analyst</w:t>
      </w:r>
      <w:r w:rsidRPr="00615106">
        <w:rPr>
          <w:rFonts w:eastAsia="Calibri"/>
        </w:rPr>
        <w:t xml:space="preserve">. For instance, </w:t>
      </w:r>
      <w:r w:rsidRPr="007D3FB6">
        <w:rPr>
          <w:rFonts w:eastAsia="Calibri"/>
          <w:b/>
          <w:bCs/>
          <w:u w:val="single"/>
        </w:rPr>
        <w:t>Cha's definition of engagement as any policy whose means are "non-coercive and non-punitive" is so vague that essentially any positive sanction could be considered engagement.</w:t>
      </w:r>
      <w:r w:rsidRPr="00615106">
        <w:rPr>
          <w:rFonts w:eastAsia="Calibri"/>
        </w:rPr>
        <w:t xml:space="preserve"> 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Litwak defines engagement as "positive sanctions."(n15) Moreover, in their edited volume, Honey and Vinegar: Incentives, Sanctions, and Foreign Policy, Richard Haass and Meghan O'Sullivan define engagement as "a foreign policy strategy that depends to a significant degree on positive incentives to achieve its objectives."(n16) </w:t>
      </w:r>
      <w:r w:rsidRPr="007D3FB6">
        <w:rPr>
          <w:rFonts w:eastAsia="Calibri"/>
          <w:b/>
          <w:bCs/>
          <w:u w:val="single"/>
        </w:rPr>
        <w:t xml:space="preserve">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 Equating engagement with positive sanctions </w:t>
      </w:r>
      <w:r w:rsidRPr="007D3FB6">
        <w:rPr>
          <w:rFonts w:eastAsia="Calibri"/>
          <w:b/>
          <w:iCs/>
          <w:u w:val="single"/>
          <w:bdr w:val="single" w:sz="18" w:space="0" w:color="auto"/>
        </w:rPr>
        <w:t>risks lumping together</w:t>
      </w:r>
      <w:r w:rsidRPr="007D3FB6">
        <w:rPr>
          <w:rFonts w:eastAsia="Calibri"/>
          <w:b/>
          <w:bCs/>
          <w:u w:val="single"/>
        </w:rPr>
        <w:t xml:space="preserve"> a variety of </w:t>
      </w:r>
      <w:r w:rsidRPr="007D3FB6">
        <w:rPr>
          <w:rFonts w:eastAsia="Calibri"/>
          <w:b/>
          <w:iCs/>
          <w:u w:val="single"/>
          <w:bdr w:val="single" w:sz="18" w:space="0" w:color="auto"/>
        </w:rPr>
        <w:t>discrete actions</w:t>
      </w:r>
      <w:r w:rsidRPr="007D3FB6">
        <w:rPr>
          <w:rFonts w:eastAsia="Calibri"/>
          <w:b/>
          <w:bCs/>
          <w:u w:val="single"/>
        </w:rPr>
        <w:t xml:space="preserve"> that could be analyzed by distinguishing among them and comparing them as separate policies.</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Country spec definitions are key to accuracy– Africa Proves</w:t>
      </w:r>
    </w:p>
    <w:p w:rsidR="00615106" w:rsidRPr="00615106" w:rsidRDefault="00615106" w:rsidP="00615106">
      <w:pPr>
        <w:rPr>
          <w:rFonts w:eastAsia="Calibri"/>
        </w:rPr>
      </w:pPr>
      <w:r w:rsidRPr="007D3FB6">
        <w:rPr>
          <w:rFonts w:eastAsia="Calibri"/>
          <w:b/>
          <w:bCs/>
          <w:sz w:val="26"/>
        </w:rPr>
        <w:t>Mercurio 7</w:t>
      </w:r>
      <w:r w:rsidRPr="00615106">
        <w:rPr>
          <w:rFonts w:eastAsia="Calibri"/>
        </w:rPr>
        <w:t xml:space="preserve">(Bryan, University of New South Wales faculty, University of New South Wales Faculty of Law Research Series, 2007 paper number 69, </w:t>
      </w:r>
      <w:hyperlink r:id="rId132" w:history="1">
        <w:r w:rsidRPr="007D3FB6">
          <w:rPr>
            <w:rFonts w:eastAsia="Calibri"/>
          </w:rPr>
          <w:t>http://law.bepress.com/cgi/viewcontent.cgi?article=1071&amp;context=unswwps-flrps</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7D3FB6">
        <w:rPr>
          <w:rFonts w:eastAsia="Calibri"/>
          <w:b/>
          <w:bCs/>
          <w:u w:val="single"/>
        </w:rPr>
        <w:t xml:space="preserve">This is </w:t>
      </w:r>
      <w:r w:rsidRPr="007D3FB6">
        <w:rPr>
          <w:rFonts w:eastAsia="Calibri"/>
          <w:b/>
          <w:iCs/>
          <w:u w:val="single"/>
          <w:bdr w:val="single" w:sz="18" w:space="0" w:color="auto"/>
        </w:rPr>
        <w:t>not</w:t>
      </w:r>
      <w:r w:rsidRPr="00615106">
        <w:rPr>
          <w:rFonts w:eastAsia="Calibri"/>
        </w:rPr>
        <w:t xml:space="preserve"> </w:t>
      </w:r>
      <w:r w:rsidRPr="007D3FB6">
        <w:rPr>
          <w:rFonts w:eastAsia="Calibri"/>
          <w:b/>
          <w:bCs/>
          <w:u w:val="single"/>
        </w:rPr>
        <w:t>to suggest that a one-size-fits-all approach to liberalisation and economic engagement should be adopted</w:t>
      </w:r>
      <w:r w:rsidRPr="00615106">
        <w:rPr>
          <w:rFonts w:eastAsia="Calibri"/>
        </w:rPr>
        <w:t xml:space="preserve">. Instead, </w:t>
      </w:r>
      <w:r w:rsidRPr="007D3FB6">
        <w:rPr>
          <w:rFonts w:eastAsia="Calibri"/>
          <w:b/>
          <w:bCs/>
          <w:u w:val="single"/>
        </w:rPr>
        <w:t>the key for each nation is to acquire a deep understanding of itself and its situation and surroundings before making the appropriate, targeted structural adjustments</w:t>
      </w:r>
      <w:r w:rsidRPr="00615106">
        <w:rPr>
          <w:rFonts w:eastAsia="Calibri"/>
        </w:rPr>
        <w:t xml:space="preserve">.35 </w:t>
      </w:r>
      <w:r w:rsidRPr="007D3FB6">
        <w:rPr>
          <w:rFonts w:eastAsia="Calibri"/>
          <w:b/>
          <w:bCs/>
          <w:u w:val="single"/>
        </w:rPr>
        <w:t>For instance, countries with vast reserves of natural resources</w:t>
      </w:r>
      <w:r w:rsidRPr="00615106">
        <w:rPr>
          <w:rFonts w:eastAsia="Calibri"/>
        </w:rPr>
        <w:t xml:space="preserve">, such as South Africa, Nigeria and Ivory Coast, </w:t>
      </w:r>
      <w:r w:rsidRPr="007D3FB6">
        <w:rPr>
          <w:rFonts w:eastAsia="Calibri"/>
          <w:b/>
          <w:bCs/>
          <w:u w:val="single"/>
        </w:rPr>
        <w:t>have traditionally been the main recipient of foreign direct investment (‘FDI’</w:t>
      </w:r>
      <w:r w:rsidRPr="00615106">
        <w:rPr>
          <w:rFonts w:eastAsia="Calibri"/>
        </w:rPr>
        <w:t xml:space="preserve">) in Africa. These nations have long relied on their abundance of natural resources to attract and maintain foreign investment, despite sometimes unstable governments, unfriendly investment laws, inflexible employment laws and poor infrastructure and transportation links.36 </w:t>
      </w:r>
      <w:r w:rsidRPr="007D3FB6">
        <w:rPr>
          <w:rFonts w:eastAsia="Calibri"/>
          <w:b/>
          <w:bCs/>
          <w:u w:val="single"/>
        </w:rPr>
        <w:t>By contrast, other African countries without rich supplies of natural resources traditionally suffered from these same ailments</w:t>
      </w:r>
      <w:r w:rsidRPr="00615106">
        <w:rPr>
          <w:rFonts w:eastAsia="Calibri"/>
        </w:rPr>
        <w:t>. While some structural reforms would indeed benefit nations both with and without natural resources, the need for structural reforms among nations without large reserves of natural resources is imperative to attract any large-scale foreign investment (whereas reforms in nations with an abundance of natural resources would attract more (and diversified) investment).37 Several African countries without large reserves of natural resources have recently successfully restructured their laws in an attempt to improve their business climate and increased inward FDI. These nations, which include Mozambique, Namibia, Senegal and Mali, have also managed to convince foreign investors that the risks generally associated with African (and LDC) investment have been reduced.38 In so doing, these nations were able to attract substantial inflows of FDI, even though other African nations may have larger local markets and/or more abundant natural resources</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Engagement Specification is key to accuracy – impossible to refute the Aff because engagement DOES NOT MEAN ANYTHING on its own</w:t>
      </w:r>
    </w:p>
    <w:p w:rsidR="00615106" w:rsidRPr="00615106" w:rsidRDefault="00615106" w:rsidP="00615106">
      <w:pPr>
        <w:rPr>
          <w:rFonts w:eastAsia="Calibri"/>
        </w:rPr>
      </w:pPr>
      <w:r w:rsidRPr="007D3FB6">
        <w:rPr>
          <w:rFonts w:eastAsia="Calibri"/>
          <w:b/>
          <w:bCs/>
          <w:sz w:val="26"/>
        </w:rPr>
        <w:t>Hayden 13</w:t>
      </w:r>
      <w:r w:rsidRPr="00615106">
        <w:rPr>
          <w:rFonts w:eastAsia="Calibri"/>
        </w:rPr>
        <w:t xml:space="preserve"> (Craig, Assistant Professor of International Communication at American University's School of International Service, USC Center for Public Diplomacy blog, June 20th, 2013, ““Engagement” </w:t>
      </w:r>
      <w:r w:rsidRPr="00615106">
        <w:rPr>
          <w:rFonts w:eastAsia="Calibri"/>
        </w:rPr>
        <w:lastRenderedPageBreak/>
        <w:t xml:space="preserve">is More Convenient than Helpful: Dissecting a Public Diplomacy Term,” </w:t>
      </w:r>
      <w:hyperlink r:id="rId133" w:history="1">
        <w:r w:rsidRPr="007D3FB6">
          <w:rPr>
            <w:rFonts w:eastAsia="Calibri"/>
          </w:rPr>
          <w:t>http://intermap.org/2013/06/20/engagement-is-more-convenient-than-helpful-dissecting-a-public-diplomacy-term/</w:t>
        </w:r>
      </w:hyperlink>
      <w:r w:rsidRPr="0061510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Matthew Wallin of the American Security Project posed an interesting question in a recent blog post titled “</w:t>
      </w:r>
      <w:r w:rsidRPr="007D3FB6">
        <w:rPr>
          <w:rFonts w:eastAsia="Calibri"/>
          <w:b/>
          <w:bCs/>
          <w:u w:val="single"/>
        </w:rPr>
        <w:t>Engagement</w:t>
      </w:r>
      <w:r w:rsidRPr="00615106">
        <w:rPr>
          <w:rFonts w:eastAsia="Calibri"/>
        </w:rPr>
        <w:t xml:space="preserve">: What does it mean for public diplomacy?” </w:t>
      </w:r>
      <w:r w:rsidRPr="007D3FB6">
        <w:rPr>
          <w:rFonts w:eastAsia="Calibri"/>
          <w:b/>
          <w:bCs/>
          <w:u w:val="single"/>
        </w:rPr>
        <w:t>This question touched a nerve for me, because there are no ready definitions for the term – despite the fact that it appears across statements articulating the purpose of US public diplomacy</w:t>
      </w:r>
      <w:r w:rsidRPr="00615106">
        <w:rPr>
          <w:rFonts w:eastAsia="Calibri"/>
        </w:rPr>
        <w:t>. As Wallin argues, “</w:t>
      </w:r>
      <w:r w:rsidRPr="007D3FB6">
        <w:rPr>
          <w:rFonts w:eastAsia="Calibri"/>
          <w:b/>
          <w:bCs/>
          <w:u w:val="single"/>
        </w:rPr>
        <w:t>missing from the discourse about engagement and its attractiveness as a term is a substantial discussion of exactly what it means.</w:t>
      </w:r>
      <w:r w:rsidRPr="00615106">
        <w:rPr>
          <w:rFonts w:eastAsia="Calibri"/>
        </w:rPr>
        <w:t xml:space="preserve">” Indeed, </w:t>
      </w:r>
      <w:r w:rsidRPr="007D3FB6">
        <w:rPr>
          <w:rFonts w:eastAsia="Calibri"/>
          <w:b/>
          <w:bCs/>
          <w:u w:val="single"/>
        </w:rPr>
        <w:t>so why should we care about this term</w:t>
      </w:r>
      <w:r w:rsidRPr="007D3FB6">
        <w:rPr>
          <w:rFonts w:eastAsia="Calibri"/>
          <w:b/>
          <w:iCs/>
          <w:u w:val="single"/>
          <w:bdr w:val="single" w:sz="18" w:space="0" w:color="auto"/>
        </w:rPr>
        <w:t>? Two reasons</w:t>
      </w:r>
      <w:r w:rsidRPr="00615106">
        <w:rPr>
          <w:rFonts w:eastAsia="Calibri"/>
        </w:rPr>
        <w:t xml:space="preserve"> </w:t>
      </w:r>
      <w:r w:rsidRPr="007D3FB6">
        <w:rPr>
          <w:rFonts w:eastAsia="Calibri"/>
          <w:b/>
          <w:bCs/>
          <w:u w:val="single"/>
        </w:rPr>
        <w:t>stand out for me</w:t>
      </w:r>
      <w:r w:rsidRPr="00615106">
        <w:rPr>
          <w:rFonts w:eastAsia="Calibri"/>
        </w:rPr>
        <w:t xml:space="preserve">: (1) </w:t>
      </w:r>
      <w:r w:rsidRPr="007D3FB6">
        <w:rPr>
          <w:rFonts w:eastAsia="Calibri"/>
          <w:b/>
          <w:bCs/>
          <w:u w:val="single"/>
        </w:rPr>
        <w:t>It’s a somewhat confusing term that doesn’t necessarily prescribe a specific kind of action and (2) it highlights some key tensions for how technology is used in public diplomacy</w:t>
      </w:r>
      <w:r w:rsidRPr="00615106">
        <w:rPr>
          <w:rFonts w:eastAsia="Calibri"/>
        </w:rPr>
        <w:t xml:space="preserve">. The term “engagement” is a floating signifier; </w:t>
      </w:r>
      <w:r w:rsidRPr="007D3FB6">
        <w:rPr>
          <w:rFonts w:eastAsia="Calibri"/>
          <w:b/>
          <w:bCs/>
          <w:u w:val="single"/>
        </w:rPr>
        <w:t>its meaning is typically embedded in the context of the articulation</w:t>
      </w:r>
      <w:r w:rsidRPr="00615106">
        <w:rPr>
          <w:rFonts w:eastAsia="Calibri"/>
        </w:rPr>
        <w:t xml:space="preserve"> – who is saying it, in what venue, to serve a particular argument claim, etc</w:t>
      </w:r>
      <w:r w:rsidRPr="007D3FB6">
        <w:rPr>
          <w:rFonts w:eastAsia="Calibri"/>
          <w:b/>
          <w:bCs/>
          <w:u w:val="single"/>
        </w:rPr>
        <w:t>. It’s a form of jargon that informs practice, and helps to rationalize acts of public diplomacy into the larger strategic language for US diplomacy.</w:t>
      </w:r>
      <w:r w:rsidRPr="00615106">
        <w:rPr>
          <w:rFonts w:eastAsia="Calibri"/>
        </w:rPr>
        <w:t xml:space="preserve"> We need only look to the 2010 Quadrennial Diplomacy and Development Review to see how a broader strategic mandate for “engagement” animates US strategy. </w:t>
      </w:r>
      <w:r w:rsidRPr="007D3FB6">
        <w:rPr>
          <w:rFonts w:eastAsia="Calibri"/>
          <w:b/>
          <w:bCs/>
          <w:u w:val="single"/>
        </w:rPr>
        <w:t xml:space="preserve">Naming this as jargon, however, is not necessarily enlightening, as diplomatic practice is crowded with a lot of jargon. The term engagement matters because it implies a specific practice, to facilitate a certain objective or outcome, and yet it doesn’t actually identify a practice. </w:t>
      </w:r>
      <w:r w:rsidRPr="00615106">
        <w:rPr>
          <w:rFonts w:eastAsia="Calibri"/>
        </w:rPr>
        <w:t xml:space="preserve">And as Wallin notes, </w:t>
      </w:r>
      <w:r w:rsidRPr="007D3FB6">
        <w:rPr>
          <w:rFonts w:eastAsia="Calibri"/>
          <w:b/>
          <w:iCs/>
          <w:u w:val="single"/>
          <w:bdr w:val="single" w:sz="18" w:space="0" w:color="auto"/>
        </w:rPr>
        <w:t>it’s hard to discern engagement in relation to public diplomacy if we don’t have some standards or definition.</w:t>
      </w:r>
      <w:r w:rsidRPr="00615106">
        <w:rPr>
          <w:rFonts w:eastAsia="Calibri"/>
        </w:rPr>
        <w:t xml:space="preserve"> Public diplomacy watchers and scholars may “know it when they see it,” but I’m not sure how this helps provide constructive critique.</w:t>
      </w:r>
    </w:p>
    <w:p w:rsidR="00615106" w:rsidRPr="00615106" w:rsidRDefault="00615106" w:rsidP="00615106">
      <w:pPr>
        <w:rPr>
          <w:rFonts w:eastAsia="Calibri"/>
        </w:rPr>
      </w:pP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Specifications are key in the context of engagements – vagueness makes it impossible to predict affs</w:t>
      </w:r>
    </w:p>
    <w:p w:rsidR="00615106" w:rsidRPr="007D3FB6" w:rsidRDefault="00615106" w:rsidP="00615106">
      <w:pPr>
        <w:rPr>
          <w:rFonts w:eastAsia="Calibri"/>
        </w:rPr>
      </w:pPr>
      <w:r w:rsidRPr="007D3FB6">
        <w:rPr>
          <w:rFonts w:eastAsia="Calibri"/>
          <w:b/>
          <w:bCs/>
          <w:sz w:val="26"/>
        </w:rPr>
        <w:t>Jakštaitė 10</w:t>
      </w:r>
      <w:r w:rsidRPr="00615106">
        <w:rPr>
          <w:rFonts w:eastAsia="Calibri"/>
        </w:rPr>
        <w:t xml:space="preserve"> (Gerda, Doctoral Candidate Vytautas Magnus University Faculty of Political Sciences and Diplomacy (Lithuania), “CONTAINMENT AND ENGAGEMENT AS MIDDLE-RANGE THEORIES,” December 10, 2010, BALTIC JOURNAL OF LAW &amp; POLITICS VOLUME 3, NUMBER 2 (2010), </w:t>
      </w:r>
      <w:hyperlink r:id="rId134" w:history="1">
        <w:r w:rsidRPr="007D3FB6">
          <w:rPr>
            <w:rFonts w:eastAsia="Calibri"/>
          </w:rPr>
          <w:t>http://versita.metapress.com/content/0w3157n438689417/fulltext.pdf</w:t>
        </w:r>
      </w:hyperlink>
      <w:r w:rsidRPr="007D3FB6">
        <w:rPr>
          <w:rFonts w:eastAsia="Calibri"/>
        </w:rPr>
        <w:t>)</w:t>
      </w:r>
    </w:p>
    <w:p w:rsidR="00615106" w:rsidRPr="00615106" w:rsidRDefault="00615106" w:rsidP="00615106">
      <w:pPr>
        <w:rPr>
          <w:rFonts w:eastAsia="Calibri"/>
        </w:rPr>
      </w:pPr>
    </w:p>
    <w:p w:rsidR="00615106" w:rsidRPr="00615106" w:rsidRDefault="00615106" w:rsidP="00615106">
      <w:pPr>
        <w:rPr>
          <w:rFonts w:eastAsia="Calibri"/>
        </w:rPr>
      </w:pPr>
      <w:r w:rsidRPr="00615106">
        <w:rPr>
          <w:rFonts w:eastAsia="Calibri"/>
        </w:rPr>
        <w:t xml:space="preserve">The concept of </w:t>
      </w:r>
      <w:r w:rsidRPr="007D3FB6">
        <w:rPr>
          <w:rFonts w:eastAsia="Calibri"/>
          <w:b/>
          <w:bCs/>
          <w:u w:val="single"/>
        </w:rPr>
        <w:t>engagement has different interpretations in the sphere of international relations</w:t>
      </w:r>
      <w:r w:rsidRPr="00615106">
        <w:rPr>
          <w:rFonts w:eastAsia="Calibri"/>
        </w:rPr>
        <w:t xml:space="preserve">. Manager of „Brookings Institution” Richard </w:t>
      </w:r>
      <w:r w:rsidRPr="007D3FB6">
        <w:rPr>
          <w:rFonts w:eastAsia="Calibri"/>
          <w:b/>
          <w:bCs/>
          <w:u w:val="single"/>
        </w:rPr>
        <w:t>Haas and</w:t>
      </w:r>
      <w:r w:rsidRPr="00615106">
        <w:rPr>
          <w:rFonts w:eastAsia="Calibri"/>
        </w:rPr>
        <w:t xml:space="preserve"> his colleague Meghan </w:t>
      </w:r>
      <w:r w:rsidRPr="007D3FB6">
        <w:rPr>
          <w:rFonts w:eastAsia="Calibri"/>
          <w:b/>
          <w:bCs/>
          <w:u w:val="single"/>
        </w:rPr>
        <w:t>O‟Sullivan defined engagement as</w:t>
      </w:r>
      <w:r w:rsidRPr="00615106">
        <w:rPr>
          <w:rFonts w:eastAsia="Calibri"/>
        </w:rPr>
        <w:t xml:space="preserve"> the provision of </w:t>
      </w:r>
      <w:r w:rsidRPr="007D3FB6">
        <w:rPr>
          <w:rFonts w:eastAsia="Calibri"/>
          <w:b/>
          <w:bCs/>
          <w:u w:val="single"/>
        </w:rPr>
        <w:t>incentives for a particular state in order to shape its behaviour in the desired direction</w:t>
      </w:r>
      <w:r w:rsidRPr="00615106">
        <w:rPr>
          <w:rFonts w:eastAsia="Calibri"/>
        </w:rPr>
        <w:t xml:space="preserve">.83 Professor of Georgetown University Victor </w:t>
      </w:r>
      <w:r w:rsidRPr="007D3FB6">
        <w:rPr>
          <w:rFonts w:eastAsia="Calibri"/>
          <w:b/>
          <w:bCs/>
          <w:u w:val="single"/>
        </w:rPr>
        <w:t>Cha describes engagement as “strategic interaction process to encourage an adversary to co-operate</w:t>
      </w:r>
      <w:r w:rsidRPr="00615106">
        <w:rPr>
          <w:rFonts w:eastAsia="Calibri"/>
        </w:rPr>
        <w:t xml:space="preserve">.”84 </w:t>
      </w:r>
      <w:r w:rsidRPr="007D3FB6">
        <w:rPr>
          <w:rFonts w:eastAsia="Calibri"/>
          <w:b/>
          <w:iCs/>
          <w:u w:val="single"/>
          <w:bdr w:val="single" w:sz="18" w:space="0" w:color="auto"/>
        </w:rPr>
        <w:t xml:space="preserve">The general theoretical concept of engagement as a power balancing strategy for the bilateral relations between countries does not exist. </w:t>
      </w:r>
      <w:r w:rsidRPr="00615106">
        <w:rPr>
          <w:rFonts w:eastAsia="Calibri"/>
        </w:rPr>
        <w:t xml:space="preserve">Also </w:t>
      </w:r>
      <w:r w:rsidRPr="007D3FB6">
        <w:rPr>
          <w:rFonts w:eastAsia="Calibri"/>
          <w:b/>
          <w:bCs/>
          <w:u w:val="single"/>
        </w:rPr>
        <w:t>it is difficult to single out the specialists of international relations that could be described as theorists of engagement, since the concept of engagement did not develop</w:t>
      </w:r>
      <w:r w:rsidRPr="00615106">
        <w:rPr>
          <w:rFonts w:eastAsia="Calibri"/>
        </w:rPr>
        <w:t xml:space="preserve"> as </w:t>
      </w:r>
      <w:r w:rsidRPr="007D3FB6">
        <w:rPr>
          <w:rFonts w:eastAsia="Calibri"/>
          <w:b/>
          <w:bCs/>
          <w:u w:val="single"/>
        </w:rPr>
        <w:t>consistently</w:t>
      </w:r>
      <w:r w:rsidRPr="00615106">
        <w:rPr>
          <w:rFonts w:eastAsia="Calibri"/>
        </w:rPr>
        <w:t xml:space="preserve"> as the concept of containment – in studies of international relations only the analysis of a certain state‟s foreign policy during the particular period, when engagement dominated, can be detected.</w:t>
      </w:r>
    </w:p>
    <w:p w:rsidR="00615106" w:rsidRPr="00615106" w:rsidRDefault="00615106" w:rsidP="00615106">
      <w:pPr>
        <w:keepNext/>
        <w:keepLines/>
        <w:spacing w:before="200"/>
        <w:outlineLvl w:val="3"/>
        <w:rPr>
          <w:rFonts w:eastAsia="Times New Roman"/>
          <w:b/>
          <w:bCs/>
          <w:iCs/>
          <w:sz w:val="26"/>
        </w:rPr>
      </w:pPr>
      <w:r w:rsidRPr="00615106">
        <w:rPr>
          <w:rFonts w:eastAsia="Times New Roman"/>
          <w:b/>
          <w:bCs/>
          <w:iCs/>
          <w:sz w:val="26"/>
        </w:rPr>
        <w:t>Precision is critical to defining engagement</w:t>
      </w:r>
    </w:p>
    <w:p w:rsidR="00615106" w:rsidRPr="00615106" w:rsidRDefault="00615106" w:rsidP="00615106">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615106" w:rsidRPr="007D3FB6" w:rsidRDefault="00615106" w:rsidP="00615106">
      <w:pPr>
        <w:ind w:right="288"/>
        <w:rPr>
          <w:rFonts w:eastAsia="Calibri"/>
          <w:b/>
          <w:bCs/>
          <w:u w:val="single"/>
        </w:rPr>
      </w:pPr>
    </w:p>
    <w:p w:rsidR="00615106" w:rsidRPr="00615106" w:rsidRDefault="00615106" w:rsidP="00615106">
      <w:pPr>
        <w:ind w:right="288"/>
        <w:rPr>
          <w:rFonts w:eastAsia="Calibri"/>
          <w:sz w:val="16"/>
        </w:rPr>
      </w:pPr>
      <w:r w:rsidRPr="007D3FB6">
        <w:rPr>
          <w:rFonts w:eastAsia="Calibri"/>
          <w:b/>
          <w:bCs/>
          <w:u w:val="single"/>
        </w:rPr>
        <w:t>While the term "engagement" enjoys great consistency and clarity</w:t>
      </w:r>
      <w:r w:rsidRPr="00615106">
        <w:rPr>
          <w:rFonts w:eastAsia="Calibri"/>
          <w:sz w:val="16"/>
        </w:rPr>
        <w:t xml:space="preserve"> of meaning </w:t>
      </w:r>
      <w:r w:rsidRPr="007D3FB6">
        <w:rPr>
          <w:rFonts w:eastAsia="Calibri"/>
          <w:b/>
          <w:bCs/>
          <w:u w:val="single"/>
        </w:rPr>
        <w:t>in the discourse of romantic love</w:t>
      </w:r>
      <w:r w:rsidRPr="00615106">
        <w:rPr>
          <w:rFonts w:eastAsia="Calibri"/>
          <w:sz w:val="16"/>
        </w:rPr>
        <w:t xml:space="preserve">, </w:t>
      </w:r>
      <w:r w:rsidRPr="007D3FB6">
        <w:rPr>
          <w:rFonts w:eastAsia="Calibri"/>
          <w:b/>
          <w:bCs/>
          <w:u w:val="single"/>
        </w:rPr>
        <w:t>it enjoys</w:t>
      </w:r>
      <w:r w:rsidRPr="00615106">
        <w:rPr>
          <w:rFonts w:eastAsia="Calibri"/>
          <w:sz w:val="16"/>
        </w:rPr>
        <w:t xml:space="preserve"> </w:t>
      </w:r>
      <w:r w:rsidRPr="007D3FB6">
        <w:rPr>
          <w:rFonts w:eastAsia="Calibri"/>
          <w:b/>
          <w:iCs/>
          <w:u w:val="single"/>
          <w:bdr w:val="single" w:sz="18" w:space="0" w:color="auto"/>
        </w:rPr>
        <w:t>neither in</w:t>
      </w:r>
      <w:r w:rsidRPr="00615106">
        <w:rPr>
          <w:rFonts w:eastAsia="Calibri"/>
          <w:sz w:val="16"/>
        </w:rPr>
        <w:t xml:space="preserve"> the discourse of </w:t>
      </w:r>
      <w:r w:rsidRPr="007D3FB6">
        <w:rPr>
          <w:rFonts w:eastAsia="Calibri"/>
          <w:b/>
          <w:iCs/>
          <w:u w:val="single"/>
          <w:bdr w:val="single" w:sz="18" w:space="0" w:color="auto"/>
        </w:rPr>
        <w:t>statecraft</w:t>
      </w:r>
      <w:r w:rsidRPr="00615106">
        <w:rPr>
          <w:rFonts w:eastAsia="Calibri"/>
          <w:sz w:val="16"/>
        </w:rPr>
        <w:t xml:space="preserve">. Currently, </w:t>
      </w:r>
      <w:r w:rsidRPr="007D3FB6">
        <w:rPr>
          <w:rFonts w:eastAsia="Calibri"/>
          <w:b/>
          <w:bCs/>
          <w:u w:val="single"/>
        </w:rPr>
        <w:t>practitioners and scholars</w:t>
      </w:r>
      <w:r w:rsidRPr="00615106">
        <w:rPr>
          <w:rFonts w:eastAsia="Calibri"/>
          <w:sz w:val="16"/>
        </w:rPr>
        <w:t xml:space="preserve"> of American foreign policy </w:t>
      </w:r>
      <w:r w:rsidRPr="007D3FB6">
        <w:rPr>
          <w:rFonts w:eastAsia="Calibri"/>
          <w:b/>
          <w:iCs/>
          <w:u w:val="single"/>
          <w:bdr w:val="single" w:sz="18" w:space="0" w:color="auto"/>
        </w:rPr>
        <w:t>are</w:t>
      </w:r>
      <w:r w:rsidRPr="00615106">
        <w:rPr>
          <w:rFonts w:eastAsia="Calibri"/>
          <w:sz w:val="16"/>
        </w:rPr>
        <w:t xml:space="preserve"> </w:t>
      </w:r>
      <w:r w:rsidRPr="007D3FB6">
        <w:rPr>
          <w:rFonts w:eastAsia="Calibri"/>
          <w:b/>
          <w:iCs/>
          <w:u w:val="single"/>
          <w:bdr w:val="single" w:sz="18" w:space="0" w:color="auto"/>
        </w:rPr>
        <w:t>vigorously debating</w:t>
      </w:r>
      <w:r w:rsidRPr="00615106">
        <w:rPr>
          <w:rFonts w:eastAsia="Calibri"/>
          <w:sz w:val="16"/>
        </w:rPr>
        <w:t xml:space="preserve"> the merits of </w:t>
      </w:r>
      <w:r w:rsidRPr="007D3FB6">
        <w:rPr>
          <w:rFonts w:eastAsia="Calibri"/>
          <w:b/>
          <w:bCs/>
          <w:u w:val="single"/>
        </w:rPr>
        <w:t>engagement as a strategy</w:t>
      </w:r>
      <w:r w:rsidRPr="00615106">
        <w:rPr>
          <w:rFonts w:eastAsia="Calibri"/>
          <w:sz w:val="16"/>
        </w:rPr>
        <w:t xml:space="preserve"> for modifying the behavior of unsavory regimes. </w:t>
      </w:r>
      <w:r w:rsidRPr="007D3FB6">
        <w:rPr>
          <w:rFonts w:eastAsia="Calibri"/>
          <w:b/>
          <w:iCs/>
          <w:u w:val="single"/>
          <w:bdr w:val="single" w:sz="18" w:space="0" w:color="auto"/>
        </w:rPr>
        <w:t>The quality of this debate</w:t>
      </w:r>
      <w:r w:rsidRPr="00615106">
        <w:rPr>
          <w:rFonts w:eastAsia="Calibri"/>
          <w:sz w:val="16"/>
        </w:rPr>
        <w:t xml:space="preserve">, however, </w:t>
      </w:r>
      <w:r w:rsidRPr="007D3FB6">
        <w:rPr>
          <w:rFonts w:eastAsia="Calibri"/>
          <w:b/>
          <w:iCs/>
          <w:u w:val="single"/>
          <w:bdr w:val="single" w:sz="18" w:space="0" w:color="auto"/>
        </w:rPr>
        <w:t>is diminished by the persistent inability of the US foreign policy establishment to advance a coherent and analytically rigorous conceptualization of engagement</w:t>
      </w:r>
      <w:r w:rsidRPr="00615106">
        <w:rPr>
          <w:rFonts w:eastAsia="Calibri"/>
          <w:sz w:val="16"/>
        </w:rPr>
        <w:t>. In this essay, I begin with a brief survey of the conceptual fog that surrounds engagement and then attempt to give a more refined definition. I will use this definition as the basis for drawing a sharp distinction between engagement and alternative policy approaches, especially appeasement, isolation and containment.</w:t>
      </w:r>
    </w:p>
    <w:p w:rsidR="00615106" w:rsidRPr="00615106" w:rsidRDefault="00615106" w:rsidP="00615106">
      <w:pPr>
        <w:rPr>
          <w:rFonts w:eastAsia="Calibri"/>
        </w:rPr>
      </w:pPr>
    </w:p>
    <w:p w:rsidR="00615106" w:rsidRPr="00615106" w:rsidRDefault="00615106" w:rsidP="00615106">
      <w:pPr>
        <w:rPr>
          <w:rFonts w:eastAsia="Calibri"/>
        </w:rPr>
      </w:pPr>
    </w:p>
    <w:p w:rsidR="00615106" w:rsidRPr="007D3FB6" w:rsidRDefault="00615106" w:rsidP="00615106">
      <w:pPr>
        <w:ind w:right="288"/>
        <w:rPr>
          <w:rFonts w:eastAsia="Calibri"/>
          <w:b/>
          <w:bCs/>
          <w:sz w:val="26"/>
        </w:rPr>
      </w:pPr>
      <w:r w:rsidRPr="007D3FB6">
        <w:rPr>
          <w:rFonts w:eastAsia="Calibri"/>
          <w:b/>
          <w:bCs/>
          <w:sz w:val="26"/>
        </w:rPr>
        <w:t>Engagement is super broad – we need to limit it</w:t>
      </w:r>
    </w:p>
    <w:p w:rsidR="00615106" w:rsidRPr="00615106" w:rsidRDefault="00615106" w:rsidP="00615106">
      <w:pPr>
        <w:rPr>
          <w:rFonts w:eastAsia="Calibri"/>
        </w:rPr>
      </w:pPr>
      <w:r w:rsidRPr="007D3FB6">
        <w:rPr>
          <w:rFonts w:eastAsia="Calibri"/>
          <w:b/>
          <w:bCs/>
          <w:sz w:val="26"/>
        </w:rPr>
        <w:t>Hayden ’13</w:t>
      </w:r>
      <w:r w:rsidRPr="00615106">
        <w:rPr>
          <w:rFonts w:eastAsia="Calibri"/>
        </w:rPr>
        <w:t xml:space="preserve"> [6/20/13, Dr. Craig Hayden is an assistant professor in the International Communication Program at American University’s School of International Service.Dr. Hayden received his Ph.D. from the Annenberg School of Communication at the University of Southern California. “’Engagement’ is more convenient than helpful: dissecting a public diplomacy term,” http://uscpublicdiplomacy.org/index.php/newswire/cpdblog_detail/engagement_is_more_convenient_than_helpful_dissecting_a_public_diplomacy_te/] </w:t>
      </w:r>
    </w:p>
    <w:p w:rsidR="00615106" w:rsidRPr="00615106" w:rsidRDefault="00615106" w:rsidP="00615106">
      <w:pPr>
        <w:ind w:right="288"/>
        <w:rPr>
          <w:rFonts w:eastAsia="Calibri"/>
          <w:sz w:val="16"/>
        </w:rPr>
      </w:pPr>
    </w:p>
    <w:p w:rsidR="00615106" w:rsidRPr="00615106" w:rsidRDefault="00615106" w:rsidP="00615106">
      <w:pPr>
        <w:ind w:right="288"/>
        <w:rPr>
          <w:rFonts w:eastAsia="Calibri"/>
          <w:sz w:val="16"/>
        </w:rPr>
      </w:pPr>
      <w:r w:rsidRPr="00615106">
        <w:rPr>
          <w:rFonts w:eastAsia="Calibri"/>
          <w:sz w:val="16"/>
        </w:rPr>
        <w:t xml:space="preserve">Current ambiguity highlights a more pervasive tension in the strategic mandate for public diplomacy. Persuasion and relation-building are often at cross-purposes, yet there is a tacit understanding that the purpose of public diplomacy is ultimately to shape the attitudes, dispositions, and indeed behaviors of target publics. For a good survey of the arguments about persuasion and the broader family of influence concepts that operate within public diplomacy, see Ali Fisher’s "Looking for the Man in the Mirror" essay. Suffice to say, </w:t>
      </w:r>
      <w:r w:rsidRPr="007D3FB6">
        <w:rPr>
          <w:rFonts w:eastAsia="Calibri"/>
          <w:b/>
          <w:bCs/>
          <w:u w:val="single"/>
        </w:rPr>
        <w:t>engagement as a</w:t>
      </w:r>
      <w:r w:rsidRPr="00615106">
        <w:rPr>
          <w:rFonts w:eastAsia="Calibri"/>
          <w:sz w:val="16"/>
        </w:rPr>
        <w:t xml:space="preserve"> public diplomacy </w:t>
      </w:r>
      <w:r w:rsidRPr="007D3FB6">
        <w:rPr>
          <w:rFonts w:eastAsia="Calibri"/>
          <w:b/>
          <w:bCs/>
          <w:u w:val="single"/>
        </w:rPr>
        <w:t>term provides both an open-ended license for definition and a shifting warrant for making claims about influence</w:t>
      </w:r>
      <w:r w:rsidRPr="00615106">
        <w:rPr>
          <w:rFonts w:eastAsia="Calibri"/>
          <w:sz w:val="16"/>
        </w:rPr>
        <w:t xml:space="preserve">. </w:t>
      </w:r>
      <w:r w:rsidRPr="007D3FB6">
        <w:rPr>
          <w:rFonts w:eastAsia="Calibri"/>
          <w:b/>
          <w:bCs/>
          <w:u w:val="single"/>
        </w:rPr>
        <w:t>I think this tension is</w:t>
      </w:r>
      <w:r w:rsidRPr="00615106">
        <w:rPr>
          <w:rFonts w:eastAsia="Calibri"/>
          <w:sz w:val="16"/>
        </w:rPr>
        <w:t xml:space="preserve"> readily </w:t>
      </w:r>
      <w:r w:rsidRPr="007D3FB6">
        <w:rPr>
          <w:rFonts w:eastAsia="Calibri"/>
          <w:b/>
          <w:bCs/>
          <w:u w:val="single"/>
        </w:rPr>
        <w:t>apparent in efforts to use social media</w:t>
      </w:r>
      <w:r w:rsidRPr="00615106">
        <w:rPr>
          <w:rFonts w:eastAsia="Calibri"/>
          <w:sz w:val="16"/>
        </w:rPr>
        <w:t xml:space="preserve"> for public diplomacy. </w:t>
      </w:r>
      <w:r w:rsidRPr="007D3FB6">
        <w:rPr>
          <w:rFonts w:eastAsia="Calibri"/>
          <w:b/>
          <w:bCs/>
          <w:u w:val="single"/>
        </w:rPr>
        <w:t>Case in point – how does the use of Facebook or Twitter constitute engagement?</w:t>
      </w:r>
      <w:r w:rsidRPr="00615106">
        <w:rPr>
          <w:rFonts w:eastAsia="Calibri"/>
          <w:sz w:val="16"/>
        </w:rPr>
        <w:t xml:space="preserve"> </w:t>
      </w:r>
      <w:r w:rsidRPr="007D3FB6">
        <w:rPr>
          <w:rFonts w:eastAsia="Calibri"/>
          <w:b/>
          <w:bCs/>
          <w:u w:val="single"/>
        </w:rPr>
        <w:t>Does</w:t>
      </w:r>
      <w:r w:rsidRPr="00615106">
        <w:rPr>
          <w:rFonts w:eastAsia="Calibri"/>
          <w:sz w:val="16"/>
        </w:rPr>
        <w:t xml:space="preserve"> the larger base of </w:t>
      </w:r>
      <w:r w:rsidRPr="007D3FB6">
        <w:rPr>
          <w:rFonts w:eastAsia="Calibri"/>
          <w:b/>
          <w:bCs/>
          <w:u w:val="single"/>
        </w:rPr>
        <w:t>people who “Like” an embassy page indicate a successful campaign of engagement?</w:t>
      </w:r>
      <w:r w:rsidRPr="00615106">
        <w:rPr>
          <w:rFonts w:eastAsia="Calibri"/>
          <w:sz w:val="16"/>
        </w:rPr>
        <w:t xml:space="preserve"> Or, does it reflect a productive use of advertising techniques to recruit “likes,” while not necessarily providing the implied more meaningful connections that social networks can sustain? </w:t>
      </w:r>
      <w:r w:rsidRPr="007D3FB6">
        <w:rPr>
          <w:rFonts w:eastAsia="Calibri"/>
          <w:b/>
          <w:bCs/>
          <w:u w:val="single"/>
        </w:rPr>
        <w:t>When an ambassador uses Twitter, does this constitute a robust effort to sustain dialogue with publics, or, does it represent a kind of performance that humanizes the chief of mission</w:t>
      </w:r>
      <w:r w:rsidRPr="00615106">
        <w:rPr>
          <w:rFonts w:eastAsia="Calibri"/>
          <w:sz w:val="16"/>
        </w:rPr>
        <w:t xml:space="preserve">? I’m not suggesting one is better than the other. </w:t>
      </w:r>
      <w:r w:rsidRPr="007D3FB6">
        <w:rPr>
          <w:rFonts w:eastAsia="Calibri"/>
          <w:b/>
          <w:bCs/>
          <w:u w:val="single"/>
        </w:rPr>
        <w:t>What I am saying is that there a few clear parameters for what constitutes “engagement</w:t>
      </w:r>
      <w:r w:rsidRPr="00615106">
        <w:rPr>
          <w:rFonts w:eastAsia="Calibri"/>
          <w:sz w:val="16"/>
        </w:rPr>
        <w:t xml:space="preserve">.” In my research on U.S. digital public diplomacy, I have heard a lot of critiques about what </w:t>
      </w:r>
    </w:p>
    <w:p w:rsidR="00615106" w:rsidRPr="00615106" w:rsidRDefault="00615106" w:rsidP="00615106">
      <w:pPr>
        <w:ind w:right="288"/>
        <w:rPr>
          <w:rFonts w:eastAsia="Calibri"/>
          <w:sz w:val="16"/>
          <w:lang w:eastAsia="ko-KR"/>
        </w:rPr>
      </w:pPr>
    </w:p>
    <w:p w:rsidR="00615106" w:rsidRPr="00615106" w:rsidRDefault="00615106" w:rsidP="00615106">
      <w:pPr>
        <w:rPr>
          <w:rFonts w:eastAsia="Calibri"/>
        </w:rPr>
      </w:pPr>
    </w:p>
    <w:p w:rsidR="00615106" w:rsidRPr="007D3FB6" w:rsidRDefault="00615106" w:rsidP="00244226"/>
    <w:sectPr w:rsidR="00615106" w:rsidRPr="007D3FB6" w:rsidSect="00145C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3158" w:rsidRDefault="005B3158" w:rsidP="005F5576">
      <w:r>
        <w:separator/>
      </w:r>
    </w:p>
  </w:endnote>
  <w:endnote w:type="continuationSeparator" w:id="0">
    <w:p w:rsidR="005B3158" w:rsidRDefault="005B3158"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3158" w:rsidRDefault="005B3158" w:rsidP="005F5576">
      <w:r>
        <w:separator/>
      </w:r>
    </w:p>
  </w:footnote>
  <w:footnote w:type="continuationSeparator" w:id="0">
    <w:p w:rsidR="005B3158" w:rsidRDefault="005B3158"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244226"/>
    <w:rsid w:val="000022F2"/>
    <w:rsid w:val="0000459F"/>
    <w:rsid w:val="00004EB4"/>
    <w:rsid w:val="0002196C"/>
    <w:rsid w:val="00021F29"/>
    <w:rsid w:val="00027EED"/>
    <w:rsid w:val="0003041D"/>
    <w:rsid w:val="00033028"/>
    <w:rsid w:val="000360A7"/>
    <w:rsid w:val="00052A1D"/>
    <w:rsid w:val="00055E12"/>
    <w:rsid w:val="00064A59"/>
    <w:rsid w:val="000709DB"/>
    <w:rsid w:val="0007162E"/>
    <w:rsid w:val="00073B9A"/>
    <w:rsid w:val="00090287"/>
    <w:rsid w:val="00090BA2"/>
    <w:rsid w:val="000978A3"/>
    <w:rsid w:val="00097D7E"/>
    <w:rsid w:val="000A1D39"/>
    <w:rsid w:val="000A4FA5"/>
    <w:rsid w:val="000B61C8"/>
    <w:rsid w:val="000C3F79"/>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40397"/>
    <w:rsid w:val="0014072D"/>
    <w:rsid w:val="00141F7D"/>
    <w:rsid w:val="00141FBF"/>
    <w:rsid w:val="00145C20"/>
    <w:rsid w:val="0016509D"/>
    <w:rsid w:val="0016711C"/>
    <w:rsid w:val="00167A9F"/>
    <w:rsid w:val="001711E1"/>
    <w:rsid w:val="00175018"/>
    <w:rsid w:val="00177828"/>
    <w:rsid w:val="00177A1E"/>
    <w:rsid w:val="00182D51"/>
    <w:rsid w:val="0018565A"/>
    <w:rsid w:val="0019587B"/>
    <w:rsid w:val="001A415E"/>
    <w:rsid w:val="001A4F0E"/>
    <w:rsid w:val="001B0A04"/>
    <w:rsid w:val="001B3CEC"/>
    <w:rsid w:val="001C1347"/>
    <w:rsid w:val="001C1D82"/>
    <w:rsid w:val="001C2147"/>
    <w:rsid w:val="001C2CD9"/>
    <w:rsid w:val="001C587E"/>
    <w:rsid w:val="001C7C90"/>
    <w:rsid w:val="001D0D51"/>
    <w:rsid w:val="001F7572"/>
    <w:rsid w:val="0020006E"/>
    <w:rsid w:val="002009AE"/>
    <w:rsid w:val="002101DA"/>
    <w:rsid w:val="00217499"/>
    <w:rsid w:val="0024023F"/>
    <w:rsid w:val="00240C4E"/>
    <w:rsid w:val="00243DC0"/>
    <w:rsid w:val="00244226"/>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21C9"/>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1EDA"/>
    <w:rsid w:val="003F3030"/>
    <w:rsid w:val="003F47AE"/>
    <w:rsid w:val="00403971"/>
    <w:rsid w:val="00405174"/>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240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3158"/>
    <w:rsid w:val="005C0B05"/>
    <w:rsid w:val="005D1156"/>
    <w:rsid w:val="005E0681"/>
    <w:rsid w:val="005E220C"/>
    <w:rsid w:val="005E3B08"/>
    <w:rsid w:val="005E3FE4"/>
    <w:rsid w:val="005E572E"/>
    <w:rsid w:val="005F5576"/>
    <w:rsid w:val="006014AB"/>
    <w:rsid w:val="0060191D"/>
    <w:rsid w:val="00605F20"/>
    <w:rsid w:val="00615106"/>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3FB6"/>
    <w:rsid w:val="007D65A7"/>
    <w:rsid w:val="007E3F59"/>
    <w:rsid w:val="007E5043"/>
    <w:rsid w:val="007E5183"/>
    <w:rsid w:val="007E5D55"/>
    <w:rsid w:val="007F3CB7"/>
    <w:rsid w:val="008002CF"/>
    <w:rsid w:val="008133F9"/>
    <w:rsid w:val="00823AAC"/>
    <w:rsid w:val="00854C66"/>
    <w:rsid w:val="008553E1"/>
    <w:rsid w:val="0087150E"/>
    <w:rsid w:val="0087643B"/>
    <w:rsid w:val="00877669"/>
    <w:rsid w:val="00897F92"/>
    <w:rsid w:val="008A287C"/>
    <w:rsid w:val="008A64C9"/>
    <w:rsid w:val="008B180A"/>
    <w:rsid w:val="008B24B7"/>
    <w:rsid w:val="008B72DB"/>
    <w:rsid w:val="008C2CD8"/>
    <w:rsid w:val="008C5743"/>
    <w:rsid w:val="008C68EE"/>
    <w:rsid w:val="008C7F44"/>
    <w:rsid w:val="008D4273"/>
    <w:rsid w:val="008D4EF3"/>
    <w:rsid w:val="008E0E4F"/>
    <w:rsid w:val="008E1FD5"/>
    <w:rsid w:val="008E4139"/>
    <w:rsid w:val="008E6608"/>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46C7F"/>
    <w:rsid w:val="00A73245"/>
    <w:rsid w:val="00A756CA"/>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641D"/>
    <w:rsid w:val="00B272CF"/>
    <w:rsid w:val="00B3145D"/>
    <w:rsid w:val="00B357BA"/>
    <w:rsid w:val="00B564DB"/>
    <w:rsid w:val="00B768B6"/>
    <w:rsid w:val="00B816A3"/>
    <w:rsid w:val="00B908D1"/>
    <w:rsid w:val="00B940D1"/>
    <w:rsid w:val="00BB58BD"/>
    <w:rsid w:val="00BB6A26"/>
    <w:rsid w:val="00BC1034"/>
    <w:rsid w:val="00BD3AC9"/>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382"/>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1FFE"/>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A00B8"/>
    <w:rsid w:val="00FB4261"/>
    <w:rsid w:val="00FB43B1"/>
    <w:rsid w:val="00FC0608"/>
    <w:rsid w:val="00FC2155"/>
    <w:rsid w:val="00FC41A7"/>
    <w:rsid w:val="00FD675B"/>
    <w:rsid w:val="00FD7483"/>
    <w:rsid w:val="00FE352F"/>
    <w:rsid w:val="00FE380E"/>
    <w:rsid w:val="00FE3C15"/>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4422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8A28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A287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A287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qFormat/>
    <w:rsid w:val="008A287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A287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A287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8A287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A287C"/>
    <w:rPr>
      <w:b/>
      <w:bCs/>
    </w:rPr>
  </w:style>
  <w:style w:type="character" w:customStyle="1" w:styleId="Heading3Char">
    <w:name w:val="Heading 3 Char"/>
    <w:aliases w:val="Block Char"/>
    <w:basedOn w:val="DefaultParagraphFont"/>
    <w:link w:val="Heading3"/>
    <w:uiPriority w:val="3"/>
    <w:rsid w:val="008A287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8A287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A287C"/>
    <w:rPr>
      <w:b/>
      <w:bCs/>
      <w:sz w:val="26"/>
      <w:u w:val="none"/>
    </w:rPr>
  </w:style>
  <w:style w:type="paragraph" w:styleId="Header">
    <w:name w:val="header"/>
    <w:basedOn w:val="Normal"/>
    <w:link w:val="HeaderChar"/>
    <w:uiPriority w:val="99"/>
    <w:semiHidden/>
    <w:rsid w:val="008A287C"/>
    <w:pPr>
      <w:tabs>
        <w:tab w:val="center" w:pos="4680"/>
        <w:tab w:val="right" w:pos="9360"/>
      </w:tabs>
    </w:pPr>
  </w:style>
  <w:style w:type="character" w:customStyle="1" w:styleId="HeaderChar">
    <w:name w:val="Header Char"/>
    <w:basedOn w:val="DefaultParagraphFont"/>
    <w:link w:val="Header"/>
    <w:uiPriority w:val="99"/>
    <w:semiHidden/>
    <w:rsid w:val="008A287C"/>
    <w:rPr>
      <w:rFonts w:ascii="Times New Roman" w:hAnsi="Times New Roman" w:cs="Times New Roman"/>
    </w:rPr>
  </w:style>
  <w:style w:type="paragraph" w:styleId="Footer">
    <w:name w:val="footer"/>
    <w:basedOn w:val="Normal"/>
    <w:link w:val="FooterChar"/>
    <w:uiPriority w:val="99"/>
    <w:semiHidden/>
    <w:rsid w:val="008A287C"/>
    <w:pPr>
      <w:tabs>
        <w:tab w:val="center" w:pos="4680"/>
        <w:tab w:val="right" w:pos="9360"/>
      </w:tabs>
    </w:pPr>
  </w:style>
  <w:style w:type="character" w:customStyle="1" w:styleId="FooterChar">
    <w:name w:val="Footer Char"/>
    <w:basedOn w:val="DefaultParagraphFont"/>
    <w:link w:val="Footer"/>
    <w:uiPriority w:val="99"/>
    <w:semiHidden/>
    <w:rsid w:val="008A287C"/>
    <w:rPr>
      <w:rFonts w:ascii="Times New Roman" w:hAnsi="Times New Roman" w:cs="Times New Roman"/>
    </w:rPr>
  </w:style>
  <w:style w:type="character" w:styleId="Hyperlink">
    <w:name w:val="Hyperlink"/>
    <w:aliases w:val="heading 1 (block title),Important,Read"/>
    <w:basedOn w:val="DefaultParagraphFont"/>
    <w:uiPriority w:val="99"/>
    <w:rsid w:val="008A287C"/>
    <w:rPr>
      <w:color w:val="auto"/>
      <w:u w:val="none"/>
    </w:rPr>
  </w:style>
  <w:style w:type="character" w:styleId="FollowedHyperlink">
    <w:name w:val="FollowedHyperlink"/>
    <w:basedOn w:val="DefaultParagraphFont"/>
    <w:uiPriority w:val="99"/>
    <w:semiHidden/>
    <w:rsid w:val="008A287C"/>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8A287C"/>
    <w:rPr>
      <w:rFonts w:ascii="Times New Roman" w:eastAsiaTheme="majorEastAsia" w:hAnsi="Times New Roman" w:cstheme="majorBidi"/>
      <w:b/>
      <w:bCs/>
      <w:iCs/>
      <w:sz w:val="26"/>
    </w:rPr>
  </w:style>
  <w:style w:type="paragraph" w:customStyle="1" w:styleId="Analytic">
    <w:name w:val="Analytic"/>
    <w:basedOn w:val="Normal"/>
    <w:autoRedefine/>
    <w:qFormat/>
    <w:rsid w:val="008A287C"/>
    <w:rPr>
      <w:b/>
      <w:sz w:val="26"/>
    </w:rPr>
  </w:style>
  <w:style w:type="character" w:customStyle="1" w:styleId="updated-short-citation">
    <w:name w:val="updated-short-citation"/>
    <w:rsid w:val="00244226"/>
  </w:style>
  <w:style w:type="character" w:styleId="IntenseEmphasis">
    <w:name w:val="Intense Emphasis"/>
    <w:aliases w:val="Underline Char"/>
    <w:uiPriority w:val="6"/>
    <w:qFormat/>
    <w:rsid w:val="00244226"/>
    <w:rPr>
      <w:b/>
      <w:bCs/>
      <w:sz w:val="22"/>
      <w:u w:val="single"/>
    </w:rPr>
  </w:style>
  <w:style w:type="character" w:customStyle="1" w:styleId="CardChar">
    <w:name w:val="Card Char"/>
    <w:rsid w:val="00244226"/>
    <w:rPr>
      <w:rFonts w:ascii="Times New Roman" w:hAnsi="Times New Roman"/>
      <w:sz w:val="16"/>
      <w:szCs w:val="22"/>
    </w:rPr>
  </w:style>
  <w:style w:type="numbering" w:customStyle="1" w:styleId="NoList1">
    <w:name w:val="No List1"/>
    <w:next w:val="NoList"/>
    <w:uiPriority w:val="99"/>
    <w:semiHidden/>
    <w:unhideWhenUsed/>
    <w:rsid w:val="00615106"/>
  </w:style>
  <w:style w:type="paragraph" w:styleId="NormalWeb">
    <w:name w:val="Normal (Web)"/>
    <w:basedOn w:val="Normal"/>
    <w:uiPriority w:val="99"/>
    <w:semiHidden/>
    <w:unhideWhenUsed/>
    <w:rsid w:val="00615106"/>
    <w:pPr>
      <w:spacing w:before="100" w:beforeAutospacing="1" w:after="100" w:afterAutospacing="1"/>
    </w:pPr>
    <w:rPr>
      <w:rFonts w:ascii="Calibri" w:eastAsia="Times New Roman" w:hAnsi="Calibri" w:cs="Calibri"/>
      <w:sz w:val="24"/>
      <w:szCs w:val="24"/>
    </w:rPr>
  </w:style>
  <w:style w:type="paragraph" w:styleId="Title">
    <w:name w:val="Title"/>
    <w:basedOn w:val="Normal"/>
    <w:next w:val="Normal"/>
    <w:link w:val="TitleChar"/>
    <w:uiPriority w:val="6"/>
    <w:qFormat/>
    <w:rsid w:val="00615106"/>
    <w:pPr>
      <w:pBdr>
        <w:bottom w:val="single" w:sz="8" w:space="4" w:color="4F81BD"/>
      </w:pBdr>
      <w:spacing w:after="300"/>
      <w:contextualSpacing/>
    </w:pPr>
    <w:rPr>
      <w:rFonts w:ascii="Calibri" w:eastAsia="Calibri" w:hAnsi="Calibri"/>
      <w:b/>
      <w:bCs/>
      <w:szCs w:val="20"/>
      <w:u w:val="single"/>
    </w:rPr>
  </w:style>
  <w:style w:type="character" w:customStyle="1" w:styleId="TitleChar">
    <w:name w:val="Title Char"/>
    <w:basedOn w:val="DefaultParagraphFont"/>
    <w:link w:val="Title"/>
    <w:uiPriority w:val="6"/>
    <w:rsid w:val="00615106"/>
    <w:rPr>
      <w:rFonts w:ascii="Calibri" w:eastAsia="Calibri" w:hAnsi="Calibri" w:cs="Times New Roman"/>
      <w:b/>
      <w:bCs/>
      <w:szCs w:val="20"/>
      <w:u w:val="single"/>
    </w:rPr>
  </w:style>
  <w:style w:type="character" w:customStyle="1" w:styleId="Style11pt">
    <w:name w:val="Style 11 pt"/>
    <w:rsid w:val="00615106"/>
    <w:rPr>
      <w:sz w:val="20"/>
    </w:rPr>
  </w:style>
  <w:style w:type="character" w:customStyle="1" w:styleId="Style11ptUnderline">
    <w:name w:val="Style 11 pt Underline"/>
    <w:rsid w:val="00615106"/>
    <w:rPr>
      <w:rFonts w:ascii="Times New Roman" w:hAnsi="Times New Roman"/>
      <w:sz w:val="20"/>
      <w:u w:val="single"/>
    </w:rPr>
  </w:style>
  <w:style w:type="character" w:customStyle="1" w:styleId="Style11ptBoldUnderline">
    <w:name w:val="Style 11 pt Bold Underline"/>
    <w:rsid w:val="00615106"/>
    <w:rPr>
      <w:b/>
      <w:bCs/>
      <w:sz w:val="20"/>
      <w:u w:val="single"/>
    </w:rPr>
  </w:style>
  <w:style w:type="character" w:customStyle="1" w:styleId="StyleStyle4CharTimesNewRoman11pt">
    <w:name w:val="Style Style4 Char + Times New Roman 11 pt"/>
    <w:rsid w:val="00615106"/>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rsid w:val="00615106"/>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rsid w:val="00615106"/>
    <w:rPr>
      <w:i/>
      <w:iCs/>
      <w:sz w:val="20"/>
      <w:u w:val="single"/>
    </w:rPr>
  </w:style>
  <w:style w:type="character" w:customStyle="1" w:styleId="StyleStyle4CharTimesNewRoman11ptItalic">
    <w:name w:val="Style Style4 Char + Times New Roman 11 pt Italic"/>
    <w:rsid w:val="00615106"/>
    <w:rPr>
      <w:rFonts w:ascii="Times New Roman" w:eastAsia="Times New Roman" w:hAnsi="Times New Roman" w:cs="Times New Roman"/>
      <w:i/>
      <w:iCs/>
      <w:sz w:val="20"/>
      <w:szCs w:val="24"/>
      <w:u w:val="single"/>
      <w:lang w:val="en-US" w:eastAsia="en-US" w:bidi="ar-SA"/>
    </w:rPr>
  </w:style>
  <w:style w:type="character" w:customStyle="1" w:styleId="Style1Char1">
    <w:name w:val="Style1 Char1"/>
    <w:link w:val="Style1"/>
    <w:rsid w:val="00615106"/>
    <w:rPr>
      <w:rFonts w:eastAsia="SimSun"/>
      <w:szCs w:val="24"/>
      <w:u w:val="single"/>
      <w:lang w:eastAsia="zh-CN"/>
    </w:rPr>
  </w:style>
  <w:style w:type="paragraph" w:customStyle="1" w:styleId="Style1">
    <w:name w:val="Style1"/>
    <w:basedOn w:val="Normal"/>
    <w:link w:val="Style1Char1"/>
    <w:rsid w:val="00615106"/>
    <w:rPr>
      <w:rFonts w:asciiTheme="minorHAnsi" w:eastAsia="SimSun" w:hAnsiTheme="minorHAnsi" w:cstheme="minorBidi"/>
      <w:szCs w:val="24"/>
      <w:u w:val="single"/>
      <w:lang w:eastAsia="zh-CN"/>
    </w:rPr>
  </w:style>
  <w:style w:type="paragraph" w:styleId="DocumentMap">
    <w:name w:val="Document Map"/>
    <w:basedOn w:val="Normal"/>
    <w:link w:val="DocumentMapChar"/>
    <w:uiPriority w:val="99"/>
    <w:semiHidden/>
    <w:rsid w:val="00405174"/>
    <w:rPr>
      <w:rFonts w:ascii="Tahoma" w:hAnsi="Tahoma" w:cs="Tahoma"/>
      <w:sz w:val="16"/>
      <w:szCs w:val="16"/>
    </w:rPr>
  </w:style>
  <w:style w:type="character" w:customStyle="1" w:styleId="DocumentMapChar">
    <w:name w:val="Document Map Char"/>
    <w:basedOn w:val="DefaultParagraphFont"/>
    <w:link w:val="DocumentMap"/>
    <w:uiPriority w:val="99"/>
    <w:semiHidden/>
    <w:rsid w:val="004051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4422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8A28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A287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A287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qFormat/>
    <w:rsid w:val="008A287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A287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A287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8A287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A287C"/>
    <w:rPr>
      <w:b/>
      <w:bCs/>
    </w:rPr>
  </w:style>
  <w:style w:type="character" w:customStyle="1" w:styleId="Heading3Char">
    <w:name w:val="Heading 3 Char"/>
    <w:aliases w:val="Block Char"/>
    <w:basedOn w:val="DefaultParagraphFont"/>
    <w:link w:val="Heading3"/>
    <w:uiPriority w:val="3"/>
    <w:rsid w:val="008A287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8A287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A287C"/>
    <w:rPr>
      <w:b/>
      <w:bCs/>
      <w:sz w:val="26"/>
      <w:u w:val="none"/>
    </w:rPr>
  </w:style>
  <w:style w:type="paragraph" w:styleId="Header">
    <w:name w:val="header"/>
    <w:basedOn w:val="Normal"/>
    <w:link w:val="HeaderChar"/>
    <w:uiPriority w:val="99"/>
    <w:semiHidden/>
    <w:rsid w:val="008A287C"/>
    <w:pPr>
      <w:tabs>
        <w:tab w:val="center" w:pos="4680"/>
        <w:tab w:val="right" w:pos="9360"/>
      </w:tabs>
    </w:pPr>
  </w:style>
  <w:style w:type="character" w:customStyle="1" w:styleId="HeaderChar">
    <w:name w:val="Header Char"/>
    <w:basedOn w:val="DefaultParagraphFont"/>
    <w:link w:val="Header"/>
    <w:uiPriority w:val="99"/>
    <w:semiHidden/>
    <w:rsid w:val="008A287C"/>
    <w:rPr>
      <w:rFonts w:ascii="Times New Roman" w:hAnsi="Times New Roman" w:cs="Times New Roman"/>
    </w:rPr>
  </w:style>
  <w:style w:type="paragraph" w:styleId="Footer">
    <w:name w:val="footer"/>
    <w:basedOn w:val="Normal"/>
    <w:link w:val="FooterChar"/>
    <w:uiPriority w:val="99"/>
    <w:semiHidden/>
    <w:rsid w:val="008A287C"/>
    <w:pPr>
      <w:tabs>
        <w:tab w:val="center" w:pos="4680"/>
        <w:tab w:val="right" w:pos="9360"/>
      </w:tabs>
    </w:pPr>
  </w:style>
  <w:style w:type="character" w:customStyle="1" w:styleId="FooterChar">
    <w:name w:val="Footer Char"/>
    <w:basedOn w:val="DefaultParagraphFont"/>
    <w:link w:val="Footer"/>
    <w:uiPriority w:val="99"/>
    <w:semiHidden/>
    <w:rsid w:val="008A287C"/>
    <w:rPr>
      <w:rFonts w:ascii="Times New Roman" w:hAnsi="Times New Roman" w:cs="Times New Roman"/>
    </w:rPr>
  </w:style>
  <w:style w:type="character" w:styleId="Hyperlink">
    <w:name w:val="Hyperlink"/>
    <w:aliases w:val="heading 1 (block title),Important,Read"/>
    <w:basedOn w:val="DefaultParagraphFont"/>
    <w:uiPriority w:val="99"/>
    <w:rsid w:val="008A287C"/>
    <w:rPr>
      <w:color w:val="auto"/>
      <w:u w:val="none"/>
    </w:rPr>
  </w:style>
  <w:style w:type="character" w:styleId="FollowedHyperlink">
    <w:name w:val="FollowedHyperlink"/>
    <w:basedOn w:val="DefaultParagraphFont"/>
    <w:uiPriority w:val="99"/>
    <w:semiHidden/>
    <w:rsid w:val="008A287C"/>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4"/>
    <w:rsid w:val="008A287C"/>
    <w:rPr>
      <w:rFonts w:ascii="Times New Roman" w:eastAsiaTheme="majorEastAsia" w:hAnsi="Times New Roman" w:cstheme="majorBidi"/>
      <w:b/>
      <w:bCs/>
      <w:iCs/>
      <w:sz w:val="26"/>
    </w:rPr>
  </w:style>
  <w:style w:type="paragraph" w:customStyle="1" w:styleId="Analytic">
    <w:name w:val="Analytic"/>
    <w:basedOn w:val="Normal"/>
    <w:autoRedefine/>
    <w:qFormat/>
    <w:rsid w:val="008A287C"/>
    <w:rPr>
      <w:b/>
      <w:sz w:val="26"/>
    </w:rPr>
  </w:style>
  <w:style w:type="character" w:customStyle="1" w:styleId="updated-short-citation">
    <w:name w:val="updated-short-citation"/>
    <w:rsid w:val="00244226"/>
  </w:style>
  <w:style w:type="character" w:styleId="IntenseEmphasis">
    <w:name w:val="Intense Emphasis"/>
    <w:aliases w:val="Underline Char"/>
    <w:uiPriority w:val="6"/>
    <w:qFormat/>
    <w:rsid w:val="00244226"/>
    <w:rPr>
      <w:b/>
      <w:bCs/>
      <w:sz w:val="22"/>
      <w:u w:val="single"/>
    </w:rPr>
  </w:style>
  <w:style w:type="character" w:customStyle="1" w:styleId="CardChar">
    <w:name w:val="Card Char"/>
    <w:rsid w:val="00244226"/>
    <w:rPr>
      <w:rFonts w:ascii="Times New Roman" w:hAnsi="Times New Roman"/>
      <w:sz w:val="16"/>
      <w:szCs w:val="22"/>
    </w:rPr>
  </w:style>
  <w:style w:type="numbering" w:customStyle="1" w:styleId="NoList1">
    <w:name w:val="No List1"/>
    <w:next w:val="NoList"/>
    <w:uiPriority w:val="99"/>
    <w:semiHidden/>
    <w:unhideWhenUsed/>
    <w:rsid w:val="00615106"/>
  </w:style>
  <w:style w:type="paragraph" w:styleId="NormalWeb">
    <w:name w:val="Normal (Web)"/>
    <w:basedOn w:val="Normal"/>
    <w:uiPriority w:val="99"/>
    <w:semiHidden/>
    <w:unhideWhenUsed/>
    <w:rsid w:val="00615106"/>
    <w:pPr>
      <w:spacing w:before="100" w:beforeAutospacing="1" w:after="100" w:afterAutospacing="1"/>
    </w:pPr>
    <w:rPr>
      <w:rFonts w:ascii="Calibri" w:eastAsia="Times New Roman" w:hAnsi="Calibri" w:cs="Calibri"/>
      <w:sz w:val="24"/>
      <w:szCs w:val="24"/>
    </w:rPr>
  </w:style>
  <w:style w:type="paragraph" w:styleId="Title">
    <w:name w:val="Title"/>
    <w:basedOn w:val="Normal"/>
    <w:next w:val="Normal"/>
    <w:link w:val="TitleChar"/>
    <w:uiPriority w:val="6"/>
    <w:qFormat/>
    <w:rsid w:val="00615106"/>
    <w:pPr>
      <w:pBdr>
        <w:bottom w:val="single" w:sz="8" w:space="4" w:color="4F81BD"/>
      </w:pBdr>
      <w:spacing w:after="300"/>
      <w:contextualSpacing/>
    </w:pPr>
    <w:rPr>
      <w:rFonts w:ascii="Calibri" w:eastAsia="Calibri" w:hAnsi="Calibri"/>
      <w:b/>
      <w:bCs/>
      <w:szCs w:val="20"/>
      <w:u w:val="single"/>
    </w:rPr>
  </w:style>
  <w:style w:type="character" w:customStyle="1" w:styleId="TitleChar">
    <w:name w:val="Title Char"/>
    <w:basedOn w:val="DefaultParagraphFont"/>
    <w:link w:val="Title"/>
    <w:uiPriority w:val="6"/>
    <w:rsid w:val="00615106"/>
    <w:rPr>
      <w:rFonts w:ascii="Calibri" w:eastAsia="Calibri" w:hAnsi="Calibri" w:cs="Times New Roman"/>
      <w:b/>
      <w:bCs/>
      <w:szCs w:val="20"/>
      <w:u w:val="single"/>
    </w:rPr>
  </w:style>
  <w:style w:type="character" w:customStyle="1" w:styleId="Style11pt">
    <w:name w:val="Style 11 pt"/>
    <w:rsid w:val="00615106"/>
    <w:rPr>
      <w:sz w:val="20"/>
    </w:rPr>
  </w:style>
  <w:style w:type="character" w:customStyle="1" w:styleId="Style11ptUnderline">
    <w:name w:val="Style 11 pt Underline"/>
    <w:rsid w:val="00615106"/>
    <w:rPr>
      <w:rFonts w:ascii="Times New Roman" w:hAnsi="Times New Roman"/>
      <w:sz w:val="20"/>
      <w:u w:val="single"/>
    </w:rPr>
  </w:style>
  <w:style w:type="character" w:customStyle="1" w:styleId="Style11ptBoldUnderline">
    <w:name w:val="Style 11 pt Bold Underline"/>
    <w:rsid w:val="00615106"/>
    <w:rPr>
      <w:b/>
      <w:bCs/>
      <w:sz w:val="20"/>
      <w:u w:val="single"/>
    </w:rPr>
  </w:style>
  <w:style w:type="character" w:customStyle="1" w:styleId="StyleStyle4CharTimesNewRoman11pt">
    <w:name w:val="Style Style4 Char + Times New Roman 11 pt"/>
    <w:rsid w:val="00615106"/>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rsid w:val="00615106"/>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rsid w:val="00615106"/>
    <w:rPr>
      <w:i/>
      <w:iCs/>
      <w:sz w:val="20"/>
      <w:u w:val="single"/>
    </w:rPr>
  </w:style>
  <w:style w:type="character" w:customStyle="1" w:styleId="StyleStyle4CharTimesNewRoman11ptItalic">
    <w:name w:val="Style Style4 Char + Times New Roman 11 pt Italic"/>
    <w:rsid w:val="00615106"/>
    <w:rPr>
      <w:rFonts w:ascii="Times New Roman" w:eastAsia="Times New Roman" w:hAnsi="Times New Roman" w:cs="Times New Roman"/>
      <w:i/>
      <w:iCs/>
      <w:sz w:val="20"/>
      <w:szCs w:val="24"/>
      <w:u w:val="single"/>
      <w:lang w:val="en-US" w:eastAsia="en-US" w:bidi="ar-SA"/>
    </w:rPr>
  </w:style>
  <w:style w:type="character" w:customStyle="1" w:styleId="Style1Char1">
    <w:name w:val="Style1 Char1"/>
    <w:link w:val="Style1"/>
    <w:rsid w:val="00615106"/>
    <w:rPr>
      <w:rFonts w:eastAsia="SimSun"/>
      <w:szCs w:val="24"/>
      <w:u w:val="single"/>
      <w:lang w:eastAsia="zh-CN"/>
    </w:rPr>
  </w:style>
  <w:style w:type="paragraph" w:customStyle="1" w:styleId="Style1">
    <w:name w:val="Style1"/>
    <w:basedOn w:val="Normal"/>
    <w:link w:val="Style1Char1"/>
    <w:rsid w:val="00615106"/>
    <w:rPr>
      <w:rFonts w:asciiTheme="minorHAnsi" w:eastAsia="SimSun" w:hAnsiTheme="minorHAnsi" w:cstheme="minorBidi"/>
      <w:szCs w:val="24"/>
      <w:u w:val="single"/>
      <w:lang w:eastAsia="zh-C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ber.org/papers/w13988" TargetMode="External"/><Relationship Id="rId117" Type="http://schemas.openxmlformats.org/officeDocument/2006/relationships/hyperlink" Target="http://www.courts.state.va.us/opinions/opncavtx/0851041.txt" TargetMode="External"/><Relationship Id="rId21" Type="http://schemas.openxmlformats.org/officeDocument/2006/relationships/hyperlink" Target="http://web.ebscohost.com.turing.library.northwestern.edu/ehost/detail?sid=1b56e6b4-ade2-4052-9114-7d107fdbd019%40sessionmgr12&amp;vid=2&amp;hid=24&amp;bdata=JnNpdGU9ZWhvc3QtbGl2ZQ%3d%3d" TargetMode="External"/><Relationship Id="rId42" Type="http://schemas.openxmlformats.org/officeDocument/2006/relationships/hyperlink" Target="http://web.ebscohost.com.turing.library.northwestern.edu/ehost/detail?sid=1b56e6b4-ade2-4052-9114-7d107fdbd019%40sessionmgr12&amp;vid=2&amp;hid=24&amp;bdata=JnNpdGU9ZWhvc3QtbGl2ZQ%3d%3d" TargetMode="External"/><Relationship Id="rId47" Type="http://schemas.openxmlformats.org/officeDocument/2006/relationships/hyperlink" Target="http://dictionary.reference.com/browse/resolved" TargetMode="External"/><Relationship Id="rId63" Type="http://schemas.openxmlformats.org/officeDocument/2006/relationships/hyperlink" Target="http://www.cuiab.ca.gov/precedent/pb181.doc" TargetMode="External"/><Relationship Id="rId68"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84" Type="http://schemas.openxmlformats.org/officeDocument/2006/relationships/hyperlink" Target="http://dspace.cigilibrary.org/jspui/bitstream/123456789/18245/1/Engaging%20Problem%20Countries.pdf?1" TargetMode="External"/><Relationship Id="rId89" Type="http://schemas.openxmlformats.org/officeDocument/2006/relationships/hyperlink" Target="http://www.dtic.mil/cgi-bin/GetTRDoc?AD=ADA537302" TargetMode="External"/><Relationship Id="rId112" Type="http://schemas.openxmlformats.org/officeDocument/2006/relationships/hyperlink" Target="http://www.dtic.mil/cgi-bin/GetTRDoc?Location=U2&amp;doc=GetTRDoc.pdf&amp;AD=ADA342695" TargetMode="External"/><Relationship Id="rId133" Type="http://schemas.openxmlformats.org/officeDocument/2006/relationships/hyperlink" Target="http://intermap.org/2013/06/20/engagement-is-more-convenient-than-helpful-dissecting-a-public-diplomacy-term/" TargetMode="External"/><Relationship Id="rId16" Type="http://schemas.openxmlformats.org/officeDocument/2006/relationships/hyperlink" Target="http://www.dtic.mil/cgi-bin/GetTRDoc?AD=ADA537302" TargetMode="External"/><Relationship Id="rId107" Type="http://schemas.openxmlformats.org/officeDocument/2006/relationships/hyperlink" Target="http://www.macmillandictionary.com/us/dictionary/american/toward" TargetMode="External"/><Relationship Id="rId11" Type="http://schemas.openxmlformats.org/officeDocument/2006/relationships/hyperlink" Target="http://web.ebscohost.com.turing.library.northwestern.edu/ehost/detail?sid=1b56e6b4-ade2-4052-9114-7d107fdbd019%40sessionmgr12&amp;vid=2&amp;hid=24&amp;bdata=JnNpdGU9ZWhvc3QtbGl2ZQ%3d%3d" TargetMode="External"/><Relationship Id="rId32" Type="http://schemas.openxmlformats.org/officeDocument/2006/relationships/hyperlink" Target="http://usacac.army.mil/cac2/call/thesaurus/toc.asp?id=33956" TargetMode="External"/><Relationship Id="rId37" Type="http://schemas.openxmlformats.org/officeDocument/2006/relationships/hyperlink" Target="http://www.dtic.mil/cgi-bin/GetTRDoc?Location=U2&amp;doc=GetTRDoc.pdf&amp;AD=ADA342695" TargetMode="External"/><Relationship Id="rId53" Type="http://schemas.openxmlformats.org/officeDocument/2006/relationships/hyperlink" Target="http://www.oscn.net/applications/oscn/DeliverDocument.asp?CiteID=20287" TargetMode="External"/><Relationship Id="rId58" Type="http://schemas.openxmlformats.org/officeDocument/2006/relationships/hyperlink" Target="http://www.oscn.net/applications/oscn/DeliverDocument.asp?CiteID=20287" TargetMode="External"/><Relationship Id="rId74" Type="http://schemas.openxmlformats.org/officeDocument/2006/relationships/hyperlink" Target="http://wrap.warwick.ac.uk/3895/1/WRAP_THESIS_Balducci_2010.pdf" TargetMode="External"/><Relationship Id="rId79" Type="http://schemas.openxmlformats.org/officeDocument/2006/relationships/hyperlink" Target="http://web.ebscohost.com.turing.library.northwestern.edu/ehost/detail?sid=1b56e6b4-ade2-4052-9114-7d107fdbd019%40sessionmgr12&amp;vid=2&amp;hid=24&amp;bdata=JnNpdGU9ZWhvc3QtbGl2ZQ%3d%3d" TargetMode="External"/><Relationship Id="rId102" Type="http://schemas.openxmlformats.org/officeDocument/2006/relationships/hyperlink" Target="https://circle.ubc.ca/bitstream/id/56483/ubc_2004-0612.pdf" TargetMode="External"/><Relationship Id="rId123"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28" Type="http://schemas.openxmlformats.org/officeDocument/2006/relationships/hyperlink" Target="http://web.ebscohost.com.turing.library.northwestern.edu/ehost/detail?sid=1b56e6b4-ade2-4052-9114-7d107fdbd019%40sessionmgr12&amp;vid=2&amp;hid=24&amp;bdata=JnNpdGU9ZWhvc3QtbGl2ZQ%3d%3d" TargetMode="External"/><Relationship Id="rId5" Type="http://schemas.openxmlformats.org/officeDocument/2006/relationships/styles" Target="styles.xml"/><Relationship Id="rId90" Type="http://schemas.openxmlformats.org/officeDocument/2006/relationships/hyperlink" Target="http://usacac.army.mil/cac2/call/thesaurus/toc.asp?id=33956" TargetMode="External"/><Relationship Id="rId95" Type="http://schemas.openxmlformats.org/officeDocument/2006/relationships/hyperlink" Target="http://www.acquisition.gov/far/html/Subpart%203_1.html" TargetMode="External"/><Relationship Id="rId14" Type="http://schemas.openxmlformats.org/officeDocument/2006/relationships/hyperlink" Target="https://circle.ubc.ca/bitstream/id/56483/ubc_2004-0612.pdf" TargetMode="External"/><Relationship Id="rId22" Type="http://schemas.openxmlformats.org/officeDocument/2006/relationships/hyperlink" Target="http://www.acquisition.gov/far/html/Subpart%203_1.html" TargetMode="External"/><Relationship Id="rId27" Type="http://schemas.openxmlformats.org/officeDocument/2006/relationships/hyperlink" Target="http://web.ebscohost.com.turing.library.northwestern.edu/ehost/detail?sid=1b56e6b4-ade2-4052-9114-7d107fdbd019%40sessionmgr12&amp;vid=2&amp;hid=24&amp;bdata=JnNpdGU9ZWhvc3QtbGl2ZQ%3d%3d" TargetMode="External"/><Relationship Id="rId30" Type="http://schemas.openxmlformats.org/officeDocument/2006/relationships/hyperlink" Target="http://web.ebscohost.com.turing.library.northwestern.edu/ehost/detail?sid=1b56e6b4-ade2-4052-9114-7d107fdbd019%40sessionmgr12&amp;vid=2&amp;hid=24&amp;bdata=JnNpdGU9ZWhvc3QtbGl2ZQ%3d%3d" TargetMode="External"/><Relationship Id="rId35" Type="http://schemas.openxmlformats.org/officeDocument/2006/relationships/hyperlink" Target="http://www.worlddialogue.org/print.php?id=97" TargetMode="External"/><Relationship Id="rId43" Type="http://schemas.openxmlformats.org/officeDocument/2006/relationships/hyperlink" Target="http://web.ebscohost.com.turing.library.northwestern.edu/ehost/detail?sid=1b56e6b4-ade2-4052-9114-7d107fdbd019%40sessionmgr12&amp;vid=2&amp;hid=24&amp;bdata=JnNpdGU9ZWhvc3QtbGl2ZQ%3d%3d" TargetMode="External"/><Relationship Id="rId48" Type="http://schemas.openxmlformats.org/officeDocument/2006/relationships/image" Target="media/image1.png"/><Relationship Id="rId56" Type="http://schemas.openxmlformats.org/officeDocument/2006/relationships/hyperlink" Target="http://www.oscn.net/applications/oscn/DeliverDocument.asp?CiteID=20287" TargetMode="External"/><Relationship Id="rId64"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69" Type="http://schemas.openxmlformats.org/officeDocument/2006/relationships/hyperlink" Target="http://www.privacysense.net/difference-between-private-public-sector/" TargetMode="External"/><Relationship Id="rId77" Type="http://schemas.openxmlformats.org/officeDocument/2006/relationships/hyperlink" Target="http://www.nber.org/papers/w13988" TargetMode="External"/><Relationship Id="rId100" Type="http://schemas.openxmlformats.org/officeDocument/2006/relationships/hyperlink" Target="http://www.utoronto.ca/cis/carnegie.pdf" TargetMode="External"/><Relationship Id="rId105" Type="http://schemas.openxmlformats.org/officeDocument/2006/relationships/hyperlink" Target="http://jpr.sagepub.com/content/39/1/51.full.pdf" TargetMode="External"/><Relationship Id="rId113" Type="http://schemas.openxmlformats.org/officeDocument/2006/relationships/hyperlink" Target="http://larussophobe.wordpress.com/2008/09/04/aslund-on-economic-cold-warfare/" TargetMode="External"/><Relationship Id="rId118" Type="http://schemas.openxmlformats.org/officeDocument/2006/relationships/hyperlink" Target="http://www.thebigdaddyweave.com/BDWFiles/originalism.pdf" TargetMode="External"/><Relationship Id="rId126"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34" Type="http://schemas.openxmlformats.org/officeDocument/2006/relationships/hyperlink" Target="http://versita.metapress.com/content/0w3157n438689417/fulltext.pdf" TargetMode="External"/><Relationship Id="rId8" Type="http://schemas.openxmlformats.org/officeDocument/2006/relationships/footnotes" Target="footnotes.xml"/><Relationship Id="rId51" Type="http://schemas.openxmlformats.org/officeDocument/2006/relationships/hyperlink" Target="http://www.oscn.net/applications/oscn/DeliverDocument.asp?CiteID=20287" TargetMode="External"/><Relationship Id="rId72" Type="http://schemas.openxmlformats.org/officeDocument/2006/relationships/hyperlink" Target="http://scholarship.law.wm.edu/cgi/viewcontent.cgi?article=1145&amp;context=facpubs" TargetMode="External"/><Relationship Id="rId80" Type="http://schemas.openxmlformats.org/officeDocument/2006/relationships/hyperlink" Target="http://papers.ssrn.com.turing.library.northwestern.edu/sol3/papers.cfm?abstract_id=1552102&amp;download=yes" TargetMode="External"/><Relationship Id="rId85" Type="http://schemas.openxmlformats.org/officeDocument/2006/relationships/hyperlink" Target="http://www.state.gov/documents/organization/153108.pdf" TargetMode="External"/><Relationship Id="rId93" Type="http://schemas.openxmlformats.org/officeDocument/2006/relationships/hyperlink" Target="http://www.jstor.org/stable/30172597" TargetMode="External"/><Relationship Id="rId98" Type="http://schemas.openxmlformats.org/officeDocument/2006/relationships/hyperlink" Target="http://fas-polisci.rutgers.edu/levy/2009%20IS%201930s%20correspondence.pdf" TargetMode="External"/><Relationship Id="rId121"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3" Type="http://schemas.openxmlformats.org/officeDocument/2006/relationships/customXml" Target="../customXml/item3.xml"/><Relationship Id="rId12" Type="http://schemas.openxmlformats.org/officeDocument/2006/relationships/hyperlink" Target="http://econintersect.com/b2evolution/blog2.php/2012/04/08/neville-chamberlain-and-barack-obama-are-known-for-appeasement" TargetMode="External"/><Relationship Id="rId17" Type="http://schemas.openxmlformats.org/officeDocument/2006/relationships/hyperlink" Target="http://web.ebscohost.com.turing.library.northwestern.edu/ehost/detail?sid=1b56e6b4-ade2-4052-9114-7d107fdbd019%40sessionmgr12&amp;vid=2&amp;hid=24&amp;bdata=JnNpdGU9ZWhvc3QtbGl2ZQ%3d%3d" TargetMode="External"/><Relationship Id="rId25" Type="http://schemas.openxmlformats.org/officeDocument/2006/relationships/hyperlink" Target="http://web.ebscohost.com.turing.library.northwestern.edu/ehost/detail?sid=1b56e6b4-ade2-4052-9114-7d107fdbd019%40sessionmgr12&amp;vid=2&amp;hid=24&amp;bdata=JnNpdGU9ZWhvc3QtbGl2ZQ%3d%3d" TargetMode="External"/><Relationship Id="rId33" Type="http://schemas.openxmlformats.org/officeDocument/2006/relationships/hyperlink" Target="http://www.law.yale.edu/documents/pdf/LawJournals/Craig_Forcese_YHRDLJ.pdf" TargetMode="External"/><Relationship Id="rId38" Type="http://schemas.openxmlformats.org/officeDocument/2006/relationships/hyperlink" Target="http://web.ebscohost.com.turing.library.northwestern.edu/ehost/detail?sid=1b56e6b4-ade2-4052-9114-7d107fdbd019%40sessionmgr12&amp;vid=2&amp;hid=24&amp;bdata=JnNpdGU9ZWhvc3QtbGl2ZQ%3d%3d" TargetMode="External"/><Relationship Id="rId46" Type="http://schemas.openxmlformats.org/officeDocument/2006/relationships/hyperlink" Target="http://www.rhymezone.com/r/rhyme.cgi?Word=resolve" TargetMode="External"/><Relationship Id="rId59" Type="http://schemas.openxmlformats.org/officeDocument/2006/relationships/hyperlink" Target="http://www.oscn.net/applications/oscn/deliverdocument.asp?box1=106&amp;box2=U.S.&amp;box3=360" TargetMode="External"/><Relationship Id="rId67"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103" Type="http://schemas.openxmlformats.org/officeDocument/2006/relationships/hyperlink" Target="http://www.dtic.mil/cgi-bin/GetTRDoc?AD=ADA537302" TargetMode="External"/><Relationship Id="rId108" Type="http://schemas.openxmlformats.org/officeDocument/2006/relationships/hyperlink" Target="http://www.macmillandictionary.com/us/dictionary/american/toward" TargetMode="External"/><Relationship Id="rId116"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124"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29" Type="http://schemas.openxmlformats.org/officeDocument/2006/relationships/hyperlink" Target="http://web.ebscohost.com.turing.library.northwestern.edu/ehost/detail?sid=1b56e6b4-ade2-4052-9114-7d107fdbd019%40sessionmgr12&amp;vid=2&amp;hid=24&amp;bdata=JnNpdGU9ZWhvc3QtbGl2ZQ%3d%3d" TargetMode="External"/><Relationship Id="rId137" Type="http://schemas.microsoft.com/office/2007/relationships/stylesWithEffects" Target="stylesWithEffects.xml"/><Relationship Id="rId20" Type="http://schemas.openxmlformats.org/officeDocument/2006/relationships/hyperlink" Target="http://www.privacysense.net/difference-between-private-public-sector/" TargetMode="External"/><Relationship Id="rId41" Type="http://schemas.openxmlformats.org/officeDocument/2006/relationships/hyperlink" Target="http://web.ebscohost.com.turing.library.northwestern.edu/ehost/detail?sid=1b56e6b4-ade2-4052-9114-7d107fdbd019%40sessionmgr12&amp;vid=2&amp;hid=24&amp;bdata=JnNpdGU9ZWhvc3QtbGl2ZQ%3d%3d" TargetMode="External"/><Relationship Id="rId54" Type="http://schemas.openxmlformats.org/officeDocument/2006/relationships/hyperlink" Target="http://www.oscn.net/applications/oscn/DeliverDocument.asp?CiteID=20287" TargetMode="External"/><Relationship Id="rId62" Type="http://schemas.openxmlformats.org/officeDocument/2006/relationships/hyperlink" Target="http://www.newmediacomm.com/pdf/CIS-Oct-Dec-2008.pdf" TargetMode="External"/><Relationship Id="rId70" Type="http://schemas.openxmlformats.org/officeDocument/2006/relationships/hyperlink" Target="http://www.supremelaw.org/ref/zipcode/updegrav.htm" TargetMode="External"/><Relationship Id="rId75" Type="http://schemas.openxmlformats.org/officeDocument/2006/relationships/hyperlink" Target="http://wrap.warwick.ac.uk/3895/1/WRAP_THESIS_Balducci_2010.pdf" TargetMode="External"/><Relationship Id="rId83" Type="http://schemas.openxmlformats.org/officeDocument/2006/relationships/hyperlink" Target="http://versita.metapress.com/content/0w3157n438689417/fulltext.pdf" TargetMode="External"/><Relationship Id="rId88" Type="http://schemas.openxmlformats.org/officeDocument/2006/relationships/hyperlink" Target="http://calhoun.nps.edu/public/bitstream/handle/10945/3523/07Jun_Seiber.pdf?sequence=1" TargetMode="External"/><Relationship Id="rId91" Type="http://schemas.openxmlformats.org/officeDocument/2006/relationships/hyperlink" Target="http://www.dtic.mil/cgi-bin/GetTRDoc?AD=ADA506297" TargetMode="External"/><Relationship Id="rId96" Type="http://schemas.openxmlformats.org/officeDocument/2006/relationships/hyperlink" Target="http://www.jdsupra.com/legalnews/us-conditionally-suspends-two-key-eco-41048/" TargetMode="External"/><Relationship Id="rId111" Type="http://schemas.openxmlformats.org/officeDocument/2006/relationships/hyperlink" Target="http://web.ebscohost.com.turing.library.northwestern.edu/ehost/detail?sid=1b56e6b4-ade2-4052-9114-7d107fdbd019%40sessionmgr12&amp;vid=2&amp;hid=24&amp;bdata=JnNpdGU9ZWhvc3QtbGl2ZQ%3d%3d" TargetMode="External"/><Relationship Id="rId132" Type="http://schemas.openxmlformats.org/officeDocument/2006/relationships/hyperlink" Target="http://law.bepress.com/cgi/viewcontent.cgi?article=1071&amp;context=unswwps-flrp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eb.ebscohost.com.turing.library.northwestern.edu/ehost/detail?sid=1b56e6b4-ade2-4052-9114-7d107fdbd019%40sessionmgr12&amp;vid=2&amp;hid=24&amp;bdata=JnNpdGU9ZWhvc3QtbGl2ZQ%3d%3d" TargetMode="External"/><Relationship Id="rId23" Type="http://schemas.openxmlformats.org/officeDocument/2006/relationships/hyperlink" Target="http://csis.org/files/attachments/130315_Ambassador_Speech_Final.pdf" TargetMode="External"/><Relationship Id="rId28" Type="http://schemas.openxmlformats.org/officeDocument/2006/relationships/hyperlink" Target="http://www.nber.org/papers/w13988.pdf?new_window=1" TargetMode="External"/><Relationship Id="rId36" Type="http://schemas.openxmlformats.org/officeDocument/2006/relationships/hyperlink" Target="http://www.utoronto.ca/cis/carnegie.pdf" TargetMode="External"/><Relationship Id="rId49" Type="http://schemas.openxmlformats.org/officeDocument/2006/relationships/image" Target="media/image2.png"/><Relationship Id="rId57" Type="http://schemas.openxmlformats.org/officeDocument/2006/relationships/hyperlink" Target="http://www.oscn.net/applications/oscn/DeliverDocument.asp?CiteID=20287" TargetMode="External"/><Relationship Id="rId106" Type="http://schemas.openxmlformats.org/officeDocument/2006/relationships/hyperlink" Target="http://www.state.gov/e/rls/rmk/2012/201746.htm" TargetMode="External"/><Relationship Id="rId114" Type="http://schemas.openxmlformats.org/officeDocument/2006/relationships/hyperlink" Target="http://fas-polisci.rutgers.edu/levy/2009%20IS%201930s%20correspondence.pdf" TargetMode="External"/><Relationship Id="rId119"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27"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0" Type="http://schemas.openxmlformats.org/officeDocument/2006/relationships/hyperlink" Target="http://web.ebscohost.com.turing.library.northwestern.edu/ehost/detail?sid=1b56e6b4-ade2-4052-9114-7d107fdbd019%40sessionmgr12&amp;vid=2&amp;hid=24&amp;bdata=JnNpdGU9ZWhvc3QtbGl2ZQ%3d%3d" TargetMode="External"/><Relationship Id="rId31" Type="http://schemas.openxmlformats.org/officeDocument/2006/relationships/hyperlink" Target="http://calhoun.nps.edu/public/bitstream/handle/10945/3523/07Jun_Seiber.pdf?sequence=1" TargetMode="External"/><Relationship Id="rId44" Type="http://schemas.openxmlformats.org/officeDocument/2006/relationships/hyperlink" Target="http://versita.metapress.com/content/0w3157n438689417/fulltext.pdf" TargetMode="External"/><Relationship Id="rId52" Type="http://schemas.openxmlformats.org/officeDocument/2006/relationships/hyperlink" Target="http://www.oscn.net/applications/oscn/DeliverDocument.asp?CiteID=20287" TargetMode="External"/><Relationship Id="rId60" Type="http://schemas.openxmlformats.org/officeDocument/2006/relationships/hyperlink" Target="http://www.gao.gov/assets/660/652041.pdf" TargetMode="External"/><Relationship Id="rId65"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73" Type="http://schemas.openxmlformats.org/officeDocument/2006/relationships/hyperlink" Target="http://scholar.googleusercontent.com/scholar?q=cache:8-3RqE0TzFMJ:scholar.google.com/+engagement+positive+incentives+bilateral&amp;hl=en&amp;as_sdt=0,14" TargetMode="External"/><Relationship Id="rId78" Type="http://schemas.openxmlformats.org/officeDocument/2006/relationships/hyperlink" Target="http://www.nber.org/papers/w13988.pdf?new_window=1" TargetMode="External"/><Relationship Id="rId81" Type="http://schemas.openxmlformats.org/officeDocument/2006/relationships/hyperlink" Target="http://www.dtic.mil/cgi-bin/GetTRDoc?Location=U2&amp;doc=GetTRDoc.pdf&amp;AD=ADA342695" TargetMode="External"/><Relationship Id="rId86" Type="http://schemas.openxmlformats.org/officeDocument/2006/relationships/hyperlink" Target="http://www.dtic.mil/cgi-bin/GetTRDoc?Location=U2&amp;doc=GetTRDoc.pdf&amp;AD=ADA342695" TargetMode="External"/><Relationship Id="rId94" Type="http://schemas.openxmlformats.org/officeDocument/2006/relationships/hyperlink" Target="http://www.brookings.edu/~/media/research/files/articles/2000/6/summer%20haass/2000survival.pdf" TargetMode="External"/><Relationship Id="rId99" Type="http://schemas.openxmlformats.org/officeDocument/2006/relationships/hyperlink" Target="http://www.law.yale.edu/documents/pdf/LawJournals/Craig_Forcese_YHRDLJ.pdf" TargetMode="External"/><Relationship Id="rId101" Type="http://schemas.openxmlformats.org/officeDocument/2006/relationships/hyperlink" Target="http://www.worlddialogue.org/print.php?id=97" TargetMode="External"/><Relationship Id="rId122"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30" Type="http://schemas.openxmlformats.org/officeDocument/2006/relationships/hyperlink" Target="http://web.ebscohost.com.turing.library.northwestern.edu/ehost/detail?sid=1b56e6b4-ade2-4052-9114-7d107fdbd019%40sessionmgr12&amp;vid=2&amp;hid=24&amp;bdata=JnNpdGU9ZWhvc3QtbGl2ZQ%3d%3d"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hyperlink" Target="http://fas-polisci.rutgers.edu/levy/2009%20IS%201930s%20correspondence.pdf" TargetMode="External"/><Relationship Id="rId18" Type="http://schemas.openxmlformats.org/officeDocument/2006/relationships/hyperlink" Target="http://jpr.sagepub.com/content/39/1/51.full.pdf" TargetMode="External"/><Relationship Id="rId39" Type="http://schemas.openxmlformats.org/officeDocument/2006/relationships/hyperlink" Target="http://csis.org/files/attachments/130315_Ambassador_Speech_Final.pdf" TargetMode="External"/><Relationship Id="rId109" Type="http://schemas.openxmlformats.org/officeDocument/2006/relationships/hyperlink" Target="http://grammar.ccc.commnet.edu/grammar/conjunctions.htm" TargetMode="External"/><Relationship Id="rId34" Type="http://schemas.openxmlformats.org/officeDocument/2006/relationships/hyperlink" Target="http://web.ebscohost.com.turing.library.northwestern.edu/ehost/detail?sid=1b56e6b4-ade2-4052-9114-7d107fdbd019%40sessionmgr12&amp;vid=2&amp;hid=24&amp;bdata=JnNpdGU9ZWhvc3QtbGl2ZQ%3d%3d" TargetMode="External"/><Relationship Id="rId50" Type="http://schemas.openxmlformats.org/officeDocument/2006/relationships/hyperlink" Target="http://www.oscn.net/applications/oscn/DeliverDocument.asp?CiteID=20287" TargetMode="External"/><Relationship Id="rId55" Type="http://schemas.openxmlformats.org/officeDocument/2006/relationships/hyperlink" Target="http://www.oscn.net/applications/oscn/DeliverDocument.asp?CiteID=20287" TargetMode="External"/><Relationship Id="rId76" Type="http://schemas.openxmlformats.org/officeDocument/2006/relationships/hyperlink" Target="http://www.dtic.mil/cgi-bin/GetTRDoc?Location=U2&amp;doc=GetTRDoc.pdf&amp;AD=ADA342695" TargetMode="External"/><Relationship Id="rId97" Type="http://schemas.openxmlformats.org/officeDocument/2006/relationships/hyperlink" Target="http://econintersect.com/b2evolution/blog2.php/2012/04/08/neville-chamberlain-and-barack-obama-are-known-for-appeasement" TargetMode="External"/><Relationship Id="rId104" Type="http://schemas.openxmlformats.org/officeDocument/2006/relationships/hyperlink" Target="http://web.ebscohost.com.turing.library.northwestern.edu/ehost/detail?sid=1b56e6b4-ade2-4052-9114-7d107fdbd019%40sessionmgr12&amp;vid=2&amp;hid=24&amp;bdata=JnNpdGU9ZWhvc3QtbGl2ZQ%3d%3d" TargetMode="External"/><Relationship Id="rId120"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25"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7" Type="http://schemas.openxmlformats.org/officeDocument/2006/relationships/webSettings" Target="webSettings.xml"/><Relationship Id="rId71" Type="http://schemas.openxmlformats.org/officeDocument/2006/relationships/hyperlink" Target="http://www.state.gov/e/rls/rmk/2012/201746.htm" TargetMode="External"/><Relationship Id="rId92" Type="http://schemas.openxmlformats.org/officeDocument/2006/relationships/hyperlink" Target="http://web.ebscohost.com.turing.library.northwestern.edu/ehost/detail?sid=1b56e6b4-ade2-4052-9114-7d107fdbd019%40sessionmgr12&amp;vid=2&amp;hid=24&amp;bdata=JnNpdGU9ZWhvc3QtbGl2ZQ%3d%3d" TargetMode="External"/><Relationship Id="rId2" Type="http://schemas.openxmlformats.org/officeDocument/2006/relationships/customXml" Target="../customXml/item2.xml"/><Relationship Id="rId29" Type="http://schemas.openxmlformats.org/officeDocument/2006/relationships/hyperlink" Target="http://www.dtic.mil/cgi-bin/GetTRDoc?Location=U2&amp;doc=GetTRDoc.pdf&amp;AD=ADA342695" TargetMode="External"/><Relationship Id="rId24" Type="http://schemas.openxmlformats.org/officeDocument/2006/relationships/hyperlink" Target="http://scholar.googleusercontent.com/scholar?q=cache:8-3RqE0TzFMJ:scholar.google.com/+engagement+positive+incentives+bilateral&amp;hl=en&amp;as_sdt=0,14" TargetMode="External"/><Relationship Id="rId40" Type="http://schemas.openxmlformats.org/officeDocument/2006/relationships/hyperlink" Target="http://web.ebscohost.com.turing.library.northwestern.edu/ehost/detail?sid=1b56e6b4-ade2-4052-9114-7d107fdbd019%40sessionmgr12&amp;vid=2&amp;hid=24&amp;bdata=JnNpdGU9ZWhvc3QtbGl2ZQ%3d%3d" TargetMode="External"/><Relationship Id="rId45" Type="http://schemas.openxmlformats.org/officeDocument/2006/relationships/hyperlink" Target="http://intermap.org/2013/06/20/engagement-is-more-convenient-than-helpful-dissecting-a-public-diplomacy-term/" TargetMode="External"/><Relationship Id="rId66"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87" Type="http://schemas.openxmlformats.org/officeDocument/2006/relationships/hyperlink" Target="http://www.dtic.mil/cgi-bin/GetTRDoc?Location=U2&amp;doc=GetTRDoc.pdf&amp;AD=ADA342695" TargetMode="External"/><Relationship Id="rId110" Type="http://schemas.openxmlformats.org/officeDocument/2006/relationships/hyperlink" Target="http://grammar.ccc.commnet.edu/grammar/conjunctions.htm" TargetMode="External"/><Relationship Id="rId115"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131" Type="http://schemas.openxmlformats.org/officeDocument/2006/relationships/hyperlink" Target="http://web.ebscohost.com.turing.library.northwestern.edu/ehost/detail?sid=1b56e6b4-ade2-4052-9114-7d107fdbd019%40sessionmgr12&amp;vid=2&amp;hid=24&amp;bdata=JnNpdGU9ZWhvc3QtbGl2ZQ%3d%3d" TargetMode="External"/><Relationship Id="rId136" Type="http://schemas.openxmlformats.org/officeDocument/2006/relationships/theme" Target="theme/theme1.xml"/><Relationship Id="rId61" Type="http://schemas.openxmlformats.org/officeDocument/2006/relationships/hyperlink" Target="http://www.acquisition.gov/far/html/Subpart%203_1.html" TargetMode="External"/><Relationship Id="rId82" Type="http://schemas.openxmlformats.org/officeDocument/2006/relationships/hyperlink" Target="http://csis.org/files/attachments/130315_Ambassador_Speech_Final.pdf" TargetMode="External"/><Relationship Id="rId19" Type="http://schemas.openxmlformats.org/officeDocument/2006/relationships/hyperlink" Target="http://www.supremelaw.org/ref/zipcode/updegrav.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24495830586140A571B717CA9F66C4" ma:contentTypeVersion="" ma:contentTypeDescription="Create a new document." ma:contentTypeScope="" ma:versionID="b323b98fdc6477af9afdbf6c11e8710a">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49602BA5-EAC4-4AE4-92BD-DE28F3C97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B436B8A-D9F6-4114-BD3D-3DD76D0F4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243</Pages>
  <Words>68600</Words>
  <Characters>391024</Characters>
  <Application>Microsoft Office Word</Application>
  <DocSecurity>0</DocSecurity>
  <Lines>3258</Lines>
  <Paragraphs>917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458707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Marcus, Team 2012</dc:creator>
  <cp:lastModifiedBy>Owner, Team 2011</cp:lastModifiedBy>
  <cp:revision>2</cp:revision>
  <dcterms:created xsi:type="dcterms:W3CDTF">2013-08-10T00:35:00Z</dcterms:created>
  <dcterms:modified xsi:type="dcterms:W3CDTF">2013-08-10T00:35:00Z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0x010100DF24495830586140A571B717CA9F66C4</vt:lpwstr>
  </property>
</Properties>
</file>