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366A" w:rsidRDefault="00BC366A" w:rsidP="00BC366A">
      <w:pPr>
        <w:pStyle w:val="Heading3"/>
      </w:pPr>
      <w:r>
        <w:t xml:space="preserve">Imperialism Links </w:t>
      </w:r>
    </w:p>
    <w:p w:rsidR="00C4438E" w:rsidRDefault="00C4438E" w:rsidP="00C4438E">
      <w:pPr>
        <w:pStyle w:val="Heading4"/>
      </w:pPr>
      <w:r>
        <w:t xml:space="preserve">The US is at the forefront of the ISPS </w:t>
      </w:r>
    </w:p>
    <w:p w:rsidR="00C4438E" w:rsidRPr="00C4438E" w:rsidRDefault="00C4438E" w:rsidP="00C4438E">
      <w:r w:rsidRPr="00C4438E">
        <w:rPr>
          <w:rStyle w:val="StyleStyleBold12pt"/>
        </w:rPr>
        <w:t>Chalk 8</w:t>
      </w:r>
      <w:r w:rsidRPr="00C4438E">
        <w:t>—</w:t>
      </w:r>
      <w:r w:rsidRPr="00C4438E">
        <w:rPr>
          <w:sz w:val="16"/>
          <w:szCs w:val="16"/>
        </w:rPr>
        <w:t xml:space="preserve">Writer for RAND (Peter, “The Maritime ¶ Dimension of ¶ International Security¶ Terrorism, Piracy, and Challenges ¶ for the United States” </w:t>
      </w:r>
      <w:hyperlink r:id="rId10" w:history="1">
        <w:r w:rsidRPr="00C4438E">
          <w:rPr>
            <w:rStyle w:val="Hyperlink"/>
            <w:sz w:val="16"/>
            <w:szCs w:val="16"/>
          </w:rPr>
          <w:t>http://www.rand.org/content/dam/rand/pubs/monographs/2008/RAND_MG697.pdf</w:t>
        </w:r>
      </w:hyperlink>
      <w:r w:rsidRPr="00C4438E">
        <w:rPr>
          <w:sz w:val="16"/>
          <w:szCs w:val="16"/>
        </w:rPr>
        <w:t>)//RT</w:t>
      </w:r>
    </w:p>
    <w:p w:rsidR="00C4438E" w:rsidRPr="00C4438E" w:rsidRDefault="00C4438E" w:rsidP="00C4438E">
      <w:r w:rsidRPr="00C4438E">
        <w:rPr>
          <w:rStyle w:val="StyleBoldUnderline"/>
        </w:rPr>
        <w:t>The United States has been at the forefront of several moves to upgrade ¶ global maritime security over the last ﬁve years, including¶</w:t>
      </w:r>
      <w:r w:rsidRPr="00C4438E">
        <w:rPr>
          <w:sz w:val="12"/>
        </w:rPr>
        <w:t xml:space="preserve"> </w:t>
      </w:r>
      <w:r w:rsidRPr="00C4438E">
        <w:t>the Container Security Initiative</w:t>
      </w:r>
      <w:r w:rsidRPr="00C4438E">
        <w:rPr>
          <w:sz w:val="12"/>
        </w:rPr>
        <w:t xml:space="preserve">¶ </w:t>
      </w:r>
      <w:r w:rsidRPr="00C4438E">
        <w:rPr>
          <w:rStyle w:val="StyleBoldUnderline"/>
        </w:rPr>
        <w:t>the International Ship and Port Facility Security (ISPS)</w:t>
      </w:r>
      <w:r w:rsidRPr="00C4438E">
        <w:t xml:space="preserve"> </w:t>
      </w:r>
      <w:r w:rsidRPr="00C4438E">
        <w:rPr>
          <w:rStyle w:val="StyleBoldUnderline"/>
        </w:rPr>
        <w:t>Code</w:t>
      </w:r>
      <w:r w:rsidRPr="00C4438E">
        <w:rPr>
          <w:sz w:val="12"/>
        </w:rPr>
        <w:t xml:space="preserve">¶ </w:t>
      </w:r>
      <w:r w:rsidRPr="00C4438E">
        <w:t>the Proliferation Security Initiative (PSI)</w:t>
      </w:r>
      <w:r w:rsidRPr="00C4438E">
        <w:rPr>
          <w:sz w:val="12"/>
        </w:rPr>
        <w:t xml:space="preserve">¶ </w:t>
      </w:r>
      <w:r w:rsidRPr="00C4438E">
        <w:t>the Customs-Trade Partnership Against Terrorism.</w:t>
      </w:r>
      <w:r w:rsidRPr="00C4438E">
        <w:rPr>
          <w:sz w:val="12"/>
        </w:rPr>
        <w:t xml:space="preserve">¶ </w:t>
      </w:r>
      <w:r w:rsidRPr="00C4438E">
        <w:t xml:space="preserve">In addition to these measures, the United States has been instrumental in instituting regional maritime security initiatives and capacity </w:t>
      </w:r>
      <w:r w:rsidRPr="00C4438E">
        <w:rPr>
          <w:sz w:val="12"/>
        </w:rPr>
        <w:t xml:space="preserve">¶ </w:t>
      </w:r>
      <w:r w:rsidRPr="00C4438E">
        <w:t>building in areas recognized as vital to U.S. counterterrorism strategy.</w:t>
      </w:r>
    </w:p>
    <w:p w:rsidR="00BC366A" w:rsidRDefault="00BC366A" w:rsidP="00BC366A">
      <w:pPr>
        <w:pStyle w:val="Heading4"/>
      </w:pPr>
      <w:r>
        <w:t>Venezuela is one of the few countries that has rejected US influence</w:t>
      </w:r>
    </w:p>
    <w:p w:rsidR="00BC366A" w:rsidRPr="00BC366A" w:rsidRDefault="00BC366A" w:rsidP="00BC366A">
      <w:r w:rsidRPr="00BC366A">
        <w:rPr>
          <w:rStyle w:val="StyleStyleBold12pt"/>
        </w:rPr>
        <w:t>Petras 8</w:t>
      </w:r>
      <w:r w:rsidRPr="00BC366A">
        <w:t>—</w:t>
      </w:r>
      <w:r w:rsidRPr="00BC366A">
        <w:rPr>
          <w:sz w:val="16"/>
          <w:szCs w:val="16"/>
        </w:rPr>
        <w:t xml:space="preserve">Professor at Global Research (James “Venezuela : Democracy, Socialism and Imperialism”, April 17, 2008, </w:t>
      </w:r>
      <w:hyperlink r:id="rId11" w:history="1">
        <w:r w:rsidRPr="00BC366A">
          <w:rPr>
            <w:rStyle w:val="Hyperlink"/>
            <w:sz w:val="16"/>
            <w:szCs w:val="16"/>
          </w:rPr>
          <w:t>http://www.globalresearch.ca/venezuela-democracy-socialism-and-imperialism/8711</w:t>
        </w:r>
      </w:hyperlink>
      <w:r w:rsidRPr="00BC366A">
        <w:rPr>
          <w:sz w:val="16"/>
          <w:szCs w:val="16"/>
        </w:rPr>
        <w:t>)//RT</w:t>
      </w:r>
    </w:p>
    <w:p w:rsidR="00BC366A" w:rsidRPr="00BC366A" w:rsidRDefault="00BC366A" w:rsidP="00BC366A"/>
    <w:p w:rsidR="00BC366A" w:rsidRDefault="00BC366A" w:rsidP="00BC366A">
      <w:pPr>
        <w:rPr>
          <w:rStyle w:val="StyleBoldUnderline"/>
        </w:rPr>
      </w:pPr>
      <w:r w:rsidRPr="00BC366A">
        <w:t xml:space="preserve">Venezuela ’s President Hugo </w:t>
      </w:r>
      <w:r w:rsidRPr="00BC366A">
        <w:rPr>
          <w:rStyle w:val="StyleBoldUnderline"/>
        </w:rPr>
        <w:t>Chavez remains the world’s leading secular, democratically elected political leader who has consistently and publicly opposed imperialist wars in the Middle East</w:t>
      </w:r>
      <w:r w:rsidRPr="00BC366A">
        <w:t xml:space="preserve"> , </w:t>
      </w:r>
      <w:r w:rsidRPr="00BC366A">
        <w:rPr>
          <w:rStyle w:val="StyleBoldUnderline"/>
        </w:rPr>
        <w:t>attacked</w:t>
      </w:r>
      <w:r w:rsidRPr="00BC366A">
        <w:t xml:space="preserve"> extra-territorial </w:t>
      </w:r>
      <w:r w:rsidRPr="00BC366A">
        <w:rPr>
          <w:rStyle w:val="StyleBoldUnderline"/>
        </w:rPr>
        <w:t>intervention and US and European Union complicity in kidnapping and torture</w:t>
      </w:r>
      <w:r w:rsidRPr="00BC366A">
        <w:t xml:space="preserve">. </w:t>
      </w:r>
      <w:r w:rsidRPr="00BC366A">
        <w:rPr>
          <w:rStyle w:val="StyleBoldUnderline"/>
        </w:rPr>
        <w:t xml:space="preserve">Venezuela </w:t>
      </w:r>
      <w:r w:rsidRPr="00BC366A">
        <w:t xml:space="preserve">plays the major role in sharply reducing the price of oil for the poorest countries in the Caribbean region and Central America, thus substantially </w:t>
      </w:r>
      <w:r w:rsidRPr="00BC366A">
        <w:rPr>
          <w:rStyle w:val="StyleBoldUnderline"/>
        </w:rPr>
        <w:t>aiding them in their balance of payments, without attaching any ‘strings’ to this vital assistance.</w:t>
      </w:r>
      <w:r w:rsidRPr="00BC366A">
        <w:t xml:space="preserve"> </w:t>
      </w:r>
      <w:r w:rsidRPr="00BC366A">
        <w:rPr>
          <w:rStyle w:val="StyleBoldUnderline"/>
        </w:rPr>
        <w:t>Venezuela has been in the forefront in supporting free elections and opposing human right abuses in the Middle East, Latin America and South Asia by pro-US client regimes in Iraq</w:t>
      </w:r>
      <w:r w:rsidRPr="00BC366A">
        <w:t xml:space="preserve"> , Afghanistan and Colombia . </w:t>
      </w:r>
      <w:r w:rsidRPr="00BC366A">
        <w:rPr>
          <w:rStyle w:val="StyleBoldUnderline"/>
        </w:rPr>
        <w:t>No other country in the Americas has done more to break down the racial barriers to social mobility and the acquisition of land for Afro-Latin and Indio Americans. President Chavez has been on the cutting edge of efforts toward greater Latin American integration – despite opposition from the United States and several regional regimes, who have opted for bilateral free trade agreements with the US .</w:t>
      </w:r>
    </w:p>
    <w:p w:rsidR="00C4438E" w:rsidRDefault="00C4438E" w:rsidP="00BC366A">
      <w:pPr>
        <w:rPr>
          <w:rStyle w:val="StyleBoldUnderline"/>
        </w:rPr>
      </w:pPr>
    </w:p>
    <w:p w:rsidR="00C4438E" w:rsidRDefault="00C4438E" w:rsidP="00C4438E">
      <w:pPr>
        <w:pStyle w:val="Heading4"/>
      </w:pPr>
      <w:r w:rsidRPr="00C4438E">
        <w:t xml:space="preserve">Without US involvement Venezuela has done great </w:t>
      </w:r>
    </w:p>
    <w:p w:rsidR="00C4438E" w:rsidRPr="00BC366A" w:rsidRDefault="00C4438E" w:rsidP="00C4438E">
      <w:r w:rsidRPr="00BC366A">
        <w:rPr>
          <w:rStyle w:val="StyleStyleBold12pt"/>
        </w:rPr>
        <w:t>Petras 8</w:t>
      </w:r>
      <w:r w:rsidRPr="00BC366A">
        <w:t>—</w:t>
      </w:r>
      <w:r w:rsidRPr="00BC366A">
        <w:rPr>
          <w:sz w:val="16"/>
          <w:szCs w:val="16"/>
        </w:rPr>
        <w:t xml:space="preserve">Professor at Global Research (James “Venezuela : Democracy, Socialism and Imperialism”, April 17, 2008, </w:t>
      </w:r>
      <w:hyperlink r:id="rId12" w:history="1">
        <w:r w:rsidRPr="00BC366A">
          <w:rPr>
            <w:rStyle w:val="Hyperlink"/>
            <w:sz w:val="16"/>
            <w:szCs w:val="16"/>
          </w:rPr>
          <w:t>http://www.globalresearch.ca/venezuela-democracy-socialism-and-imperialism/8711</w:t>
        </w:r>
      </w:hyperlink>
      <w:r w:rsidRPr="00BC366A">
        <w:rPr>
          <w:sz w:val="16"/>
          <w:szCs w:val="16"/>
        </w:rPr>
        <w:t>)//RT</w:t>
      </w:r>
    </w:p>
    <w:p w:rsidR="00C4438E" w:rsidRPr="00C4438E" w:rsidRDefault="00C4438E" w:rsidP="00C4438E"/>
    <w:p w:rsidR="00C4438E" w:rsidRPr="00C4438E" w:rsidRDefault="00C4438E" w:rsidP="00BC366A">
      <w:pPr>
        <w:rPr>
          <w:sz w:val="16"/>
        </w:rPr>
      </w:pPr>
      <w:r w:rsidRPr="00C4438E">
        <w:rPr>
          <w:rStyle w:val="StyleBoldUnderline"/>
        </w:rPr>
        <w:t>GDP has grown by more than 87%</w:t>
      </w:r>
      <w:r w:rsidRPr="00C4438E">
        <w:rPr>
          <w:sz w:val="16"/>
        </w:rPr>
        <w:t xml:space="preserve"> with only a small part of the growth being in oil. </w:t>
      </w:r>
      <w:r w:rsidRPr="00C4438E">
        <w:rPr>
          <w:rStyle w:val="StyleBoldUnderline"/>
        </w:rPr>
        <w:t>The poverty rate has been cut in half</w:t>
      </w:r>
      <w:r w:rsidRPr="00C4438E">
        <w:rPr>
          <w:sz w:val="16"/>
        </w:rPr>
        <w:t xml:space="preserve"> (from 54% in 2003 at the height of the bosses’ lockout to 27% in 2007; and extreme poverty has been reduced from 43% in 1996 to 9% in 2007), </w:t>
      </w:r>
      <w:r w:rsidRPr="00C4438E">
        <w:rPr>
          <w:rStyle w:val="StyleBoldUnderline"/>
        </w:rPr>
        <w:t>and unemployment by more than half</w:t>
      </w:r>
      <w:r w:rsidRPr="00C4438E">
        <w:rPr>
          <w:sz w:val="16"/>
        </w:rPr>
        <w:t xml:space="preserve"> (from 17% in 1998 to 7% in 2007). </w:t>
      </w:r>
      <w:r w:rsidRPr="00C4438E">
        <w:rPr>
          <w:rStyle w:val="StyleBoldUnderline"/>
        </w:rPr>
        <w:t xml:space="preserve">The economy has created jobs at a rate nearly three times that of the United States during its most recent economic expansion. Accessible health care for the poor has been successfully expanded with the number of primary care physicians in the public sector increasing from 1,628 in 1998 to 19,571 by early 2007. </w:t>
      </w:r>
      <w:r w:rsidRPr="00C4438E">
        <w:rPr>
          <w:sz w:val="16"/>
        </w:rPr>
        <w:t xml:space="preserve">About </w:t>
      </w:r>
      <w:r w:rsidRPr="00C4438E">
        <w:rPr>
          <w:rStyle w:val="StyleBoldUnderline"/>
        </w:rPr>
        <w:t>40% of the population now has access to subsidized food. Access to education, especially higher education, has also been greatly expanded for poor families</w:t>
      </w:r>
      <w:r w:rsidRPr="00C4438E">
        <w:rPr>
          <w:sz w:val="16"/>
        </w:rPr>
        <w:t>. Real (inflation adjusted) social spending per person has increased by more than 300%.</w:t>
      </w:r>
    </w:p>
    <w:p w:rsidR="00C4438E" w:rsidRDefault="00C4438E" w:rsidP="00BC366A"/>
    <w:p w:rsidR="00C4438E" w:rsidRDefault="00C4438E" w:rsidP="00C4438E">
      <w:pPr>
        <w:pStyle w:val="Heading4"/>
      </w:pPr>
      <w:r>
        <w:t xml:space="preserve">US involvement would wreck Venezuela’s growth </w:t>
      </w:r>
    </w:p>
    <w:p w:rsidR="00C4438E" w:rsidRPr="00C4438E" w:rsidRDefault="00C4438E" w:rsidP="00C4438E">
      <w:r w:rsidRPr="00BC366A">
        <w:rPr>
          <w:rStyle w:val="StyleStyleBold12pt"/>
        </w:rPr>
        <w:t>Petras 8</w:t>
      </w:r>
      <w:r w:rsidRPr="00BC366A">
        <w:t>—</w:t>
      </w:r>
      <w:r w:rsidRPr="00BC366A">
        <w:rPr>
          <w:sz w:val="16"/>
          <w:szCs w:val="16"/>
        </w:rPr>
        <w:t xml:space="preserve">Professor at Global Research (James “Venezuela : Democracy, Socialism and Imperialism”, April 17, 2008, </w:t>
      </w:r>
      <w:hyperlink r:id="rId13" w:history="1">
        <w:r w:rsidRPr="00BC366A">
          <w:rPr>
            <w:rStyle w:val="Hyperlink"/>
            <w:sz w:val="16"/>
            <w:szCs w:val="16"/>
          </w:rPr>
          <w:t>http://www.globalresearch.ca/venezuela-democracy-socialism-and-imperialism/8711</w:t>
        </w:r>
      </w:hyperlink>
      <w:r w:rsidRPr="00BC366A">
        <w:rPr>
          <w:sz w:val="16"/>
          <w:szCs w:val="16"/>
        </w:rPr>
        <w:t>)//RT</w:t>
      </w:r>
    </w:p>
    <w:p w:rsidR="00C4438E" w:rsidRDefault="00C4438E" w:rsidP="00BC366A"/>
    <w:p w:rsidR="00C4438E" w:rsidRDefault="00C4438E" w:rsidP="00C4438E">
      <w:pPr>
        <w:rPr>
          <w:sz w:val="16"/>
        </w:rPr>
      </w:pPr>
      <w:r w:rsidRPr="00C4438E">
        <w:rPr>
          <w:sz w:val="16"/>
        </w:rPr>
        <w:t xml:space="preserve">The large-scale, long-term practical </w:t>
      </w:r>
      <w:r w:rsidRPr="00C4438E">
        <w:rPr>
          <w:rStyle w:val="StyleBoldUnderline"/>
        </w:rPr>
        <w:t>accomplishments of the Chavez government,</w:t>
      </w:r>
      <w:r w:rsidRPr="00C4438E">
        <w:rPr>
          <w:sz w:val="16"/>
        </w:rPr>
        <w:t xml:space="preserve"> however ha</w:t>
      </w:r>
      <w:r w:rsidRPr="00C4438E">
        <w:rPr>
          <w:rStyle w:val="StyleBoldUnderline"/>
        </w:rPr>
        <w:t>ve been overlooked by liberal and social democratic academics in Venezuela</w:t>
      </w:r>
      <w:r w:rsidRPr="00C4438E">
        <w:rPr>
          <w:sz w:val="16"/>
        </w:rPr>
        <w:t xml:space="preserve"> and their colleagues in the US and Europe, </w:t>
      </w:r>
      <w:r w:rsidRPr="00C4438E">
        <w:rPr>
          <w:rStyle w:val="StyleBoldUnderline"/>
        </w:rPr>
        <w:t>who prefer to criticize secondary institutional and policy weaknesses</w:t>
      </w:r>
      <w:r w:rsidRPr="00C4438E">
        <w:rPr>
          <w:sz w:val="16"/>
        </w:rPr>
        <w:t>, failing to take into account the world-historic significance of the changes taking place in the context of a hostile, aggressively militarist-driven empire.4</w:t>
      </w:r>
      <w:r w:rsidRPr="00C4438E">
        <w:rPr>
          <w:sz w:val="12"/>
        </w:rPr>
        <w:t>¶</w:t>
      </w:r>
      <w:r w:rsidRPr="00C4438E">
        <w:rPr>
          <w:sz w:val="16"/>
        </w:rPr>
        <w:t xml:space="preserve"> N</w:t>
      </w:r>
      <w:r w:rsidRPr="00C4438E">
        <w:rPr>
          <w:rStyle w:val="StyleBoldUnderline"/>
        </w:rPr>
        <w:t>o reasonable and rigorous contemporary analysis can seriously provide an accurate assessment of Venezuela while glossing over the tremendous accomplishments achieved during the Hugo Chavez presidency</w:t>
      </w:r>
      <w:r w:rsidRPr="00C4438E">
        <w:rPr>
          <w:sz w:val="16"/>
        </w:rPr>
        <w:t>.</w:t>
      </w:r>
      <w:r w:rsidRPr="00C4438E">
        <w:rPr>
          <w:sz w:val="12"/>
        </w:rPr>
        <w:t>¶</w:t>
      </w:r>
      <w:r w:rsidRPr="00C4438E">
        <w:rPr>
          <w:sz w:val="16"/>
        </w:rPr>
        <w:t xml:space="preserve"> It is within the framework of Chavez’ innovative and courageous political-social breakthroughs that we should proceed to an analysis of the advances, contradictions and negative aspects of specific political, economic, social and cultural policies, practices and institutions.</w:t>
      </w:r>
      <w:r w:rsidRPr="00C4438E">
        <w:rPr>
          <w:sz w:val="12"/>
        </w:rPr>
        <w:t>¶</w:t>
      </w:r>
      <w:r w:rsidRPr="00C4438E">
        <w:rPr>
          <w:sz w:val="16"/>
        </w:rPr>
        <w:t xml:space="preserve"> </w:t>
      </w:r>
      <w:r w:rsidRPr="00C4438E">
        <w:rPr>
          <w:rStyle w:val="StyleBoldUnderline"/>
        </w:rPr>
        <w:t>The Advances and Limitations of Economic Policy</w:t>
      </w:r>
      <w:r w:rsidRPr="00C4438E">
        <w:rPr>
          <w:rStyle w:val="StyleBoldUnderline"/>
          <w:b w:val="0"/>
          <w:sz w:val="12"/>
          <w:u w:val="none"/>
        </w:rPr>
        <w:t>¶</w:t>
      </w:r>
      <w:r w:rsidRPr="00C4438E">
        <w:rPr>
          <w:rStyle w:val="StyleBoldUnderline"/>
        </w:rPr>
        <w:t xml:space="preserve"> Venezuela has made tremendous advances in the economy since the failed coup of April 11, 2002 and the employers’ lockout of December 2002-February 2003, which led to a 24% decline in the GDP</w:t>
      </w:r>
      <w:r w:rsidRPr="00C4438E">
        <w:rPr>
          <w:sz w:val="16"/>
        </w:rPr>
        <w:t xml:space="preserve">.5 </w:t>
      </w:r>
      <w:r w:rsidRPr="00C4438E">
        <w:rPr>
          <w:rStyle w:val="StyleBoldUnderline"/>
        </w:rPr>
        <w:t>Under</w:t>
      </w:r>
      <w:r w:rsidRPr="00C4438E">
        <w:rPr>
          <w:sz w:val="16"/>
        </w:rPr>
        <w:t xml:space="preserve"> President </w:t>
      </w:r>
      <w:r w:rsidRPr="00C4438E">
        <w:rPr>
          <w:rStyle w:val="StyleBoldUnderline"/>
        </w:rPr>
        <w:t>Chavez’ leadership and with favorable terms of trade, Venezuela grew by over 10% during the past 5 years, decreasing poverty levels from over 50% to less than 28%, surpassing any country in the world in terms of the rate of poverty-reduction. The economy has, in contrast to the past, accumulated over $35</w:t>
      </w:r>
      <w:r w:rsidRPr="00C4438E">
        <w:rPr>
          <w:sz w:val="16"/>
        </w:rPr>
        <w:t xml:space="preserve"> </w:t>
      </w:r>
      <w:r w:rsidRPr="00C4438E">
        <w:rPr>
          <w:rStyle w:val="StyleBoldUnderline"/>
        </w:rPr>
        <w:t>billion dollars</w:t>
      </w:r>
      <w:r w:rsidRPr="00C4438E">
        <w:rPr>
          <w:sz w:val="16"/>
        </w:rPr>
        <w:t xml:space="preserve"> in foreign exchange reserves despite a vast increase in social spending and has totally freed itself of dependence on the onerous terms imposed by the self-styled ‘international banks’ (IMF, World Bank and Inter-American Development Bank) by paying off its debt</w:t>
      </w:r>
      <w:r w:rsidRPr="00C4438E">
        <w:rPr>
          <w:sz w:val="16"/>
        </w:rPr>
        <w:t>.</w:t>
      </w:r>
    </w:p>
    <w:p w:rsidR="00C4438E" w:rsidRDefault="00C4438E" w:rsidP="00C4438E">
      <w:pPr>
        <w:rPr>
          <w:sz w:val="16"/>
        </w:rPr>
      </w:pPr>
    </w:p>
    <w:p w:rsidR="00C4438E" w:rsidRDefault="00C4438E" w:rsidP="00C4438E">
      <w:pPr>
        <w:pStyle w:val="Heading4"/>
      </w:pPr>
      <w:r>
        <w:t xml:space="preserve">The aff is constructing maritime threats to gain access to Venezuela </w:t>
      </w:r>
    </w:p>
    <w:p w:rsidR="00C4438E" w:rsidRPr="00C4438E" w:rsidRDefault="00C4438E" w:rsidP="00C4438E">
      <w:r w:rsidRPr="00C4438E">
        <w:rPr>
          <w:rStyle w:val="StyleStyleBold12pt"/>
        </w:rPr>
        <w:t>Chalk 8</w:t>
      </w:r>
      <w:r w:rsidRPr="00C4438E">
        <w:t>—</w:t>
      </w:r>
      <w:r w:rsidRPr="00C4438E">
        <w:rPr>
          <w:sz w:val="16"/>
          <w:szCs w:val="16"/>
        </w:rPr>
        <w:t xml:space="preserve">Writer for RAND (Peter, “The Maritime ¶ Dimension of ¶ International Security¶ Terrorism, Piracy, and Challenges ¶ for the United States” </w:t>
      </w:r>
      <w:hyperlink r:id="rId14" w:history="1">
        <w:r w:rsidRPr="00C4438E">
          <w:rPr>
            <w:rStyle w:val="Hyperlink"/>
            <w:sz w:val="16"/>
            <w:szCs w:val="16"/>
          </w:rPr>
          <w:t>http://www.rand.org/content/dam/rand/pubs/monographs/2008/RAND_MG697.pdf</w:t>
        </w:r>
      </w:hyperlink>
      <w:r w:rsidRPr="00C4438E">
        <w:rPr>
          <w:sz w:val="16"/>
          <w:szCs w:val="16"/>
        </w:rPr>
        <w:t>)//RT</w:t>
      </w:r>
    </w:p>
    <w:p w:rsidR="00C4438E" w:rsidRDefault="00C4438E" w:rsidP="00C4438E">
      <w:pPr>
        <w:rPr>
          <w:sz w:val="16"/>
        </w:rPr>
      </w:pPr>
    </w:p>
    <w:p w:rsidR="00C4438E" w:rsidRDefault="00C4438E" w:rsidP="00C4438E">
      <w:pPr>
        <w:rPr>
          <w:rStyle w:val="StyleBoldUnderline"/>
        </w:rPr>
      </w:pPr>
      <w:r w:rsidRPr="00C4438E">
        <w:rPr>
          <w:sz w:val="16"/>
        </w:rPr>
        <w:t xml:space="preserve">Historically, </w:t>
      </w:r>
      <w:r w:rsidRPr="00C4438E">
        <w:rPr>
          <w:rStyle w:val="StyleBoldUnderline"/>
        </w:rPr>
        <w:t xml:space="preserve">the world’s oceans have not been a major locus of terrorist </w:t>
      </w:r>
      <w:r w:rsidRPr="00C4438E">
        <w:rPr>
          <w:rStyle w:val="StyleBoldUnderline"/>
          <w:b w:val="0"/>
          <w:sz w:val="12"/>
          <w:u w:val="none"/>
        </w:rPr>
        <w:t>¶</w:t>
      </w:r>
      <w:r w:rsidRPr="00C4438E">
        <w:rPr>
          <w:rStyle w:val="StyleBoldUnderline"/>
        </w:rPr>
        <w:t xml:space="preserve"> activity</w:t>
      </w:r>
      <w:r w:rsidRPr="00C4438E">
        <w:rPr>
          <w:sz w:val="16"/>
        </w:rPr>
        <w:t xml:space="preserve">. Indeed, according to the RAND Terrorism Database, </w:t>
      </w:r>
      <w:r w:rsidRPr="00C4438E">
        <w:rPr>
          <w:rStyle w:val="StyleBoldUnderline"/>
        </w:rPr>
        <w:t xml:space="preserve">strikes </w:t>
      </w:r>
      <w:r w:rsidRPr="00C4438E">
        <w:rPr>
          <w:rStyle w:val="StyleBoldUnderline"/>
          <w:b w:val="0"/>
          <w:sz w:val="12"/>
          <w:u w:val="none"/>
        </w:rPr>
        <w:t>¶</w:t>
      </w:r>
      <w:r w:rsidRPr="00C4438E">
        <w:rPr>
          <w:rStyle w:val="StyleBoldUnderline"/>
        </w:rPr>
        <w:t xml:space="preserve"> on maritime targets and assets have constituted only two percent of </w:t>
      </w:r>
      <w:r w:rsidRPr="00C4438E">
        <w:rPr>
          <w:rStyle w:val="StyleBoldUnderline"/>
          <w:b w:val="0"/>
          <w:sz w:val="12"/>
          <w:u w:val="none"/>
        </w:rPr>
        <w:t>¶</w:t>
      </w:r>
      <w:r w:rsidRPr="00C4438E">
        <w:rPr>
          <w:rStyle w:val="StyleBoldUnderline"/>
        </w:rPr>
        <w:t xml:space="preserve"> all international incidents over the last 30 years</w:t>
      </w:r>
      <w:r w:rsidRPr="00C4438E">
        <w:rPr>
          <w:sz w:val="16"/>
        </w:rPr>
        <w:t xml:space="preserve">. To be sure, </w:t>
      </w:r>
      <w:r w:rsidRPr="00C4438E">
        <w:rPr>
          <w:rStyle w:val="StyleBoldUnderline"/>
        </w:rPr>
        <w:t xml:space="preserve">part of </w:t>
      </w:r>
      <w:r w:rsidRPr="00C4438E">
        <w:rPr>
          <w:rStyle w:val="StyleBoldUnderline"/>
          <w:b w:val="0"/>
          <w:sz w:val="12"/>
          <w:u w:val="none"/>
        </w:rPr>
        <w:t>¶</w:t>
      </w:r>
      <w:r w:rsidRPr="00C4438E">
        <w:rPr>
          <w:rStyle w:val="StyleBoldUnderline"/>
        </w:rPr>
        <w:t xml:space="preserve"> the reason for this relative paucity has to do with the fact that many </w:t>
      </w:r>
      <w:r w:rsidRPr="00C4438E">
        <w:rPr>
          <w:rStyle w:val="StyleBoldUnderline"/>
          <w:b w:val="0"/>
          <w:sz w:val="12"/>
          <w:u w:val="none"/>
        </w:rPr>
        <w:t>¶</w:t>
      </w:r>
      <w:r w:rsidRPr="00C4438E">
        <w:rPr>
          <w:rStyle w:val="StyleBoldUnderline"/>
        </w:rPr>
        <w:t xml:space="preserve"> terrorist organizations have neither been located near coastal regions </w:t>
      </w:r>
      <w:r w:rsidRPr="00C4438E">
        <w:rPr>
          <w:rStyle w:val="StyleBoldUnderline"/>
          <w:b w:val="0"/>
          <w:sz w:val="12"/>
          <w:u w:val="none"/>
        </w:rPr>
        <w:t>¶</w:t>
      </w:r>
      <w:r w:rsidRPr="00C4438E">
        <w:rPr>
          <w:rStyle w:val="StyleBoldUnderline"/>
        </w:rPr>
        <w:t xml:space="preserve"> nor possessed the means to extend their physical reach beyond purely </w:t>
      </w:r>
      <w:r w:rsidRPr="00C4438E">
        <w:rPr>
          <w:rStyle w:val="StyleBoldUnderline"/>
          <w:b w:val="0"/>
          <w:sz w:val="12"/>
          <w:u w:val="none"/>
        </w:rPr>
        <w:t>¶</w:t>
      </w:r>
      <w:r w:rsidRPr="00C4438E">
        <w:rPr>
          <w:rStyle w:val="StyleBoldUnderline"/>
        </w:rPr>
        <w:t xml:space="preserve"> local theaters. There are also several problems associated with carrying out waterborne strikes which have, at least historically, helped to </w:t>
      </w:r>
      <w:r w:rsidRPr="00C4438E">
        <w:rPr>
          <w:rStyle w:val="StyleBoldUnderline"/>
          <w:b w:val="0"/>
          <w:sz w:val="12"/>
          <w:u w:val="none"/>
        </w:rPr>
        <w:t>¶</w:t>
      </w:r>
      <w:r w:rsidRPr="00C4438E">
        <w:rPr>
          <w:rStyle w:val="StyleBoldUnderline"/>
        </w:rPr>
        <w:t xml:space="preserve"> oﬀset some of the tactical advantages associated with esoteric maritime </w:t>
      </w:r>
      <w:r w:rsidRPr="00C4438E">
        <w:rPr>
          <w:rStyle w:val="StyleBoldUnderline"/>
          <w:b w:val="0"/>
          <w:sz w:val="12"/>
          <w:u w:val="none"/>
        </w:rPr>
        <w:t>¶</w:t>
      </w:r>
      <w:r w:rsidRPr="00C4438E">
        <w:rPr>
          <w:rStyle w:val="StyleBoldUnderline"/>
        </w:rPr>
        <w:t xml:space="preserve"> environments</w:t>
      </w:r>
      <w:r w:rsidRPr="00C4438E">
        <w:rPr>
          <w:sz w:val="16"/>
        </w:rPr>
        <w:t xml:space="preserve"> outlined in Chapter Two. Most intrinsically, operating </w:t>
      </w:r>
      <w:r w:rsidRPr="00C4438E">
        <w:rPr>
          <w:sz w:val="12"/>
        </w:rPr>
        <w:t>¶</w:t>
      </w:r>
      <w:r w:rsidRPr="00C4438E">
        <w:rPr>
          <w:sz w:val="16"/>
        </w:rPr>
        <w:t xml:space="preserve"> at sea requires </w:t>
      </w:r>
      <w:r w:rsidRPr="00C4438E">
        <w:rPr>
          <w:rStyle w:val="StyleBoldUnderline"/>
        </w:rPr>
        <w:t xml:space="preserve">terrorists to have mariner skills, access to appropriate </w:t>
      </w:r>
      <w:r w:rsidRPr="00C4438E">
        <w:rPr>
          <w:rStyle w:val="StyleBoldUnderline"/>
          <w:b w:val="0"/>
          <w:sz w:val="12"/>
          <w:u w:val="none"/>
        </w:rPr>
        <w:t>¶</w:t>
      </w:r>
      <w:r w:rsidRPr="00C4438E">
        <w:rPr>
          <w:rStyle w:val="StyleBoldUnderline"/>
        </w:rPr>
        <w:t xml:space="preserve"> assault and transport vehicles, the ability to mount and sustain operations from a non-land–based environment, and certain specialist capabilities (for example, surface and underwater demolition techniques).1</w:t>
      </w:r>
      <w:r w:rsidRPr="00C4438E">
        <w:rPr>
          <w:rStyle w:val="StyleBoldUnderline"/>
          <w:b w:val="0"/>
          <w:sz w:val="12"/>
          <w:u w:val="none"/>
        </w:rPr>
        <w:t>¶</w:t>
      </w:r>
      <w:r w:rsidRPr="00C4438E">
        <w:rPr>
          <w:rStyle w:val="StyleBoldUnderline"/>
        </w:rPr>
        <w:t xml:space="preserve"> Limited resources have traditionally prevented groups from accessing </w:t>
      </w:r>
      <w:r w:rsidRPr="00C4438E">
        <w:rPr>
          <w:rStyle w:val="StyleBoldUnderline"/>
          <w:b w:val="0"/>
          <w:sz w:val="12"/>
          <w:u w:val="none"/>
        </w:rPr>
        <w:t>¶</w:t>
      </w:r>
      <w:r w:rsidRPr="00C4438E">
        <w:rPr>
          <w:rStyle w:val="StyleBoldUnderline"/>
        </w:rPr>
        <w:t xml:space="preserve"> these options.</w:t>
      </w:r>
    </w:p>
    <w:p w:rsidR="00C4438E" w:rsidRPr="00C4438E" w:rsidRDefault="00C4438E" w:rsidP="00C4438E">
      <w:pPr>
        <w:rPr>
          <w:sz w:val="16"/>
        </w:rPr>
      </w:pPr>
    </w:p>
    <w:p w:rsidR="00C4438E" w:rsidRPr="00BC366A" w:rsidRDefault="00C4438E" w:rsidP="00BC366A"/>
    <w:p w:rsidR="00BC366A" w:rsidRDefault="00BC366A" w:rsidP="00BC366A">
      <w:pPr>
        <w:pStyle w:val="Heading3"/>
      </w:pPr>
      <w:r>
        <w:t xml:space="preserve">Neolib Links </w:t>
      </w:r>
    </w:p>
    <w:p w:rsidR="00BC366A" w:rsidRDefault="00BC366A" w:rsidP="00BC366A">
      <w:pPr>
        <w:pStyle w:val="Heading4"/>
      </w:pPr>
      <w:r>
        <w:t xml:space="preserve">An increase in port security just perpetuates capitalism </w:t>
      </w:r>
    </w:p>
    <w:p w:rsidR="00BC366A" w:rsidRPr="00BC366A" w:rsidRDefault="00BC366A" w:rsidP="00BC366A">
      <w:r w:rsidRPr="00BC366A">
        <w:rPr>
          <w:rStyle w:val="StyleStyleBold12pt"/>
        </w:rPr>
        <w:t>Isenberg 12</w:t>
      </w:r>
      <w:r w:rsidRPr="00BC366A">
        <w:t>—</w:t>
      </w:r>
      <w:r w:rsidRPr="00BC366A">
        <w:rPr>
          <w:sz w:val="16"/>
          <w:szCs w:val="16"/>
        </w:rPr>
        <w:t xml:space="preserve">Staff Writer at the CATO institute (David “The Rise of Private Maritime Security Companies”, May 26, 2012, </w:t>
      </w:r>
      <w:hyperlink r:id="rId15" w:history="1">
        <w:r w:rsidRPr="00BC366A">
          <w:rPr>
            <w:rStyle w:val="Hyperlink"/>
            <w:sz w:val="16"/>
            <w:szCs w:val="16"/>
          </w:rPr>
          <w:t>http://www.cato.org/publications/commentary/rise-private-maritime-security-companies</w:t>
        </w:r>
      </w:hyperlink>
      <w:r w:rsidRPr="00BC366A">
        <w:rPr>
          <w:sz w:val="16"/>
          <w:szCs w:val="16"/>
        </w:rPr>
        <w:t>)//RT</w:t>
      </w:r>
    </w:p>
    <w:p w:rsidR="00BC366A" w:rsidRPr="00BC366A" w:rsidRDefault="00BC366A" w:rsidP="00BC366A"/>
    <w:p w:rsidR="00BC366A" w:rsidRPr="00BC366A" w:rsidRDefault="00BC366A" w:rsidP="00BC366A">
      <w:pPr>
        <w:rPr>
          <w:rStyle w:val="StyleBoldUnderline"/>
        </w:rPr>
      </w:pPr>
      <w:r w:rsidRPr="00BC366A">
        <w:t xml:space="preserve">Why do companies pursue this market? Because </w:t>
      </w:r>
      <w:r w:rsidRPr="00BC366A">
        <w:rPr>
          <w:rStyle w:val="StyleBoldUnderline"/>
        </w:rPr>
        <w:t>there</w:t>
      </w:r>
      <w:r w:rsidRPr="00BC366A">
        <w:t xml:space="preserve"> </w:t>
      </w:r>
      <w:r w:rsidRPr="00BC366A">
        <w:rPr>
          <w:rStyle w:val="StyleBoldUnderline"/>
        </w:rPr>
        <w:t>is</w:t>
      </w:r>
      <w:r w:rsidRPr="00BC366A">
        <w:t xml:space="preserve"> good </w:t>
      </w:r>
      <w:r w:rsidRPr="00BC366A">
        <w:rPr>
          <w:rStyle w:val="StyleBoldUnderline"/>
        </w:rPr>
        <w:t>money to be made</w:t>
      </w:r>
      <w:r w:rsidRPr="00BC366A">
        <w:t xml:space="preserve">. Hiring licensed private security guards costs up to $60,000 for the voyage through the Gulf of Aden. Ships pay roughly $5,000 a day for a four-man armed team, on duty for four to 20 days. </w:t>
      </w:r>
      <w:r w:rsidRPr="00BC366A">
        <w:rPr>
          <w:rStyle w:val="StyleBoldUnderline"/>
        </w:rPr>
        <w:t>Contracts can be bare bones</w:t>
      </w:r>
      <w:r w:rsidRPr="00BC366A">
        <w:t xml:space="preserve"> with only three men with binoculars, radios and a single hunting rifle </w:t>
      </w:r>
      <w:r w:rsidRPr="00BC366A">
        <w:rPr>
          <w:rStyle w:val="StyleBoldUnderline"/>
        </w:rPr>
        <w:t>or ramp up to over a dozen armed men, elaborate ship hardening, drill training or if policy forbids on board security, move to an emerging trend of hardened, armed escort cutters operating as mini gunboats</w:t>
      </w:r>
      <w:r w:rsidRPr="00BC366A">
        <w:t>.</w:t>
      </w:r>
      <w:r w:rsidRPr="00BC366A">
        <w:rPr>
          <w:sz w:val="12"/>
        </w:rPr>
        <w:t xml:space="preserve">¶ </w:t>
      </w:r>
      <w:r w:rsidRPr="00BC366A">
        <w:t>According to the private intelligence company Stratfor, the cost for a typical four-man team on a normal 40-day rotation would be $56,000-64,000 plus whatever the security company needs to make a profit from the trip.</w:t>
      </w:r>
      <w:r w:rsidRPr="00BC366A">
        <w:rPr>
          <w:sz w:val="12"/>
        </w:rPr>
        <w:t xml:space="preserve">¶ </w:t>
      </w:r>
      <w:r w:rsidRPr="00BC366A">
        <w:t>• Bypassing the Gulf of Aden, adding three thousand miles and from two to three weeks to voyages, incurring additional fuel costs of $3.5 million per year for tankers and $74.4 million per year for the liner trades</w:t>
      </w:r>
      <w:r w:rsidRPr="00BC366A">
        <w:rPr>
          <w:sz w:val="12"/>
        </w:rPr>
        <w:t xml:space="preserve">¶ </w:t>
      </w:r>
      <w:r w:rsidRPr="00BC366A">
        <w:t xml:space="preserve">• </w:t>
      </w:r>
      <w:r w:rsidRPr="00BC366A">
        <w:rPr>
          <w:rStyle w:val="StyleBoldUnderline"/>
        </w:rPr>
        <w:t>Pay higher insurance premiums, which have increased from only $500 in 2007 to approximately $20,000 per ship per voyage, excluding injury, liability, and ransom coverage</w:t>
      </w:r>
      <w:r w:rsidRPr="00BC366A">
        <w:rPr>
          <w:sz w:val="12"/>
        </w:rPr>
        <w:t xml:space="preserve">¶ </w:t>
      </w:r>
      <w:r w:rsidRPr="00BC366A">
        <w:t xml:space="preserve">• </w:t>
      </w:r>
      <w:r w:rsidRPr="00BC366A">
        <w:rPr>
          <w:rStyle w:val="StyleBoldUnderline"/>
        </w:rPr>
        <w:t>Paying ransoms, totaling between $30 million and $150 million in 2008. Ransoms paid to pirates operating off the coast of Somalia have increased from 2004 to 2009—from about $500,000 per vessel to upwards of $5.5 million¶ • Sustaining a multinational naval presence in the Gulf of Aden and Indian Ocean</w:t>
      </w:r>
      <w:r w:rsidRPr="00BC366A">
        <w:t>, at a cost of between $250 million and $400 million per year</w:t>
      </w:r>
      <w:r w:rsidRPr="00BC366A">
        <w:rPr>
          <w:sz w:val="12"/>
        </w:rPr>
        <w:t xml:space="preserve">¶ </w:t>
      </w:r>
      <w:r w:rsidRPr="00BC366A">
        <w:t>Why the demand? The answer is simple. To date, no ship with armed security has been successfully hijacked.</w:t>
      </w:r>
      <w:r w:rsidRPr="00BC366A">
        <w:rPr>
          <w:sz w:val="12"/>
        </w:rPr>
        <w:t xml:space="preserve">¶ </w:t>
      </w:r>
      <w:r w:rsidRPr="00BC366A">
        <w:rPr>
          <w:rStyle w:val="StyleBoldUnderline"/>
        </w:rPr>
        <w:t>Dollars and Sense¶ The emerging economic paradigm indicates that use of maritime armed guards will only increase.</w:t>
      </w:r>
      <w:r w:rsidRPr="00BC366A">
        <w:t xml:space="preserve"> That means the private security companies, many based in Britain or elsewhere in northern Europe, that combat the pirates were earning much more than the pirates themselves. Thus </w:t>
      </w:r>
      <w:r w:rsidRPr="00BC366A">
        <w:rPr>
          <w:rStyle w:val="StyleBoldUnderline"/>
        </w:rPr>
        <w:t>piracy is good for at least some businesses.¶ Maritime private security companies now pull in $52.2m a month from an estimated 1,500 escorted journeys.</w:t>
      </w:r>
      <w:r w:rsidRPr="00BC366A">
        <w:t xml:space="preserve"> Newcastle upon Tyne-based, Convoy Escort Programme Ltd. intends to deploy seven armored former naval patrol boats, each with an eight-man security team. Convoy Escort reportedly will charge about $30,000 for a boat traveling in a convoy of about four commercial vessels for three to four days</w:t>
      </w:r>
      <w:r w:rsidRPr="00BC366A">
        <w:rPr>
          <w:sz w:val="12"/>
        </w:rPr>
        <w:t xml:space="preserve">¶ </w:t>
      </w:r>
      <w:r w:rsidRPr="00BC366A">
        <w:rPr>
          <w:rStyle w:val="StyleBoldUnderline"/>
        </w:rPr>
        <w:t xml:space="preserve">According to the Independent Maritime Security Association the use of a private armed security team general costs about $50,000 per transit. If only 25% of vessels employed guards, that would work out to 10,612 transits At the 25% figure that works out to $530.6 million for private armed security. </w:t>
      </w:r>
      <w:r w:rsidRPr="00BC366A">
        <w:t>At 50% it would be a billion dollar dollar a year industry… just in the Gulf of Aden.</w:t>
      </w:r>
      <w:r w:rsidRPr="00BC366A">
        <w:rPr>
          <w:sz w:val="12"/>
        </w:rPr>
        <w:t xml:space="preserve">¶ </w:t>
      </w:r>
      <w:r w:rsidRPr="00BC366A">
        <w:t>And, given that some underwriters give discounts to ships that hire armed guards, they are likely to pull in more business in the future. Although Somalia is the current epicenter for acts of piracy, it is a global problem with some disturbing forecasts</w:t>
      </w:r>
      <w:r w:rsidRPr="00BC366A">
        <w:rPr>
          <w:rStyle w:val="StyleBoldUnderline"/>
        </w:rPr>
        <w:t>.¶ According to Peter Cook, the head of the Security Association for the Maritime Industry (SAMI), which represents 120 armed security outfits, more than half of which are British, over the next 20 years maritime traffic will increase 50% but navies will shrink by 30%. In addition to commercial traffic, there are 4,500 super yachts afloat and over half a million tourists aboard cruises ships every day of the year.¶ Coming up with a clear agreed upon standard for the provision of armed security will not be easy. There are more than 8,000 ports covered by the ISPS (International Port and Ship Security Code with no clear regulation on armed security</w:t>
      </w:r>
      <w:r w:rsidRPr="00BC366A">
        <w:t xml:space="preserve">. This </w:t>
      </w:r>
      <w:r w:rsidRPr="00BC366A">
        <w:rPr>
          <w:rStyle w:val="StyleBoldUnderline"/>
        </w:rPr>
        <w:t>does not include the potential problems posed at thousands of ports around the world, the threat to offshore oil and gas industry or even how the use of armed security affects something like the undersea cable laying sector. Currently many major maritime entities insist on armed escorts which keep armed men off their corporate vessels as well as the liability.</w:t>
      </w:r>
    </w:p>
    <w:p w:rsidR="003612BA" w:rsidRPr="00BC366A" w:rsidRDefault="003612BA" w:rsidP="003612BA">
      <w:pPr>
        <w:rPr>
          <w:rStyle w:val="StyleBoldUnderline"/>
        </w:rPr>
      </w:pPr>
    </w:p>
    <w:p w:rsidR="00BC366A" w:rsidRDefault="00BC366A" w:rsidP="00BC366A">
      <w:pPr>
        <w:pStyle w:val="Heading3"/>
      </w:pPr>
      <w:r>
        <w:t xml:space="preserve">Race Links </w:t>
      </w:r>
    </w:p>
    <w:p w:rsidR="00BC366A" w:rsidRPr="0048444C" w:rsidRDefault="00BC366A" w:rsidP="00BC366A">
      <w:pPr>
        <w:pStyle w:val="Heading4"/>
      </w:pPr>
      <w:r w:rsidRPr="0048444C">
        <w:t xml:space="preserve">Increasing port security increases discrimination – racial profiling and anti-labor policies. </w:t>
      </w:r>
    </w:p>
    <w:p w:rsidR="00BC366A" w:rsidRPr="00BC366A" w:rsidRDefault="00BC366A" w:rsidP="00BC366A">
      <w:r w:rsidRPr="00BC366A">
        <w:rPr>
          <w:rStyle w:val="StyleStyleBold12pt"/>
        </w:rPr>
        <w:t>Cowen, 6</w:t>
      </w:r>
      <w:r w:rsidRPr="00BC366A">
        <w:t xml:space="preserve"> - Postdoctoral Fellow, Division of Social Sciences at York University </w:t>
      </w:r>
      <w:r>
        <w:t>(</w:t>
      </w:r>
      <w:r w:rsidRPr="00BC366A">
        <w:t xml:space="preserve">Struggling with 'Security': National Security and Labour in the Ports by Deborah Cowen SSHRC </w:t>
      </w:r>
      <w:hyperlink r:id="rId16" w:history="1">
        <w:r w:rsidRPr="00BC366A">
          <w:rPr>
            <w:rStyle w:val="Hyperlink"/>
          </w:rPr>
          <w:t>http://www.justlabour.yorku.ca/volume10/pdfs/03CowenPress.pdf</w:t>
        </w:r>
      </w:hyperlink>
      <w:r>
        <w:t>)//RT</w:t>
      </w:r>
    </w:p>
    <w:p w:rsidR="00BC366A" w:rsidRPr="0048444C" w:rsidRDefault="00BC366A" w:rsidP="00BC366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300"/>
        </w:tabs>
        <w:rPr>
          <w:sz w:val="14"/>
        </w:rPr>
      </w:pPr>
    </w:p>
    <w:p w:rsidR="00BC366A" w:rsidRPr="00BC366A" w:rsidRDefault="00BC366A" w:rsidP="00BC366A">
      <w:r w:rsidRPr="00BC366A">
        <w:t xml:space="preserve">Over the past five years, </w:t>
      </w:r>
      <w:r w:rsidRPr="00BC366A">
        <w:rPr>
          <w:rStyle w:val="StyleBoldUnderline"/>
        </w:rPr>
        <w:t>governments around the world have been busy crafting new policies, institutions, and rationales for national securitization</w:t>
      </w:r>
      <w:r w:rsidRPr="00BC366A">
        <w:t xml:space="preserve">. Largely at the behest of the United States, </w:t>
      </w:r>
      <w:r w:rsidRPr="00BC366A">
        <w:rPr>
          <w:rStyle w:val="StyleBoldUnderline"/>
        </w:rPr>
        <w:t>they have been compelled to define a wide range of new security measures. The ‘war on terror’ has focused heavily on securing the movement of people and goods across national borders,</w:t>
      </w:r>
      <w:r w:rsidRPr="00BC366A">
        <w:t xml:space="preserve"> and the </w:t>
      </w:r>
      <w:r w:rsidRPr="00BC366A">
        <w:rPr>
          <w:rStyle w:val="StyleBoldUnderline"/>
        </w:rPr>
        <w:t>profiling of suspected terrorists on the basis of nationality, religion and ethnicity.</w:t>
      </w:r>
      <w:r w:rsidRPr="00BC366A">
        <w:t xml:space="preserve"> This is the case, despite the fact that perhaps the only common thread to the various agents of non-state terror in the US, from Timothy McVeigh to Osama bin Laden, is some form of training by the US military. </w:t>
      </w:r>
      <w:r w:rsidRPr="00BC366A">
        <w:rPr>
          <w:rStyle w:val="StyleBoldUnderline"/>
        </w:rPr>
        <w:t>This incredible disjuncture between perceived ‘risks’ and response continues to inform dominant conceptions of security, as well as the practices they organize. While the control of human migration has intensified alongside the globalization of production over the past few decades, border control has nevertheless been rapidly reworked since 2001. Mobility has been newly constrained for many people, largely through racial profiling and its impacts on no-fly lists, security certificates, and international ‘information’ sharing.</w:t>
      </w:r>
      <w:r w:rsidRPr="00BC366A">
        <w:t xml:space="preserve"> On the other hand, the movement of goods across national borders has been liberalized in recent decades to facilitate the massive volume of cargo movement that constitutes global trade. However, since 9/11, politicians and security officials have become increasingly concerned about the incredible volume of unchecked cargo crossing borders. They are particularly anxious about the mysterious contents of shipping containers. </w:t>
      </w:r>
      <w:r w:rsidRPr="00BC366A">
        <w:rPr>
          <w:rStyle w:val="StyleBoldUnderline"/>
        </w:rPr>
        <w:t>The competing demands of ‘economy’ and ‘security’ have placed international ports at the centre of national security debates. In fact, key security initiatives target transport workers, who at once play a pivotal role in policing the territorial borders of the nation and are central to the global movement of goods. Security clearance programs are under development for port workers that will severely compromise employment security by making workers subject to extensive screenings that violate privacy, allow for job suspension based on ‘reasonable suspicion’ of terrorist affiliation, and offer no independent appeals process</w:t>
      </w:r>
      <w:r w:rsidRPr="00BC366A">
        <w:t>. New security regulations threaten to institutionalize racial profiling and directly undermine collective agreements and civil rights. Moreover, there are plans to generalize these programs across the transport sector – a large part of the labour force that includes trucking, mass transit, airport, and rail. In this paper, I look at struggles over port security regulations in Canada. I discuss the creative political response, particularly by the International Longshore and Warehouse Union (ILWU) – Canada, which represents west coast port workers, in their coalition work to reform federal initiatives</w:t>
      </w:r>
      <w:r w:rsidRPr="00BC366A">
        <w:rPr>
          <w:rStyle w:val="StyleBoldUnderline"/>
        </w:rPr>
        <w:t>. I suggest that national security policy, as backdoor labour policy, works to institutionalize ‘anti-social’ forms of security. For port workers, security is already a dominant concern, but as these precedents are generalized beyond port workers, security policy will become an increasingly critical issue for the labour movement more broadly.</w:t>
      </w:r>
      <w:r w:rsidRPr="00BC366A">
        <w:t xml:space="preserve"> </w:t>
      </w:r>
    </w:p>
    <w:p w:rsidR="00BC366A" w:rsidRPr="0048444C" w:rsidRDefault="00BC366A" w:rsidP="00BC366A"/>
    <w:p w:rsidR="00BC366A" w:rsidRPr="0048444C" w:rsidRDefault="00BC366A" w:rsidP="00BC366A">
      <w:pPr>
        <w:pStyle w:val="Heading4"/>
      </w:pPr>
      <w:r w:rsidRPr="0048444C">
        <w:t xml:space="preserve">Port security policies set the precedent for racial profiling </w:t>
      </w:r>
    </w:p>
    <w:p w:rsidR="00BC366A" w:rsidRPr="00BC366A" w:rsidRDefault="00BC366A" w:rsidP="00BC366A">
      <w:r w:rsidRPr="00BC366A">
        <w:rPr>
          <w:rStyle w:val="StyleBoldUnderline"/>
        </w:rPr>
        <w:t>Cowen, 6</w:t>
      </w:r>
      <w:r w:rsidRPr="00BC366A">
        <w:t xml:space="preserve"> - Postdoctoral Fellow, Division of Social Sciences at York University </w:t>
      </w:r>
      <w:r>
        <w:t>(</w:t>
      </w:r>
      <w:r w:rsidRPr="00BC366A">
        <w:t xml:space="preserve">Struggling with 'Security': National Security and Labour in the Ports by Deborah Cowen SSHRC </w:t>
      </w:r>
      <w:hyperlink r:id="rId17" w:history="1">
        <w:r w:rsidRPr="00BC366A">
          <w:rPr>
            <w:rStyle w:val="Hyperlink"/>
          </w:rPr>
          <w:t>http://www.justlabour.yorku.ca/volume10/pdfs/03CowenPress.pdf</w:t>
        </w:r>
      </w:hyperlink>
      <w:r>
        <w:t>)//RT</w:t>
      </w:r>
    </w:p>
    <w:p w:rsidR="00BC366A" w:rsidRPr="0048444C" w:rsidRDefault="00BC366A" w:rsidP="00BC366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300"/>
        </w:tabs>
        <w:rPr>
          <w:sz w:val="14"/>
        </w:rPr>
      </w:pPr>
    </w:p>
    <w:p w:rsidR="00BC366A" w:rsidRPr="00BC366A" w:rsidRDefault="00BC366A" w:rsidP="00BC366A">
      <w:r w:rsidRPr="00BC366A">
        <w:t xml:space="preserve">The </w:t>
      </w:r>
      <w:r w:rsidRPr="00BC366A">
        <w:rPr>
          <w:rStyle w:val="StyleBoldUnderline"/>
        </w:rPr>
        <w:t>implications for employment security were severe; proposed regulations would make workers vulnerable to indiscriminate suspension, thus directly undermining collective agreements, as well as creating potential for employers to exploit the regulations in order to deliberately circumvent collective agreements. The ILWU emphasized how uneven the impact of the proposed regulations could be in terms of creating insecurity for particular groups of workers</w:t>
      </w:r>
      <w:r w:rsidRPr="00BC366A">
        <w:t>. They outlined how the regulations would institutionalize racial profiling and systemic discrimination based on national origin, and could be used to target union activists and other dissident political voices. T</w:t>
      </w:r>
      <w:r w:rsidRPr="00BC366A">
        <w:rPr>
          <w:rStyle w:val="StyleBoldUnderline"/>
        </w:rPr>
        <w:t>he MFRAACP was “a carefully veiled employment discrimination policy through the application of various types of stereotyping – racial, political, union activist, etc.</w:t>
      </w:r>
      <w:r w:rsidRPr="00BC366A">
        <w:t xml:space="preserve">” they argued (ILWU 2004, emphasis in original). A documented history of racial profiling within Canadian Security and Intelligence institutions, alongside the significant pressure to expedite large numbers of security clearances by an already overburdened security bureaucracy, would create all the conditions to rationalize racial profiling. </w:t>
      </w:r>
      <w:r w:rsidRPr="00BC366A">
        <w:rPr>
          <w:rStyle w:val="StyleBoldUnderline"/>
        </w:rPr>
        <w:t>The RCMP and CSIS, who are responsible for security checks, are widely known to be engaging in racial profiling of just this sort (Clark 2005, O’Neil 2004, Teotonio 2006).</w:t>
      </w:r>
      <w:r w:rsidRPr="00BC366A">
        <w:t xml:space="preserve"> In the wake of the Maher Arar inquiry, countless groups and individuals, including even Conservative Prime Minister Stephen Harper, recommended better oversight of the operations of CSIS, the RCMP and Transport Canada. Transport Canada’s recent ‘information package’ on the security clearances, </w:t>
      </w:r>
      <w:r w:rsidRPr="00BC366A">
        <w:rPr>
          <w:rStyle w:val="StyleBoldUnderline"/>
        </w:rPr>
        <w:t xml:space="preserve">in fact, directly outlines how “travel history is collected to see if an applicant has traveled to a country where there may be security concerns” (TC 2006). This clearly is a direct invitation for the profiling of ‘risky’ workers based on simplistic assumptions about ‘risky’ regions. Importantly, the ILWU also suggested that the MFRAACP could be used to target workers for crime as easily as for suspected terrorist affiliation. They questioned how national security would be served by this blurring of categories, and how any form of security could be instituted by undermining the privacy, security and civil rights of citizens. </w:t>
      </w:r>
      <w:r w:rsidRPr="00BC366A">
        <w:t xml:space="preserve">This concern is a serious one. It has become common sense among security ‘experts’ that the boundary between terror and crime is an outdated one and simply slows them down in their ‘hunt’. ‘Crime and risk consultant’ and author Chris Mathers recently explained in an interview in </w:t>
      </w:r>
      <w:r w:rsidRPr="00BC366A">
        <w:rPr>
          <w:rStyle w:val="StyleBoldUnderline"/>
        </w:rPr>
        <w:t>Canadian Security Magazine, “organized crime and terrorism are two horns of the same goat.” He repeated American mythologies that these are particular problems for Canada because of its “relaxed approaches to immigration and criminal prosecution and because it is adjacent to both one of the largest markets and the largest target in the world — the United States.</w:t>
      </w:r>
      <w:r w:rsidRPr="00BC366A">
        <w:t>” The blurring of terror and crime is furthermore the foundation for a spate of new security and defense policy in the US. As H. Allen Holmes, the former Assistant Secretary of Defense has said, special operations forces are increasingly working at “</w:t>
      </w:r>
      <w:r w:rsidRPr="00BC366A">
        <w:rPr>
          <w:rStyle w:val="StyleBoldUnderline"/>
        </w:rPr>
        <w:t>the seam between war and crime</w:t>
      </w:r>
      <w:r w:rsidRPr="00BC366A">
        <w:t>” (Goss 2006). Indeed, countless security and ‘anti-terrorism’ strategies redefine military and civilian authority through programs like Military Assistance to Civil Authorities [MACA], Defense Support to Civil Authorities [DSCA] and emergency preparedness (NYT 2006)</w:t>
      </w:r>
      <w:r w:rsidRPr="00BC366A">
        <w:rPr>
          <w:rStyle w:val="StyleBoldUnderline"/>
        </w:rPr>
        <w:t>. In all this, the ILWU focused their lobby for reform on the three most pernicious elements of the plan for labour: the lack of meaningful appeals process, the scope of information collected for the security clearance, and the range of workers who would be subject to the screening. None of these elements</w:t>
      </w:r>
      <w:r w:rsidRPr="00BC366A">
        <w:t xml:space="preserve"> </w:t>
      </w:r>
      <w:r w:rsidRPr="00BC366A">
        <w:rPr>
          <w:rStyle w:val="StyleBoldUnderline"/>
        </w:rPr>
        <w:t>of the proposed regulations had the potential to enhance security of any kind.</w:t>
      </w:r>
      <w:r w:rsidRPr="00BC366A">
        <w:t xml:space="preserve"> </w:t>
      </w:r>
    </w:p>
    <w:p w:rsidR="00BC366A" w:rsidRDefault="00BC366A" w:rsidP="00BC366A"/>
    <w:p w:rsidR="00C4438E" w:rsidRDefault="00C4438E" w:rsidP="00C4438E">
      <w:pPr>
        <w:pStyle w:val="Heading3"/>
      </w:pPr>
      <w:r>
        <w:t xml:space="preserve">Security Links </w:t>
      </w:r>
    </w:p>
    <w:p w:rsidR="00C4438E" w:rsidRDefault="00C4438E" w:rsidP="00C4438E">
      <w:pPr>
        <w:pStyle w:val="Heading4"/>
      </w:pPr>
      <w:r>
        <w:t xml:space="preserve">The aff is just a securitization of the world for the US </w:t>
      </w:r>
    </w:p>
    <w:p w:rsidR="00C4438E" w:rsidRPr="00C4438E" w:rsidRDefault="00C4438E" w:rsidP="00C4438E">
      <w:r w:rsidRPr="00C4438E">
        <w:rPr>
          <w:rStyle w:val="StyleStyleBold12pt"/>
        </w:rPr>
        <w:t>Chalk 8</w:t>
      </w:r>
      <w:r w:rsidRPr="00C4438E">
        <w:t>—</w:t>
      </w:r>
      <w:r w:rsidRPr="00C4438E">
        <w:rPr>
          <w:sz w:val="16"/>
          <w:szCs w:val="16"/>
        </w:rPr>
        <w:t xml:space="preserve">Writer for RAND (Peter, “The Maritime ¶ Dimension of ¶ International Security¶ Terrorism, Piracy, and Challenges ¶ for the United States” </w:t>
      </w:r>
      <w:hyperlink r:id="rId18" w:history="1">
        <w:r w:rsidRPr="00C4438E">
          <w:rPr>
            <w:rStyle w:val="Hyperlink"/>
            <w:sz w:val="16"/>
            <w:szCs w:val="16"/>
          </w:rPr>
          <w:t>http://www.rand.org/content/dam/rand/pubs/monographs/2008/RAND_MG697.pdf</w:t>
        </w:r>
      </w:hyperlink>
      <w:r w:rsidRPr="00C4438E">
        <w:rPr>
          <w:sz w:val="16"/>
          <w:szCs w:val="16"/>
        </w:rPr>
        <w:t>)//RT</w:t>
      </w:r>
    </w:p>
    <w:p w:rsidR="00C4438E" w:rsidRPr="00C4438E" w:rsidRDefault="00C4438E" w:rsidP="00C4438E"/>
    <w:p w:rsidR="00C4438E" w:rsidRPr="00C4438E" w:rsidRDefault="00C4438E" w:rsidP="00C4438E">
      <w:r w:rsidRPr="00C4438E">
        <w:rPr>
          <w:rStyle w:val="StyleBoldUnderline"/>
        </w:rPr>
        <w:t>In terms of speciﬁc maritime threats, piracy and terrorist contingencies involving containerized freight, passenger ferries, and cruise liners ¶ are most relevant to U.S. security considerations.</w:t>
      </w:r>
      <w:r w:rsidRPr="00C4438E">
        <w:t xml:space="preserve"> </w:t>
      </w:r>
      <w:r w:rsidRPr="00C4438E">
        <w:rPr>
          <w:rStyle w:val="StyleBoldUnderline"/>
        </w:rPr>
        <w:t>Piracy already costs ¶ U.S. businesses several millions of dollars a year in lost cargo, delayed ¶ trips, damaged vessels, and fraudulent trade, and there is little indication of the situation improving any time soon. In terms of national ¶ assets, U.S</w:t>
      </w:r>
      <w:r w:rsidRPr="00C4438E">
        <w:t>.-</w:t>
      </w:r>
      <w:r w:rsidRPr="00C4438E">
        <w:rPr>
          <w:rStyle w:val="StyleBoldUnderline"/>
        </w:rPr>
        <w:t>ﬂagged vessels have been frequently targeted,</w:t>
      </w:r>
      <w:r w:rsidRPr="00C4438E">
        <w:t xml:space="preserve"> with more </w:t>
      </w:r>
      <w:r w:rsidRPr="00C4438E">
        <w:rPr>
          <w:sz w:val="12"/>
        </w:rPr>
        <w:t xml:space="preserve">¶ </w:t>
      </w:r>
      <w:r w:rsidRPr="00C4438E">
        <w:t>than 30 incidents taking place between 2003 and 2005.3</w:t>
      </w:r>
      <w:r w:rsidRPr="00C4438E">
        <w:rPr>
          <w:sz w:val="12"/>
        </w:rPr>
        <w:t>¶</w:t>
      </w:r>
      <w:r>
        <w:rPr>
          <w:sz w:val="12"/>
        </w:rPr>
        <w:t xml:space="preserve"> </w:t>
      </w:r>
      <w:r w:rsidRPr="00C4438E">
        <w:t xml:space="preserve">The ﬁgure </w:t>
      </w:r>
      <w:r w:rsidRPr="00C4438E">
        <w:rPr>
          <w:sz w:val="12"/>
        </w:rPr>
        <w:t xml:space="preserve">¶ </w:t>
      </w:r>
      <w:r w:rsidRPr="00C4438E">
        <w:t xml:space="preserve">for 2005 represented a 36 percent rise over 2003’s total and was more </w:t>
      </w:r>
      <w:r w:rsidRPr="00C4438E">
        <w:rPr>
          <w:sz w:val="12"/>
        </w:rPr>
        <w:t xml:space="preserve">¶ </w:t>
      </w:r>
      <w:r w:rsidRPr="00C4438E">
        <w:t>than double the number of attacks recorded for 2004.4</w:t>
      </w:r>
      <w:r w:rsidRPr="00C4438E">
        <w:rPr>
          <w:sz w:val="12"/>
        </w:rPr>
        <w:t>¶</w:t>
      </w:r>
      <w:r>
        <w:rPr>
          <w:sz w:val="12"/>
        </w:rPr>
        <w:t xml:space="preserve"> </w:t>
      </w:r>
      <w:r w:rsidRPr="00C4438E">
        <w:rPr>
          <w:rStyle w:val="StyleBoldUnderline"/>
        </w:rPr>
        <w:t>Just as problematic are high and ongoing rates of global pirate activity, the eﬀects of ¶ which continue to fall disproportionately on the United States simply ¶ by virtue of the extensive seaborne trade that the country engages in ¶ with industrialized maritime nations.</w:t>
      </w:r>
      <w:bookmarkStart w:id="0" w:name="_GoBack"/>
      <w:bookmarkEnd w:id="0"/>
    </w:p>
    <w:sectPr w:rsidR="00C4438E" w:rsidRPr="00C443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3CFE" w:rsidRDefault="00FD3CFE" w:rsidP="005F5576">
      <w:r>
        <w:separator/>
      </w:r>
    </w:p>
  </w:endnote>
  <w:endnote w:type="continuationSeparator" w:id="0">
    <w:p w:rsidR="00FD3CFE" w:rsidRDefault="00FD3CF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3CFE" w:rsidRDefault="00FD3CFE" w:rsidP="005F5576">
      <w:r>
        <w:separator/>
      </w:r>
    </w:p>
  </w:footnote>
  <w:footnote w:type="continuationSeparator" w:id="0">
    <w:p w:rsidR="00FD3CFE" w:rsidRDefault="00FD3CFE"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66A"/>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5C22"/>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0675"/>
    <w:rsid w:val="001A4F0E"/>
    <w:rsid w:val="001B0A04"/>
    <w:rsid w:val="001B3CEC"/>
    <w:rsid w:val="001C1D82"/>
    <w:rsid w:val="001C2147"/>
    <w:rsid w:val="001C2CD9"/>
    <w:rsid w:val="001C587E"/>
    <w:rsid w:val="001C7C90"/>
    <w:rsid w:val="001D0D51"/>
    <w:rsid w:val="001F7572"/>
    <w:rsid w:val="0020006E"/>
    <w:rsid w:val="002009AE"/>
    <w:rsid w:val="002101DA"/>
    <w:rsid w:val="00217499"/>
    <w:rsid w:val="0022044A"/>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12BA"/>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5220"/>
    <w:rsid w:val="003E7E8B"/>
    <w:rsid w:val="003F3030"/>
    <w:rsid w:val="003F47AE"/>
    <w:rsid w:val="00403971"/>
    <w:rsid w:val="00407386"/>
    <w:rsid w:val="004138EF"/>
    <w:rsid w:val="004319DE"/>
    <w:rsid w:val="004326E1"/>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082"/>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191D"/>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079E"/>
    <w:rsid w:val="007C350D"/>
    <w:rsid w:val="007C3689"/>
    <w:rsid w:val="007C3C9B"/>
    <w:rsid w:val="007C5BCB"/>
    <w:rsid w:val="007D3012"/>
    <w:rsid w:val="007D65A7"/>
    <w:rsid w:val="007E3F59"/>
    <w:rsid w:val="007E5043"/>
    <w:rsid w:val="007E5183"/>
    <w:rsid w:val="007E5D55"/>
    <w:rsid w:val="007F3CB7"/>
    <w:rsid w:val="008002CF"/>
    <w:rsid w:val="008133F9"/>
    <w:rsid w:val="00823AAC"/>
    <w:rsid w:val="00854C66"/>
    <w:rsid w:val="008553E1"/>
    <w:rsid w:val="0087150E"/>
    <w:rsid w:val="0087643B"/>
    <w:rsid w:val="00877669"/>
    <w:rsid w:val="00897F92"/>
    <w:rsid w:val="008A64C9"/>
    <w:rsid w:val="008B180A"/>
    <w:rsid w:val="008B24B7"/>
    <w:rsid w:val="008C1557"/>
    <w:rsid w:val="008C2CD8"/>
    <w:rsid w:val="008C5743"/>
    <w:rsid w:val="008C68EE"/>
    <w:rsid w:val="008C7F44"/>
    <w:rsid w:val="008D4273"/>
    <w:rsid w:val="008D4EF3"/>
    <w:rsid w:val="008E0E4F"/>
    <w:rsid w:val="008E1FD5"/>
    <w:rsid w:val="008E4139"/>
    <w:rsid w:val="008F322F"/>
    <w:rsid w:val="008F4098"/>
    <w:rsid w:val="00907DFE"/>
    <w:rsid w:val="00913B06"/>
    <w:rsid w:val="00914596"/>
    <w:rsid w:val="009146BF"/>
    <w:rsid w:val="00915AD4"/>
    <w:rsid w:val="00915EF1"/>
    <w:rsid w:val="00924C08"/>
    <w:rsid w:val="00927D88"/>
    <w:rsid w:val="009309AC"/>
    <w:rsid w:val="00930D1F"/>
    <w:rsid w:val="00935127"/>
    <w:rsid w:val="0094025E"/>
    <w:rsid w:val="0094256C"/>
    <w:rsid w:val="00942EDD"/>
    <w:rsid w:val="00951C0B"/>
    <w:rsid w:val="00953F11"/>
    <w:rsid w:val="009706C1"/>
    <w:rsid w:val="00976675"/>
    <w:rsid w:val="00976FBF"/>
    <w:rsid w:val="00984B38"/>
    <w:rsid w:val="009A0636"/>
    <w:rsid w:val="009A6FF5"/>
    <w:rsid w:val="009B2B47"/>
    <w:rsid w:val="009B35DB"/>
    <w:rsid w:val="009C4298"/>
    <w:rsid w:val="009D318C"/>
    <w:rsid w:val="00A01297"/>
    <w:rsid w:val="00A10B8B"/>
    <w:rsid w:val="00A1106C"/>
    <w:rsid w:val="00A20D78"/>
    <w:rsid w:val="00A21257"/>
    <w:rsid w:val="00A2174A"/>
    <w:rsid w:val="00A26733"/>
    <w:rsid w:val="00A3595E"/>
    <w:rsid w:val="00A46C7F"/>
    <w:rsid w:val="00A73245"/>
    <w:rsid w:val="00A74B25"/>
    <w:rsid w:val="00A756CA"/>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641D"/>
    <w:rsid w:val="00B272CF"/>
    <w:rsid w:val="00B3145D"/>
    <w:rsid w:val="00B357BA"/>
    <w:rsid w:val="00B564DB"/>
    <w:rsid w:val="00B56A1E"/>
    <w:rsid w:val="00B768B6"/>
    <w:rsid w:val="00B816A3"/>
    <w:rsid w:val="00B908D1"/>
    <w:rsid w:val="00B940D1"/>
    <w:rsid w:val="00BA59AB"/>
    <w:rsid w:val="00BB58BD"/>
    <w:rsid w:val="00BB6A26"/>
    <w:rsid w:val="00BC1034"/>
    <w:rsid w:val="00BC366A"/>
    <w:rsid w:val="00BD3AC9"/>
    <w:rsid w:val="00BE2408"/>
    <w:rsid w:val="00BE3EC6"/>
    <w:rsid w:val="00BE5BEB"/>
    <w:rsid w:val="00BE6528"/>
    <w:rsid w:val="00BF249C"/>
    <w:rsid w:val="00C0087A"/>
    <w:rsid w:val="00C05F9D"/>
    <w:rsid w:val="00C27212"/>
    <w:rsid w:val="00C34185"/>
    <w:rsid w:val="00C42DD6"/>
    <w:rsid w:val="00C4438E"/>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F33B5"/>
    <w:rsid w:val="00E00376"/>
    <w:rsid w:val="00E01016"/>
    <w:rsid w:val="00E043B1"/>
    <w:rsid w:val="00E14EBD"/>
    <w:rsid w:val="00E16734"/>
    <w:rsid w:val="00E23260"/>
    <w:rsid w:val="00E2367A"/>
    <w:rsid w:val="00E27BC7"/>
    <w:rsid w:val="00E35FC9"/>
    <w:rsid w:val="00E377A4"/>
    <w:rsid w:val="00E41346"/>
    <w:rsid w:val="00E420E9"/>
    <w:rsid w:val="00E4635D"/>
    <w:rsid w:val="00E56133"/>
    <w:rsid w:val="00E61D76"/>
    <w:rsid w:val="00E674DB"/>
    <w:rsid w:val="00E70912"/>
    <w:rsid w:val="00E728F1"/>
    <w:rsid w:val="00E75F28"/>
    <w:rsid w:val="00E90AA6"/>
    <w:rsid w:val="00E977B8"/>
    <w:rsid w:val="00E97AD1"/>
    <w:rsid w:val="00EA109B"/>
    <w:rsid w:val="00EA15A8"/>
    <w:rsid w:val="00EA2926"/>
    <w:rsid w:val="00EB2CDE"/>
    <w:rsid w:val="00EC00C3"/>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04FD"/>
    <w:rsid w:val="00F56308"/>
    <w:rsid w:val="00F634D6"/>
    <w:rsid w:val="00F64385"/>
    <w:rsid w:val="00F6473F"/>
    <w:rsid w:val="00F76366"/>
    <w:rsid w:val="00F805C0"/>
    <w:rsid w:val="00FB4261"/>
    <w:rsid w:val="00FB43B1"/>
    <w:rsid w:val="00FC0608"/>
    <w:rsid w:val="00FC2155"/>
    <w:rsid w:val="00FC41A7"/>
    <w:rsid w:val="00FD3CFE"/>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A4CD8412-03CF-47FD-8650-40BF79EC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A59AB"/>
    <w:pPr>
      <w:spacing w:after="0" w:line="240" w:lineRule="auto"/>
    </w:pPr>
    <w:rPr>
      <w:rFonts w:ascii="Calibri" w:hAnsi="Calibri" w:cs="Times New Roman"/>
    </w:rPr>
  </w:style>
  <w:style w:type="paragraph" w:styleId="Heading1">
    <w:name w:val="heading 1"/>
    <w:aliases w:val="Pocket"/>
    <w:basedOn w:val="Normal"/>
    <w:next w:val="Normal"/>
    <w:link w:val="Heading1Char"/>
    <w:uiPriority w:val="1"/>
    <w:qFormat/>
    <w:rsid w:val="00BA59A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A59A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A59A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A59A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A59A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A59AB"/>
    <w:rPr>
      <w:rFonts w:ascii="Calibri" w:eastAsiaTheme="majorEastAsia" w:hAnsi="Calibri" w:cstheme="majorBidi"/>
      <w:b/>
      <w:bCs/>
      <w:sz w:val="44"/>
      <w:szCs w:val="26"/>
      <w:u w:val="double"/>
    </w:rPr>
  </w:style>
  <w:style w:type="character" w:styleId="Emphasis">
    <w:name w:val="Emphasis"/>
    <w:basedOn w:val="DefaultParagraphFont"/>
    <w:uiPriority w:val="7"/>
    <w:qFormat/>
    <w:rsid w:val="00BA59AB"/>
    <w:rPr>
      <w:rFonts w:ascii="Calibri" w:hAnsi="Calibri" w:cs="Times New Roman"/>
      <w:b/>
      <w:i w:val="0"/>
      <w:iCs/>
      <w:sz w:val="22"/>
      <w:u w:val="single"/>
      <w:bdr w:val="single" w:sz="18" w:space="0" w:color="auto"/>
    </w:rPr>
  </w:style>
  <w:style w:type="character" w:customStyle="1" w:styleId="StyleBold">
    <w:name w:val="Style Bold"/>
    <w:basedOn w:val="DefaultParagraphFont"/>
    <w:uiPriority w:val="9"/>
    <w:semiHidden/>
    <w:rsid w:val="00BA59AB"/>
    <w:rPr>
      <w:b/>
      <w:bCs/>
    </w:rPr>
  </w:style>
  <w:style w:type="character" w:customStyle="1" w:styleId="Heading3Char">
    <w:name w:val="Heading 3 Char"/>
    <w:aliases w:val="Block Char"/>
    <w:basedOn w:val="DefaultParagraphFont"/>
    <w:link w:val="Heading3"/>
    <w:uiPriority w:val="3"/>
    <w:rsid w:val="00BA59AB"/>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BA59AB"/>
    <w:rPr>
      <w:b/>
      <w:bCs/>
      <w:sz w:val="22"/>
      <w:u w:val="single"/>
    </w:rPr>
  </w:style>
  <w:style w:type="character" w:customStyle="1" w:styleId="StyleStyleBold12pt">
    <w:name w:val="Style Style Bold + 12 pt"/>
    <w:aliases w:val="Cite"/>
    <w:basedOn w:val="StyleBold"/>
    <w:uiPriority w:val="5"/>
    <w:qFormat/>
    <w:rsid w:val="00BA59AB"/>
    <w:rPr>
      <w:b/>
      <w:bCs/>
      <w:sz w:val="20"/>
      <w:u w:val="none"/>
    </w:rPr>
  </w:style>
  <w:style w:type="paragraph" w:styleId="Header">
    <w:name w:val="header"/>
    <w:basedOn w:val="Normal"/>
    <w:link w:val="HeaderChar"/>
    <w:uiPriority w:val="99"/>
    <w:semiHidden/>
    <w:rsid w:val="00BA59AB"/>
    <w:pPr>
      <w:tabs>
        <w:tab w:val="center" w:pos="4680"/>
        <w:tab w:val="right" w:pos="9360"/>
      </w:tabs>
    </w:pPr>
  </w:style>
  <w:style w:type="character" w:customStyle="1" w:styleId="HeaderChar">
    <w:name w:val="Header Char"/>
    <w:basedOn w:val="DefaultParagraphFont"/>
    <w:link w:val="Header"/>
    <w:uiPriority w:val="99"/>
    <w:semiHidden/>
    <w:rsid w:val="00BA59AB"/>
    <w:rPr>
      <w:rFonts w:ascii="Georgia" w:hAnsi="Georgia" w:cs="Times New Roman"/>
    </w:rPr>
  </w:style>
  <w:style w:type="paragraph" w:styleId="Footer">
    <w:name w:val="footer"/>
    <w:basedOn w:val="Normal"/>
    <w:link w:val="FooterChar"/>
    <w:uiPriority w:val="99"/>
    <w:semiHidden/>
    <w:rsid w:val="00BA59AB"/>
    <w:pPr>
      <w:tabs>
        <w:tab w:val="center" w:pos="4680"/>
        <w:tab w:val="right" w:pos="9360"/>
      </w:tabs>
    </w:pPr>
  </w:style>
  <w:style w:type="character" w:customStyle="1" w:styleId="FooterChar">
    <w:name w:val="Footer Char"/>
    <w:basedOn w:val="DefaultParagraphFont"/>
    <w:link w:val="Footer"/>
    <w:uiPriority w:val="99"/>
    <w:semiHidden/>
    <w:rsid w:val="00BA59AB"/>
    <w:rPr>
      <w:rFonts w:ascii="Georgia" w:hAnsi="Georgia" w:cs="Times New Roman"/>
    </w:rPr>
  </w:style>
  <w:style w:type="character" w:styleId="Hyperlink">
    <w:name w:val="Hyperlink"/>
    <w:basedOn w:val="DefaultParagraphFont"/>
    <w:uiPriority w:val="99"/>
    <w:semiHidden/>
    <w:rsid w:val="00BA59AB"/>
    <w:rPr>
      <w:color w:val="auto"/>
      <w:u w:val="none"/>
    </w:rPr>
  </w:style>
  <w:style w:type="character" w:styleId="FollowedHyperlink">
    <w:name w:val="FollowedHyperlink"/>
    <w:basedOn w:val="DefaultParagraphFont"/>
    <w:uiPriority w:val="99"/>
    <w:semiHidden/>
    <w:rsid w:val="00BA59AB"/>
    <w:rPr>
      <w:color w:val="auto"/>
      <w:u w:val="none"/>
    </w:rPr>
  </w:style>
  <w:style w:type="character" w:customStyle="1" w:styleId="Heading4Char">
    <w:name w:val="Heading 4 Char"/>
    <w:aliases w:val="Tag Char"/>
    <w:basedOn w:val="DefaultParagraphFont"/>
    <w:link w:val="Heading4"/>
    <w:uiPriority w:val="4"/>
    <w:rsid w:val="00BA59AB"/>
    <w:rPr>
      <w:rFonts w:ascii="Calibri" w:eastAsiaTheme="majorEastAsia" w:hAnsi="Calibri" w:cstheme="majorBidi"/>
      <w:b/>
      <w:bCs/>
      <w:iCs/>
      <w:sz w:val="26"/>
    </w:rPr>
  </w:style>
  <w:style w:type="paragraph" w:customStyle="1" w:styleId="Analytic">
    <w:name w:val="Analytic"/>
    <w:basedOn w:val="Heading4"/>
    <w:link w:val="AnalyticChar"/>
    <w:qFormat/>
    <w:rsid w:val="003612BA"/>
  </w:style>
  <w:style w:type="character" w:customStyle="1" w:styleId="AnalyticChar">
    <w:name w:val="Analytic Char"/>
    <w:basedOn w:val="Heading4Char"/>
    <w:link w:val="Analytic"/>
    <w:rsid w:val="003612BA"/>
    <w:rPr>
      <w:rFonts w:ascii="Georgia" w:eastAsiaTheme="majorEastAsia" w:hAnsi="Georgia" w:cstheme="majorBidi"/>
      <w:b/>
      <w:bCs/>
      <w:iCs/>
      <w:sz w:val="24"/>
    </w:rPr>
  </w:style>
  <w:style w:type="paragraph" w:styleId="NormalWeb">
    <w:name w:val="Normal (Web)"/>
    <w:basedOn w:val="Normal"/>
    <w:uiPriority w:val="99"/>
    <w:semiHidden/>
    <w:unhideWhenUsed/>
    <w:rsid w:val="00BC366A"/>
    <w:pPr>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rsid w:val="00BC36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982508">
      <w:bodyDiv w:val="1"/>
      <w:marLeft w:val="0"/>
      <w:marRight w:val="0"/>
      <w:marTop w:val="0"/>
      <w:marBottom w:val="0"/>
      <w:divBdr>
        <w:top w:val="none" w:sz="0" w:space="0" w:color="auto"/>
        <w:left w:val="none" w:sz="0" w:space="0" w:color="auto"/>
        <w:bottom w:val="none" w:sz="0" w:space="0" w:color="auto"/>
        <w:right w:val="none" w:sz="0" w:space="0" w:color="auto"/>
      </w:divBdr>
    </w:div>
    <w:div w:id="1364012229">
      <w:bodyDiv w:val="1"/>
      <w:marLeft w:val="0"/>
      <w:marRight w:val="0"/>
      <w:marTop w:val="0"/>
      <w:marBottom w:val="0"/>
      <w:divBdr>
        <w:top w:val="none" w:sz="0" w:space="0" w:color="auto"/>
        <w:left w:val="none" w:sz="0" w:space="0" w:color="auto"/>
        <w:bottom w:val="none" w:sz="0" w:space="0" w:color="auto"/>
        <w:right w:val="none" w:sz="0" w:space="0" w:color="auto"/>
      </w:divBdr>
      <w:divsChild>
        <w:div w:id="1497721979">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1421028197">
      <w:bodyDiv w:val="1"/>
      <w:marLeft w:val="0"/>
      <w:marRight w:val="0"/>
      <w:marTop w:val="0"/>
      <w:marBottom w:val="0"/>
      <w:divBdr>
        <w:top w:val="none" w:sz="0" w:space="0" w:color="auto"/>
        <w:left w:val="none" w:sz="0" w:space="0" w:color="auto"/>
        <w:bottom w:val="none" w:sz="0" w:space="0" w:color="auto"/>
        <w:right w:val="none" w:sz="0" w:space="0" w:color="auto"/>
      </w:divBdr>
    </w:div>
    <w:div w:id="1642155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globalresearch.ca/venezuela-democracy-socialism-and-imperialism/8711" TargetMode="External"/><Relationship Id="rId18" Type="http://schemas.openxmlformats.org/officeDocument/2006/relationships/hyperlink" Target="http://www.rand.org/content/dam/rand/pubs/monographs/2008/RAND_MG697.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globalresearch.ca/venezuela-democracy-socialism-and-imperialism/8711" TargetMode="External"/><Relationship Id="rId17" Type="http://schemas.openxmlformats.org/officeDocument/2006/relationships/hyperlink" Target="http://www.justlabour.yorku.ca/volume10/pdfs/03CowenPress.pdf" TargetMode="External"/><Relationship Id="rId2" Type="http://schemas.openxmlformats.org/officeDocument/2006/relationships/customXml" Target="../customXml/item2.xml"/><Relationship Id="rId16" Type="http://schemas.openxmlformats.org/officeDocument/2006/relationships/hyperlink" Target="http://www.justlabour.yorku.ca/volume10/pdfs/03CowenPress.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globalresearch.ca/venezuela-democracy-socialism-and-imperialism/8711" TargetMode="External"/><Relationship Id="rId5" Type="http://schemas.openxmlformats.org/officeDocument/2006/relationships/styles" Target="styles.xml"/><Relationship Id="rId15" Type="http://schemas.openxmlformats.org/officeDocument/2006/relationships/hyperlink" Target="http://www.cato.org/publications/commentary/rise-private-maritime-security-companies" TargetMode="External"/><Relationship Id="rId10" Type="http://schemas.openxmlformats.org/officeDocument/2006/relationships/hyperlink" Target="http://www.rand.org/content/dam/rand/pubs/monographs/2008/RAND_MG697.pdf"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rand.org/content/dam/rand/pubs/monographs/2008/RAND_MG69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24495830586140A571B717CA9F66C4" ma:contentTypeVersion="" ma:contentTypeDescription="Create a new document." ma:contentTypeScope="" ma:versionID="b323b98fdc6477af9afdbf6c11e8710a">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49602BA5-EAC4-4AE4-92BD-DE28F3C97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8E480C0-E671-4341-AF28-8801407CE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3138</Words>
  <Characters>17893</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Thota</dc:creator>
  <cp:keywords/>
  <dc:description/>
  <cp:lastModifiedBy>Rohit Thota</cp:lastModifiedBy>
  <cp:revision>1</cp:revision>
  <dcterms:created xsi:type="dcterms:W3CDTF">2013-08-05T19:53:00Z</dcterms:created>
  <dcterms:modified xsi:type="dcterms:W3CDTF">2013-08-05T20:21:00Z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0x010100DF24495830586140A571B717CA9F66C4</vt:lpwstr>
  </property>
</Properties>
</file>