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4CC" w:rsidRDefault="00A954CC" w:rsidP="00A954CC">
      <w:pPr>
        <w:pStyle w:val="Heading1"/>
      </w:pPr>
      <w:r>
        <w:t>A2 Environmental Justice K</w:t>
      </w:r>
    </w:p>
    <w:p w:rsidR="004B1AF9" w:rsidRDefault="004B1AF9" w:rsidP="004B1AF9">
      <w:pPr>
        <w:pStyle w:val="Heading3"/>
      </w:pPr>
      <w:r>
        <w:t>USFG Not always bad</w:t>
      </w:r>
    </w:p>
    <w:p w:rsidR="00773C63" w:rsidRDefault="00773C63" w:rsidP="00D713D1">
      <w:pPr>
        <w:pStyle w:val="Heading4"/>
      </w:pPr>
      <w:r>
        <w:t xml:space="preserve">The USFG has allowed for environmental </w:t>
      </w:r>
      <w:r w:rsidR="00D713D1">
        <w:t>justice movements to be made into concrete policies and has fixed certain instances</w:t>
      </w:r>
    </w:p>
    <w:p w:rsidR="004B1AF9" w:rsidRPr="004B1AF9" w:rsidRDefault="00773C63" w:rsidP="004B1AF9">
      <w:pPr>
        <w:rPr>
          <w:u w:val="single"/>
        </w:rPr>
      </w:pPr>
      <w:r w:rsidRPr="00D713D1">
        <w:rPr>
          <w:rStyle w:val="Style13ptBold"/>
        </w:rPr>
        <w:t>Carder No Date</w:t>
      </w:r>
      <w:r>
        <w:t xml:space="preserve">(Eddy F. Carder, Prairie View A &amp;M University, “The American Environmental Justice Movement” </w:t>
      </w:r>
      <w:proofErr w:type="spellStart"/>
      <w:r>
        <w:t>online:http</w:t>
      </w:r>
      <w:proofErr w:type="spellEnd"/>
      <w:r>
        <w:t>://www.iep.utm.edu/enviro-j/#H7)</w:t>
      </w:r>
      <w:r w:rsidR="00977917">
        <w:t xml:space="preserve">The </w:t>
      </w:r>
      <w:r w:rsidR="00977917" w:rsidRPr="00977917">
        <w:rPr>
          <w:rStyle w:val="StyleUnderline"/>
        </w:rPr>
        <w:t>environmental justice</w:t>
      </w:r>
      <w:r w:rsidR="00977917">
        <w:t xml:space="preserve"> movement has existed for more than two decades, reaching an apex in the 1990’s. The movement </w:t>
      </w:r>
      <w:r w:rsidR="00977917" w:rsidRPr="00977917">
        <w:rPr>
          <w:rStyle w:val="StyleUnderline"/>
        </w:rPr>
        <w:t>emerged from an increased awareness of the disproportionately high impacts of environmental pollution</w:t>
      </w:r>
      <w:r w:rsidR="00977917">
        <w:t xml:space="preserve"> on economically and politically disadvantaged communities. It addresses issues such as social, economic and political marginalization of minorities and low income populations, and is also concerned with the perceived increase of pollution not only in neighborhoods and communities, but also in the </w:t>
      </w:r>
      <w:proofErr w:type="spellStart"/>
      <w:r w:rsidR="00977917">
        <w:t>workplace.</w:t>
      </w:r>
      <w:r w:rsidR="00977917" w:rsidRPr="00977917">
        <w:rPr>
          <w:rStyle w:val="StyleUnderline"/>
        </w:rPr>
        <w:t>A</w:t>
      </w:r>
      <w:proofErr w:type="spellEnd"/>
      <w:r w:rsidR="00977917" w:rsidRPr="00977917">
        <w:rPr>
          <w:rStyle w:val="StyleUnderline"/>
        </w:rPr>
        <w:t xml:space="preserve"> major event contributing to the development of the environmental movement in the United States was the National Environmental Policy Act of 1969</w:t>
      </w:r>
      <w:r w:rsidR="00977917">
        <w:t xml:space="preserve"> (NEPA). The Act established </w:t>
      </w:r>
      <w:r w:rsidR="00977917" w:rsidRPr="00977917">
        <w:rPr>
          <w:rStyle w:val="StyleUnderline"/>
        </w:rPr>
        <w:t>a foundation for United States environmental policy and required that “any major federal action significantly affecting the quality of the human environment” requires evaluation and public disclosure of potential environmental impact through the required Environmental Impact Statement</w:t>
      </w:r>
      <w:r w:rsidR="00977917">
        <w:t xml:space="preserve"> (EIS). </w:t>
      </w:r>
      <w:r w:rsidR="00977917" w:rsidRPr="00F93B84">
        <w:rPr>
          <w:rStyle w:val="StyleUnderline"/>
        </w:rPr>
        <w:t>The EIS required by NEPA applies broadly to such categories as highways and other forms of transit projects and programs, natural resource leasing and extraction, industrial farming and policies governing genetically modified crops, as well as large scale urban development projects</w:t>
      </w:r>
      <w:r w:rsidR="00977917">
        <w:t xml:space="preserve"> (NEPA 1969). NEPA was signed into law on January 1, 1970. The Act establishes national environmental policy and goals for the protection, maintenance, and enhancement of the environment and it provides a process for implementing these goals within the federal agencies. NEPA also established the Council on Environmental Quality (CEQ). In its 1971 annual report, CEQ noted that populations of low-income people of color were disproportionately exposed to significant environmental hazards. </w:t>
      </w:r>
      <w:r w:rsidR="00977917" w:rsidRPr="00F93B84">
        <w:rPr>
          <w:rStyle w:val="StyleUnderline"/>
        </w:rPr>
        <w:t>This recognition constitutes the earliest governmental report acknowledging the existence of what may be termed environmental inequality in the United States</w:t>
      </w:r>
      <w:r w:rsidR="00977917">
        <w:t>. In 1983 Robert Bullard published his groundbreaking case study of waste disposal practices in Houston, Texas entitled “Solid Waste Sites and the Black Houston Community.” The case study resulted in the publication of Bullard’s Dumping in Dixie: Race, Class, and Environmental Quality in1990. Bullard’s original study discovered that waste sites were not scattered on a random basis throughout the city of Houston, but that they were more likely to be located in African American neighborhoods and even more shockingly near schools. Bullard’s work was the first actual study to examine the causes of environmental racism. Bullard discovered a multiplicity of factors which led to the environmental inequality including housing discrimination, lack of zoning and racially and socio-economically insensitive decisions made by public officials over a period of fifty years</w:t>
      </w:r>
      <w:r w:rsidR="00977917" w:rsidRPr="00F93B84">
        <w:t>. In 1983, further documenting the realities of environmental discrimination, a congressionally authorized U.S. General Accounting Office study uncovered that three out of four off-site, commercial hazardous waste landfills in the southeastern United States were located within predominately African American communities</w:t>
      </w:r>
      <w:r w:rsidR="00977917">
        <w:t xml:space="preserve">. This was the reality despite the fact that African Americans made up only one-fifth of the region’s population. In 1990, sociologist Robert Bullard published his influential work entitled Dumping in </w:t>
      </w:r>
      <w:proofErr w:type="spellStart"/>
      <w:r w:rsidR="00977917">
        <w:t>Dixie.His</w:t>
      </w:r>
      <w:proofErr w:type="spellEnd"/>
      <w:r w:rsidR="00977917">
        <w:t xml:space="preserve"> was the first major study of environmental racism linking hazardous facility locations with historical patterns of segregation in the South. In addition, Bullard’s study was one of the first to explore the social and psychological impacts of environmental racism on local populations, as well as acknowledging the emerging environmental justice movement as a response from the communities against these increasingly documented environmental threats. </w:t>
      </w:r>
      <w:r w:rsidR="00977917" w:rsidRPr="00F93B84">
        <w:rPr>
          <w:rStyle w:val="StyleUnderline"/>
        </w:rPr>
        <w:t>On February 11, 1994, President Bill Clinton signed Executive Order 12898, Federal Actions to Address Environmental Justice in Minority Populations and Low-Income Populations, to focus federal attention on the environmental and human health conditions of minority and low-income populations with the goal of achieving environmental protection for all communities. The Order directed federal agencies to develop environmental justice strategies to help federal agencies address disproportionately high and adverse human health or environmental effects of their programs on minority and low-income populations</w:t>
      </w:r>
      <w:r w:rsidR="00977917">
        <w:t xml:space="preserve">. The order is also intended to promote nondiscrimination in federal programs that affect human health and the environment. It aims to provide minority and low-income communities with access to public information and public participation in matters relating to human health and the environment. The Presidential Memorandum accompanying the Order underscores certain provisions of existing law that can help ensure that all communities and persons across the nation live in a safe and healthy environment. Also in 1994, The Environmental Protection Agency renamed the Office of Environmental Equity as the Office of Environmental Justice. </w:t>
      </w:r>
      <w:r w:rsidR="00977917" w:rsidRPr="00F93B84">
        <w:rPr>
          <w:rStyle w:val="StyleUnderline"/>
        </w:rPr>
        <w:t>The Environmental Justice Act of 1999 introduced into the U.S. Legislature was also a sign of significant progress. In 2003 the EPA established the environmental justice bibliographic database.</w:t>
      </w:r>
    </w:p>
    <w:p w:rsidR="004B1AF9" w:rsidRDefault="004B1AF9" w:rsidP="004B1AF9">
      <w:pPr>
        <w:pStyle w:val="Heading3"/>
      </w:pPr>
      <w:r>
        <w:t>Alt Solvency</w:t>
      </w:r>
    </w:p>
    <w:p w:rsidR="004B1AF9" w:rsidRDefault="004B1AF9" w:rsidP="004B1AF9">
      <w:pPr>
        <w:pStyle w:val="Heading4"/>
      </w:pPr>
      <w:r>
        <w:t>Environmental Justice efforts fail to help disadvantaged people – vote aff for a more pragmatic approach</w:t>
      </w:r>
    </w:p>
    <w:p w:rsidR="004B1AF9" w:rsidRDefault="004B1AF9" w:rsidP="004B1AF9">
      <w:r>
        <w:t xml:space="preserve">Peter </w:t>
      </w:r>
      <w:r>
        <w:rPr>
          <w:b/>
        </w:rPr>
        <w:t xml:space="preserve">Montague 12 </w:t>
      </w:r>
      <w:r>
        <w:rPr>
          <w:sz w:val="18"/>
        </w:rPr>
        <w:t>(“Why the Environmental Movement is not Winning”, 2/24/14, Peter Montague is a historian and journalist whose work has appeared in Counterpunch, Huffington Post, the Nation and many other publications. He has co-authored two books on toxic heavy metals, http://www.alternet.org/story/154290/why_the_environmental_movement_is_not_winning?page=0%2C0)</w:t>
      </w:r>
    </w:p>
    <w:p w:rsidR="00532F75" w:rsidRPr="00213055" w:rsidRDefault="004B1AF9" w:rsidP="00532F75">
      <w:r>
        <w:rPr>
          <w:u w:val="single"/>
        </w:rPr>
        <w:t>A searing new report says the environmental movement is not winning and lays the blame squarely on the failed policies of environmental funders</w:t>
      </w:r>
      <w:r>
        <w:t xml:space="preserve">. The movement hasn't won any "significant policy changes at the federal level in the United States since the 1980s" because funders have favored top-down elite strategies and have neglected to support a robust grassroots infrastructure. Environmental funders spent a whopping $10 billion between 2000 and 2009 but achieved relatively little because they failed to underwrite grassroots groups that are essential for any large-scale change, the report says. Released in late February by the National Committee for Responsive Philanthropy, Cultivating the Grassroots was written by Sarah Hansen, who served as executive director of the Environmental </w:t>
      </w:r>
      <w:proofErr w:type="spellStart"/>
      <w:r>
        <w:t>Grantmakers</w:t>
      </w:r>
      <w:proofErr w:type="spellEnd"/>
      <w:r>
        <w:t xml:space="preserve"> Association from 1998 to 2005. </w:t>
      </w:r>
      <w:r>
        <w:rPr>
          <w:u w:val="single"/>
        </w:rPr>
        <w:t>"Unlike many of the professional advocates in Washington, D.C., people of color, immigrants, poor people and young people often are living face to face with the devastating impacts of environmental degradation</w:t>
      </w:r>
      <w:r>
        <w:t>. These growing communities have the self-interest to do something and, increasingly, the collective power to potentially make real change but may lack the support or resources to organize." "</w:t>
      </w:r>
      <w:r>
        <w:rPr>
          <w:u w:val="single"/>
        </w:rPr>
        <w:t>In this context, it is arguable that any push for environmental change which fails to prioritize communities of color is a losing strategy,"</w:t>
      </w:r>
      <w:r>
        <w:t xml:space="preserve"> the report says. And, "Until the broader concerns... of all communities are on the radar of environmentalists, it will be hard for environmentalists to be on the radar of all communities." </w:t>
      </w:r>
      <w:r>
        <w:rPr>
          <w:u w:val="single"/>
        </w:rPr>
        <w:t>In a stunning revelation, the report offers evidence that, compared to the average of all philanthropic donors, environmental funders avoid supporting disadvantaged people</w:t>
      </w:r>
      <w:r>
        <w:t xml:space="preserve">: "There is a seemingly contradictory correlation: analysis shows the greater a funder's commitment to the environment, the less likely it is to prioritize marginalized communities or advance social justice in its environmental </w:t>
      </w:r>
      <w:proofErr w:type="spellStart"/>
      <w:r>
        <w:t>grantmaking</w:t>
      </w:r>
      <w:proofErr w:type="spellEnd"/>
      <w:r>
        <w:t>."</w:t>
      </w:r>
    </w:p>
    <w:p w:rsidR="00532F75" w:rsidRDefault="00532F75" w:rsidP="00532F75">
      <w:pPr>
        <w:pStyle w:val="tag"/>
        <w:rPr>
          <w:rFonts w:eastAsiaTheme="majorEastAsia" w:cstheme="majorBidi"/>
          <w:iCs/>
          <w:kern w:val="0"/>
          <w:sz w:val="26"/>
          <w:szCs w:val="22"/>
        </w:rPr>
      </w:pPr>
    </w:p>
    <w:p w:rsidR="00532F75" w:rsidRPr="00532F75" w:rsidRDefault="00532F75" w:rsidP="00532F75">
      <w:pPr>
        <w:pStyle w:val="tag"/>
        <w:rPr>
          <w:rStyle w:val="Emphasis"/>
          <w:b/>
          <w:iCs w:val="0"/>
          <w:u w:val="none"/>
        </w:rPr>
      </w:pPr>
      <w:r w:rsidRPr="00532F75">
        <w:rPr>
          <w:rFonts w:eastAsiaTheme="majorEastAsia" w:cstheme="majorBidi"/>
          <w:iCs/>
          <w:kern w:val="0"/>
          <w:sz w:val="26"/>
          <w:szCs w:val="22"/>
        </w:rPr>
        <w:t xml:space="preserve">The alt is too radical-Working within the system is key to solve        </w:t>
      </w:r>
      <w:r>
        <w:t xml:space="preserve">                                  Jones 92</w:t>
      </w:r>
    </w:p>
    <w:p w:rsidR="00532F75" w:rsidRPr="00532F75" w:rsidRDefault="00532F75" w:rsidP="00532F75">
      <w:r w:rsidRPr="00532F75">
        <w:t>Bernie Jones, Ph.D. candidate in history, University of Virginia. J.D., New York University School of Law, HARVARD BLACKLETTER JOURNAL, Spring 1992,</w:t>
      </w:r>
    </w:p>
    <w:p w:rsidR="00532F75" w:rsidRDefault="00532F75" w:rsidP="00532F75">
      <w:pPr>
        <w:pStyle w:val="card"/>
        <w:rPr>
          <w:rStyle w:val="underline"/>
        </w:rPr>
      </w:pPr>
      <w:r w:rsidRPr="00F964D4">
        <w:rPr>
          <w:rStyle w:val="Emphasis"/>
        </w:rPr>
        <w:t>In his autobiographical work on his life as an activist, Bell recognized "the difficulty and, often the futility of trying to propagate [his] views about racial discrimination to those who already possessed quite different, and equally deeply held views about white entitlement."  For that reason, his</w:t>
      </w:r>
      <w:r w:rsidRPr="00F964D4">
        <w:rPr>
          <w:color w:val="333333"/>
          <w:sz w:val="28"/>
          <w:szCs w:val="18"/>
        </w:rPr>
        <w:t xml:space="preserve"> </w:t>
      </w:r>
      <w:r w:rsidRPr="00F964D4">
        <w:rPr>
          <w:rStyle w:val="underline"/>
        </w:rPr>
        <w:t xml:space="preserve">protest leave from Harvard, "might annoy, but they would seldom undermine the authority or power of those I confronted." His victories left him feeling vindicated, that he stood up for what was right; however, they were pyrrhic. He could not change the white power structure responsible for the subordination of blacks that he saw all around him. In his view, and in the view of his student followers, Harvard Law School was part and parcel of the problem. Communities of color needed the lawyers Harvard could train; female students of color needed mentors and role models. </w:t>
      </w:r>
    </w:p>
    <w:p w:rsidR="00532F75" w:rsidRDefault="00532F75" w:rsidP="00532F75">
      <w:pPr>
        <w:pStyle w:val="card"/>
        <w:rPr>
          <w:rStyle w:val="underline"/>
        </w:rPr>
      </w:pPr>
    </w:p>
    <w:p w:rsidR="00532F75" w:rsidRPr="00CD3F90" w:rsidRDefault="00532F75" w:rsidP="00532F75">
      <w:pPr>
        <w:pStyle w:val="Heading4"/>
      </w:pPr>
      <w:r w:rsidRPr="00CD3F90">
        <w:t>Normative rejection doesn’t mean immediate material change</w:t>
      </w:r>
    </w:p>
    <w:p w:rsidR="00532F75" w:rsidRPr="00CD3F90" w:rsidRDefault="00532F75" w:rsidP="00532F75"/>
    <w:p w:rsidR="00532F75" w:rsidRPr="00CD3F90" w:rsidRDefault="00532F75" w:rsidP="00532F75">
      <w:pPr>
        <w:pStyle w:val="Tag1"/>
      </w:pPr>
      <w:r w:rsidRPr="00CD3F90">
        <w:t>Mills 98</w:t>
      </w:r>
    </w:p>
    <w:p w:rsidR="00532F75" w:rsidRPr="00CD3F90" w:rsidRDefault="00532F75" w:rsidP="00532F75">
      <w:r w:rsidRPr="00CD3F90">
        <w:rPr>
          <w:sz w:val="16"/>
        </w:rPr>
        <w:t xml:space="preserve">Charles, John Evans Professor of Moral and Intellectual Philosophy (“Blackness Visible Essays on Philosophy and Race” Cornell Press, 1998, </w:t>
      </w:r>
      <w:r w:rsidRPr="000D0075">
        <w:rPr>
          <w:color w:val="000000"/>
          <w:sz w:val="16"/>
        </w:rPr>
        <w:t>http://www.faculty.umb.edu/lawrence_blum/courses/318_11/readings/mills_revisionist_ontologies_theorizing_white_supremacy.pdf</w:t>
      </w:r>
      <w:r w:rsidRPr="00CD3F90">
        <w:rPr>
          <w:sz w:val="16"/>
        </w:rPr>
        <w:t>)</w:t>
      </w:r>
    </w:p>
    <w:p w:rsidR="00532F75" w:rsidRPr="00CD3F90" w:rsidRDefault="00532F75" w:rsidP="00532F75">
      <w:pPr>
        <w:ind w:left="360"/>
      </w:pPr>
      <w:r w:rsidRPr="00CD3F90">
        <w:rPr>
          <w:rStyle w:val="StyleUnderline"/>
        </w:rPr>
        <w:t xml:space="preserve">So a case can easily be made </w:t>
      </w:r>
      <w:proofErr w:type="spellStart"/>
      <w:r w:rsidRPr="00CD3F90">
        <w:rPr>
          <w:rStyle w:val="StyleUnderline"/>
        </w:rPr>
        <w:t>tha</w:t>
      </w:r>
      <w:proofErr w:type="spellEnd"/>
      <w:r w:rsidRPr="00CD3F90">
        <w:rPr>
          <w:rStyle w:val="StyleUnderline"/>
        </w:rPr>
        <w:t xml:space="preserve"> t white supremacy continues to exist in a different form, no longer backed by law but maintained through inherited patterns</w:t>
      </w:r>
      <w:r w:rsidRPr="00CD3F90">
        <w:rPr>
          <w:rStyle w:val="Heading3Char"/>
          <w:rFonts w:eastAsia="Calibri"/>
        </w:rPr>
        <w:t xml:space="preserve"> </w:t>
      </w:r>
      <w:r w:rsidRPr="00213055">
        <w:rPr>
          <w:sz w:val="16"/>
          <w:szCs w:val="16"/>
        </w:rPr>
        <w:t xml:space="preserve">of discrimination, exclusionary racial bonding, cultural stereotyping, and differential white power deriving from consolidated economic privilege. 6 </w:t>
      </w:r>
      <w:proofErr w:type="spellStart"/>
      <w:r w:rsidRPr="00213055">
        <w:rPr>
          <w:sz w:val="16"/>
          <w:szCs w:val="16"/>
        </w:rPr>
        <w:t>Kimberle</w:t>
      </w:r>
      <w:proofErr w:type="spellEnd"/>
      <w:r w:rsidRPr="00213055">
        <w:rPr>
          <w:sz w:val="16"/>
          <w:szCs w:val="16"/>
        </w:rPr>
        <w:t xml:space="preserve"> Crenshaw emphasizes (with specific reference to the United States, though the point is more generally valid) the </w:t>
      </w:r>
      <w:r w:rsidRPr="00CD3F90">
        <w:rPr>
          <w:rStyle w:val="StyleUnderline"/>
        </w:rPr>
        <w:t>importance of distinguishing between "</w:t>
      </w:r>
      <w:r w:rsidRPr="00CD3F90">
        <w:rPr>
          <w:rStyle w:val="StyleUnderline"/>
          <w:highlight w:val="yellow"/>
        </w:rPr>
        <w:t>the mere rejection of white supremacy as a normative vision" and "a societal commitment to the eradication of the substantive conditions of Black subordination</w:t>
      </w:r>
      <w:r w:rsidRPr="00CD3F90">
        <w:rPr>
          <w:rStyle w:val="StyleUnderline"/>
        </w:rPr>
        <w:t>."</w:t>
      </w:r>
      <w:r w:rsidRPr="00CD3F90">
        <w:t xml:space="preserve"> </w:t>
      </w:r>
      <w:r w:rsidRPr="00213055">
        <w:rPr>
          <w:sz w:val="16"/>
          <w:szCs w:val="16"/>
        </w:rPr>
        <w:t>She notes that</w:t>
      </w:r>
      <w:r w:rsidRPr="00CD3F90">
        <w:t xml:space="preserve"> "</w:t>
      </w:r>
      <w:r w:rsidRPr="00CD3F90">
        <w:rPr>
          <w:rStyle w:val="StyleUnderline"/>
        </w:rPr>
        <w:t xml:space="preserve">a </w:t>
      </w:r>
      <w:r w:rsidRPr="00CD3F90">
        <w:rPr>
          <w:rStyle w:val="StyleUnderline"/>
          <w:highlight w:val="yellow"/>
        </w:rPr>
        <w:t>society once expressly organized around white supremacist principles does not cease to be a white supremacist society simply by formally rejecting those principles. The society remains white supremacist in its maintenance of the actual distribution of goods and resources, status, and prestige</w:t>
      </w:r>
      <w:r w:rsidRPr="00CD3F90">
        <w:t>:'7</w:t>
      </w:r>
    </w:p>
    <w:p w:rsidR="00532F75" w:rsidRDefault="00532F75" w:rsidP="00532F75"/>
    <w:p w:rsidR="004B1AF9" w:rsidRDefault="004B1AF9" w:rsidP="004B1AF9">
      <w:pPr>
        <w:pStyle w:val="Heading3"/>
      </w:pPr>
      <w:bookmarkStart w:id="0" w:name="_GoBack"/>
      <w:bookmarkEnd w:id="0"/>
      <w:r>
        <w:t>Marine Spatial Planning</w:t>
      </w:r>
    </w:p>
    <w:p w:rsidR="004B1AF9" w:rsidRDefault="004B1AF9" w:rsidP="004B1AF9">
      <w:pPr>
        <w:pStyle w:val="Heading4"/>
      </w:pPr>
      <w:r>
        <w:t>Indigenous groups support MSPs – turns the K</w:t>
      </w:r>
    </w:p>
    <w:p w:rsidR="004B1AF9" w:rsidRDefault="004B1AF9" w:rsidP="004B1AF9">
      <w:r>
        <w:t xml:space="preserve">Megan </w:t>
      </w:r>
      <w:r>
        <w:rPr>
          <w:b/>
        </w:rPr>
        <w:t>Rocha 13</w:t>
      </w:r>
      <w:r>
        <w:t xml:space="preserve"> ( “Tribal Coastal Marine Spatial Planning Regional Governance for West Coast  Tribes”, http://www.tolowa-nsn.gov/tcmsp/)</w:t>
      </w:r>
    </w:p>
    <w:p w:rsidR="004B1AF9" w:rsidRDefault="004B1AF9" w:rsidP="004B1AF9">
      <w:r>
        <w:rPr>
          <w:u w:val="single"/>
        </w:rPr>
        <w:t>On April 22nd and 23rd, 2013, an Indigenous Ocean Science Forum (IOSF)</w:t>
      </w:r>
      <w:r>
        <w:t xml:space="preserve"> </w:t>
      </w:r>
      <w:r>
        <w:rPr>
          <w:u w:val="single"/>
        </w:rPr>
        <w:t>was held</w:t>
      </w:r>
      <w:r>
        <w:t xml:space="preserve"> in Portland, Oregon at The Billy Frank, Jr. Conference Center. </w:t>
      </w:r>
      <w:r>
        <w:rPr>
          <w:u w:val="single"/>
        </w:rPr>
        <w:t xml:space="preserve">The IOSF was hosted and organized by the Smith River Rancheria, </w:t>
      </w:r>
      <w:r>
        <w:rPr>
          <w:rStyle w:val="Emphasis"/>
        </w:rPr>
        <w:t>a federally-recognized Tribe</w:t>
      </w:r>
      <w:r>
        <w:rPr>
          <w:u w:val="single"/>
        </w:rPr>
        <w:t xml:space="preserve"> located along the northern California and southern Oregon coast</w:t>
      </w:r>
      <w:r>
        <w:t xml:space="preserve">. The IOSF was funded in part through a federal grant from the Regional Ocean Partnership Funding Program, National Oceanic and Atmospheric Administration (NOAA), U.S. Department of Commerce. IOSF Attendees. </w:t>
      </w:r>
      <w:r>
        <w:rPr>
          <w:u w:val="single"/>
        </w:rPr>
        <w:t>The purpose of the IOSF was to provide a tribally-driven opportunity for solution-orientated engagement of sovereign coastal Tribal nations from Washington, Oregon, and California on issues of regional ocean governance, indigenous ecological knowledge, and</w:t>
      </w:r>
      <w:r>
        <w:t xml:space="preserve"> </w:t>
      </w:r>
      <w:r>
        <w:rPr>
          <w:rStyle w:val="Emphasis"/>
        </w:rPr>
        <w:t>Coastal Marine Spatial Planning for the West Coast region.</w:t>
      </w:r>
      <w:r>
        <w:rPr>
          <w:u w:val="single"/>
        </w:rPr>
        <w:t xml:space="preserve"> It was to lend towards collaboration across Tribes; to begin and/or continue the building of alliances and mechanisms for ongoing communication</w:t>
      </w:r>
      <w:r>
        <w:t xml:space="preserve">; and provide an occasion to learn from one another. </w:t>
      </w:r>
      <w:r>
        <w:rPr>
          <w:u w:val="single"/>
        </w:rPr>
        <w:t>The IOSF was attended by 54 total participants, including from West Coast Tribes (33), tribal organizations (10), federal agencies (3), state agencies (1), non-governmental organizations(5), and others (2). This included 43 representatives from 16 different Tribes or Tribal organizations</w:t>
      </w:r>
      <w:r>
        <w:t xml:space="preserve">. </w:t>
      </w:r>
      <w:proofErr w:type="spellStart"/>
      <w:r>
        <w:t>Merv</w:t>
      </w:r>
      <w:proofErr w:type="spellEnd"/>
      <w:r>
        <w:t xml:space="preserve"> Child Executive Director </w:t>
      </w:r>
      <w:proofErr w:type="spellStart"/>
      <w:r>
        <w:t>Nanwakolas</w:t>
      </w:r>
      <w:proofErr w:type="spellEnd"/>
      <w:r>
        <w:t xml:space="preserve"> </w:t>
      </w:r>
      <w:proofErr w:type="spellStart"/>
      <w:r>
        <w:t>CouncilThe</w:t>
      </w:r>
      <w:proofErr w:type="spellEnd"/>
      <w:r>
        <w:t xml:space="preserve"> two-day event was full of presentations and panels from Tribal representatives and a breakout session of dialog. Speakers shared perspectives and experiences about marine planning, including current </w:t>
      </w:r>
      <w:r>
        <w:softHyphen/>
        <w:t xml:space="preserve">efforts by First Nations in British Columbia, a case study example of effective tribal engagement in a state process, using a cultural landscape approach, considerations when developing tribal mapping standards, and the West Coast Governor’s Alliance’s Regional Data Framework and West Coast Data Registry. We also heard about our responsibilities as stewards and the National Ocean Policy and tribal outreach. </w:t>
      </w:r>
      <w:r>
        <w:rPr>
          <w:u w:val="single"/>
        </w:rPr>
        <w:t>The IOSF concluded with breakout session questions and an opportunity for dialog around ““How to develop mapping standards that are culturally appropriate?”</w:t>
      </w:r>
      <w:r>
        <w:t xml:space="preserve"> This dialog was distilled into eight (8) key summary themes that can informative to tribal marine spatial planning and regional ocean governance.</w:t>
      </w:r>
    </w:p>
    <w:p w:rsidR="004B1AF9" w:rsidRDefault="004B1AF9" w:rsidP="004B1AF9">
      <w:pPr>
        <w:pStyle w:val="Heading4"/>
      </w:pPr>
      <w:r>
        <w:t>MSPs are hailed by indigenous people as traditional</w:t>
      </w:r>
    </w:p>
    <w:p w:rsidR="004B1AF9" w:rsidRDefault="004B1AF9" w:rsidP="004B1AF9">
      <w:r>
        <w:rPr>
          <w:b/>
        </w:rPr>
        <w:t>C</w:t>
      </w:r>
      <w:r>
        <w:rPr>
          <w:sz w:val="20"/>
          <w:szCs w:val="20"/>
        </w:rPr>
        <w:t>entral</w:t>
      </w:r>
      <w:r>
        <w:t xml:space="preserve"> </w:t>
      </w:r>
      <w:r>
        <w:rPr>
          <w:b/>
        </w:rPr>
        <w:t>C</w:t>
      </w:r>
      <w:r>
        <w:rPr>
          <w:sz w:val="20"/>
          <w:szCs w:val="20"/>
        </w:rPr>
        <w:t>oast</w:t>
      </w:r>
      <w:r>
        <w:t xml:space="preserve"> </w:t>
      </w:r>
      <w:r>
        <w:rPr>
          <w:b/>
        </w:rPr>
        <w:t>I</w:t>
      </w:r>
      <w:r>
        <w:rPr>
          <w:sz w:val="20"/>
          <w:szCs w:val="20"/>
        </w:rPr>
        <w:t>ndigenous</w:t>
      </w:r>
      <w:r>
        <w:t xml:space="preserve"> </w:t>
      </w:r>
      <w:r>
        <w:rPr>
          <w:b/>
        </w:rPr>
        <w:t>R</w:t>
      </w:r>
      <w:r>
        <w:rPr>
          <w:sz w:val="20"/>
          <w:szCs w:val="20"/>
        </w:rPr>
        <w:t xml:space="preserve">esource </w:t>
      </w:r>
      <w:r>
        <w:rPr>
          <w:b/>
        </w:rPr>
        <w:t>A</w:t>
      </w:r>
      <w:r>
        <w:rPr>
          <w:sz w:val="20"/>
          <w:szCs w:val="20"/>
        </w:rPr>
        <w:t>lliance</w:t>
      </w:r>
      <w:r>
        <w:t xml:space="preserve"> </w:t>
      </w:r>
      <w:r>
        <w:rPr>
          <w:b/>
        </w:rPr>
        <w:t xml:space="preserve">14 </w:t>
      </w:r>
      <w:r>
        <w:rPr>
          <w:sz w:val="18"/>
        </w:rPr>
        <w:t xml:space="preserve">(“Marine Spatial Planning”, </w:t>
      </w:r>
      <w:hyperlink r:id="rId5" w:history="1">
        <w:r>
          <w:rPr>
            <w:rStyle w:val="Hyperlink"/>
            <w:sz w:val="18"/>
          </w:rPr>
          <w:t>http://ccira.ca/site/planning/marine-spatial-planning.html</w:t>
        </w:r>
      </w:hyperlink>
      <w:r>
        <w:rPr>
          <w:sz w:val="18"/>
        </w:rPr>
        <w:t>, The Central Coast marine spatial plan was created using extensive knowledge from community and traditional knowledge studies, provincial and federal datasets, and First Nations’ community input. To review the spatial plan, the Central Coast First Nations are conducting a technical review and cost benefit analysis. Once this review is complete we will seek stakeholder support and understanding.)</w:t>
      </w:r>
    </w:p>
    <w:p w:rsidR="004B1AF9" w:rsidRDefault="004B1AF9" w:rsidP="004B1AF9">
      <w:r>
        <w:rPr>
          <w:u w:val="single"/>
        </w:rPr>
        <w:t>As concerns are raised about cumulative impacts and overlapping areas of incompatible uses, recognition is growing that the current sector-by-sector approach to marine resource management is not working</w:t>
      </w:r>
      <w:r>
        <w:t xml:space="preserve">. A more integrated and comprehensive approach is needed to effectively manage all activities and uses in a way that ensures ecosystem health and the well-being of coastal communities. </w:t>
      </w:r>
      <w:r>
        <w:rPr>
          <w:rStyle w:val="Emphasis"/>
        </w:rPr>
        <w:t>Marine spatial planning is the modern term for describing a place-based approach to management that mirrors our traditional management systems</w:t>
      </w:r>
      <w:r>
        <w:rPr>
          <w:u w:val="single"/>
        </w:rPr>
        <w:t>. First Nation family and clan relationships hold strong connections to place, and specific locations had primary purposes like seaweed picking or salmon fishing.</w:t>
      </w:r>
      <w:r>
        <w:t xml:space="preserve"> This traditional way offers new solutions to achieving sustainable management of our marine environment by providing a means to implement ecosystem-based management and decision-making. </w:t>
      </w:r>
    </w:p>
    <w:p w:rsidR="004B1AF9" w:rsidRDefault="004B1AF9" w:rsidP="004B1AF9"/>
    <w:p w:rsidR="00D713D1" w:rsidRPr="00D713D1" w:rsidRDefault="00D713D1" w:rsidP="00B27F8E">
      <w:pPr>
        <w:rPr>
          <w:rStyle w:val="StyleUnderline"/>
          <w:u w:val="none"/>
        </w:rPr>
      </w:pPr>
    </w:p>
    <w:p w:rsidR="004B1AF9" w:rsidRDefault="004B1AF9" w:rsidP="004B1AF9">
      <w:pPr>
        <w:pStyle w:val="Heading4"/>
      </w:pPr>
      <w:r>
        <w:t>MSP process is founded on local community participation and allowing the indigenous people to become part of the discussion</w:t>
      </w:r>
    </w:p>
    <w:p w:rsidR="004B1AF9" w:rsidRPr="00F30467" w:rsidRDefault="004B1AF9" w:rsidP="004B1AF9">
      <w:pPr>
        <w:rPr>
          <w:rStyle w:val="StyleUnderline"/>
          <w:u w:val="none"/>
        </w:rPr>
      </w:pPr>
      <w:proofErr w:type="spellStart"/>
      <w:r w:rsidRPr="00773C63">
        <w:rPr>
          <w:rStyle w:val="Style13ptBold"/>
        </w:rPr>
        <w:t>Ehler</w:t>
      </w:r>
      <w:proofErr w:type="spellEnd"/>
      <w:r w:rsidRPr="00773C63">
        <w:rPr>
          <w:rStyle w:val="Style13ptBold"/>
        </w:rPr>
        <w:t xml:space="preserve"> 9</w:t>
      </w:r>
      <w:r>
        <w:rPr>
          <w:rStyle w:val="StyleUnderline"/>
          <w:u w:val="none"/>
        </w:rPr>
        <w:t xml:space="preserve"> (Charles N. </w:t>
      </w:r>
      <w:proofErr w:type="spellStart"/>
      <w:r>
        <w:rPr>
          <w:rStyle w:val="StyleUnderline"/>
          <w:u w:val="none"/>
        </w:rPr>
        <w:t>Ehler</w:t>
      </w:r>
      <w:proofErr w:type="spellEnd"/>
      <w:r>
        <w:rPr>
          <w:rStyle w:val="StyleUnderline"/>
          <w:u w:val="none"/>
        </w:rPr>
        <w:t>, aspen institute dialogue and commission on climate change marine spatial planning a first step toward ecosystem-based management” online:</w:t>
      </w:r>
      <w:r w:rsidRPr="00773C63">
        <w:t xml:space="preserve"> </w:t>
      </w:r>
      <w:r w:rsidRPr="00773C63">
        <w:rPr>
          <w:rStyle w:val="StyleUnderline"/>
          <w:u w:val="none"/>
        </w:rPr>
        <w:t>http://www.aspeninstitute.org/sites/default/files/content</w:t>
      </w:r>
      <w:r>
        <w:rPr>
          <w:rStyle w:val="StyleUnderline"/>
          <w:u w:val="none"/>
        </w:rPr>
        <w:t>/docs/ee/Aspen_MSP_Report_II)</w:t>
      </w:r>
    </w:p>
    <w:p w:rsidR="004B1AF9" w:rsidRDefault="004B1AF9" w:rsidP="004B1AF9">
      <w:r w:rsidRPr="00B27F8E">
        <w:rPr>
          <w:rStyle w:val="StyleUnderline"/>
        </w:rPr>
        <w:t>MSP can provide</w:t>
      </w:r>
      <w:r>
        <w:t xml:space="preserve"> a variety of environmental, economic and social benefits ranging from identifying biologically and ecologically </w:t>
      </w:r>
      <w:r w:rsidRPr="00B27F8E">
        <w:rPr>
          <w:rStyle w:val="StyleUnderline"/>
        </w:rPr>
        <w:t>important areas and identifying the cumulative effects of human activities on the environment, to creating certainty for business investment decisions and streamlining the process to creating new opportunities for local community and citizen participation, including indigenous peoples.</w:t>
      </w:r>
      <w:r>
        <w:t xml:space="preserve"> It is a premise of this report that the conservation and sustainable use of the resources of the Arctic marine environment should be </w:t>
      </w:r>
      <w:r w:rsidRPr="00F93B84">
        <w:rPr>
          <w:rStyle w:val="StyleUnderline"/>
        </w:rPr>
        <w:t>conducted in a manner that benefits the local communities of the region, and most particularly the traditional communities</w:t>
      </w:r>
      <w:r>
        <w:t xml:space="preserve"> that have co-existed in the Arctic environment for thousands of years. </w:t>
      </w:r>
      <w:r w:rsidRPr="00F93B84">
        <w:rPr>
          <w:rStyle w:val="StyleUnderline"/>
        </w:rPr>
        <w:t>There is a clear need for traditional and indigenous communities to have a voice in decisions affecting their future, and it is hoped that an integrated planning approach such as the one outlined in this paper will contribute a useful framework for this participation in the future.</w:t>
      </w:r>
      <w:r>
        <w:t xml:space="preserve"> It is a premise of this report that the conservation and sustainable use of the resources of the Arctic marine environment should be conducted in a manner that benefits the local communities of the region, and most particularly the traditional communities that have co-existed in the Arctic environment for thousands of years. </w:t>
      </w:r>
      <w:r w:rsidRPr="00F93B84">
        <w:rPr>
          <w:rStyle w:val="StyleUnderline"/>
        </w:rPr>
        <w:t>There is a clear need for traditional and indigenous communities to have a voice in decisions affecting their future</w:t>
      </w:r>
      <w:r>
        <w:t>, and it is hoped that an integrated planning approach such as the one outlined in this paper will contribute a useful framework for this participation in the future</w:t>
      </w:r>
      <w:r w:rsidRPr="00F93B84">
        <w:rPr>
          <w:rStyle w:val="StyleUnderline"/>
        </w:rPr>
        <w:t xml:space="preserve">. Leadership through a MSP initiative by Indigenous Peoples could provide the basis for other stakeholders, e.g., the business and NGO communities, to collaborate in the planning process. </w:t>
      </w:r>
      <w:r>
        <w:t>Eventually the Arctic Council and national governments would participate, particularly in the implementation of many spatial and temporal management measures.</w:t>
      </w:r>
    </w:p>
    <w:p w:rsidR="004B1AF9" w:rsidRDefault="004B1AF9" w:rsidP="004B1AF9">
      <w:r w:rsidRPr="004B1AF9">
        <w:rPr>
          <w:rFonts w:eastAsiaTheme="majorEastAsia" w:cstheme="majorBidi"/>
          <w:b/>
          <w:iCs/>
          <w:sz w:val="26"/>
        </w:rPr>
        <w:t>The people are a major part of the Marine Spatial Planning</w:t>
      </w:r>
      <w:r>
        <w:rPr>
          <w:rFonts w:eastAsiaTheme="majorEastAsia" w:cstheme="majorBidi"/>
          <w:b/>
          <w:iCs/>
          <w:sz w:val="26"/>
        </w:rPr>
        <w:t xml:space="preserve">                                             </w:t>
      </w:r>
      <w:r>
        <w:t xml:space="preserve">  </w:t>
      </w:r>
      <w:r w:rsidRPr="00A67FCA">
        <w:rPr>
          <w:rStyle w:val="Style13ptBold"/>
        </w:rPr>
        <w:t>Marine Institute School 14</w:t>
      </w:r>
      <w:r>
        <w:t>(Marine Institute School, “COASTAL AND MARINE SPATIAL PLANNING – INCLUDING APPLICATIONS FOR SUSTAINABLE AQUACULTURE DEVELOPMENT” February 4</w:t>
      </w:r>
      <w:r w:rsidRPr="00A67FCA">
        <w:rPr>
          <w:vertAlign w:val="superscript"/>
        </w:rPr>
        <w:t>th</w:t>
      </w:r>
      <w:r>
        <w:t xml:space="preserve"> online:http://neia.org/wp-content/uploads/2014/01/Feb-4-Agenda-CMSP-Session.pdf) </w:t>
      </w:r>
      <w:r w:rsidRPr="00A67FCA">
        <w:rPr>
          <w:rStyle w:val="StyleUnderline"/>
        </w:rPr>
        <w:t>The people, vision, planning and outcomes are all necessary components of a successful planning process.</w:t>
      </w:r>
      <w:r>
        <w:t xml:space="preserve"> This is made even more complex in areas held in trust or owned in common such as the case in coastal and ocean areas globally. </w:t>
      </w:r>
      <w:r w:rsidRPr="00A67FCA">
        <w:rPr>
          <w:rStyle w:val="StyleUnderline"/>
        </w:rPr>
        <w:t>One tool to help us address these questions is marine spatial planning (MSP). MSP is a practical way to create and establish a more rational organization of the use of marine space and the interactions</w:t>
      </w:r>
      <w:r>
        <w:t xml:space="preserve"> between its uses, to balance demands for development with the need to protect marine ecosystems, and to achieve social and economic objectives in an open and planned way. From the perspective of ocean industries, supply and access to the ocean is at risk from other users (including conservation), </w:t>
      </w:r>
      <w:r w:rsidRPr="00A67FCA">
        <w:rPr>
          <w:rStyle w:val="StyleUnderline"/>
        </w:rPr>
        <w:t>changes to ocean governance, changing ocean conditions, and a lack of engagement beyond individual sectors. This presentation will explore these issues and help frame the steps necessary to working together towards a common future in our coasts and oceans</w:t>
      </w:r>
      <w:r>
        <w:t>.</w:t>
      </w:r>
    </w:p>
    <w:p w:rsidR="00532F75" w:rsidRPr="00213055" w:rsidRDefault="00532F75" w:rsidP="00BA3056">
      <w:pPr>
        <w:pStyle w:val="Heading3"/>
      </w:pPr>
      <w:r w:rsidRPr="00213055">
        <w:t>Aff-Essentialism</w:t>
      </w:r>
    </w:p>
    <w:p w:rsidR="00532F75" w:rsidRDefault="00532F75" w:rsidP="00BA3056">
      <w:pPr>
        <w:pStyle w:val="Heading4"/>
      </w:pPr>
      <w:r>
        <w:t>Their essentialist identity politics inevitably silence intersectional experiences and breed the sort of fundamentalism that makes wars inevitable. The alternative ends in fragmentation which kills solvency</w:t>
      </w:r>
    </w:p>
    <w:p w:rsidR="00532F75" w:rsidRPr="00532F75" w:rsidRDefault="00532F75" w:rsidP="00532F75">
      <w:pPr>
        <w:rPr>
          <w:rStyle w:val="Style13ptBold"/>
        </w:rPr>
      </w:pPr>
      <w:r w:rsidRPr="00532F75">
        <w:rPr>
          <w:rStyle w:val="Style13ptBold"/>
        </w:rPr>
        <w:t xml:space="preserve">Letts &amp; </w:t>
      </w:r>
      <w:proofErr w:type="spellStart"/>
      <w:r w:rsidRPr="00532F75">
        <w:rPr>
          <w:rStyle w:val="Style13ptBold"/>
        </w:rPr>
        <w:t>Aujla</w:t>
      </w:r>
      <w:proofErr w:type="spellEnd"/>
      <w:r w:rsidRPr="00532F75">
        <w:rPr>
          <w:rStyle w:val="Style13ptBold"/>
        </w:rPr>
        <w:t xml:space="preserve"> 96</w:t>
      </w:r>
    </w:p>
    <w:p w:rsidR="00532F75" w:rsidRPr="00E04668" w:rsidRDefault="00532F75" w:rsidP="00532F75">
      <w:pPr>
        <w:rPr>
          <w:rStyle w:val="Emphasis"/>
        </w:rPr>
      </w:pPr>
      <w:r w:rsidRPr="00E04668">
        <w:rPr>
          <w:rStyle w:val="Emphasis"/>
        </w:rPr>
        <w:t>(Guy &amp; Angela, Simon Fraser University, Burnaby, British Columbia, Identity Politics, October 28, 1996, http://www.peak.sfu.ca/the-peak/96-3/issue9/identity.html)</w:t>
      </w:r>
    </w:p>
    <w:p w:rsidR="00532F75" w:rsidRPr="00F964D4" w:rsidRDefault="00532F75" w:rsidP="00532F75">
      <w:pPr>
        <w:pStyle w:val="card"/>
        <w:rPr>
          <w:rStyle w:val="Emphasis"/>
        </w:rPr>
      </w:pPr>
      <w:r w:rsidRPr="0003241B">
        <w:rPr>
          <w:rStyle w:val="Emphasis"/>
        </w:rPr>
        <w:t xml:space="preserve">For those who believe that "ism's" are comprised of left- wing rhetoric, bleeding heart liberals, and politically correct </w:t>
      </w:r>
      <w:proofErr w:type="spellStart"/>
      <w:r w:rsidRPr="0003241B">
        <w:rPr>
          <w:rStyle w:val="Emphasis"/>
        </w:rPr>
        <w:t>nazi's</w:t>
      </w:r>
      <w:proofErr w:type="spellEnd"/>
      <w:r w:rsidRPr="0003241B">
        <w:rPr>
          <w:rStyle w:val="Emphasis"/>
        </w:rPr>
        <w:t xml:space="preserve">, let us assure you, it is only because you have not 'experienced' an "ism" directed toward, </w:t>
      </w:r>
      <w:proofErr w:type="spellStart"/>
      <w:r w:rsidRPr="0003241B">
        <w:rPr>
          <w:rStyle w:val="Emphasis"/>
        </w:rPr>
        <w:t>through</w:t>
      </w:r>
      <w:proofErr w:type="spellEnd"/>
      <w:r w:rsidRPr="0003241B">
        <w:rPr>
          <w:rStyle w:val="Emphasis"/>
        </w:rPr>
        <w:t>, or on you yet. And, given your positionality in society, may never. These "ism's" have less to do with right/left political distinctions and everything to do with "fairness." A notion that, we believe, still has some meaning in a western, hyper-individualized society. At least, it is still portrayed as such every time we go to the movies, turn on the TV, or watch a hockey game. After all, how we treat our citizenry bears directly on how we ourselves fare on the scale of compassion, understanding, and civility-qualities we still assert over the barbarous actions of "ism-</w:t>
      </w:r>
      <w:proofErr w:type="spellStart"/>
      <w:r w:rsidRPr="0003241B">
        <w:rPr>
          <w:rStyle w:val="Emphasis"/>
        </w:rPr>
        <w:t>ist</w:t>
      </w:r>
      <w:proofErr w:type="spellEnd"/>
      <w:r w:rsidRPr="0003241B">
        <w:rPr>
          <w:rStyle w:val="Emphasis"/>
        </w:rPr>
        <w:t>" assholes and vacuous dielectrics.  However, having said this,</w:t>
      </w:r>
      <w:r w:rsidRPr="00F964D4">
        <w:rPr>
          <w:sz w:val="22"/>
          <w:szCs w:val="22"/>
        </w:rPr>
        <w:t xml:space="preserve"> </w:t>
      </w:r>
      <w:r w:rsidRPr="00F964D4">
        <w:rPr>
          <w:rStyle w:val="underline"/>
          <w:szCs w:val="22"/>
        </w:rPr>
        <w:t>there remains a dark side contained within contemporary identity politics</w:t>
      </w:r>
      <w:r w:rsidRPr="00F964D4">
        <w:rPr>
          <w:sz w:val="22"/>
          <w:szCs w:val="22"/>
        </w:rPr>
        <w:t xml:space="preserve"> </w:t>
      </w:r>
      <w:r w:rsidRPr="00F964D4">
        <w:rPr>
          <w:rStyle w:val="Emphasis"/>
          <w:szCs w:val="22"/>
        </w:rPr>
        <w:t>that we find disturbing.</w:t>
      </w:r>
      <w:r w:rsidRPr="00F964D4">
        <w:rPr>
          <w:sz w:val="22"/>
          <w:szCs w:val="22"/>
        </w:rPr>
        <w:t xml:space="preserve"> </w:t>
      </w:r>
      <w:r w:rsidRPr="00F964D4">
        <w:rPr>
          <w:rStyle w:val="underline"/>
          <w:szCs w:val="22"/>
        </w:rPr>
        <w:t xml:space="preserve">In its quest for fairness and justice, identity politics haven fragmented the emancipatory project by the construction of identities which either seek to homogenize or </w:t>
      </w:r>
      <w:proofErr w:type="spellStart"/>
      <w:r w:rsidRPr="00F964D4">
        <w:rPr>
          <w:rStyle w:val="underline"/>
          <w:szCs w:val="22"/>
        </w:rPr>
        <w:t>essentialize</w:t>
      </w:r>
      <w:proofErr w:type="spellEnd"/>
      <w:r w:rsidRPr="00F964D4">
        <w:rPr>
          <w:rStyle w:val="underline"/>
          <w:szCs w:val="22"/>
        </w:rPr>
        <w:t xml:space="preserve"> themselves and other groups</w:t>
      </w:r>
      <w:r w:rsidRPr="00F964D4">
        <w:rPr>
          <w:sz w:val="22"/>
          <w:szCs w:val="22"/>
        </w:rPr>
        <w:t>.</w:t>
      </w:r>
      <w:r w:rsidRPr="0003241B">
        <w:rPr>
          <w:rStyle w:val="Emphasis"/>
        </w:rPr>
        <w:t xml:space="preserve"> This has led people like Peter </w:t>
      </w:r>
      <w:proofErr w:type="spellStart"/>
      <w:r w:rsidRPr="0003241B">
        <w:rPr>
          <w:rStyle w:val="Emphasis"/>
        </w:rPr>
        <w:t>Emberley</w:t>
      </w:r>
      <w:proofErr w:type="spellEnd"/>
      <w:r w:rsidRPr="0003241B">
        <w:rPr>
          <w:rStyle w:val="Emphasis"/>
        </w:rPr>
        <w:t>, in his book Zero Tolerance, to suggest that</w:t>
      </w:r>
      <w:r w:rsidRPr="00F964D4">
        <w:rPr>
          <w:rStyle w:val="Emphasis"/>
          <w:szCs w:val="22"/>
        </w:rPr>
        <w:t>,</w:t>
      </w:r>
      <w:r w:rsidRPr="00F964D4">
        <w:rPr>
          <w:sz w:val="22"/>
          <w:szCs w:val="22"/>
        </w:rPr>
        <w:t xml:space="preserve"> "</w:t>
      </w:r>
      <w:r w:rsidRPr="00F964D4">
        <w:rPr>
          <w:rStyle w:val="underline"/>
          <w:szCs w:val="22"/>
        </w:rPr>
        <w:t>The cultural left errs when it seeks to immure ethnic groups into solitudes, squeeze multiculturalism's potential into the narrowest expression of uniform diversity</w:t>
      </w:r>
      <w:r w:rsidRPr="0003241B">
        <w:rPr>
          <w:rStyle w:val="Emphasis"/>
        </w:rPr>
        <w:t xml:space="preserve">...." While much of </w:t>
      </w:r>
      <w:proofErr w:type="spellStart"/>
      <w:r w:rsidRPr="0003241B">
        <w:rPr>
          <w:rStyle w:val="Emphasis"/>
        </w:rPr>
        <w:t>Emberley's</w:t>
      </w:r>
      <w:proofErr w:type="spellEnd"/>
      <w:r w:rsidRPr="0003241B">
        <w:rPr>
          <w:rStyle w:val="Emphasis"/>
        </w:rPr>
        <w:t xml:space="preserve"> criticisms are the result of his own backlash to change and threatened liberal values, the point he makes is well situated. That is,</w:t>
      </w:r>
      <w:r w:rsidRPr="00F964D4">
        <w:rPr>
          <w:sz w:val="22"/>
          <w:szCs w:val="22"/>
        </w:rPr>
        <w:t xml:space="preserve"> </w:t>
      </w:r>
      <w:r w:rsidRPr="00F964D4">
        <w:rPr>
          <w:rStyle w:val="underline"/>
          <w:szCs w:val="22"/>
        </w:rPr>
        <w:t>in the battle for both representation and re-presentation based on</w:t>
      </w:r>
      <w:r w:rsidRPr="00F964D4">
        <w:rPr>
          <w:sz w:val="22"/>
          <w:szCs w:val="22"/>
        </w:rPr>
        <w:t xml:space="preserve"> </w:t>
      </w:r>
      <w:r w:rsidRPr="00F964D4">
        <w:rPr>
          <w:rStyle w:val="Emphasis"/>
          <w:szCs w:val="22"/>
        </w:rPr>
        <w:t>gender, sexuality,</w:t>
      </w:r>
      <w:r w:rsidRPr="00F964D4">
        <w:rPr>
          <w:sz w:val="22"/>
          <w:szCs w:val="22"/>
        </w:rPr>
        <w:t xml:space="preserve"> </w:t>
      </w:r>
      <w:r w:rsidRPr="00F964D4">
        <w:rPr>
          <w:rStyle w:val="underline"/>
          <w:szCs w:val="22"/>
        </w:rPr>
        <w:t>race, and ethnicity, "groups" have had to define themselves, indeed their identities, as a means of legitimating their concerns.  In the process of redefining a collective identity</w:t>
      </w:r>
      <w:r w:rsidRPr="00F964D4">
        <w:rPr>
          <w:sz w:val="22"/>
          <w:szCs w:val="22"/>
        </w:rPr>
        <w:t xml:space="preserve"> </w:t>
      </w:r>
      <w:r w:rsidRPr="00F964D4">
        <w:rPr>
          <w:rStyle w:val="Emphasis"/>
          <w:szCs w:val="22"/>
        </w:rPr>
        <w:t>(we are this ...)</w:t>
      </w:r>
      <w:r w:rsidRPr="00F964D4">
        <w:rPr>
          <w:sz w:val="22"/>
          <w:szCs w:val="22"/>
        </w:rPr>
        <w:t xml:space="preserve"> </w:t>
      </w:r>
      <w:r w:rsidRPr="00F964D4">
        <w:rPr>
          <w:rStyle w:val="underline"/>
          <w:szCs w:val="22"/>
        </w:rPr>
        <w:t xml:space="preserve">there is an inherent need to homogenize or </w:t>
      </w:r>
      <w:proofErr w:type="spellStart"/>
      <w:r w:rsidRPr="00F964D4">
        <w:rPr>
          <w:rStyle w:val="underline"/>
          <w:szCs w:val="22"/>
        </w:rPr>
        <w:t>essentialize</w:t>
      </w:r>
      <w:proofErr w:type="spellEnd"/>
      <w:r w:rsidRPr="00F964D4">
        <w:rPr>
          <w:rStyle w:val="underline"/>
          <w:szCs w:val="22"/>
        </w:rPr>
        <w:t xml:space="preserve"> that same identity. No longer are people individuals, but rather, they become identified as part of a </w:t>
      </w:r>
      <w:proofErr w:type="spellStart"/>
      <w:r w:rsidRPr="00F964D4">
        <w:rPr>
          <w:rStyle w:val="underline"/>
          <w:szCs w:val="22"/>
        </w:rPr>
        <w:t>reductionistic</w:t>
      </w:r>
      <w:proofErr w:type="spellEnd"/>
      <w:r w:rsidRPr="00F964D4">
        <w:rPr>
          <w:rStyle w:val="underline"/>
          <w:szCs w:val="22"/>
        </w:rPr>
        <w:t xml:space="preserve"> category which in turn feeds the dominant stereotype of the oppositional other</w:t>
      </w:r>
      <w:r w:rsidRPr="00F964D4">
        <w:rPr>
          <w:rStyle w:val="Emphasis"/>
        </w:rPr>
        <w:t xml:space="preserve">--male/female, heterosexual/homosexual, white/person of </w:t>
      </w:r>
      <w:proofErr w:type="spellStart"/>
      <w:r w:rsidRPr="00F964D4">
        <w:rPr>
          <w:rStyle w:val="Emphasis"/>
        </w:rPr>
        <w:t>Colour</w:t>
      </w:r>
      <w:proofErr w:type="spellEnd"/>
      <w:r w:rsidRPr="00F964D4">
        <w:rPr>
          <w:rStyle w:val="Emphasis"/>
        </w:rPr>
        <w:t>. An example of this can be seen in the term "South Asian" whereby individuals identify themselves with a geographical location whether through birth place or ancestry. The irony here not only lies in the fact that such distinctions are often premised on the internalization of difference dictated by the dominant culture, but that the homogenous category "South Asian" reduces a magnitude of diversity into a simplistic collective identity. Thus, the term itself suggests that whether you were from India or Pakistan, or are a Hindu or Sikh, your experience, history, culture, and identity is all the same.  This problem of identity and representation is not new</w:t>
      </w:r>
      <w:r w:rsidRPr="00F964D4">
        <w:rPr>
          <w:rStyle w:val="Emphasis"/>
          <w:szCs w:val="22"/>
        </w:rPr>
        <w:t>.</w:t>
      </w:r>
      <w:r w:rsidRPr="00F964D4">
        <w:rPr>
          <w:rStyle w:val="underline"/>
          <w:szCs w:val="22"/>
        </w:rPr>
        <w:t xml:space="preserve"> Feminists have struggled with the problematic of </w:t>
      </w:r>
      <w:proofErr w:type="spellStart"/>
      <w:r w:rsidRPr="00F964D4">
        <w:rPr>
          <w:rStyle w:val="underline"/>
          <w:szCs w:val="22"/>
        </w:rPr>
        <w:t>essentializing</w:t>
      </w:r>
      <w:proofErr w:type="spellEnd"/>
      <w:r w:rsidRPr="00F964D4">
        <w:rPr>
          <w:rStyle w:val="underline"/>
          <w:szCs w:val="22"/>
        </w:rPr>
        <w:t xml:space="preserve"> the category "woman" for decades. After sharp criticisms from women of </w:t>
      </w:r>
      <w:proofErr w:type="spellStart"/>
      <w:r w:rsidRPr="00F964D4">
        <w:rPr>
          <w:rStyle w:val="underline"/>
          <w:szCs w:val="22"/>
        </w:rPr>
        <w:t>Colour</w:t>
      </w:r>
      <w:proofErr w:type="spellEnd"/>
      <w:r w:rsidRPr="00F964D4">
        <w:rPr>
          <w:rStyle w:val="underline"/>
          <w:szCs w:val="22"/>
        </w:rPr>
        <w:t xml:space="preserve"> and lesbian women, the feminist movement recognized that an essential, universalizing category of "woman" was representationally problematic. That is, which "women" were actually being represented as an ideal type</w:t>
      </w:r>
      <w:r w:rsidRPr="00F964D4">
        <w:rPr>
          <w:rStyle w:val="Emphasis"/>
          <w:szCs w:val="22"/>
        </w:rPr>
        <w:t>--merely white, heterosexual women with two breasts and two ovaries?</w:t>
      </w:r>
      <w:r w:rsidRPr="00F964D4">
        <w:rPr>
          <w:sz w:val="22"/>
          <w:szCs w:val="22"/>
        </w:rPr>
        <w:t xml:space="preserve"> </w:t>
      </w:r>
      <w:r w:rsidRPr="00F964D4">
        <w:rPr>
          <w:rStyle w:val="underline"/>
          <w:szCs w:val="22"/>
        </w:rPr>
        <w:t>However, what followed was the fragmentation of a collective feminist movement. White, liberal feminists no longer represented all women's experiences and concerns. In the enthusiasm for adequate representation, the feminist movement began to break apart into fragmented and specialized camps which could address specific concerns surrounding identity. The lack of a cohesive movement prompted many feminist philosophers to reconcile the chasm between individual difference and collective goals</w:t>
      </w:r>
      <w:r w:rsidRPr="00F964D4">
        <w:rPr>
          <w:rStyle w:val="Emphasis"/>
          <w:szCs w:val="22"/>
        </w:rPr>
        <w:t xml:space="preserve">. </w:t>
      </w:r>
      <w:r w:rsidRPr="00F964D4">
        <w:rPr>
          <w:rStyle w:val="Emphasis"/>
        </w:rPr>
        <w:t xml:space="preserve">As early as 1985, feminists, like Chantel </w:t>
      </w:r>
      <w:proofErr w:type="spellStart"/>
      <w:r w:rsidRPr="00F964D4">
        <w:rPr>
          <w:rStyle w:val="Emphasis"/>
        </w:rPr>
        <w:t>Mouffe</w:t>
      </w:r>
      <w:proofErr w:type="spellEnd"/>
      <w:r w:rsidRPr="00F964D4">
        <w:rPr>
          <w:rStyle w:val="Emphasis"/>
        </w:rPr>
        <w:t xml:space="preserve">, had begun to produce practical theories that could resolve the ensuing conflict. The outcome was simple: women cannot be </w:t>
      </w:r>
      <w:proofErr w:type="spellStart"/>
      <w:r w:rsidRPr="00F964D4">
        <w:rPr>
          <w:rStyle w:val="Emphasis"/>
        </w:rPr>
        <w:t>essentialized</w:t>
      </w:r>
      <w:proofErr w:type="spellEnd"/>
      <w:r w:rsidRPr="00F964D4">
        <w:rPr>
          <w:rStyle w:val="Emphasis"/>
        </w:rPr>
        <w:t xml:space="preserve"> under a general category, but people, as unique individuals, are still able to pursue common goals through collectives and common practices.  The solution seems easy enough: as "individuals" we should work together toward shared goals without having to reduce ourselves to this or that, black or white, or what Nietzsche called "the herd instinct." However, despite the good intentions of many feminists, the feminist movement, in part, has appropriated only half of the philosophy. That is</w:t>
      </w:r>
      <w:r w:rsidRPr="00F964D4">
        <w:rPr>
          <w:rStyle w:val="Emphasis"/>
          <w:szCs w:val="22"/>
        </w:rPr>
        <w:t>,</w:t>
      </w:r>
      <w:r w:rsidRPr="00F964D4">
        <w:rPr>
          <w:sz w:val="22"/>
          <w:szCs w:val="22"/>
        </w:rPr>
        <w:t xml:space="preserve"> </w:t>
      </w:r>
      <w:r w:rsidRPr="00F964D4">
        <w:rPr>
          <w:rStyle w:val="underline"/>
          <w:szCs w:val="22"/>
        </w:rPr>
        <w:t xml:space="preserve">while women are now seen as a </w:t>
      </w:r>
      <w:proofErr w:type="spellStart"/>
      <w:r w:rsidRPr="00F964D4">
        <w:rPr>
          <w:rStyle w:val="underline"/>
          <w:szCs w:val="22"/>
        </w:rPr>
        <w:t>heterogeneic</w:t>
      </w:r>
      <w:proofErr w:type="spellEnd"/>
      <w:r w:rsidRPr="00F964D4">
        <w:rPr>
          <w:rStyle w:val="underline"/>
          <w:szCs w:val="22"/>
        </w:rPr>
        <w:t xml:space="preserve"> group, this heterogeneity is often at the expense of homogenizing and </w:t>
      </w:r>
      <w:proofErr w:type="spellStart"/>
      <w:r w:rsidRPr="00F964D4">
        <w:rPr>
          <w:rStyle w:val="underline"/>
          <w:szCs w:val="22"/>
        </w:rPr>
        <w:t>essentializing</w:t>
      </w:r>
      <w:proofErr w:type="spellEnd"/>
      <w:r w:rsidRPr="00F964D4">
        <w:rPr>
          <w:rStyle w:val="underline"/>
          <w:szCs w:val="22"/>
        </w:rPr>
        <w:t xml:space="preserve"> other groups--the very thing that marginalized groups fought against. For instance, the term "men" is synonymous with misogynist, oppressor, and patriarchy, regardless of one's values, beliefs, and relative power in society. </w:t>
      </w:r>
      <w:r w:rsidRPr="00F964D4">
        <w:rPr>
          <w:rStyle w:val="underline"/>
          <w:i/>
          <w:szCs w:val="22"/>
        </w:rPr>
        <w:t xml:space="preserve">Similarly, statements that proclaim that all whites are racists also infers a certain </w:t>
      </w:r>
      <w:proofErr w:type="spellStart"/>
      <w:r w:rsidRPr="00F964D4">
        <w:rPr>
          <w:rStyle w:val="underline"/>
          <w:i/>
          <w:szCs w:val="22"/>
        </w:rPr>
        <w:t>reductionistic</w:t>
      </w:r>
      <w:proofErr w:type="spellEnd"/>
      <w:r w:rsidRPr="00F964D4">
        <w:rPr>
          <w:rStyle w:val="underline"/>
          <w:i/>
          <w:szCs w:val="22"/>
        </w:rPr>
        <w:t xml:space="preserve"> </w:t>
      </w:r>
      <w:proofErr w:type="spellStart"/>
      <w:r w:rsidRPr="00F964D4">
        <w:rPr>
          <w:rStyle w:val="underline"/>
          <w:szCs w:val="22"/>
        </w:rPr>
        <w:t>essentializing</w:t>
      </w:r>
      <w:proofErr w:type="spellEnd"/>
      <w:r w:rsidRPr="00F964D4">
        <w:rPr>
          <w:rStyle w:val="underline"/>
          <w:szCs w:val="22"/>
        </w:rPr>
        <w:t xml:space="preserve">. Not only are such statements superficial, but they presuppose an identity constructed around victimization. While no one is denying the existence of victims in society, it is quite another matter to construct an identity around an </w:t>
      </w:r>
      <w:proofErr w:type="spellStart"/>
      <w:r w:rsidRPr="00F964D4">
        <w:rPr>
          <w:rStyle w:val="underline"/>
          <w:szCs w:val="22"/>
        </w:rPr>
        <w:t>essentialized</w:t>
      </w:r>
      <w:proofErr w:type="spellEnd"/>
      <w:r w:rsidRPr="00F964D4">
        <w:rPr>
          <w:rStyle w:val="underline"/>
          <w:szCs w:val="22"/>
        </w:rPr>
        <w:t xml:space="preserve"> category based solely on</w:t>
      </w:r>
      <w:r w:rsidRPr="00F964D4">
        <w:rPr>
          <w:sz w:val="22"/>
          <w:szCs w:val="22"/>
        </w:rPr>
        <w:t xml:space="preserve"> </w:t>
      </w:r>
      <w:r w:rsidRPr="00F964D4">
        <w:rPr>
          <w:rStyle w:val="Emphasis"/>
          <w:szCs w:val="22"/>
        </w:rPr>
        <w:t>gender, sexuality, or</w:t>
      </w:r>
      <w:r w:rsidRPr="00F964D4">
        <w:rPr>
          <w:sz w:val="22"/>
          <w:szCs w:val="22"/>
        </w:rPr>
        <w:t xml:space="preserve"> </w:t>
      </w:r>
      <w:r w:rsidRPr="00F964D4">
        <w:rPr>
          <w:rStyle w:val="underline"/>
          <w:szCs w:val="22"/>
        </w:rPr>
        <w:t xml:space="preserve">race. As individuals, many of us experience marginalization based on a number of factors including our body types, our "looks," our personality types, our family histories, our experiences, and our socio-economic status. </w:t>
      </w:r>
      <w:r w:rsidRPr="00F964D4">
        <w:rPr>
          <w:rStyle w:val="Emphasis"/>
        </w:rPr>
        <w:t>The question must be asked: at what point in history can we, as "</w:t>
      </w:r>
      <w:proofErr w:type="spellStart"/>
      <w:r w:rsidRPr="00F964D4">
        <w:rPr>
          <w:rStyle w:val="Emphasis"/>
        </w:rPr>
        <w:t>humyn</w:t>
      </w:r>
      <w:proofErr w:type="spellEnd"/>
      <w:r w:rsidRPr="00F964D4">
        <w:rPr>
          <w:rStyle w:val="Emphasis"/>
        </w:rPr>
        <w:t xml:space="preserve">" individuals, begin to interact with one another through our similarities rather than through our differences?  Campuses across Canada are currently experiencing the </w:t>
      </w:r>
      <w:proofErr w:type="spellStart"/>
      <w:r w:rsidRPr="00F964D4">
        <w:rPr>
          <w:rStyle w:val="Emphasis"/>
        </w:rPr>
        <w:t>reductio</w:t>
      </w:r>
      <w:proofErr w:type="spellEnd"/>
      <w:r w:rsidRPr="00F964D4">
        <w:rPr>
          <w:rStyle w:val="Emphasis"/>
        </w:rPr>
        <w:t xml:space="preserve"> ad absurdum of political correctness. In many cases, challenges to professors, curriculums, and universities are warranted, but</w:t>
      </w:r>
      <w:r w:rsidRPr="00F964D4">
        <w:rPr>
          <w:sz w:val="22"/>
          <w:szCs w:val="22"/>
        </w:rPr>
        <w:t xml:space="preserve"> </w:t>
      </w:r>
      <w:r w:rsidRPr="00F964D4">
        <w:rPr>
          <w:rStyle w:val="underline"/>
          <w:szCs w:val="22"/>
        </w:rPr>
        <w:t>in many other instances it is the result of a fanatical, fundamentalist intolerance. Such intolerance is marked through the construct of difference. When two groups become intolerant, the result can only be escalated conflict, as is the case in Bosnia</w:t>
      </w:r>
      <w:r w:rsidRPr="00F964D4">
        <w:rPr>
          <w:rStyle w:val="Emphasis"/>
          <w:szCs w:val="22"/>
        </w:rPr>
        <w:t xml:space="preserve">. </w:t>
      </w:r>
      <w:r w:rsidRPr="00F964D4">
        <w:rPr>
          <w:rStyle w:val="Emphasis"/>
        </w:rPr>
        <w:t xml:space="preserve">While the university is not Bosnia, identity politics continue to flourish in Canadian universities. For example, when a colleague, who defines herself as a half-breed, inquired about joining </w:t>
      </w:r>
      <w:proofErr w:type="spellStart"/>
      <w:r w:rsidRPr="00F964D4">
        <w:rPr>
          <w:rStyle w:val="Emphasis"/>
        </w:rPr>
        <w:t>a</w:t>
      </w:r>
      <w:proofErr w:type="spellEnd"/>
      <w:r w:rsidRPr="00F964D4">
        <w:rPr>
          <w:rStyle w:val="Emphasis"/>
        </w:rPr>
        <w:t xml:space="preserve"> anti-racist group on campus, she was told that whites were not allowed because they tended to dominate the conversation. When she explained that she was not simply a woman of </w:t>
      </w:r>
      <w:proofErr w:type="spellStart"/>
      <w:r w:rsidRPr="00F964D4">
        <w:rPr>
          <w:rStyle w:val="Emphasis"/>
        </w:rPr>
        <w:t>Colour</w:t>
      </w:r>
      <w:proofErr w:type="spellEnd"/>
      <w:r w:rsidRPr="00F964D4">
        <w:rPr>
          <w:rStyle w:val="Emphasis"/>
        </w:rPr>
        <w:t xml:space="preserve"> but both white and a person of </w:t>
      </w:r>
      <w:proofErr w:type="spellStart"/>
      <w:r w:rsidRPr="00F964D4">
        <w:rPr>
          <w:rStyle w:val="Emphasis"/>
        </w:rPr>
        <w:t>Colour</w:t>
      </w:r>
      <w:proofErr w:type="spellEnd"/>
      <w:r w:rsidRPr="00F964D4">
        <w:rPr>
          <w:rStyle w:val="Emphasis"/>
        </w:rPr>
        <w:t xml:space="preserve"> simultaneously, she was assured that she was in fact a woman of </w:t>
      </w:r>
      <w:proofErr w:type="spellStart"/>
      <w:r w:rsidRPr="00F964D4">
        <w:rPr>
          <w:rStyle w:val="Emphasis"/>
        </w:rPr>
        <w:t>Colour</w:t>
      </w:r>
      <w:proofErr w:type="spellEnd"/>
      <w:r w:rsidRPr="00F964D4">
        <w:rPr>
          <w:rStyle w:val="Emphasis"/>
        </w:rPr>
        <w:t xml:space="preserve"> and, presumably, they believed her "whiteness" would not assert itself and dominate the discussions.  The latest SFU PIRG zine, Antithesis, has an ad for the People of </w:t>
      </w:r>
      <w:proofErr w:type="spellStart"/>
      <w:r w:rsidRPr="00F964D4">
        <w:rPr>
          <w:rStyle w:val="Emphasis"/>
        </w:rPr>
        <w:t>Colour</w:t>
      </w:r>
      <w:proofErr w:type="spellEnd"/>
      <w:r w:rsidRPr="00F964D4">
        <w:rPr>
          <w:rStyle w:val="Emphasis"/>
        </w:rPr>
        <w:t xml:space="preserve"> Discussion Group which defines a person of </w:t>
      </w:r>
      <w:proofErr w:type="spellStart"/>
      <w:r w:rsidRPr="00F964D4">
        <w:rPr>
          <w:rStyle w:val="Emphasis"/>
        </w:rPr>
        <w:t>Colour</w:t>
      </w:r>
      <w:proofErr w:type="spellEnd"/>
      <w:r w:rsidRPr="00F964D4">
        <w:rPr>
          <w:rStyle w:val="Emphasis"/>
        </w:rPr>
        <w:t xml:space="preserve"> as "people who self-identify as "non-white," whether they be African, Asian, First Nations, Latin American </w:t>
      </w:r>
    </w:p>
    <w:p w:rsidR="00532F75" w:rsidRDefault="00532F75" w:rsidP="00532F75">
      <w:pPr>
        <w:pStyle w:val="card"/>
        <w:rPr>
          <w:rStyle w:val="Emphasis"/>
        </w:rPr>
      </w:pPr>
      <w:r w:rsidRPr="00F964D4">
        <w:rPr>
          <w:rStyle w:val="Emphasis"/>
        </w:rPr>
        <w:t xml:space="preserve">mixed race, or other..." or "people of </w:t>
      </w:r>
      <w:proofErr w:type="spellStart"/>
      <w:r w:rsidRPr="00F964D4">
        <w:rPr>
          <w:rStyle w:val="Emphasis"/>
        </w:rPr>
        <w:t>Colour</w:t>
      </w:r>
      <w:proofErr w:type="spellEnd"/>
      <w:r w:rsidRPr="00F964D4">
        <w:rPr>
          <w:rStyle w:val="Emphasis"/>
        </w:rPr>
        <w:t xml:space="preserve"> (those with light skin, European features, etc. but who have significant non- white ancestry)." The absurdity of this definition not only brings together potential oppressor with potential victims (i.e. an Eastern European that goes on to work at Indian Affairs), but assumes that Northern Europeans are not the derivative of African ancestry, not to mention Celtic, Mongolian, and so on. Moreover, if one was "white" but self- identified themselves as being Indian because they were born and raised there, would they be allowed to part take in the discussion group?</w:t>
      </w:r>
      <w:r w:rsidRPr="00F964D4">
        <w:rPr>
          <w:sz w:val="22"/>
          <w:szCs w:val="22"/>
        </w:rPr>
        <w:t xml:space="preserve"> </w:t>
      </w:r>
      <w:r w:rsidRPr="00F964D4">
        <w:rPr>
          <w:rStyle w:val="underline"/>
          <w:szCs w:val="22"/>
        </w:rPr>
        <w:t xml:space="preserve">The discussion group ad also asserts that they provide a "safe place" for people of </w:t>
      </w:r>
      <w:proofErr w:type="spellStart"/>
      <w:r w:rsidRPr="00F964D4">
        <w:rPr>
          <w:rStyle w:val="underline"/>
          <w:szCs w:val="22"/>
        </w:rPr>
        <w:t>Colour</w:t>
      </w:r>
      <w:proofErr w:type="spellEnd"/>
      <w:r w:rsidRPr="00F964D4">
        <w:rPr>
          <w:rStyle w:val="underline"/>
          <w:szCs w:val="22"/>
        </w:rPr>
        <w:t xml:space="preserve"> to "talk openly without feeling censored by white people." Again, this presumes that all people of </w:t>
      </w:r>
      <w:proofErr w:type="spellStart"/>
      <w:r w:rsidRPr="00F964D4">
        <w:rPr>
          <w:rStyle w:val="underline"/>
          <w:szCs w:val="22"/>
        </w:rPr>
        <w:t>Colour</w:t>
      </w:r>
      <w:proofErr w:type="spellEnd"/>
      <w:r w:rsidRPr="00F964D4">
        <w:rPr>
          <w:rStyle w:val="underline"/>
          <w:szCs w:val="22"/>
        </w:rPr>
        <w:t xml:space="preserve"> share the same experiences, beliefs, and goals and thus there would be no censoring between them, or that censoring from whites is somehow worse</w:t>
      </w:r>
      <w:r w:rsidRPr="00F964D4">
        <w:rPr>
          <w:rStyle w:val="Emphasis"/>
          <w:szCs w:val="22"/>
        </w:rPr>
        <w:t xml:space="preserve">. </w:t>
      </w:r>
      <w:r w:rsidRPr="00F964D4">
        <w:rPr>
          <w:rStyle w:val="Emphasis"/>
        </w:rPr>
        <w:t xml:space="preserve">This does not even touch on the idea that many professors, white or otherwise, feel that they are being censored by feminists, gays and lesbians, and people of </w:t>
      </w:r>
      <w:proofErr w:type="spellStart"/>
      <w:r w:rsidRPr="00F964D4">
        <w:rPr>
          <w:rStyle w:val="Emphasis"/>
        </w:rPr>
        <w:t>Colour</w:t>
      </w:r>
      <w:proofErr w:type="spellEnd"/>
      <w:r w:rsidRPr="00F964D4">
        <w:rPr>
          <w:rStyle w:val="Emphasis"/>
        </w:rPr>
        <w:t>.  Take Back the Night is another example of exclusionary practices based on homogenous difference. The majority of violence that takes place in society is male on male. While men maybe socialized to deal with their fears differently, many do not feel safe on the streets at night.</w:t>
      </w:r>
      <w:r w:rsidRPr="00F964D4">
        <w:rPr>
          <w:sz w:val="22"/>
          <w:szCs w:val="22"/>
        </w:rPr>
        <w:t xml:space="preserve"> </w:t>
      </w:r>
      <w:r w:rsidRPr="00F964D4">
        <w:rPr>
          <w:rStyle w:val="underline"/>
          <w:szCs w:val="22"/>
        </w:rPr>
        <w:t xml:space="preserve">Whether you are a white male, a man of </w:t>
      </w:r>
      <w:proofErr w:type="spellStart"/>
      <w:r w:rsidRPr="00F964D4">
        <w:rPr>
          <w:rStyle w:val="underline"/>
          <w:szCs w:val="22"/>
        </w:rPr>
        <w:t>Colour</w:t>
      </w:r>
      <w:proofErr w:type="spellEnd"/>
      <w:r w:rsidRPr="00F964D4">
        <w:rPr>
          <w:rStyle w:val="underline"/>
          <w:szCs w:val="22"/>
        </w:rPr>
        <w:t xml:space="preserve">, or a gay man, Take Back the Night is not for you. While there is nothing stopping each of these arbitrary groups from having their own Take Back the Night march, it would seem more practical if Take Back the Night was comprised of a citizenry that wanted to promote a society free of violence where all individuals could feel safe at night. While women's concerns may be somewhat different than those of men, the end goal, that is the similarities not the differences, is the same.  These are only a few examples of many that illustrate the intolerance and </w:t>
      </w:r>
      <w:proofErr w:type="spellStart"/>
      <w:r w:rsidRPr="00F964D4">
        <w:rPr>
          <w:rStyle w:val="underline"/>
          <w:szCs w:val="22"/>
        </w:rPr>
        <w:t>essentializing</w:t>
      </w:r>
      <w:proofErr w:type="spellEnd"/>
      <w:r w:rsidRPr="00F964D4">
        <w:rPr>
          <w:rStyle w:val="underline"/>
          <w:szCs w:val="22"/>
        </w:rPr>
        <w:t xml:space="preserve"> nature that plagues identity politics. As a result, the crisis over representation has fragmented any true means of achieving common goals within a social justice framework</w:t>
      </w:r>
      <w:r w:rsidRPr="00F964D4">
        <w:rPr>
          <w:sz w:val="22"/>
          <w:szCs w:val="22"/>
        </w:rPr>
        <w:t>.</w:t>
      </w:r>
      <w:r w:rsidRPr="00F964D4">
        <w:rPr>
          <w:rStyle w:val="Emphasis"/>
          <w:szCs w:val="22"/>
        </w:rPr>
        <w:t xml:space="preserve"> </w:t>
      </w:r>
      <w:r w:rsidRPr="0003241B">
        <w:rPr>
          <w:rStyle w:val="Emphasis"/>
        </w:rPr>
        <w:t xml:space="preserve">As </w:t>
      </w:r>
      <w:proofErr w:type="spellStart"/>
      <w:r w:rsidRPr="0003241B">
        <w:rPr>
          <w:rStyle w:val="Emphasis"/>
        </w:rPr>
        <w:t>Emberley</w:t>
      </w:r>
      <w:proofErr w:type="spellEnd"/>
      <w:r w:rsidRPr="0003241B">
        <w:rPr>
          <w:rStyle w:val="Emphasis"/>
        </w:rPr>
        <w:t xml:space="preserve"> puts it,</w:t>
      </w:r>
      <w:r w:rsidRPr="00F964D4">
        <w:rPr>
          <w:rStyle w:val="Emphasis"/>
          <w:szCs w:val="22"/>
        </w:rPr>
        <w:t xml:space="preserve"> </w:t>
      </w:r>
      <w:r w:rsidRPr="00F964D4">
        <w:rPr>
          <w:sz w:val="22"/>
          <w:szCs w:val="22"/>
        </w:rPr>
        <w:t>"</w:t>
      </w:r>
      <w:r w:rsidRPr="00F964D4">
        <w:rPr>
          <w:rStyle w:val="underline"/>
          <w:szCs w:val="22"/>
        </w:rPr>
        <w:t>The cultural left's political agenda has played neatly into the hands of the corporate right [and state hegemony]... What has been lost is the humanizing force and the highest unifying purpose of the scholarly culture." It was this humanizing force and unifying purpose that made the counter culture revolution of the 1960's successful.</w:t>
      </w:r>
      <w:r w:rsidRPr="00F964D4">
        <w:rPr>
          <w:sz w:val="22"/>
          <w:szCs w:val="22"/>
        </w:rPr>
        <w:t xml:space="preserve"> </w:t>
      </w:r>
      <w:r w:rsidRPr="00F964D4">
        <w:rPr>
          <w:rStyle w:val="Emphasis"/>
        </w:rPr>
        <w:t xml:space="preserve">The counter culture itself was not inherently "left" but rather, grew out of a concern over oppression, war, and environmental issues. Rather than promoting hyper-individualism, </w:t>
      </w:r>
      <w:proofErr w:type="spellStart"/>
      <w:r w:rsidRPr="00F964D4">
        <w:rPr>
          <w:rStyle w:val="Emphasis"/>
        </w:rPr>
        <w:t>essentializing</w:t>
      </w:r>
      <w:proofErr w:type="spellEnd"/>
      <w:r w:rsidRPr="00F964D4">
        <w:rPr>
          <w:rStyle w:val="Emphasis"/>
        </w:rPr>
        <w:t xml:space="preserve"> categories and us/them dichotomies, the counter culture was supported by ideals of peace, love and friendship as opposed to hatred, difference, and intolerance. Perhaps if we are to be intolerant at all, it should be directed towards intolerance.  </w:t>
      </w:r>
    </w:p>
    <w:p w:rsidR="00532F75" w:rsidRPr="00213055" w:rsidRDefault="00532F75" w:rsidP="00532F75">
      <w:pPr>
        <w:pStyle w:val="Heading3"/>
      </w:pPr>
      <w:r w:rsidRPr="00213055">
        <w:t xml:space="preserve">No Global Impact </w:t>
      </w:r>
    </w:p>
    <w:p w:rsidR="00532F75" w:rsidRPr="00532F75" w:rsidRDefault="00532F75" w:rsidP="00532F75">
      <w:pPr>
        <w:pStyle w:val="Heading4"/>
      </w:pPr>
      <w:r w:rsidRPr="00532F75">
        <w:t>No impact</w:t>
      </w:r>
      <w:r>
        <w:t xml:space="preserve"> to the </w:t>
      </w:r>
      <w:proofErr w:type="spellStart"/>
      <w:r>
        <w:t>kritik</w:t>
      </w:r>
      <w:proofErr w:type="spellEnd"/>
    </w:p>
    <w:p w:rsidR="00532F75" w:rsidRPr="00532F75" w:rsidRDefault="00532F75" w:rsidP="00532F75">
      <w:pPr>
        <w:rPr>
          <w:rStyle w:val="Style13ptBold"/>
        </w:rPr>
      </w:pPr>
      <w:r w:rsidRPr="00532F75">
        <w:rPr>
          <w:rStyle w:val="Style13ptBold"/>
        </w:rPr>
        <w:t xml:space="preserve">Economist 8 </w:t>
      </w:r>
    </w:p>
    <w:p w:rsidR="00532F75" w:rsidRPr="00532F75" w:rsidRDefault="00532F75" w:rsidP="00532F75">
      <w:r w:rsidRPr="00532F75">
        <w:t>(3/29, Power and Peril, 00130613, 3/29/2008, Vol. 386, Issue 8573)</w:t>
      </w:r>
    </w:p>
    <w:p w:rsidR="00532F75" w:rsidRPr="00F964D4" w:rsidRDefault="00532F75" w:rsidP="00532F75">
      <w:pPr>
        <w:pStyle w:val="card"/>
        <w:rPr>
          <w:sz w:val="22"/>
          <w:szCs w:val="22"/>
        </w:rPr>
      </w:pPr>
      <w:r w:rsidRPr="00F964D4">
        <w:rPr>
          <w:sz w:val="22"/>
          <w:szCs w:val="22"/>
        </w:rPr>
        <w:t xml:space="preserve">What a difference a bungled war makes. </w:t>
      </w:r>
      <w:r w:rsidRPr="00F964D4">
        <w:rPr>
          <w:rStyle w:val="underline"/>
          <w:szCs w:val="22"/>
        </w:rPr>
        <w:t>These days the word "imperial" is usually followed by "overstretch".</w:t>
      </w:r>
      <w:r w:rsidRPr="00F964D4">
        <w:rPr>
          <w:sz w:val="22"/>
          <w:szCs w:val="22"/>
        </w:rPr>
        <w:t xml:space="preserve"> The bookshops are full of titles cautioning against the folly of empire (Cullen </w:t>
      </w:r>
      <w:proofErr w:type="spellStart"/>
      <w:r w:rsidRPr="00F964D4">
        <w:rPr>
          <w:sz w:val="22"/>
          <w:szCs w:val="22"/>
        </w:rPr>
        <w:t>Murphey's</w:t>
      </w:r>
      <w:proofErr w:type="spellEnd"/>
      <w:r w:rsidRPr="00F964D4">
        <w:rPr>
          <w:sz w:val="22"/>
          <w:szCs w:val="22"/>
        </w:rPr>
        <w:t xml:space="preserve"> "Are We Rome?", Amy Chua's "Day of Empire"). </w:t>
      </w:r>
      <w:r w:rsidRPr="00F964D4">
        <w:rPr>
          <w:rStyle w:val="underline"/>
          <w:szCs w:val="22"/>
        </w:rPr>
        <w:t>Nobody doubts America's unparalleled ability to project its military power into every corner of the world, but blowing things up is not the same as establishing an "imperium"</w:t>
      </w:r>
      <w:r w:rsidRPr="00F964D4">
        <w:rPr>
          <w:sz w:val="22"/>
          <w:szCs w:val="22"/>
        </w:rPr>
        <w:t xml:space="preserve">. </w:t>
      </w:r>
      <w:r w:rsidRPr="00F964D4">
        <w:rPr>
          <w:rStyle w:val="underline"/>
          <w:szCs w:val="22"/>
        </w:rPr>
        <w:t>Enthusiasm for empire has been replaced by worries about exhaustion and vulnerability. Americans are concerned that the army has been stretched to breaking point, and that their country remains a terrorist target.</w:t>
      </w:r>
      <w:r w:rsidRPr="00F964D4">
        <w:rPr>
          <w:sz w:val="22"/>
          <w:szCs w:val="22"/>
        </w:rPr>
        <w:t xml:space="preserve"> If George Bush wanted to "fight them over there" so that Americans do not have to "fight them over here", his successor will have to face the possibility that, in fighting them over there, </w:t>
      </w:r>
      <w:r w:rsidRPr="00F964D4">
        <w:rPr>
          <w:rStyle w:val="underline"/>
          <w:szCs w:val="22"/>
        </w:rPr>
        <w:t>America has overstrained its army while leaving the home front vulnerable</w:t>
      </w:r>
      <w:r w:rsidRPr="00F964D4">
        <w:rPr>
          <w:sz w:val="22"/>
          <w:szCs w:val="22"/>
        </w:rPr>
        <w:t>.</w:t>
      </w:r>
    </w:p>
    <w:p w:rsidR="00532F75" w:rsidRPr="006505C0" w:rsidRDefault="00532F75" w:rsidP="00532F75"/>
    <w:p w:rsidR="00532F75" w:rsidRPr="00213055" w:rsidRDefault="00532F75" w:rsidP="00532F75"/>
    <w:p w:rsidR="00532F75" w:rsidRDefault="00532F75" w:rsidP="00532F75">
      <w:pPr>
        <w:pStyle w:val="Heading3"/>
      </w:pPr>
      <w:r>
        <w:t>Aff-Permutation</w:t>
      </w:r>
    </w:p>
    <w:p w:rsidR="00532F75" w:rsidRDefault="00532F75" w:rsidP="00532F75"/>
    <w:p w:rsidR="00532F75" w:rsidRDefault="00532F75" w:rsidP="00532F75">
      <w:pPr>
        <w:pStyle w:val="tag"/>
      </w:pPr>
      <w:r>
        <w:t>Permutation solves-The alt is pure ideology. The combination of action and ideology is key to social change</w:t>
      </w:r>
    </w:p>
    <w:p w:rsidR="00532F75" w:rsidRDefault="00532F75" w:rsidP="00532F75">
      <w:pPr>
        <w:pStyle w:val="tag"/>
      </w:pPr>
      <w:r>
        <w:t>Delgado 92</w:t>
      </w:r>
    </w:p>
    <w:p w:rsidR="00532F75" w:rsidRPr="00894977" w:rsidRDefault="00532F75" w:rsidP="00532F75">
      <w:pPr>
        <w:autoSpaceDE w:val="0"/>
        <w:autoSpaceDN w:val="0"/>
        <w:adjustRightInd w:val="0"/>
        <w:ind w:right="90"/>
        <w:rPr>
          <w:rStyle w:val="Emphasis"/>
        </w:rPr>
      </w:pPr>
      <w:r>
        <w:rPr>
          <w:rStyle w:val="Emphasis"/>
        </w:rPr>
        <w:t xml:space="preserve">Richard </w:t>
      </w:r>
      <w:r w:rsidRPr="00894977">
        <w:rPr>
          <w:rStyle w:val="Emphasis"/>
        </w:rPr>
        <w:t>Delgado May 1992.  California Law Review</w:t>
      </w:r>
    </w:p>
    <w:p w:rsidR="00532F75" w:rsidRPr="008F2FB3" w:rsidRDefault="00532F75" w:rsidP="00532F75">
      <w:pPr>
        <w:pStyle w:val="card"/>
        <w:rPr>
          <w:rStyle w:val="Emphasis"/>
        </w:rPr>
      </w:pPr>
      <w:r w:rsidRPr="008F2FB3">
        <w:rPr>
          <w:rStyle w:val="Emphasis"/>
        </w:rPr>
        <w:t>Transformation in the Critical Vision. --</w:t>
      </w:r>
      <w:r w:rsidRPr="008F2FB3">
        <w:rPr>
          <w:sz w:val="22"/>
        </w:rPr>
        <w:t xml:space="preserve"> </w:t>
      </w:r>
      <w:r w:rsidRPr="008F2FB3">
        <w:rPr>
          <w:rStyle w:val="underline"/>
        </w:rPr>
        <w:t xml:space="preserve">The vision of change that Critical scholars </w:t>
      </w:r>
      <w:proofErr w:type="spellStart"/>
      <w:r w:rsidRPr="008F2FB3">
        <w:rPr>
          <w:rStyle w:val="underline"/>
        </w:rPr>
        <w:t>experss</w:t>
      </w:r>
      <w:proofErr w:type="spellEnd"/>
      <w:r w:rsidRPr="008F2FB3">
        <w:rPr>
          <w:rStyle w:val="underline"/>
        </w:rPr>
        <w:t xml:space="preserve"> flows directly from their focus on ideology as the major obstacle that separates the actual from the possible.  Because it is ideology that prevents people from conceiving of -- and hence from implementing  -- a freer social condition, </w:t>
      </w:r>
      <w:r w:rsidRPr="008F2FB3">
        <w:rPr>
          <w:rStyle w:val="Emphasis"/>
        </w:rPr>
        <w:t>the Critics propose</w:t>
      </w:r>
      <w:r w:rsidRPr="008F2FB3">
        <w:rPr>
          <w:sz w:val="22"/>
        </w:rPr>
        <w:t xml:space="preserve"> </w:t>
      </w:r>
      <w:r w:rsidRPr="008F2FB3">
        <w:rPr>
          <w:rStyle w:val="underline"/>
        </w:rPr>
        <w:t>the exposure of ideology as the logical first step toward social transformation</w:t>
      </w:r>
      <w:r w:rsidRPr="008F2FB3">
        <w:rPr>
          <w:rStyle w:val="Emphasis"/>
        </w:rPr>
        <w:t>.  Emphasizing how ideology obscures the contingency of human relations, Gordon proposes unearthing conventional thought in order to excavate the potential for change.</w:t>
      </w:r>
      <w:r w:rsidRPr="008F2FB3">
        <w:rPr>
          <w:sz w:val="22"/>
        </w:rPr>
        <w:t xml:space="preserve">  </w:t>
      </w:r>
      <w:r w:rsidRPr="008F2FB3">
        <w:rPr>
          <w:rStyle w:val="underline"/>
        </w:rPr>
        <w:t>"[The] point is to unfreeze the world as it appears to common sense as a bunch of more  or less objectively determined social relations and to make it appear as . . . it really is: people acting, imagining, rationalizing, justifying</w:t>
      </w:r>
      <w:r w:rsidRPr="008F2FB3">
        <w:rPr>
          <w:rStyle w:val="Emphasis"/>
        </w:rPr>
        <w:t>."   n90 Gabel, too, argues that</w:t>
      </w:r>
      <w:r w:rsidRPr="008F2FB3">
        <w:rPr>
          <w:sz w:val="22"/>
        </w:rPr>
        <w:t xml:space="preserve"> </w:t>
      </w:r>
      <w:r w:rsidRPr="008F2FB3">
        <w:rPr>
          <w:rStyle w:val="underline"/>
        </w:rPr>
        <w:t>it is necessary to reveal the ways in which "law is actually constitutive of our social existence</w:t>
      </w:r>
      <w:r w:rsidRPr="008F2FB3">
        <w:rPr>
          <w:rStyle w:val="Emphasis"/>
        </w:rPr>
        <w:t>."   n91 He believes that</w:t>
      </w:r>
      <w:r w:rsidRPr="008F2FB3">
        <w:rPr>
          <w:sz w:val="22"/>
        </w:rPr>
        <w:t xml:space="preserve"> </w:t>
      </w:r>
      <w:r w:rsidRPr="008F2FB3">
        <w:rPr>
          <w:rStyle w:val="underline"/>
        </w:rPr>
        <w:t>this can best be achieved by experiencing the character of living through legal  ideas, while at the same time critiquing the ways in which these phenomena "appear in our unreflective consciousness."</w:t>
      </w:r>
      <w:r w:rsidRPr="008F2FB3">
        <w:rPr>
          <w:rStyle w:val="Emphasis"/>
        </w:rPr>
        <w:t xml:space="preserve">   n92 Reflecting his concern that rights discourse misdirects and abstracts our struggle for a better society, </w:t>
      </w:r>
      <w:proofErr w:type="spellStart"/>
      <w:r w:rsidRPr="008F2FB3">
        <w:rPr>
          <w:rStyle w:val="Emphasis"/>
        </w:rPr>
        <w:t>Tushnet</w:t>
      </w:r>
      <w:proofErr w:type="spellEnd"/>
      <w:r w:rsidRPr="008F2FB3">
        <w:rPr>
          <w:rStyle w:val="Emphasis"/>
        </w:rPr>
        <w:t xml:space="preserve"> also advocates ongoing critique, proposing that popular aspirations for change be [*1355] recast in the language of "solidarity and individuality," rather than in the language of "rights."   n93  </w:t>
      </w:r>
    </w:p>
    <w:p w:rsidR="00532F75" w:rsidRDefault="00532F75" w:rsidP="00532F75">
      <w:pPr>
        <w:pStyle w:val="card"/>
        <w:rPr>
          <w:rStyle w:val="Emphasis"/>
        </w:rPr>
      </w:pPr>
    </w:p>
    <w:p w:rsidR="00532F75" w:rsidRPr="00532F75" w:rsidRDefault="00532F75" w:rsidP="00532F75">
      <w:pPr>
        <w:pStyle w:val="Heading4"/>
      </w:pPr>
      <w:r w:rsidRPr="00532F75">
        <w:t>The alternative boils minorities down to just another group calling for benefits-Permutation is key to ensure empowerment</w:t>
      </w:r>
    </w:p>
    <w:p w:rsidR="00532F75" w:rsidRDefault="00532F75" w:rsidP="00532F75">
      <w:pPr>
        <w:rPr>
          <w:sz w:val="16"/>
        </w:rPr>
      </w:pPr>
    </w:p>
    <w:p w:rsidR="00532F75" w:rsidRDefault="00532F75" w:rsidP="00532F75">
      <w:pPr>
        <w:pStyle w:val="tag"/>
      </w:pPr>
      <w:r>
        <w:t>Boston College Law Review 99</w:t>
      </w:r>
    </w:p>
    <w:p w:rsidR="00532F75" w:rsidRPr="00894977" w:rsidRDefault="00532F75" w:rsidP="00532F75">
      <w:pPr>
        <w:rPr>
          <w:rStyle w:val="Emphasis"/>
        </w:rPr>
      </w:pPr>
      <w:r w:rsidRPr="00894977">
        <w:rPr>
          <w:rStyle w:val="Emphasis"/>
        </w:rPr>
        <w:t>(Boston College Law Review   May 1999.   40 B.C. L. Rev 787 Race, Equality and the Rule of Law: Critical Race Theory's Attack on the Promises of Liberalism)</w:t>
      </w:r>
    </w:p>
    <w:p w:rsidR="00532F75" w:rsidRPr="008F2FB3" w:rsidRDefault="00532F75" w:rsidP="00532F75">
      <w:pPr>
        <w:pStyle w:val="card"/>
        <w:rPr>
          <w:rStyle w:val="underline"/>
          <w:szCs w:val="22"/>
        </w:rPr>
      </w:pPr>
      <w:r w:rsidRPr="008F2FB3">
        <w:rPr>
          <w:rStyle w:val="Emphasis"/>
          <w:szCs w:val="22"/>
        </w:rPr>
        <w:t>My disagreement with the race-</w:t>
      </w:r>
      <w:proofErr w:type="spellStart"/>
      <w:r w:rsidRPr="008F2FB3">
        <w:rPr>
          <w:rStyle w:val="Emphasis"/>
          <w:szCs w:val="22"/>
        </w:rPr>
        <w:t>crits</w:t>
      </w:r>
      <w:proofErr w:type="spellEnd"/>
      <w:r w:rsidRPr="008F2FB3">
        <w:rPr>
          <w:rStyle w:val="Emphasis"/>
          <w:szCs w:val="22"/>
        </w:rPr>
        <w:t xml:space="preserve"> has less to do with their long-term goals than with their diagnoses and solutions.</w:t>
      </w:r>
      <w:r w:rsidRPr="008F2FB3">
        <w:rPr>
          <w:sz w:val="22"/>
          <w:szCs w:val="22"/>
        </w:rPr>
        <w:t xml:space="preserve"> </w:t>
      </w:r>
      <w:r w:rsidRPr="008F2FB3">
        <w:rPr>
          <w:rStyle w:val="underline"/>
          <w:szCs w:val="22"/>
        </w:rPr>
        <w:t>Disadvantage in the United States continues to fall too heavily on racial minorities.   n23 Inequities in criminal justice,   n24 immigration law   n25 and welfare "reform" remain rampant,   n26 but are due to much more than simple bigotry</w:t>
      </w:r>
      <w:r w:rsidRPr="008F2FB3">
        <w:rPr>
          <w:rStyle w:val="Emphasis"/>
          <w:szCs w:val="22"/>
        </w:rPr>
        <w:t xml:space="preserve">.   n27 The most important political problem today is to prepare all persons to survive and prosper in a service-oriented, information-driven economy.   n28 Inequalities in wealth are growing because low-skilled jobs are leaving for third-world shores, while better paying jobs increasingly require advanced education.   n29  </w:t>
      </w:r>
      <w:r w:rsidRPr="008F2FB3">
        <w:rPr>
          <w:rStyle w:val="underline"/>
          <w:szCs w:val="22"/>
        </w:rPr>
        <w:t>Addressing these problems is a tall order, and will not be advanced very far by academic demands for race-based benefits</w:t>
      </w:r>
      <w:r w:rsidRPr="008F2FB3">
        <w:rPr>
          <w:rStyle w:val="Emphasis"/>
          <w:szCs w:val="22"/>
        </w:rPr>
        <w:t xml:space="preserve">. Indeed, the very idea of race-based measures as a remedy for economic disadvantage is collapsing as Americans come to think less in terms of black and white and more in terms of a diverse rainbow of colors, with many hues in between.   n30 </w:t>
      </w:r>
      <w:r w:rsidRPr="008F2FB3">
        <w:rPr>
          <w:rStyle w:val="underline"/>
          <w:szCs w:val="22"/>
        </w:rPr>
        <w:t>So long as race was a reasonable proxy for disadvantage, as [*791] it was in the wake of de jure segregation, identity-group remedies like race-based affirmative action made a great deal of sense</w:t>
      </w:r>
      <w:r w:rsidRPr="008F2FB3">
        <w:rPr>
          <w:sz w:val="22"/>
          <w:szCs w:val="22"/>
        </w:rPr>
        <w:t xml:space="preserve">.   </w:t>
      </w:r>
      <w:r w:rsidRPr="008F2FB3">
        <w:rPr>
          <w:rStyle w:val="Emphasis"/>
          <w:szCs w:val="22"/>
        </w:rPr>
        <w:t>n31 But, as the black middle class has grown and Americans have come to recognize wide economic and cultural differences within (and not just between) ethnic groups, such claims have lost some of their force.   n32 Thus,</w:t>
      </w:r>
      <w:r w:rsidRPr="008F2FB3">
        <w:rPr>
          <w:sz w:val="22"/>
          <w:szCs w:val="22"/>
        </w:rPr>
        <w:t xml:space="preserve"> </w:t>
      </w:r>
      <w:r w:rsidRPr="008F2FB3">
        <w:rPr>
          <w:rStyle w:val="underline"/>
          <w:szCs w:val="22"/>
        </w:rPr>
        <w:t>when critical race theorists treat civil rights law as a species of interest-group politics, they surrender the moral high ground of constitutional principle and risk being seen as just another group clamoring for benefits.   n33 Such advocacy does nothing for disadvantaged minorities in America.</w:t>
      </w:r>
    </w:p>
    <w:p w:rsidR="00532F75" w:rsidRPr="00213055" w:rsidRDefault="00532F75" w:rsidP="00532F75"/>
    <w:p w:rsidR="004B1AF9" w:rsidRDefault="004B1AF9"/>
    <w:sectPr w:rsidR="004B1A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4155476"/>
    <w:docVar w:name="VerbatimVersion" w:val="5.0"/>
  </w:docVars>
  <w:rsids>
    <w:rsidRoot w:val="00A17196"/>
    <w:rsid w:val="000139A3"/>
    <w:rsid w:val="00100833"/>
    <w:rsid w:val="00104529"/>
    <w:rsid w:val="00177B7D"/>
    <w:rsid w:val="0018322D"/>
    <w:rsid w:val="001B5776"/>
    <w:rsid w:val="00251FC7"/>
    <w:rsid w:val="002855A7"/>
    <w:rsid w:val="002942B4"/>
    <w:rsid w:val="00315690"/>
    <w:rsid w:val="00325646"/>
    <w:rsid w:val="003902BA"/>
    <w:rsid w:val="003A09E2"/>
    <w:rsid w:val="00407037"/>
    <w:rsid w:val="004605D6"/>
    <w:rsid w:val="004B1AF9"/>
    <w:rsid w:val="004C60E8"/>
    <w:rsid w:val="004E3579"/>
    <w:rsid w:val="004F39E0"/>
    <w:rsid w:val="00532F75"/>
    <w:rsid w:val="00537BD5"/>
    <w:rsid w:val="006065BD"/>
    <w:rsid w:val="00665003"/>
    <w:rsid w:val="00773C63"/>
    <w:rsid w:val="007F0657"/>
    <w:rsid w:val="007F5B66"/>
    <w:rsid w:val="00823A1C"/>
    <w:rsid w:val="00845B9D"/>
    <w:rsid w:val="00860984"/>
    <w:rsid w:val="008B3ECB"/>
    <w:rsid w:val="008C1B2E"/>
    <w:rsid w:val="0091627E"/>
    <w:rsid w:val="00977917"/>
    <w:rsid w:val="009E1922"/>
    <w:rsid w:val="00A17196"/>
    <w:rsid w:val="00A67FCA"/>
    <w:rsid w:val="00A93661"/>
    <w:rsid w:val="00A954CC"/>
    <w:rsid w:val="00A95652"/>
    <w:rsid w:val="00B27F8E"/>
    <w:rsid w:val="00B33C6D"/>
    <w:rsid w:val="00B4508F"/>
    <w:rsid w:val="00B57DEE"/>
    <w:rsid w:val="00B8057C"/>
    <w:rsid w:val="00BA3056"/>
    <w:rsid w:val="00BF593B"/>
    <w:rsid w:val="00C83417"/>
    <w:rsid w:val="00CD736E"/>
    <w:rsid w:val="00CE161E"/>
    <w:rsid w:val="00CF59A8"/>
    <w:rsid w:val="00D154C8"/>
    <w:rsid w:val="00D325A9"/>
    <w:rsid w:val="00D36A8A"/>
    <w:rsid w:val="00D71170"/>
    <w:rsid w:val="00D713D1"/>
    <w:rsid w:val="00DA6538"/>
    <w:rsid w:val="00ED30CF"/>
    <w:rsid w:val="00F176EF"/>
    <w:rsid w:val="00F30467"/>
    <w:rsid w:val="00F93B84"/>
    <w:rsid w:val="00FA3D7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B85E51-DFDC-4A21-9B63-48AD332DC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A3056"/>
    <w:rPr>
      <w:rFonts w:ascii="Calibri" w:hAnsi="Calibri"/>
    </w:rPr>
  </w:style>
  <w:style w:type="paragraph" w:styleId="Heading1">
    <w:name w:val="heading 1"/>
    <w:aliases w:val="Pocket"/>
    <w:basedOn w:val="Normal"/>
    <w:next w:val="Normal"/>
    <w:link w:val="Heading1Char"/>
    <w:autoRedefine/>
    <w:qFormat/>
    <w:rsid w:val="00BA30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A30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A30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A305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A30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3056"/>
  </w:style>
  <w:style w:type="character" w:customStyle="1" w:styleId="Heading1Char">
    <w:name w:val="Heading 1 Char"/>
    <w:aliases w:val="Pocket Char"/>
    <w:basedOn w:val="DefaultParagraphFont"/>
    <w:link w:val="Heading1"/>
    <w:rsid w:val="00BA30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A305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A305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A3056"/>
    <w:rPr>
      <w:rFonts w:ascii="Calibri" w:eastAsiaTheme="majorEastAsia" w:hAnsi="Calibri" w:cstheme="majorBidi"/>
      <w:b/>
      <w:iCs/>
      <w:sz w:val="26"/>
    </w:rPr>
  </w:style>
  <w:style w:type="character" w:styleId="Emphasis">
    <w:name w:val="Emphasis"/>
    <w:aliases w:val="Shrunk,Minimized,small,tag2,Size 10,emphasis in card,Evidence,minimized,Highlighted,Underlined,CD Card,ED - Tag,emphasis,Bold Underline,Emphasis!!,Qualifications"/>
    <w:basedOn w:val="DefaultParagraphFont"/>
    <w:uiPriority w:val="7"/>
    <w:qFormat/>
    <w:rsid w:val="00BA3056"/>
    <w:rPr>
      <w:rFonts w:ascii="Calibri" w:hAnsi="Calibri"/>
      <w:b/>
      <w:i w:val="0"/>
      <w:iCs/>
      <w:sz w:val="22"/>
      <w:u w:val="single"/>
      <w:bdr w:val="single" w:sz="8" w:space="0" w:color="auto"/>
    </w:rPr>
  </w:style>
  <w:style w:type="character" w:customStyle="1" w:styleId="Style13ptBold">
    <w:name w:val="Style 13 pt Bold"/>
    <w:aliases w:val="Cite"/>
    <w:basedOn w:val="DefaultParagraphFont"/>
    <w:uiPriority w:val="5"/>
    <w:qFormat/>
    <w:rsid w:val="00BA3056"/>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BA3056"/>
    <w:rPr>
      <w:b w:val="0"/>
      <w:sz w:val="22"/>
      <w:u w:val="single"/>
    </w:rPr>
  </w:style>
  <w:style w:type="character" w:styleId="Hyperlink">
    <w:name w:val="Hyperlink"/>
    <w:basedOn w:val="DefaultParagraphFont"/>
    <w:uiPriority w:val="99"/>
    <w:semiHidden/>
    <w:unhideWhenUsed/>
    <w:rsid w:val="00BA3056"/>
    <w:rPr>
      <w:color w:val="auto"/>
      <w:u w:val="none"/>
    </w:rPr>
  </w:style>
  <w:style w:type="character" w:styleId="FollowedHyperlink">
    <w:name w:val="FollowedHyperlink"/>
    <w:basedOn w:val="DefaultParagraphFont"/>
    <w:uiPriority w:val="99"/>
    <w:semiHidden/>
    <w:unhideWhenUsed/>
    <w:rsid w:val="00BA3056"/>
    <w:rPr>
      <w:color w:val="auto"/>
      <w:u w:val="none"/>
    </w:rPr>
  </w:style>
  <w:style w:type="paragraph" w:customStyle="1" w:styleId="Tag1">
    <w:name w:val="Tag 1"/>
    <w:basedOn w:val="Normal"/>
    <w:qFormat/>
    <w:rsid w:val="00532F75"/>
    <w:rPr>
      <w:rFonts w:eastAsia="Calibri" w:cs="Times New Roman"/>
      <w:b/>
      <w:sz w:val="24"/>
    </w:rPr>
  </w:style>
  <w:style w:type="paragraph" w:customStyle="1" w:styleId="textbold">
    <w:name w:val="text bold"/>
    <w:basedOn w:val="Normal"/>
    <w:link w:val="underline"/>
    <w:qFormat/>
    <w:rsid w:val="00532F75"/>
    <w:pPr>
      <w:ind w:left="720"/>
      <w:jc w:val="both"/>
    </w:pPr>
    <w:rPr>
      <w:rFonts w:eastAsia="Times New Roman"/>
      <w:b/>
      <w:u w:val="single"/>
    </w:rPr>
  </w:style>
  <w:style w:type="character" w:customStyle="1" w:styleId="underline">
    <w:name w:val="underline"/>
    <w:link w:val="textbold"/>
    <w:qFormat/>
    <w:rsid w:val="00532F75"/>
    <w:rPr>
      <w:rFonts w:eastAsia="Times New Roman"/>
      <w:b/>
      <w:u w:val="single"/>
    </w:rPr>
  </w:style>
  <w:style w:type="character" w:styleId="Strong">
    <w:name w:val="Strong"/>
    <w:aliases w:val="Small 1,Cut"/>
    <w:basedOn w:val="DefaultParagraphFont"/>
    <w:uiPriority w:val="22"/>
    <w:qFormat/>
    <w:rsid w:val="00532F75"/>
    <w:rPr>
      <w:rFonts w:ascii="Times New Roman" w:hAnsi="Times New Roman"/>
      <w:b/>
      <w:bCs/>
    </w:rPr>
  </w:style>
  <w:style w:type="paragraph" w:customStyle="1" w:styleId="tag">
    <w:name w:val="tag"/>
    <w:aliases w:val="No Spacing112,Tags,tags,No Spacing111,No Spacing11,No Spacing2,Debate Text,Read stuff,No Spacing1111,No Spacing3,No Spacing4,No Spacing5,CD - Cite,Dont use,Tag and Cite,Card,No Spacing21,No Spacing11111,No Spacing111111,No Spacing31,No Spacing211"/>
    <w:basedOn w:val="Normal"/>
    <w:link w:val="tagChar"/>
    <w:qFormat/>
    <w:rsid w:val="00532F75"/>
    <w:rPr>
      <w:rFonts w:eastAsia="Times New Roman"/>
      <w:b/>
      <w:kern w:val="32"/>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qFormat/>
    <w:rsid w:val="00532F75"/>
    <w:rPr>
      <w:rFonts w:eastAsia="Times New Roman"/>
      <w:b/>
      <w:kern w:val="32"/>
      <w:sz w:val="24"/>
      <w:szCs w:val="20"/>
    </w:rPr>
  </w:style>
  <w:style w:type="paragraph" w:customStyle="1" w:styleId="card">
    <w:name w:val="card"/>
    <w:basedOn w:val="Normal"/>
    <w:link w:val="cardChar"/>
    <w:qFormat/>
    <w:rsid w:val="00532F75"/>
    <w:pPr>
      <w:ind w:left="288" w:right="288"/>
    </w:pPr>
    <w:rPr>
      <w:rFonts w:eastAsia="Times New Roman" w:cs="Times New Roman"/>
      <w:sz w:val="20"/>
      <w:szCs w:val="20"/>
    </w:rPr>
  </w:style>
  <w:style w:type="character" w:customStyle="1" w:styleId="cardChar">
    <w:name w:val="card Char"/>
    <w:link w:val="card"/>
    <w:rsid w:val="00532F75"/>
    <w:rPr>
      <w:rFonts w:eastAsia="Times New Roman" w:cs="Times New Roman"/>
      <w:sz w:val="20"/>
      <w:szCs w:val="20"/>
    </w:rPr>
  </w:style>
  <w:style w:type="character" w:customStyle="1" w:styleId="cite">
    <w:name w:val="cite"/>
    <w:aliases w:val="Heading 3 Char Char Char"/>
    <w:basedOn w:val="DefaultParagraphFont"/>
    <w:rsid w:val="00532F75"/>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801946">
      <w:bodyDiv w:val="1"/>
      <w:marLeft w:val="0"/>
      <w:marRight w:val="0"/>
      <w:marTop w:val="0"/>
      <w:marBottom w:val="0"/>
      <w:divBdr>
        <w:top w:val="none" w:sz="0" w:space="0" w:color="auto"/>
        <w:left w:val="none" w:sz="0" w:space="0" w:color="auto"/>
        <w:bottom w:val="none" w:sz="0" w:space="0" w:color="auto"/>
        <w:right w:val="none" w:sz="0" w:space="0" w:color="auto"/>
      </w:divBdr>
    </w:div>
    <w:div w:id="106328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ccira.ca/site/planning/marine-spatial-planning.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1</Pages>
  <Words>4957</Words>
  <Characters>28256</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Ruiz</dc:creator>
  <cp:keywords>5.0</cp:keywords>
  <dc:description/>
  <cp:lastModifiedBy>Michael Valladares</cp:lastModifiedBy>
  <cp:revision>4</cp:revision>
  <dcterms:created xsi:type="dcterms:W3CDTF">2014-07-27T17:36:00Z</dcterms:created>
  <dcterms:modified xsi:type="dcterms:W3CDTF">2014-08-01T00:15:00Z</dcterms:modified>
</cp:coreProperties>
</file>