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78E3" w:rsidRDefault="00E578E3" w:rsidP="00E578E3">
      <w:pPr>
        <w:pStyle w:val="Heading3"/>
      </w:pPr>
      <w:r>
        <w:t>plastic</w:t>
      </w:r>
    </w:p>
    <w:p w:rsidR="00213225" w:rsidRDefault="00213225" w:rsidP="00213225">
      <w:pPr>
        <w:pStyle w:val="Heading4"/>
      </w:pPr>
      <w:r>
        <w:t xml:space="preserve">ALL of their evidence relies on one study, and they glorify it results. This is their card, </w:t>
      </w:r>
      <w:r w:rsidR="00780EE1">
        <w:t>there are several important things they didn’t read: a. the test was tiny—just a few tubes in one harbor, b. it was tested with trained animals, c. mammals tried to break and manipulate the tubes, and d. the plastics are easily breakable, especially after weather</w:t>
      </w:r>
      <w:r>
        <w:t xml:space="preserve"> </w:t>
      </w:r>
    </w:p>
    <w:p w:rsidR="00213225" w:rsidRPr="00213225" w:rsidRDefault="00213225" w:rsidP="00213225">
      <w:pPr>
        <w:rPr>
          <w:sz w:val="18"/>
          <w:szCs w:val="18"/>
        </w:rPr>
      </w:pPr>
      <w:r w:rsidRPr="00DC2AA6">
        <w:rPr>
          <w:rStyle w:val="Style13ptBold"/>
        </w:rPr>
        <w:t>Trent et al 14</w:t>
      </w:r>
      <w:r>
        <w:t xml:space="preserve"> </w:t>
      </w:r>
      <w:r w:rsidRPr="00213225">
        <w:rPr>
          <w:sz w:val="18"/>
          <w:szCs w:val="18"/>
        </w:rPr>
        <w:t>- PhD in biological oceanography at Scripps Institution of Oceanography, leads the OMEGA program at NASA (Jonathan, “ Interactions of marine mammals and birds with offshore membrane enclosures for growing algae (OMEGA)”, 7</w:t>
      </w:r>
      <w:r w:rsidRPr="00213225">
        <w:rPr>
          <w:sz w:val="18"/>
          <w:szCs w:val="18"/>
          <w:vertAlign w:val="superscript"/>
        </w:rPr>
        <w:t>th</w:t>
      </w:r>
      <w:r w:rsidRPr="00213225">
        <w:rPr>
          <w:sz w:val="18"/>
          <w:szCs w:val="18"/>
        </w:rPr>
        <w:t xml:space="preserve"> Space Interactive, 5-20-14, http://7thspace.com/headlines/461068/interactions_of_marine_mammals_and_birds_with_offshore_membrane_enclosures_for_growing_algae_omega.html)//KG</w:t>
      </w:r>
    </w:p>
    <w:p w:rsidR="00213225" w:rsidRPr="00213225" w:rsidRDefault="00213225" w:rsidP="00213225">
      <w:pPr>
        <w:rPr>
          <w:rStyle w:val="StyleUnderline"/>
        </w:rPr>
      </w:pPr>
      <w:r w:rsidRPr="00213225">
        <w:rPr>
          <w:sz w:val="16"/>
        </w:rPr>
        <w:t xml:space="preserve">OMEGA is an integrated aquatic system to produce biofuels, treat and recycle wastewater, capture CO2, and expand aquaculture production. This system includes floating </w:t>
      </w:r>
      <w:proofErr w:type="spellStart"/>
      <w:r w:rsidRPr="00213225">
        <w:rPr>
          <w:sz w:val="16"/>
        </w:rPr>
        <w:t>photobioreactors</w:t>
      </w:r>
      <w:proofErr w:type="spellEnd"/>
      <w:r w:rsidRPr="00213225">
        <w:rPr>
          <w:sz w:val="16"/>
        </w:rPr>
        <w:t xml:space="preserve"> (PBRs) that will cover hundreds of hectares in marine bays. To assess the interactions of marine mammals and birds with PBRs, </w:t>
      </w:r>
      <w:r w:rsidRPr="00780EE1">
        <w:rPr>
          <w:rStyle w:val="StyleUnderline"/>
        </w:rPr>
        <w:t>9 x 1.3 m flat panel and 9.5 x 0.2 m tubular PBRs were deployed in a harbor</w:t>
      </w:r>
      <w:r w:rsidRPr="00213225">
        <w:rPr>
          <w:sz w:val="16"/>
        </w:rPr>
        <w:t xml:space="preserve"> and monitored day and night from October 10, 2011 to </w:t>
      </w:r>
      <w:proofErr w:type="spellStart"/>
      <w:r w:rsidRPr="00213225">
        <w:rPr>
          <w:sz w:val="16"/>
        </w:rPr>
        <w:t>Janurary</w:t>
      </w:r>
      <w:proofErr w:type="spellEnd"/>
      <w:r w:rsidRPr="00213225">
        <w:rPr>
          <w:sz w:val="16"/>
        </w:rPr>
        <w:t xml:space="preserve"> 22, 2012 using infrared video. </w:t>
      </w:r>
      <w:r w:rsidRPr="00213225">
        <w:rPr>
          <w:rStyle w:val="StyleUnderline"/>
        </w:rPr>
        <w:t xml:space="preserve">To observe interactions with </w:t>
      </w:r>
      <w:proofErr w:type="spellStart"/>
      <w:r w:rsidRPr="00213225">
        <w:rPr>
          <w:rStyle w:val="StyleUnderline"/>
        </w:rPr>
        <w:t>pinnipeds</w:t>
      </w:r>
      <w:proofErr w:type="spellEnd"/>
      <w:r w:rsidRPr="00213225">
        <w:rPr>
          <w:rStyle w:val="StyleUnderline"/>
        </w:rPr>
        <w:t>, two</w:t>
      </w:r>
      <w:r w:rsidRPr="00213225">
        <w:rPr>
          <w:rStyle w:val="Emphasis"/>
        </w:rPr>
        <w:t xml:space="preserve"> trained </w:t>
      </w:r>
      <w:r w:rsidRPr="00213225">
        <w:rPr>
          <w:rStyle w:val="StyleUnderline"/>
        </w:rPr>
        <w:t>sea lions (</w:t>
      </w:r>
      <w:proofErr w:type="spellStart"/>
      <w:r w:rsidRPr="00213225">
        <w:rPr>
          <w:rStyle w:val="StyleUnderline"/>
        </w:rPr>
        <w:t>Zalophus</w:t>
      </w:r>
      <w:proofErr w:type="spellEnd"/>
      <w:r w:rsidRPr="00213225">
        <w:rPr>
          <w:rStyle w:val="StyleUnderline"/>
        </w:rPr>
        <w:t xml:space="preserve"> </w:t>
      </w:r>
      <w:proofErr w:type="spellStart"/>
      <w:r w:rsidRPr="00213225">
        <w:rPr>
          <w:rStyle w:val="StyleUnderline"/>
        </w:rPr>
        <w:t>californianus</w:t>
      </w:r>
      <w:proofErr w:type="spellEnd"/>
      <w:r w:rsidRPr="00213225">
        <w:rPr>
          <w:rStyle w:val="StyleUnderline"/>
        </w:rPr>
        <w:t>) and one</w:t>
      </w:r>
      <w:r w:rsidRPr="00213225">
        <w:rPr>
          <w:rStyle w:val="Emphasis"/>
        </w:rPr>
        <w:t xml:space="preserve"> trained </w:t>
      </w:r>
      <w:r w:rsidRPr="00213225">
        <w:rPr>
          <w:rStyle w:val="StyleUnderline"/>
        </w:rPr>
        <w:t>harbor seal (</w:t>
      </w:r>
      <w:proofErr w:type="spellStart"/>
      <w:r w:rsidRPr="00213225">
        <w:rPr>
          <w:rStyle w:val="StyleUnderline"/>
        </w:rPr>
        <w:t>Phoca</w:t>
      </w:r>
      <w:proofErr w:type="spellEnd"/>
      <w:r w:rsidRPr="00213225">
        <w:rPr>
          <w:rStyle w:val="StyleUnderline"/>
        </w:rPr>
        <w:t xml:space="preserve"> </w:t>
      </w:r>
      <w:proofErr w:type="spellStart"/>
      <w:r w:rsidRPr="00213225">
        <w:rPr>
          <w:rStyle w:val="StyleUnderline"/>
        </w:rPr>
        <w:t>vitulina</w:t>
      </w:r>
      <w:proofErr w:type="spellEnd"/>
      <w:r w:rsidRPr="00213225">
        <w:rPr>
          <w:rStyle w:val="StyleUnderline"/>
        </w:rPr>
        <w:t xml:space="preserve"> </w:t>
      </w:r>
      <w:proofErr w:type="spellStart"/>
      <w:r w:rsidRPr="00213225">
        <w:rPr>
          <w:rStyle w:val="StyleUnderline"/>
        </w:rPr>
        <w:t>richardii</w:t>
      </w:r>
      <w:proofErr w:type="spellEnd"/>
      <w:r w:rsidRPr="00213225">
        <w:rPr>
          <w:rStyle w:val="StyleUnderline"/>
        </w:rPr>
        <w:t xml:space="preserve">) were observed and directed to interact with PBRs in </w:t>
      </w:r>
      <w:r w:rsidRPr="00213225">
        <w:rPr>
          <w:rStyle w:val="Emphasis"/>
        </w:rPr>
        <w:t>tanks</w:t>
      </w:r>
      <w:r w:rsidRPr="00213225">
        <w:rPr>
          <w:sz w:val="16"/>
        </w:rPr>
        <w:t xml:space="preserve">. To determine the forces required to puncture PBR plastic and the effects of weathering, </w:t>
      </w:r>
      <w:proofErr w:type="spellStart"/>
      <w:r w:rsidRPr="00213225">
        <w:rPr>
          <w:sz w:val="16"/>
        </w:rPr>
        <w:t>Instron</w:t>
      </w:r>
      <w:proofErr w:type="spellEnd"/>
      <w:r w:rsidRPr="00213225">
        <w:rPr>
          <w:sz w:val="16"/>
        </w:rPr>
        <w:t xml:space="preserve"> measurements were made with a sea otter (</w:t>
      </w:r>
      <w:proofErr w:type="spellStart"/>
      <w:r w:rsidRPr="00213225">
        <w:rPr>
          <w:sz w:val="16"/>
        </w:rPr>
        <w:t>Enhydra</w:t>
      </w:r>
      <w:proofErr w:type="spellEnd"/>
      <w:r w:rsidRPr="00213225">
        <w:rPr>
          <w:sz w:val="16"/>
        </w:rPr>
        <w:t xml:space="preserve"> </w:t>
      </w:r>
      <w:proofErr w:type="spellStart"/>
      <w:r w:rsidRPr="00213225">
        <w:rPr>
          <w:sz w:val="16"/>
        </w:rPr>
        <w:t>lutris</w:t>
      </w:r>
      <w:proofErr w:type="spellEnd"/>
      <w:r w:rsidRPr="00213225">
        <w:rPr>
          <w:sz w:val="16"/>
        </w:rPr>
        <w:t>) tooth and bird beaks. Results: A total of 1,445 interactions of marine mammals and birds with PBRs were observed in the 2,424 hours of video recorded. The 95 marine mammal interactions, 94 by sea otters and one by a sea lion had average durations of three minutes (max 44 min) and represented about 1% of total recording time. The 1,350 bird interactions, primarily coots (</w:t>
      </w:r>
      <w:proofErr w:type="spellStart"/>
      <w:r w:rsidRPr="00213225">
        <w:rPr>
          <w:sz w:val="16"/>
        </w:rPr>
        <w:t>Fulica</w:t>
      </w:r>
      <w:proofErr w:type="spellEnd"/>
      <w:r w:rsidRPr="00213225">
        <w:rPr>
          <w:sz w:val="16"/>
        </w:rPr>
        <w:t xml:space="preserve"> </w:t>
      </w:r>
      <w:proofErr w:type="spellStart"/>
      <w:r w:rsidRPr="00213225">
        <w:rPr>
          <w:sz w:val="16"/>
        </w:rPr>
        <w:t>americana</w:t>
      </w:r>
      <w:proofErr w:type="spellEnd"/>
      <w:r w:rsidRPr="00213225">
        <w:rPr>
          <w:sz w:val="16"/>
        </w:rPr>
        <w:t>) and gulls (</w:t>
      </w:r>
      <w:proofErr w:type="spellStart"/>
      <w:r w:rsidRPr="00213225">
        <w:rPr>
          <w:sz w:val="16"/>
        </w:rPr>
        <w:t>Larus</w:t>
      </w:r>
      <w:proofErr w:type="spellEnd"/>
      <w:r w:rsidRPr="00213225">
        <w:rPr>
          <w:sz w:val="16"/>
        </w:rPr>
        <w:t xml:space="preserve"> </w:t>
      </w:r>
      <w:proofErr w:type="spellStart"/>
      <w:r w:rsidRPr="00213225">
        <w:rPr>
          <w:sz w:val="16"/>
        </w:rPr>
        <w:t>occidentalis</w:t>
      </w:r>
      <w:proofErr w:type="spellEnd"/>
      <w:r w:rsidRPr="00213225">
        <w:rPr>
          <w:sz w:val="16"/>
        </w:rPr>
        <w:t xml:space="preserve"> and L. </w:t>
      </w:r>
      <w:proofErr w:type="spellStart"/>
      <w:r w:rsidRPr="00213225">
        <w:rPr>
          <w:sz w:val="16"/>
        </w:rPr>
        <w:t>californicus</w:t>
      </w:r>
      <w:proofErr w:type="spellEnd"/>
      <w:r w:rsidRPr="00213225">
        <w:rPr>
          <w:sz w:val="16"/>
        </w:rPr>
        <w:t xml:space="preserve">) had average durations of seven minutes (max. 170) and represented 5% of recording time. </w:t>
      </w:r>
      <w:r w:rsidRPr="00213225">
        <w:rPr>
          <w:rStyle w:val="StyleUnderline"/>
        </w:rPr>
        <w:t xml:space="preserve">Interactive behaviors were characterized as passive (feeding, walking, resting, grooming, and social activity) or proactive </w:t>
      </w:r>
      <w:r w:rsidRPr="00213225">
        <w:rPr>
          <w:rStyle w:val="Emphasis"/>
        </w:rPr>
        <w:t>(biting, pecking</w:t>
      </w:r>
      <w:r w:rsidRPr="00213225">
        <w:rPr>
          <w:rStyle w:val="StyleUnderline"/>
        </w:rPr>
        <w:t xml:space="preserve">, investigating, and unspecified </w:t>
      </w:r>
      <w:r w:rsidRPr="00213225">
        <w:rPr>
          <w:rStyle w:val="Emphasis"/>
        </w:rPr>
        <w:t>manipulating</w:t>
      </w:r>
      <w:r w:rsidRPr="00213225">
        <w:rPr>
          <w:rStyle w:val="StyleUnderline"/>
        </w:rPr>
        <w:t xml:space="preserve">). Mammal interactions were predominantly </w:t>
      </w:r>
      <w:r w:rsidRPr="00213225">
        <w:rPr>
          <w:rStyle w:val="Emphasis"/>
        </w:rPr>
        <w:t>proactive</w:t>
      </w:r>
      <w:r w:rsidRPr="00213225">
        <w:rPr>
          <w:sz w:val="16"/>
        </w:rPr>
        <w:t xml:space="preserve">, whereas birds were passive. All interactions occurred primarily during the day. Ninety-six percent of otter interactions occurred in </w:t>
      </w:r>
      <w:proofErr w:type="gramStart"/>
      <w:r w:rsidRPr="00213225">
        <w:rPr>
          <w:sz w:val="16"/>
        </w:rPr>
        <w:t>Winter</w:t>
      </w:r>
      <w:proofErr w:type="gramEnd"/>
      <w:r w:rsidRPr="00213225">
        <w:rPr>
          <w:sz w:val="16"/>
        </w:rPr>
        <w:t xml:space="preserve">, whereas 73% of bird interactions in Fall, correlating to their abundance in the harbor. Trained </w:t>
      </w:r>
      <w:proofErr w:type="spellStart"/>
      <w:r w:rsidRPr="00213225">
        <w:rPr>
          <w:sz w:val="16"/>
        </w:rPr>
        <w:t>pinnipeds</w:t>
      </w:r>
      <w:proofErr w:type="spellEnd"/>
      <w:r w:rsidRPr="00213225">
        <w:rPr>
          <w:sz w:val="16"/>
        </w:rPr>
        <w:t xml:space="preserve"> followed most commands to bite, drag, and haul-out onto PBRs, made no overt undirected interactions with the PBRs, but showed avoidance behavior to PBR tethers. </w:t>
      </w:r>
      <w:proofErr w:type="spellStart"/>
      <w:r w:rsidRPr="00213225">
        <w:rPr>
          <w:sz w:val="16"/>
        </w:rPr>
        <w:t>Instron</w:t>
      </w:r>
      <w:proofErr w:type="spellEnd"/>
      <w:r w:rsidRPr="00213225">
        <w:rPr>
          <w:sz w:val="16"/>
        </w:rPr>
        <w:t xml:space="preserve"> measurements indicated that </w:t>
      </w:r>
      <w:r w:rsidRPr="00213225">
        <w:rPr>
          <w:rStyle w:val="StyleUnderline"/>
        </w:rPr>
        <w:t xml:space="preserve">sea-otter teeth and gull beaks can penetrate weathered plastic more easily than new plastic. Published data suggest that otter </w:t>
      </w:r>
      <w:r w:rsidRPr="00213225">
        <w:rPr>
          <w:rStyle w:val="Emphasis"/>
        </w:rPr>
        <w:t>bites may penetrate plastics</w:t>
      </w:r>
      <w:r w:rsidRPr="00213225">
        <w:rPr>
          <w:sz w:val="16"/>
        </w:rPr>
        <w:t>, but pecking forces are not sufficient to do so. Conclusions: Otter and bird interactions with experimental PBRs were benign.</w:t>
      </w:r>
      <w:r>
        <w:rPr>
          <w:sz w:val="16"/>
        </w:rPr>
        <w:t xml:space="preserve"> </w:t>
      </w:r>
      <w:r w:rsidRPr="00213225">
        <w:rPr>
          <w:rStyle w:val="StyleUnderline"/>
        </w:rPr>
        <w:t>Large-scale OMEGA systems are predicted to have</w:t>
      </w:r>
      <w:r>
        <w:rPr>
          <w:sz w:val="16"/>
        </w:rPr>
        <w:t xml:space="preserve"> both positive and </w:t>
      </w:r>
      <w:r w:rsidRPr="00213225">
        <w:rPr>
          <w:rStyle w:val="StyleUnderline"/>
        </w:rPr>
        <w:t>negative environmental consequences.</w:t>
      </w:r>
    </w:p>
    <w:p w:rsidR="00213225" w:rsidRDefault="002B6C1A" w:rsidP="002B6C1A">
      <w:pPr>
        <w:pStyle w:val="Heading4"/>
      </w:pPr>
      <w:r>
        <w:t>Their card is from a biased source—Trent from NASA, who’s heading the project and is committed to promoting it. But, he concedes that there are still problems, it is not yet established, and it is not meant for the open ocean yet</w:t>
      </w:r>
    </w:p>
    <w:p w:rsidR="002B6C1A" w:rsidRPr="002B6C1A" w:rsidRDefault="002B6C1A" w:rsidP="002B6C1A">
      <w:r w:rsidRPr="00494F2B">
        <w:rPr>
          <w:rStyle w:val="Style13ptBold"/>
        </w:rPr>
        <w:t>Schwartz 11</w:t>
      </w:r>
      <w:r>
        <w:t xml:space="preserve"> - </w:t>
      </w:r>
      <w:r w:rsidRPr="002B6C1A">
        <w:rPr>
          <w:sz w:val="18"/>
          <w:szCs w:val="18"/>
        </w:rPr>
        <w:t xml:space="preserve">Editor/Publisher and co-founder of Algae Industry Magazine.com, BS in Industrial Engineering from Purdue University, and an MBA from Indiana University, currently involved in post-graduate work within the Algae Biofuels program at Santa Fe Community College (David, this evidence internally quotes Dr. Jonathan Trent, PhD in biological oceanography at Scripps Institution of Oceanography, </w:t>
      </w:r>
      <w:r w:rsidRPr="002B6C1A">
        <w:rPr>
          <w:sz w:val="20"/>
          <w:szCs w:val="20"/>
        </w:rPr>
        <w:t>leads the OMEGA program at NASA</w:t>
      </w:r>
      <w:r w:rsidRPr="002B6C1A">
        <w:rPr>
          <w:sz w:val="18"/>
          <w:szCs w:val="18"/>
        </w:rPr>
        <w:t xml:space="preserve">, “NASA’s OMEGA Scientist Dr. Jonathan Trent”, Algae Industry Magazine.com, 8-21-11, </w:t>
      </w:r>
      <w:hyperlink r:id="rId6" w:history="1">
        <w:r w:rsidRPr="002B6C1A">
          <w:rPr>
            <w:rStyle w:val="Hyperlink"/>
            <w:sz w:val="18"/>
            <w:szCs w:val="18"/>
          </w:rPr>
          <w:t>http://www.algaeindustrymagazine.com/nasas-omega-scientist-dr-jonathan-trent/)</w:t>
        </w:r>
      </w:hyperlink>
    </w:p>
    <w:p w:rsidR="00213225" w:rsidRDefault="002B6C1A" w:rsidP="008C1B2E">
      <w:pPr>
        <w:rPr>
          <w:sz w:val="16"/>
        </w:rPr>
      </w:pPr>
      <w:r w:rsidRPr="002B6C1A">
        <w:rPr>
          <w:sz w:val="16"/>
        </w:rPr>
        <w:t xml:space="preserve">What are </w:t>
      </w:r>
      <w:r w:rsidRPr="002B6C1A">
        <w:rPr>
          <w:rStyle w:val="StyleUnderline"/>
        </w:rPr>
        <w:t>the biggest obstacles</w:t>
      </w:r>
      <w:r w:rsidRPr="002B6C1A">
        <w:rPr>
          <w:sz w:val="16"/>
        </w:rPr>
        <w:t xml:space="preserve"> you’ve been dealing with in getting the OMEGA system into full deployment? I think that </w:t>
      </w:r>
      <w:r w:rsidRPr="002B6C1A">
        <w:rPr>
          <w:rStyle w:val="StyleUnderline"/>
        </w:rPr>
        <w:t xml:space="preserve">there are four major areas with formidable hurdles some of which apply to all algae systems and some of which are particularly true for OMEGA because it’s </w:t>
      </w:r>
      <w:r w:rsidRPr="002B6C1A">
        <w:rPr>
          <w:rStyle w:val="Emphasis"/>
        </w:rPr>
        <w:t>not an established technology</w:t>
      </w:r>
      <w:r w:rsidRPr="002B6C1A">
        <w:rPr>
          <w:sz w:val="16"/>
        </w:rPr>
        <w:t xml:space="preserve">. </w:t>
      </w:r>
      <w:r w:rsidRPr="002B6C1A">
        <w:rPr>
          <w:rStyle w:val="StyleUnderline"/>
        </w:rPr>
        <w:t>Those four “obstacle” areas (in no specific order of importance) are: Biology, which includes finding the right strains of algae that grow well in wastewater and form a stable community. For OMEGA, they also have to die in seawater</w:t>
      </w:r>
      <w:r w:rsidRPr="002B6C1A">
        <w:rPr>
          <w:sz w:val="16"/>
        </w:rPr>
        <w:t xml:space="preserve">. </w:t>
      </w:r>
      <w:r w:rsidRPr="002B6C1A">
        <w:rPr>
          <w:rStyle w:val="StyleUnderline"/>
        </w:rPr>
        <w:lastRenderedPageBreak/>
        <w:t>Engineering, which is a problem in the OMEGA system because the marine environment is daunting both in terms of materials and corrosion as well as strength and longevity with 5, 10, and 100 year storm</w:t>
      </w:r>
      <w:r w:rsidRPr="002B6C1A">
        <w:rPr>
          <w:sz w:val="16"/>
        </w:rPr>
        <w:t xml:space="preserve">s. This depends on where you are, but even in places like the North Sea there is some pretty amazing engineering going on to pursue oil in deep water. In addition to </w:t>
      </w:r>
      <w:proofErr w:type="spellStart"/>
      <w:r w:rsidRPr="002B6C1A">
        <w:rPr>
          <w:sz w:val="16"/>
        </w:rPr>
        <w:t>deepwater</w:t>
      </w:r>
      <w:proofErr w:type="spellEnd"/>
      <w:r w:rsidRPr="002B6C1A">
        <w:rPr>
          <w:sz w:val="16"/>
        </w:rPr>
        <w:t xml:space="preserve"> oil drilling platforms, there are plans for large floating airports and even floating cities, being developed in Holland to anticipate sea level rise</w:t>
      </w:r>
      <w:r w:rsidRPr="002B6C1A">
        <w:rPr>
          <w:rStyle w:val="StyleUnderline"/>
        </w:rPr>
        <w:t xml:space="preserve">. I somehow think our engineering ingenuity is up to the challenge of developing OMEGA systems at least in protected bays for now, in the new bays that will form in the future with sea-level rise, and </w:t>
      </w:r>
      <w:r w:rsidRPr="002B6C1A">
        <w:rPr>
          <w:rStyle w:val="Emphasis"/>
        </w:rPr>
        <w:t>maybe</w:t>
      </w:r>
      <w:r w:rsidRPr="002B6C1A">
        <w:rPr>
          <w:rStyle w:val="StyleUnderline"/>
        </w:rPr>
        <w:t xml:space="preserve"> </w:t>
      </w:r>
      <w:r w:rsidRPr="002B6C1A">
        <w:rPr>
          <w:rStyle w:val="Emphasis"/>
        </w:rPr>
        <w:t>someday</w:t>
      </w:r>
      <w:r w:rsidRPr="002B6C1A">
        <w:rPr>
          <w:rStyle w:val="StyleUnderline"/>
        </w:rPr>
        <w:t xml:space="preserve"> in the open ocean.</w:t>
      </w:r>
      <w:r w:rsidRPr="002B6C1A">
        <w:rPr>
          <w:sz w:val="16"/>
        </w:rPr>
        <w:t xml:space="preserve"> </w:t>
      </w:r>
      <w:r w:rsidRPr="002B6C1A">
        <w:rPr>
          <w:rStyle w:val="StyleUnderline"/>
        </w:rPr>
        <w:t xml:space="preserve">Economics, the OMEGA project itself is facing an economic crisis of sorts </w:t>
      </w:r>
      <w:r w:rsidRPr="002B6C1A">
        <w:rPr>
          <w:sz w:val="16"/>
        </w:rPr>
        <w:t>because we are going to run out of money at the end of this calendar year and we are looking for funding for our next Phase, but that’s not relevant to the overarching economic challenge. In general</w:t>
      </w:r>
      <w:r w:rsidRPr="002B6C1A">
        <w:rPr>
          <w:rStyle w:val="StyleUnderline"/>
        </w:rPr>
        <w:t>, the economics of large-scale algae cultivation for a commodity like biofuel, is considered a major issue</w:t>
      </w:r>
      <w:r w:rsidRPr="002B6C1A">
        <w:rPr>
          <w:sz w:val="16"/>
        </w:rPr>
        <w:t xml:space="preserve">. I would argue that the economics of an OMEGA system will be based on the integrated system of both products and services. The products include algae biofuels, biogas, fertilizer, and aquaculture harvests. The services include wastewater treatment and carbon sequestration and to some degree environmental remediation, if OMEGA can be used like the “turf scrubber” system. </w:t>
      </w:r>
      <w:r w:rsidRPr="002B6C1A">
        <w:rPr>
          <w:rStyle w:val="StyleUnderline"/>
        </w:rPr>
        <w:t xml:space="preserve">Environmental obstacles, which have environmental impact and social components. The marine component is how OMEGA impacts the local marine environment. The fact that it’s going to clean up wastewater outfalls is a positive impact, but there are open questions about </w:t>
      </w:r>
      <w:r w:rsidRPr="002B6C1A">
        <w:rPr>
          <w:rStyle w:val="Emphasis"/>
        </w:rPr>
        <w:t>marine mammals and sea birds, and shading the local eco systems</w:t>
      </w:r>
      <w:r w:rsidRPr="002B6C1A">
        <w:rPr>
          <w:sz w:val="16"/>
        </w:rPr>
        <w:t>. I think the overall impact will be positive, but that remains to be determined</w:t>
      </w:r>
      <w:r w:rsidRPr="002B6C1A">
        <w:rPr>
          <w:rStyle w:val="StyleUnderline"/>
        </w:rPr>
        <w:t>. The “social environment” component involves obtaining permits, and jurisdiction, and competition for space with stakeholders like shipping companies, fishermen, and recreational boaters</w:t>
      </w:r>
      <w:r w:rsidRPr="002B6C1A">
        <w:rPr>
          <w:sz w:val="16"/>
        </w:rPr>
        <w:t xml:space="preserve">. All these issues depend on where we are and how sensitive we are to the conditions in the marine environment. </w:t>
      </w:r>
    </w:p>
    <w:p w:rsidR="002B6C1A" w:rsidRDefault="001D52B0" w:rsidP="001D52B0">
      <w:pPr>
        <w:pStyle w:val="Heading4"/>
      </w:pPr>
      <w:r>
        <w:t xml:space="preserve">Plastic pollution is an immense problem </w:t>
      </w:r>
      <w:r w:rsidR="0080557E">
        <w:t xml:space="preserve">and the best way to stop it is to not put it in the ocean in the first place </w:t>
      </w:r>
    </w:p>
    <w:p w:rsidR="0080557E" w:rsidRPr="0080557E" w:rsidRDefault="0080557E" w:rsidP="0080557E">
      <w:r w:rsidRPr="0080557E">
        <w:rPr>
          <w:rStyle w:val="Style13ptBold"/>
        </w:rPr>
        <w:t>NRDC</w:t>
      </w:r>
      <w:r>
        <w:t xml:space="preserve"> </w:t>
      </w:r>
      <w:r w:rsidRPr="0080557E">
        <w:rPr>
          <w:rStyle w:val="Style13ptBold"/>
        </w:rPr>
        <w:t>14</w:t>
      </w:r>
      <w:r>
        <w:t xml:space="preserve"> (Natural Resources Defense Center, 3/8/14, “Solutions to Plastic Pollution in our Oceans”, </w:t>
      </w:r>
      <w:r w:rsidRPr="0080557E">
        <w:t>http://www.nrdc.org/oceans/plastic-ocean/</w:t>
      </w:r>
      <w:r>
        <w:t>)</w:t>
      </w:r>
    </w:p>
    <w:p w:rsidR="002B6C1A" w:rsidRDefault="001D52B0" w:rsidP="001D52B0">
      <w:pPr>
        <w:rPr>
          <w:sz w:val="16"/>
        </w:rPr>
      </w:pPr>
      <w:r w:rsidRPr="001D52B0">
        <w:rPr>
          <w:sz w:val="16"/>
        </w:rPr>
        <w:t xml:space="preserve">The Basics </w:t>
      </w:r>
      <w:r w:rsidRPr="001D52B0">
        <w:rPr>
          <w:rStyle w:val="StyleUnderline"/>
        </w:rPr>
        <w:t>We're treating the oceans like a trash bin</w:t>
      </w:r>
      <w:r w:rsidRPr="001D52B0">
        <w:rPr>
          <w:sz w:val="16"/>
        </w:rPr>
        <w:t>: around 80 percent of marine litter originates on land, and most of that is plastic</w:t>
      </w:r>
      <w:r w:rsidRPr="001D52B0">
        <w:rPr>
          <w:rStyle w:val="StyleUnderline"/>
        </w:rPr>
        <w:t>. Plastic that pollutes our oceans and waterways has severe impacts on our environment and our economy. Seabirds, whales, sea turtles and other marine life are eating marine plastic pollution and dying from choking, intestinal blockage and starvation</w:t>
      </w:r>
      <w:r w:rsidRPr="001D52B0">
        <w:rPr>
          <w:sz w:val="16"/>
        </w:rPr>
        <w:t xml:space="preserve">. </w:t>
      </w:r>
      <w:r w:rsidRPr="001D52B0">
        <w:rPr>
          <w:rStyle w:val="StyleUnderline"/>
        </w:rPr>
        <w:t>Scientists are investigating the long-term impacts of toxic pollutants absorbed, transported, and consumed by fish and other marine life, including the potential effects on human health</w:t>
      </w:r>
      <w:r w:rsidRPr="001D52B0">
        <w:rPr>
          <w:sz w:val="16"/>
        </w:rPr>
        <w:t xml:space="preserve">. Read more » What it Means to You </w:t>
      </w:r>
      <w:r w:rsidRPr="001D52B0">
        <w:rPr>
          <w:rStyle w:val="StyleUnderline"/>
        </w:rPr>
        <w:t>Plastic pollution affects every waterway, sea and ocean in the world. When we damage our water systems, we're putting our own well-being at risk. This pollution also has huge costs for taxpayers and local governments that must clean this trash off of beaches and streets to protect public health, prevent flooding from trash-blocked storm drains, and avoid lost tourism revenue from filthy beaches</w:t>
      </w:r>
      <w:r w:rsidRPr="001D52B0">
        <w:rPr>
          <w:sz w:val="16"/>
        </w:rPr>
        <w:t>. NRDC analyzed a survey of 95 California communities and found their total reported annual costs for preventing litter from becoming pollution is $428 million per year. See NRDC's Waste in Our Waterways: Unveiling the Hidden Costs to Californians of Litter Cleanup</w:t>
      </w:r>
      <w:r w:rsidRPr="001D52B0">
        <w:rPr>
          <w:rStyle w:val="StyleUnderline"/>
        </w:rPr>
        <w:t xml:space="preserve">. Solutions </w:t>
      </w:r>
      <w:proofErr w:type="gramStart"/>
      <w:r w:rsidRPr="001D52B0">
        <w:rPr>
          <w:rStyle w:val="StyleUnderline"/>
        </w:rPr>
        <w:t>The</w:t>
      </w:r>
      <w:proofErr w:type="gramEnd"/>
      <w:r w:rsidRPr="001D52B0">
        <w:rPr>
          <w:rStyle w:val="StyleUnderline"/>
        </w:rPr>
        <w:t xml:space="preserve"> most effective way to stop plastic pollution in our oceans is to make sure it </w:t>
      </w:r>
      <w:r w:rsidRPr="001D52B0">
        <w:rPr>
          <w:rStyle w:val="Emphasis"/>
        </w:rPr>
        <w:t>never reaches the water</w:t>
      </w:r>
      <w:r w:rsidRPr="001D52B0">
        <w:rPr>
          <w:rStyle w:val="StyleUnderline"/>
        </w:rPr>
        <w:t xml:space="preserve"> in the first place. We all need to do our fair share to stop plastic</w:t>
      </w:r>
      <w:r w:rsidRPr="001D52B0">
        <w:rPr>
          <w:sz w:val="16"/>
        </w:rPr>
        <w:t xml:space="preserve"> </w:t>
      </w:r>
      <w:r w:rsidRPr="001D52B0">
        <w:rPr>
          <w:rStyle w:val="StyleUnderline"/>
        </w:rPr>
        <w:t>pollution</w:t>
      </w:r>
      <w:r w:rsidRPr="001D52B0">
        <w:rPr>
          <w:sz w:val="16"/>
        </w:rPr>
        <w:t>: individuals need to recycle and never litter, but producers of single use plastic packaging need to do more too. We need producers to design packaging so that it is fully recyclable, and so there is less waste. We also need producers to help cover the costs of keeping their products out of the ocean.</w:t>
      </w:r>
    </w:p>
    <w:p w:rsidR="002D684E" w:rsidRDefault="002D684E" w:rsidP="002D684E">
      <w:pPr>
        <w:pStyle w:val="Heading4"/>
      </w:pPr>
      <w:r>
        <w:t>Algae produced in PBRs, like they specify, requires excessive energy</w:t>
      </w:r>
      <w:r w:rsidR="008E0A27">
        <w:t>—a better form of algae would be Raceway ponds</w:t>
      </w:r>
    </w:p>
    <w:p w:rsidR="008E0A27" w:rsidRPr="008E0A27" w:rsidRDefault="008E0A27" w:rsidP="008E0A27">
      <w:r w:rsidRPr="008E0A27">
        <w:rPr>
          <w:rStyle w:val="Style13ptBold"/>
        </w:rPr>
        <w:t>Slade</w:t>
      </w:r>
      <w:r>
        <w:t xml:space="preserve">, </w:t>
      </w:r>
      <w:r w:rsidRPr="008E0A27">
        <w:rPr>
          <w:rStyle w:val="Style13ptBold"/>
        </w:rPr>
        <w:t>no date</w:t>
      </w:r>
      <w:r>
        <w:t xml:space="preserve"> </w:t>
      </w:r>
      <w:r w:rsidRPr="008E0A27">
        <w:rPr>
          <w:sz w:val="18"/>
          <w:szCs w:val="18"/>
        </w:rPr>
        <w:t xml:space="preserve">(Raphael Slade and </w:t>
      </w:r>
      <w:proofErr w:type="spellStart"/>
      <w:r w:rsidRPr="008E0A27">
        <w:rPr>
          <w:sz w:val="18"/>
          <w:szCs w:val="18"/>
        </w:rPr>
        <w:t>Ausilio</w:t>
      </w:r>
      <w:proofErr w:type="spellEnd"/>
      <w:r w:rsidRPr="008E0A27">
        <w:rPr>
          <w:sz w:val="18"/>
          <w:szCs w:val="18"/>
        </w:rPr>
        <w:t xml:space="preserve"> </w:t>
      </w:r>
      <w:proofErr w:type="spellStart"/>
      <w:r w:rsidRPr="008E0A27">
        <w:rPr>
          <w:sz w:val="18"/>
          <w:szCs w:val="18"/>
        </w:rPr>
        <w:t>Bauen</w:t>
      </w:r>
      <w:proofErr w:type="spellEnd"/>
      <w:r w:rsidRPr="008E0A27">
        <w:rPr>
          <w:sz w:val="18"/>
          <w:szCs w:val="18"/>
        </w:rPr>
        <w:t xml:space="preserve">:  Imperial Centre for Energy Policy and Technology, Centre for Environmental Policy, Imperial College London, “Micro-algae cultivation for biofuels: cost, energy balance, environmental </w:t>
      </w:r>
      <w:r w:rsidRPr="008E0A27">
        <w:rPr>
          <w:sz w:val="18"/>
          <w:szCs w:val="18"/>
        </w:rPr>
        <w:lastRenderedPageBreak/>
        <w:t>impacts and future prospects”, https://spiral.imperial.ac.uk/bitstream/10044/1/11762/2/Micro-algae%20cultivation%20for%20biofuels_Slade_2013.pdf)</w:t>
      </w:r>
    </w:p>
    <w:p w:rsidR="002D684E" w:rsidRDefault="002D684E" w:rsidP="002D684E">
      <w:pPr>
        <w:rPr>
          <w:sz w:val="16"/>
        </w:rPr>
      </w:pPr>
      <w:r w:rsidRPr="002D684E">
        <w:rPr>
          <w:sz w:val="16"/>
        </w:rPr>
        <w:t xml:space="preserve">Despite these shortcomings, and bearing in mind the concerns voiced by stakeholders about the extent to which the existing LCA can be considered representative, this examination of LCA studies suggest that: </w:t>
      </w:r>
      <w:r w:rsidRPr="002D684E">
        <w:rPr>
          <w:sz w:val="16"/>
        </w:rPr>
        <w:t xml:space="preserve"> </w:t>
      </w:r>
      <w:r w:rsidRPr="002D684E">
        <w:rPr>
          <w:rStyle w:val="StyleUnderline"/>
        </w:rPr>
        <w:t xml:space="preserve">The energy balance for algal biomass production (in a simplistic system considering only the production, harvesting and oil extraction stages) shows that energy inputs to algae production systems could be high. This may limit their value </w:t>
      </w:r>
      <w:r w:rsidRPr="002D684E">
        <w:rPr>
          <w:sz w:val="16"/>
        </w:rPr>
        <w:t xml:space="preserve">as a source of Page 10 of 28 energy and indicates that </w:t>
      </w:r>
      <w:r w:rsidRPr="002D684E">
        <w:rPr>
          <w:rStyle w:val="StyleUnderline"/>
        </w:rPr>
        <w:t xml:space="preserve">algae production may be most attractive where energy is not the main product. </w:t>
      </w:r>
      <w:r w:rsidRPr="002D684E">
        <w:rPr>
          <w:rStyle w:val="StyleUnderline"/>
        </w:rPr>
        <w:t xml:space="preserve"> </w:t>
      </w:r>
      <w:r w:rsidRPr="002D684E">
        <w:rPr>
          <w:rStyle w:val="Emphasis"/>
        </w:rPr>
        <w:t>Raceway Pond systems demonstrate a more attractive energy balance</w:t>
      </w:r>
      <w:r w:rsidRPr="002D684E">
        <w:rPr>
          <w:rStyle w:val="StyleUnderline"/>
        </w:rPr>
        <w:t xml:space="preserve"> than PBR systems</w:t>
      </w:r>
      <w:r w:rsidRPr="002D684E">
        <w:rPr>
          <w:sz w:val="16"/>
        </w:rPr>
        <w:t xml:space="preserve"> (it should also be borne in mind that a commercial system may combine elements of both). </w:t>
      </w:r>
      <w:r w:rsidRPr="002D684E">
        <w:rPr>
          <w:sz w:val="16"/>
        </w:rPr>
        <w:t xml:space="preserve"> </w:t>
      </w:r>
      <w:r w:rsidRPr="002D684E">
        <w:rPr>
          <w:rStyle w:val="StyleUnderline"/>
        </w:rPr>
        <w:t>Algae production requires a number of energy demanding processes</w:t>
      </w:r>
      <w:r w:rsidRPr="002D684E">
        <w:rPr>
          <w:sz w:val="16"/>
        </w:rPr>
        <w:t xml:space="preserve">. However, within the LCA studies considered here there is no consistent hierarchy of energy consumption. </w:t>
      </w:r>
      <w:r w:rsidRPr="002D684E">
        <w:rPr>
          <w:rStyle w:val="StyleUnderline"/>
        </w:rPr>
        <w:t>Aspects that will need to be addressed in a viable commercial system include: energy required for pumping, the embodied energy required for construction, the embodied energy in fertilizer, and the energy required for drying and de-watering</w:t>
      </w:r>
      <w:r w:rsidRPr="002D684E">
        <w:rPr>
          <w:sz w:val="16"/>
        </w:rPr>
        <w:t xml:space="preserve">. </w:t>
      </w:r>
      <w:r w:rsidRPr="002D684E">
        <w:rPr>
          <w:sz w:val="16"/>
        </w:rPr>
        <w:t xml:space="preserve"> </w:t>
      </w:r>
      <w:r w:rsidRPr="002D684E">
        <w:rPr>
          <w:rStyle w:val="StyleUnderline"/>
        </w:rPr>
        <w:t xml:space="preserve">If inputs of energy and nutrients are carbon intensive the carbon emissions from algae biomass produced in raceway ponds could be comparable to the emissions from conventional biodiesel; the corresponding </w:t>
      </w:r>
      <w:r w:rsidRPr="002D684E">
        <w:rPr>
          <w:rStyle w:val="Emphasis"/>
        </w:rPr>
        <w:t>emissions from algae biomass produced in PBRs may exceed the emissions from conventional fossil diesel</w:t>
      </w:r>
      <w:r w:rsidRPr="002D684E">
        <w:rPr>
          <w:sz w:val="16"/>
        </w:rPr>
        <w:t xml:space="preserve">. </w:t>
      </w:r>
      <w:r w:rsidRPr="002D684E">
        <w:rPr>
          <w:rStyle w:val="StyleUnderline"/>
        </w:rPr>
        <w:t>The principle reason for this is the electricity used to pump the algal broth around the system. Using co-products to generate electricity is one strategy that might improve the overall carbon balance</w:t>
      </w:r>
      <w:r w:rsidRPr="002D684E">
        <w:rPr>
          <w:sz w:val="16"/>
        </w:rPr>
        <w:t xml:space="preserve">. 3. Environmental impacts and constraints </w:t>
      </w:r>
      <w:proofErr w:type="gramStart"/>
      <w:r w:rsidRPr="002D684E">
        <w:rPr>
          <w:rStyle w:val="StyleUnderline"/>
        </w:rPr>
        <w:t>Large scale</w:t>
      </w:r>
      <w:proofErr w:type="gramEnd"/>
      <w:r w:rsidRPr="002D684E">
        <w:rPr>
          <w:rStyle w:val="StyleUnderline"/>
        </w:rPr>
        <w:t xml:space="preserve"> micro-algae production could have a wide variety of environmental impacts beyond the consumption of energy in the production process. Many of these impacts could constrain system design and operation.</w:t>
      </w:r>
      <w:r w:rsidRPr="002D684E">
        <w:rPr>
          <w:sz w:val="16"/>
        </w:rPr>
        <w:t xml:space="preserve"> The impacts presented here are the ones most prominent in the existing literature, and identified as important in discussion with stakeholders.</w:t>
      </w:r>
    </w:p>
    <w:p w:rsidR="00B045D4" w:rsidRDefault="00B045D4" w:rsidP="002D684E">
      <w:pPr>
        <w:rPr>
          <w:sz w:val="16"/>
        </w:rPr>
      </w:pPr>
    </w:p>
    <w:p w:rsidR="00B045D4" w:rsidRDefault="00B045D4" w:rsidP="00B045D4">
      <w:pPr>
        <w:pStyle w:val="Heading4"/>
      </w:pPr>
      <w:r>
        <w:t xml:space="preserve">PBRs will be made of </w:t>
      </w:r>
      <w:proofErr w:type="gramStart"/>
      <w:r>
        <w:t>PVC which</w:t>
      </w:r>
      <w:proofErr w:type="gramEnd"/>
      <w:r>
        <w:t xml:space="preserve"> degrades easily after being in the ocean under the sun.</w:t>
      </w:r>
    </w:p>
    <w:p w:rsidR="00B045D4" w:rsidRPr="00094D9A" w:rsidRDefault="00B045D4" w:rsidP="00B045D4">
      <w:proofErr w:type="spellStart"/>
      <w:r w:rsidRPr="00094D9A">
        <w:rPr>
          <w:rStyle w:val="Style13ptBold"/>
        </w:rPr>
        <w:t>Balmant</w:t>
      </w:r>
      <w:proofErr w:type="spellEnd"/>
      <w:r w:rsidRPr="00094D9A">
        <w:rPr>
          <w:rStyle w:val="Style13ptBold"/>
        </w:rPr>
        <w:t xml:space="preserve"> et al 12</w:t>
      </w:r>
      <w:r>
        <w:t xml:space="preserve"> </w:t>
      </w:r>
      <w:r w:rsidRPr="00094D9A">
        <w:rPr>
          <w:sz w:val="20"/>
          <w:szCs w:val="20"/>
        </w:rPr>
        <w:t xml:space="preserve">(C.A. </w:t>
      </w:r>
      <w:proofErr w:type="spellStart"/>
      <w:r w:rsidRPr="00094D9A">
        <w:rPr>
          <w:sz w:val="20"/>
          <w:szCs w:val="20"/>
        </w:rPr>
        <w:t>D’Aquino</w:t>
      </w:r>
      <w:proofErr w:type="spellEnd"/>
      <w:r w:rsidRPr="00094D9A">
        <w:rPr>
          <w:sz w:val="20"/>
          <w:szCs w:val="20"/>
        </w:rPr>
        <w:t xml:space="preserve">, W. </w:t>
      </w:r>
      <w:proofErr w:type="spellStart"/>
      <w:r w:rsidRPr="00094D9A">
        <w:rPr>
          <w:sz w:val="20"/>
          <w:szCs w:val="20"/>
        </w:rPr>
        <w:t>Balmant</w:t>
      </w:r>
      <w:proofErr w:type="spellEnd"/>
      <w:r w:rsidRPr="00094D9A">
        <w:rPr>
          <w:sz w:val="20"/>
          <w:szCs w:val="20"/>
        </w:rPr>
        <w:t xml:space="preserve">, R.L.L. </w:t>
      </w:r>
      <w:proofErr w:type="spellStart"/>
      <w:r w:rsidRPr="00094D9A">
        <w:rPr>
          <w:sz w:val="20"/>
          <w:szCs w:val="20"/>
        </w:rPr>
        <w:t>Ribeiro</w:t>
      </w:r>
      <w:proofErr w:type="spellEnd"/>
      <w:r w:rsidRPr="00094D9A">
        <w:rPr>
          <w:sz w:val="20"/>
          <w:szCs w:val="20"/>
        </w:rPr>
        <w:t xml:space="preserve">, M. </w:t>
      </w:r>
      <w:proofErr w:type="spellStart"/>
      <w:r w:rsidRPr="00094D9A">
        <w:rPr>
          <w:sz w:val="20"/>
          <w:szCs w:val="20"/>
        </w:rPr>
        <w:t>Munaro</w:t>
      </w:r>
      <w:proofErr w:type="spellEnd"/>
      <w:r w:rsidRPr="00094D9A">
        <w:rPr>
          <w:sz w:val="20"/>
          <w:szCs w:val="20"/>
        </w:rPr>
        <w:t xml:space="preserve">, J.V.C. Vargas, S.C. </w:t>
      </w:r>
      <w:proofErr w:type="spellStart"/>
      <w:r w:rsidRPr="00094D9A">
        <w:rPr>
          <w:sz w:val="20"/>
          <w:szCs w:val="20"/>
        </w:rPr>
        <w:t>Amico</w:t>
      </w:r>
      <w:proofErr w:type="spellEnd"/>
      <w:r w:rsidRPr="00094D9A">
        <w:rPr>
          <w:sz w:val="20"/>
          <w:szCs w:val="20"/>
        </w:rPr>
        <w:t xml:space="preserve">, El Sevier, Polymer testing journal, March 9, 2012, “A simplified mathematical model to predict PVC </w:t>
      </w:r>
      <w:proofErr w:type="spellStart"/>
      <w:r w:rsidRPr="00094D9A">
        <w:rPr>
          <w:sz w:val="20"/>
          <w:szCs w:val="20"/>
        </w:rPr>
        <w:t>photodegradation</w:t>
      </w:r>
      <w:proofErr w:type="spellEnd"/>
      <w:r w:rsidRPr="00094D9A">
        <w:rPr>
          <w:sz w:val="20"/>
          <w:szCs w:val="20"/>
        </w:rPr>
        <w:t xml:space="preserve"> in </w:t>
      </w:r>
      <w:proofErr w:type="spellStart"/>
      <w:r w:rsidRPr="00094D9A">
        <w:rPr>
          <w:sz w:val="20"/>
          <w:szCs w:val="20"/>
        </w:rPr>
        <w:t>Photobioreactors</w:t>
      </w:r>
      <w:proofErr w:type="spellEnd"/>
      <w:r w:rsidRPr="00094D9A">
        <w:rPr>
          <w:sz w:val="20"/>
          <w:szCs w:val="20"/>
        </w:rPr>
        <w:t>”, http://www.ufrgs.br/lapol/a_simplified.pdf)</w:t>
      </w:r>
    </w:p>
    <w:p w:rsidR="00B045D4" w:rsidRDefault="00B045D4" w:rsidP="00B045D4">
      <w:pPr>
        <w:rPr>
          <w:rStyle w:val="StyleUnderline"/>
        </w:rPr>
      </w:pPr>
      <w:proofErr w:type="spellStart"/>
      <w:r w:rsidRPr="00094D9A">
        <w:rPr>
          <w:rStyle w:val="StyleUnderline"/>
        </w:rPr>
        <w:t>Photobioreactors</w:t>
      </w:r>
      <w:proofErr w:type="spellEnd"/>
      <w:r w:rsidRPr="00094D9A">
        <w:rPr>
          <w:rStyle w:val="StyleUnderline"/>
        </w:rPr>
        <w:t xml:space="preserve"> are systems that offer better control over microalgae cultivation conditions and growth</w:t>
      </w:r>
      <w:r w:rsidRPr="00094D9A">
        <w:rPr>
          <w:sz w:val="16"/>
        </w:rPr>
        <w:t xml:space="preserve"> parameters than open ponds. </w:t>
      </w:r>
      <w:r w:rsidRPr="00094D9A">
        <w:rPr>
          <w:rStyle w:val="StyleUnderline"/>
        </w:rPr>
        <w:t>Closed reactors are made of glass or plastic to allow for outdoor sunlight exposure for photosynthesis,</w:t>
      </w:r>
      <w:r w:rsidRPr="00094D9A">
        <w:rPr>
          <w:sz w:val="16"/>
        </w:rPr>
        <w:t xml:space="preserve"> allowing cost reduction of microalgae production and, consequently, their products. </w:t>
      </w:r>
      <w:r w:rsidRPr="00094D9A">
        <w:rPr>
          <w:rStyle w:val="StyleUnderline"/>
        </w:rPr>
        <w:t xml:space="preserve">The materials used in the </w:t>
      </w:r>
      <w:proofErr w:type="spellStart"/>
      <w:r w:rsidRPr="00094D9A">
        <w:rPr>
          <w:rStyle w:val="StyleUnderline"/>
        </w:rPr>
        <w:t>photobioreactor</w:t>
      </w:r>
      <w:proofErr w:type="spellEnd"/>
      <w:r w:rsidRPr="00094D9A">
        <w:rPr>
          <w:rStyle w:val="StyleUnderline"/>
        </w:rPr>
        <w:t xml:space="preserve"> construction must be nontoxic, show high transparency, high mechanical strength and durability, chemical stability and low cost. Because of this, the most commonly used materials are</w:t>
      </w:r>
      <w:r w:rsidRPr="00094D9A">
        <w:rPr>
          <w:sz w:val="16"/>
        </w:rPr>
        <w:t xml:space="preserve"> acrylic, polycarbonate, low-density polyethylene and crystal </w:t>
      </w:r>
      <w:r w:rsidRPr="00094D9A">
        <w:rPr>
          <w:rStyle w:val="StyleUnderline"/>
        </w:rPr>
        <w:t>PVC (</w:t>
      </w:r>
      <w:proofErr w:type="gramStart"/>
      <w:r w:rsidRPr="00094D9A">
        <w:rPr>
          <w:rStyle w:val="StyleUnderline"/>
        </w:rPr>
        <w:t>poly(</w:t>
      </w:r>
      <w:proofErr w:type="spellStart"/>
      <w:proofErr w:type="gramEnd"/>
      <w:r w:rsidRPr="00094D9A">
        <w:rPr>
          <w:rStyle w:val="StyleUnderline"/>
        </w:rPr>
        <w:t>vynil</w:t>
      </w:r>
      <w:proofErr w:type="spellEnd"/>
      <w:r w:rsidRPr="00094D9A">
        <w:rPr>
          <w:rStyle w:val="StyleUnderline"/>
        </w:rPr>
        <w:t xml:space="preserve"> chloride)). PVC presents the advantage of low cost, long-term stability and flame resistance in comparison to other commodity plastics, and </w:t>
      </w:r>
      <w:proofErr w:type="gramStart"/>
      <w:r w:rsidRPr="00094D9A">
        <w:rPr>
          <w:rStyle w:val="StyleUnderline"/>
        </w:rPr>
        <w:t>its mechanical properties may be controlled by varying the amount of plasticizer</w:t>
      </w:r>
      <w:proofErr w:type="gramEnd"/>
      <w:r w:rsidRPr="00094D9A">
        <w:rPr>
          <w:rStyle w:val="StyleUnderline"/>
        </w:rPr>
        <w:t xml:space="preserve">. The selection of any polymer for this application is highly dependent on the maintenance of the optical and mechanical properties </w:t>
      </w:r>
      <w:r w:rsidRPr="00094D9A">
        <w:rPr>
          <w:rStyle w:val="Emphasis"/>
        </w:rPr>
        <w:t>after long periods of sun exposure</w:t>
      </w:r>
      <w:r w:rsidRPr="00094D9A">
        <w:rPr>
          <w:sz w:val="16"/>
        </w:rPr>
        <w:t xml:space="preserve">. </w:t>
      </w:r>
      <w:r w:rsidRPr="00094D9A">
        <w:rPr>
          <w:rStyle w:val="StyleUnderline"/>
        </w:rPr>
        <w:t xml:space="preserve">In outdoor applications, </w:t>
      </w:r>
      <w:r w:rsidRPr="00094D9A">
        <w:rPr>
          <w:rStyle w:val="Emphasis"/>
        </w:rPr>
        <w:t>polymers degrade</w:t>
      </w:r>
      <w:r w:rsidRPr="00094D9A">
        <w:rPr>
          <w:rStyle w:val="StyleUnderline"/>
        </w:rPr>
        <w:t xml:space="preserve"> because of a combination of several environmental factors (especially sunlight intensity, temperature and humidity), and the rate of degradation varies according to the polymer structure and formulation, and the production process</w:t>
      </w:r>
      <w:r w:rsidRPr="00094D9A">
        <w:rPr>
          <w:sz w:val="16"/>
        </w:rPr>
        <w:t xml:space="preserve">. </w:t>
      </w:r>
      <w:r w:rsidRPr="00094D9A">
        <w:rPr>
          <w:rStyle w:val="Emphasis"/>
        </w:rPr>
        <w:t>PVC in particular may contain structural defects caused by its processing</w:t>
      </w:r>
      <w:r w:rsidRPr="00094D9A">
        <w:rPr>
          <w:rStyle w:val="StyleUnderline"/>
        </w:rPr>
        <w:t xml:space="preserve">, resulting in the </w:t>
      </w:r>
      <w:proofErr w:type="spellStart"/>
      <w:r w:rsidRPr="00094D9A">
        <w:rPr>
          <w:rStyle w:val="StyleUnderline"/>
        </w:rPr>
        <w:t>dehydrochlorination</w:t>
      </w:r>
      <w:proofErr w:type="spellEnd"/>
      <w:r w:rsidRPr="00094D9A">
        <w:rPr>
          <w:rStyle w:val="StyleUnderline"/>
        </w:rPr>
        <w:t xml:space="preserve"> process</w:t>
      </w:r>
      <w:r w:rsidRPr="00094D9A">
        <w:rPr>
          <w:sz w:val="16"/>
        </w:rPr>
        <w:t>, whose reaction steps are depicted in Fig 1</w:t>
      </w:r>
      <w:proofErr w:type="gramStart"/>
      <w:r w:rsidRPr="00094D9A">
        <w:rPr>
          <w:sz w:val="16"/>
        </w:rPr>
        <w:t>.</w:t>
      </w:r>
      <w:proofErr w:type="gramEnd"/>
      <w:r w:rsidRPr="00094D9A">
        <w:rPr>
          <w:sz w:val="16"/>
        </w:rPr>
        <w:t xml:space="preserve"> </w:t>
      </w:r>
      <w:r w:rsidRPr="00094D9A">
        <w:rPr>
          <w:rStyle w:val="StyleUnderline"/>
        </w:rPr>
        <w:t xml:space="preserve">The defects in the PVC molecules (e.g. long and short chain branches, terminal and internal unsaturation, unusual end groups, </w:t>
      </w:r>
      <w:r w:rsidRPr="00094D9A">
        <w:rPr>
          <w:rStyle w:val="StyleUnderline"/>
        </w:rPr>
        <w:lastRenderedPageBreak/>
        <w:t xml:space="preserve">both initiator and emulsifier residues) make the molecules absorb wavelengths in the UV </w:t>
      </w:r>
      <w:proofErr w:type="gramStart"/>
      <w:r w:rsidRPr="00094D9A">
        <w:rPr>
          <w:rStyle w:val="StyleUnderline"/>
        </w:rPr>
        <w:t>region which</w:t>
      </w:r>
      <w:proofErr w:type="gramEnd"/>
      <w:r w:rsidRPr="00094D9A">
        <w:rPr>
          <w:rStyle w:val="StyleUnderline"/>
        </w:rPr>
        <w:t xml:space="preserve"> </w:t>
      </w:r>
      <w:r w:rsidRPr="00094D9A">
        <w:rPr>
          <w:rStyle w:val="Emphasis"/>
        </w:rPr>
        <w:t xml:space="preserve">cause its </w:t>
      </w:r>
      <w:proofErr w:type="spellStart"/>
      <w:r w:rsidRPr="00094D9A">
        <w:rPr>
          <w:rStyle w:val="Emphasis"/>
        </w:rPr>
        <w:t>photodegradation</w:t>
      </w:r>
      <w:proofErr w:type="spellEnd"/>
      <w:r w:rsidRPr="00094D9A">
        <w:rPr>
          <w:rStyle w:val="StyleUnderline"/>
        </w:rPr>
        <w:t xml:space="preserve">, resulting in a yellowness effect. </w:t>
      </w:r>
    </w:p>
    <w:p w:rsidR="00B045D4" w:rsidRPr="002D684E" w:rsidRDefault="00B045D4" w:rsidP="002D684E">
      <w:pPr>
        <w:rPr>
          <w:sz w:val="16"/>
        </w:rPr>
      </w:pPr>
      <w:bookmarkStart w:id="0" w:name="_GoBack"/>
      <w:bookmarkEnd w:id="0"/>
    </w:p>
    <w:p w:rsidR="005A043C" w:rsidRDefault="00E578E3" w:rsidP="00E578E3">
      <w:pPr>
        <w:pStyle w:val="Heading3"/>
      </w:pPr>
      <w:proofErr w:type="gramStart"/>
      <w:r>
        <w:lastRenderedPageBreak/>
        <w:t>solvency</w:t>
      </w:r>
      <w:proofErr w:type="gramEnd"/>
    </w:p>
    <w:p w:rsidR="001002B1" w:rsidRPr="00D97310" w:rsidRDefault="001002B1" w:rsidP="001002B1">
      <w:pPr>
        <w:pStyle w:val="Heading4"/>
        <w:rPr>
          <w:rStyle w:val="Style13ptBold"/>
          <w:b/>
        </w:rPr>
      </w:pPr>
      <w:r>
        <w:t xml:space="preserve">An optimistic estimate of the amount space to displace oil is huge – their author Trent 12 </w:t>
      </w:r>
      <w:r w:rsidRPr="00D97310">
        <w:rPr>
          <w:b w:val="0"/>
          <w:sz w:val="14"/>
        </w:rPr>
        <w:t xml:space="preserve">After earning his Ph.D. in Biological Oceanography at Scripps Institution of Oceanography, University of California at San Diego, Jonathan Trent spent six years in Europe at the Max Planck Institute for Biochemistry in Germany, the University of Copenhagen in Denmark, and the University of Paris at </w:t>
      </w:r>
      <w:proofErr w:type="spellStart"/>
      <w:r w:rsidRPr="00D97310">
        <w:rPr>
          <w:b w:val="0"/>
          <w:sz w:val="14"/>
        </w:rPr>
        <w:t>Orsay</w:t>
      </w:r>
      <w:proofErr w:type="spellEnd"/>
      <w:r w:rsidRPr="00D97310">
        <w:rPr>
          <w:b w:val="0"/>
          <w:sz w:val="14"/>
        </w:rPr>
        <w:t xml:space="preserve"> in France. Energy Research and Development Division FINAL PROJECT REPORT. “OFFSHORE MEMBRANE ENCLOSURES FOR GROWING ALGAE (OMEGA) A Feasibility Study for </w:t>
      </w:r>
      <w:proofErr w:type="spellStart"/>
      <w:r w:rsidRPr="00D97310">
        <w:rPr>
          <w:b w:val="0"/>
          <w:sz w:val="14"/>
        </w:rPr>
        <w:t>Wasterwater</w:t>
      </w:r>
      <w:proofErr w:type="spellEnd"/>
      <w:r w:rsidRPr="00D97310">
        <w:rPr>
          <w:b w:val="0"/>
          <w:sz w:val="14"/>
        </w:rPr>
        <w:t xml:space="preserve"> to Biofuels.” {http://www.energy.ca.gov/2013publications/CEC-500-2013-143/CEC-500-2013-143.pdf} Thu, July 24, 14.</w:t>
      </w:r>
      <w:r w:rsidRPr="00D97310">
        <w:rPr>
          <w:sz w:val="4"/>
        </w:rPr>
        <w:t xml:space="preserve"> </w:t>
      </w:r>
    </w:p>
    <w:p w:rsidR="001002B1" w:rsidRDefault="001002B1" w:rsidP="001002B1">
      <w:pPr>
        <w:rPr>
          <w:rFonts w:ascii="PalatinoLinotype" w:hAnsi="PalatinoLinotype" w:cs="Times New Roman"/>
          <w:sz w:val="14"/>
        </w:rPr>
      </w:pPr>
      <w:r w:rsidRPr="00D97310">
        <w:rPr>
          <w:rFonts w:asciiTheme="majorHAnsi" w:hAnsiTheme="majorHAnsi" w:cs="Times New Roman"/>
          <w:sz w:val="14"/>
        </w:rPr>
        <w:t>It appears that</w:t>
      </w:r>
      <w:r w:rsidRPr="00D97310">
        <w:rPr>
          <w:rFonts w:ascii="PalatinoLinotype" w:hAnsi="PalatinoLinotype" w:cs="Times New Roman"/>
          <w:sz w:val="14"/>
        </w:rPr>
        <w:t xml:space="preserve"> </w:t>
      </w:r>
      <w:r w:rsidRPr="00343F57">
        <w:rPr>
          <w:rStyle w:val="StyleUnderline"/>
          <w:highlight w:val="yellow"/>
        </w:rPr>
        <w:t>the</w:t>
      </w:r>
      <w:r w:rsidRPr="00343F57">
        <w:rPr>
          <w:rStyle w:val="StyleUnderline"/>
        </w:rPr>
        <w:t xml:space="preserve"> only rational </w:t>
      </w:r>
      <w:r w:rsidRPr="00343F57">
        <w:rPr>
          <w:rStyle w:val="StyleUnderline"/>
          <w:highlight w:val="yellow"/>
        </w:rPr>
        <w:t>answer to the question of how to make the massive amounts of biofuels needed to displace significant amounts of fossil fuels without competing with agriculture will be to: 1) use microalgae as the feedstock, 2) grow the microalgae on wastewater, and 3) locate the cultivation systems offshore in the vicinity of existing wastewater outfalls</w:t>
      </w:r>
      <w:r w:rsidRPr="00D97310">
        <w:rPr>
          <w:rFonts w:ascii="PalatinoLinotype" w:hAnsi="PalatinoLinotype" w:cs="Times New Roman"/>
          <w:sz w:val="14"/>
        </w:rPr>
        <w:t xml:space="preserve">. </w:t>
      </w:r>
      <w:r w:rsidRPr="00D97310">
        <w:rPr>
          <w:rFonts w:asciiTheme="majorHAnsi" w:hAnsiTheme="majorHAnsi" w:cs="Times New Roman"/>
          <w:sz w:val="14"/>
        </w:rPr>
        <w:t>Even this will only begin to address global needs for liquid fuels. Predictions for algal biodiesel production are between 2,000 and 5,000 gal/acre/</w:t>
      </w:r>
      <w:proofErr w:type="spellStart"/>
      <w:r w:rsidRPr="00D97310">
        <w:rPr>
          <w:rFonts w:asciiTheme="majorHAnsi" w:hAnsiTheme="majorHAnsi" w:cs="Times New Roman"/>
          <w:sz w:val="14"/>
        </w:rPr>
        <w:t>yr</w:t>
      </w:r>
      <w:proofErr w:type="spellEnd"/>
      <w:r w:rsidRPr="00D97310">
        <w:rPr>
          <w:rFonts w:asciiTheme="majorHAnsi" w:hAnsiTheme="majorHAnsi" w:cs="Times New Roman"/>
          <w:sz w:val="14"/>
        </w:rPr>
        <w:t>, while the average oil well in the USA yields 144,000 gal/well/yr. This means between 30 and 70 acres of algae will be needed to equal a single average oil well and</w:t>
      </w:r>
      <w:r w:rsidRPr="00D97310">
        <w:rPr>
          <w:rFonts w:ascii="PalatinoLinotype" w:hAnsi="PalatinoLinotype" w:cs="Times New Roman"/>
          <w:sz w:val="14"/>
        </w:rPr>
        <w:t xml:space="preserve"> </w:t>
      </w:r>
      <w:r w:rsidRPr="00343F57">
        <w:rPr>
          <w:rStyle w:val="StyleUnderline"/>
          <w:highlight w:val="yellow"/>
        </w:rPr>
        <w:t>the world’s</w:t>
      </w:r>
      <w:r w:rsidRPr="00343F57">
        <w:rPr>
          <w:rStyle w:val="StyleUnderline"/>
        </w:rPr>
        <w:t xml:space="preserve"> current </w:t>
      </w:r>
      <w:r w:rsidRPr="00343F57">
        <w:rPr>
          <w:rStyle w:val="StyleUnderline"/>
          <w:highlight w:val="yellow"/>
        </w:rPr>
        <w:t>usage of oil will require nearly 10 million of these oil wells; an area roughly the size of France and Spain, assuming an optimistic 5,000 gal/acre/yr.</w:t>
      </w:r>
      <w:r w:rsidRPr="00343F57">
        <w:rPr>
          <w:rStyle w:val="StyleUnderline"/>
        </w:rPr>
        <w:t xml:space="preserve"> </w:t>
      </w:r>
      <w:r w:rsidRPr="00D97310">
        <w:rPr>
          <w:rStyle w:val="StyleUnderline"/>
          <w:rFonts w:asciiTheme="majorHAnsi" w:hAnsiTheme="majorHAnsi"/>
          <w:sz w:val="12"/>
        </w:rPr>
        <w:t xml:space="preserve">¶ </w:t>
      </w:r>
      <w:r w:rsidRPr="00D97310">
        <w:rPr>
          <w:rFonts w:asciiTheme="majorHAnsi" w:hAnsiTheme="majorHAnsi" w:cs="Times New Roman"/>
          <w:sz w:val="14"/>
        </w:rPr>
        <w:t xml:space="preserve">The feasibility of such an offshore system globally distribute will depend on overcoming local challenges inherent in algae cultivation, engineering offshore systems, and mitigating environmental and political problems. Though these challenges are daunting, there are many incentives to proceed, not the least of which are the accelerating rates of social and environmental change, precipitated by population growth, resource limitations and allocations, and the escalating use of fossil fuels. Is this possible? </w:t>
      </w:r>
      <w:r w:rsidRPr="00D97310">
        <w:rPr>
          <w:rFonts w:asciiTheme="majorHAnsi" w:hAnsiTheme="majorHAnsi" w:cs="Times New Roman"/>
          <w:sz w:val="12"/>
          <w:szCs w:val="20"/>
        </w:rPr>
        <w:t>¶</w:t>
      </w:r>
      <w:r w:rsidRPr="00D97310">
        <w:rPr>
          <w:rFonts w:asciiTheme="majorHAnsi" w:hAnsiTheme="majorHAnsi" w:cs="Times New Roman"/>
          <w:sz w:val="14"/>
          <w:szCs w:val="20"/>
        </w:rPr>
        <w:t xml:space="preserve"> </w:t>
      </w:r>
      <w:proofErr w:type="gramStart"/>
      <w:r w:rsidRPr="00D97310">
        <w:rPr>
          <w:rFonts w:asciiTheme="majorHAnsi" w:hAnsiTheme="majorHAnsi" w:cs="Times New Roman"/>
          <w:sz w:val="14"/>
        </w:rPr>
        <w:t>If</w:t>
      </w:r>
      <w:proofErr w:type="gramEnd"/>
      <w:r w:rsidRPr="00D97310">
        <w:rPr>
          <w:rFonts w:asciiTheme="majorHAnsi" w:hAnsiTheme="majorHAnsi" w:cs="Times New Roman"/>
          <w:sz w:val="14"/>
        </w:rPr>
        <w:t xml:space="preserve"> people were sufficiently motivated progress could be made with economic drivers based primarily on wastewater treatment and aquaculture. In the long-term, there will be other drivers due to sea-level rise that will flood coastal lowlands, providing additional OMEGA sites that can be integrated into restructured coastal cities.</w:t>
      </w:r>
      <w:r w:rsidRPr="00D97310">
        <w:rPr>
          <w:rFonts w:ascii="PalatinoLinotype" w:hAnsi="PalatinoLinotype" w:cs="Times New Roman"/>
          <w:sz w:val="14"/>
        </w:rPr>
        <w:t xml:space="preserve"> </w:t>
      </w:r>
    </w:p>
    <w:p w:rsidR="001002B1" w:rsidRDefault="001002B1" w:rsidP="001002B1">
      <w:pPr>
        <w:rPr>
          <w:rFonts w:ascii="PalatinoLinotype" w:hAnsi="PalatinoLinotype" w:cs="Times New Roman"/>
          <w:sz w:val="14"/>
        </w:rPr>
      </w:pPr>
    </w:p>
    <w:p w:rsidR="001002B1" w:rsidRPr="00D97310" w:rsidRDefault="001002B1" w:rsidP="001002B1">
      <w:pPr>
        <w:rPr>
          <w:rFonts w:ascii="Times" w:hAnsi="Times" w:cs="Times New Roman"/>
          <w:sz w:val="14"/>
          <w:szCs w:val="20"/>
        </w:rPr>
      </w:pPr>
    </w:p>
    <w:p w:rsidR="001002B1" w:rsidRDefault="001002B1" w:rsidP="001002B1">
      <w:pPr>
        <w:pStyle w:val="Heading4"/>
      </w:pPr>
      <w:r>
        <w:t>Trent-12 All in context of California project feasibility</w:t>
      </w:r>
    </w:p>
    <w:p w:rsidR="001002B1" w:rsidRDefault="001002B1" w:rsidP="001002B1">
      <w:pPr>
        <w:rPr>
          <w:sz w:val="14"/>
        </w:rPr>
      </w:pPr>
      <w:r>
        <w:rPr>
          <w:rStyle w:val="Style13ptBold"/>
        </w:rPr>
        <w:t xml:space="preserve">Trent 12 </w:t>
      </w:r>
      <w:r w:rsidRPr="002926C7">
        <w:rPr>
          <w:sz w:val="14"/>
        </w:rPr>
        <w:t xml:space="preserve">After earning his Ph.D. in Biological Oceanography at Scripps Institution of Oceanography, University of California at San Diego, Jonathan Trent spent six years in Europe at the Max Planck Institute for Biochemistry in Germany, the University of Copenhagen in Denmark, and the University of Paris at </w:t>
      </w:r>
      <w:proofErr w:type="spellStart"/>
      <w:r w:rsidRPr="002926C7">
        <w:rPr>
          <w:sz w:val="14"/>
        </w:rPr>
        <w:t>Orsay</w:t>
      </w:r>
      <w:proofErr w:type="spellEnd"/>
      <w:r w:rsidRPr="002926C7">
        <w:rPr>
          <w:sz w:val="14"/>
        </w:rPr>
        <w:t xml:space="preserve"> in France. Energy Research and Development Division FINAL PROJECT REPORT. “OFFSHORE MEMBRANE ENCLOSURES FOR GROWING ALGAE (OMEGA) A Feasibility Study for </w:t>
      </w:r>
      <w:proofErr w:type="spellStart"/>
      <w:r w:rsidRPr="002926C7">
        <w:rPr>
          <w:sz w:val="14"/>
        </w:rPr>
        <w:t>Wasterwater</w:t>
      </w:r>
      <w:proofErr w:type="spellEnd"/>
      <w:r w:rsidRPr="002926C7">
        <w:rPr>
          <w:sz w:val="14"/>
        </w:rPr>
        <w:t xml:space="preserve"> to Biofuels.” {http://www.energy.ca.gov/2013publications/CEC-500-2013-143/CEC-500-2013-143.pdf} Thu, July 24, 14.</w:t>
      </w:r>
    </w:p>
    <w:p w:rsidR="001002B1" w:rsidRDefault="001002B1" w:rsidP="001002B1">
      <w:pPr>
        <w:rPr>
          <w:rStyle w:val="StyleUnderline"/>
        </w:rPr>
      </w:pPr>
      <w:r w:rsidRPr="002926C7">
        <w:rPr>
          <w:rStyle w:val="StyleUnderline"/>
          <w:highlight w:val="cyan"/>
        </w:rPr>
        <w:t>OMEGA was an algae-cultivation system that relied on wastewater for nutrients</w:t>
      </w:r>
      <w:r w:rsidRPr="002926C7">
        <w:rPr>
          <w:rStyle w:val="StyleUnderline"/>
        </w:rPr>
        <w:t xml:space="preserve"> to grow algae and seawater for temperature control, containment, and forward osmosis (FO</w:t>
      </w:r>
      <w:r w:rsidRPr="002926C7">
        <w:rPr>
          <w:sz w:val="16"/>
        </w:rPr>
        <w:t xml:space="preserve">). OMEGA could grow any desired strain, species, or community of freshwater algae that could utilize wastewater and cope with local ocean temperatures but that cannot thrive in saltwater. Within these constraints the OMEGA system could be used for any product or co-product associated with algae farming. </w:t>
      </w:r>
      <w:r w:rsidRPr="002926C7">
        <w:rPr>
          <w:sz w:val="12"/>
        </w:rPr>
        <w:t>¶</w:t>
      </w:r>
      <w:r w:rsidRPr="002926C7">
        <w:rPr>
          <w:sz w:val="16"/>
        </w:rPr>
        <w:t xml:space="preserve"> There were no general barriers to installing OMEGA systems provided there was access to salt water in a naturally or artificially protected bay, wastewater, sunshine, and the large quantities of relatively inexpensive materials needed for OMEGA construction such as plastic, pipes, valves, and moorings. The relevant engineering and fabrication skills were borrowed from the fields of marine engineering, plastics, aquaculture, wastewater treatment, and oil refining. The local requirements were a source of wastewater discharge into the ocean and a nearby source of CO</w:t>
      </w:r>
      <w:r w:rsidRPr="002926C7">
        <w:rPr>
          <w:sz w:val="16"/>
          <w:szCs w:val="12"/>
        </w:rPr>
        <w:t>2</w:t>
      </w:r>
      <w:r w:rsidRPr="002926C7">
        <w:rPr>
          <w:sz w:val="16"/>
        </w:rPr>
        <w:t>, such as a near-shore power plant. The OMEGA system provided advanced wastewater treatment and quantifiable capture of CO</w:t>
      </w:r>
      <w:r w:rsidRPr="002926C7">
        <w:rPr>
          <w:sz w:val="16"/>
          <w:szCs w:val="12"/>
        </w:rPr>
        <w:t>2</w:t>
      </w:r>
      <w:r w:rsidRPr="002926C7">
        <w:rPr>
          <w:sz w:val="16"/>
        </w:rPr>
        <w:t xml:space="preserve">, in addition to the algae products described above. </w:t>
      </w:r>
      <w:r w:rsidRPr="002926C7">
        <w:rPr>
          <w:sz w:val="12"/>
        </w:rPr>
        <w:t>¶</w:t>
      </w:r>
      <w:r w:rsidRPr="002926C7">
        <w:rPr>
          <w:sz w:val="16"/>
        </w:rPr>
        <w:t xml:space="preserve"> Specific barriers included restricted access to coastal zones due to lengthy and expensive permitting processes and expensive logistics for obtaining the wastewater effluent and CO</w:t>
      </w:r>
      <w:r w:rsidRPr="002926C7">
        <w:rPr>
          <w:sz w:val="16"/>
          <w:szCs w:val="12"/>
        </w:rPr>
        <w:t xml:space="preserve">2 </w:t>
      </w:r>
      <w:r w:rsidRPr="002926C7">
        <w:rPr>
          <w:sz w:val="16"/>
        </w:rPr>
        <w:t xml:space="preserve">required for algae growth. Ultimately, rising sea level inundating coastal cities and low-lands may help motivate and facilitate the development of OMEGA systems. </w:t>
      </w:r>
      <w:r w:rsidRPr="002926C7">
        <w:rPr>
          <w:sz w:val="12"/>
        </w:rPr>
        <w:t>¶</w:t>
      </w:r>
      <w:r w:rsidRPr="002926C7">
        <w:rPr>
          <w:sz w:val="16"/>
        </w:rPr>
        <w:t xml:space="preserve"> 5 </w:t>
      </w:r>
      <w:r w:rsidRPr="002926C7">
        <w:rPr>
          <w:sz w:val="12"/>
        </w:rPr>
        <w:t>¶</w:t>
      </w:r>
      <w:r w:rsidRPr="002926C7">
        <w:rPr>
          <w:sz w:val="16"/>
        </w:rPr>
        <w:t xml:space="preserve"> </w:t>
      </w:r>
      <w:r w:rsidRPr="002926C7">
        <w:rPr>
          <w:rFonts w:ascii="Arial" w:hAnsi="Arial" w:cs="Arial"/>
          <w:sz w:val="16"/>
        </w:rPr>
        <w:t xml:space="preserve">Project Benefits </w:t>
      </w:r>
      <w:r w:rsidRPr="002926C7">
        <w:rPr>
          <w:sz w:val="12"/>
        </w:rPr>
        <w:t>¶</w:t>
      </w:r>
      <w:r w:rsidRPr="002926C7">
        <w:rPr>
          <w:sz w:val="16"/>
        </w:rPr>
        <w:t xml:space="preserve"> This project demonstrated that the OMEGA system has potential for growing algae species that could be used for biofuels and that the system could treat wastewater</w:t>
      </w:r>
      <w:r w:rsidRPr="002926C7">
        <w:rPr>
          <w:sz w:val="16"/>
          <w:highlight w:val="cyan"/>
        </w:rPr>
        <w:t xml:space="preserve">. </w:t>
      </w:r>
      <w:r w:rsidRPr="002926C7">
        <w:rPr>
          <w:rStyle w:val="StyleUnderline"/>
          <w:highlight w:val="cyan"/>
        </w:rPr>
        <w:t>Biofuels can play a role in lessening California’s dependence on fossil fuels,</w:t>
      </w:r>
      <w:r w:rsidRPr="002926C7">
        <w:rPr>
          <w:rStyle w:val="StyleUnderline"/>
        </w:rPr>
        <w:t xml:space="preserve"> which will help to reduce greenhouse gas emissions that contribute to climate change as well as other emissions that cause air pollution. </w:t>
      </w:r>
    </w:p>
    <w:p w:rsidR="001002B1" w:rsidRPr="002926C7" w:rsidRDefault="001002B1" w:rsidP="001002B1"/>
    <w:p w:rsidR="001002B1" w:rsidRDefault="001002B1" w:rsidP="001002B1">
      <w:pPr>
        <w:pStyle w:val="Heading4"/>
      </w:pPr>
      <w:r>
        <w:lastRenderedPageBreak/>
        <w:t xml:space="preserve">OMEGA Solvency only comes when integrating wastewater treatment, solar, wind, and other economic leverages needed to become viable – requires more political flexibility </w:t>
      </w:r>
    </w:p>
    <w:p w:rsidR="001002B1" w:rsidRDefault="001002B1" w:rsidP="001002B1">
      <w:pPr>
        <w:rPr>
          <w:sz w:val="14"/>
        </w:rPr>
      </w:pPr>
      <w:r w:rsidRPr="002926C7">
        <w:rPr>
          <w:rStyle w:val="Style13ptBold"/>
        </w:rPr>
        <w:t>Trent 12</w:t>
      </w:r>
      <w:r>
        <w:rPr>
          <w:rStyle w:val="Style13ptBold"/>
        </w:rPr>
        <w:t xml:space="preserve"> </w:t>
      </w:r>
      <w:r w:rsidRPr="002926C7">
        <w:rPr>
          <w:sz w:val="14"/>
        </w:rPr>
        <w:t xml:space="preserve">After earning his Ph.D. in Biological Oceanography at Scripps Institution of Oceanography, University of California at San Diego, Jonathan Trent spent six years in Europe at the Max Planck Institute for Biochemistry in Germany, the University of Copenhagen in Denmark, and the University of Paris at </w:t>
      </w:r>
      <w:proofErr w:type="spellStart"/>
      <w:r w:rsidRPr="002926C7">
        <w:rPr>
          <w:sz w:val="14"/>
        </w:rPr>
        <w:t>Orsay</w:t>
      </w:r>
      <w:proofErr w:type="spellEnd"/>
      <w:r w:rsidRPr="002926C7">
        <w:rPr>
          <w:sz w:val="14"/>
        </w:rPr>
        <w:t xml:space="preserve"> in France. Energy Research and Development Division FINAL PROJECT REPORT. “OFFSHORE MEMBRANE ENCLOSURES FOR GROWING ALGAE (OMEGA) A Feasibility Study for </w:t>
      </w:r>
      <w:proofErr w:type="spellStart"/>
      <w:r w:rsidRPr="002926C7">
        <w:rPr>
          <w:sz w:val="14"/>
        </w:rPr>
        <w:t>Wasterwater</w:t>
      </w:r>
      <w:proofErr w:type="spellEnd"/>
      <w:r w:rsidRPr="002926C7">
        <w:rPr>
          <w:sz w:val="14"/>
        </w:rPr>
        <w:t xml:space="preserve"> to Biofuels.” {http://www.energy.ca.gov/2013publications/CEC-500-2013-143/CEC-500-2013-143.pdf} Thu, July 24, 14.</w:t>
      </w:r>
    </w:p>
    <w:p w:rsidR="001002B1" w:rsidRPr="001432F1" w:rsidRDefault="001002B1" w:rsidP="001002B1">
      <w:pPr>
        <w:rPr>
          <w:rStyle w:val="StyleUnderline"/>
        </w:rPr>
      </w:pPr>
      <w:r w:rsidRPr="00E578E3">
        <w:rPr>
          <w:sz w:val="16"/>
        </w:rPr>
        <w:t xml:space="preserve">It appears that at least </w:t>
      </w:r>
      <w:r w:rsidRPr="001432F1">
        <w:rPr>
          <w:rStyle w:val="StyleUnderline"/>
          <w:highlight w:val="cyan"/>
        </w:rPr>
        <w:t>for coastal cities</w:t>
      </w:r>
      <w:r w:rsidRPr="001432F1">
        <w:rPr>
          <w:rStyle w:val="StyleUnderline"/>
        </w:rPr>
        <w:t xml:space="preserve">, the most plausible answer to the question of how </w:t>
      </w:r>
      <w:r w:rsidRPr="001432F1">
        <w:rPr>
          <w:rStyle w:val="StyleUnderline"/>
          <w:highlight w:val="cyan"/>
        </w:rPr>
        <w:t>to make the massive amounts of biofuels</w:t>
      </w:r>
      <w:r w:rsidRPr="001432F1">
        <w:rPr>
          <w:rStyle w:val="StyleUnderline"/>
        </w:rPr>
        <w:t xml:space="preserve"> needed to displace significant quantities of fossil fuels </w:t>
      </w:r>
      <w:r w:rsidRPr="001432F1">
        <w:rPr>
          <w:rStyle w:val="StyleUnderline"/>
          <w:highlight w:val="cyan"/>
        </w:rPr>
        <w:t>without competing with agriculture will be to 1) use microalgae as the feedstock, 2) grow the microalgae on domestic wastewater, and 3) locate the cultivation system offshore in the vicinity of existing wastewater outfalls.</w:t>
      </w:r>
      <w:r w:rsidRPr="00E578E3">
        <w:rPr>
          <w:sz w:val="16"/>
        </w:rPr>
        <w:t xml:space="preserve"> The feasibility of an enormous offshore algae cultivation system will depend on overcoming major challenges inherent in algae cultivation, in finding appropriate sites and engineering offshore systems that can cope with extreme conditions at these sites, and in many countries, navigating the environmental and political bureaucracies, which may pose the greatest difficulty in testing the new technology. It is well established that the economic challenges for biofuels are daunting if not impossible to overcome. </w:t>
      </w:r>
      <w:r w:rsidRPr="001432F1">
        <w:rPr>
          <w:rStyle w:val="StyleUnderline"/>
          <w:highlight w:val="cyan"/>
        </w:rPr>
        <w:t>The OMEGA system</w:t>
      </w:r>
      <w:r w:rsidRPr="001432F1">
        <w:rPr>
          <w:rStyle w:val="StyleUnderline"/>
        </w:rPr>
        <w:t xml:space="preserve"> addresses the economic challenge by </w:t>
      </w:r>
      <w:r w:rsidRPr="001432F1">
        <w:rPr>
          <w:rStyle w:val="StyleUnderline"/>
          <w:highlight w:val="cyan"/>
        </w:rPr>
        <w:t>integrat</w:t>
      </w:r>
      <w:r w:rsidRPr="001432F1">
        <w:rPr>
          <w:rStyle w:val="StyleUnderline"/>
        </w:rPr>
        <w:t xml:space="preserve">ing into the same offshore platform biofuels production, </w:t>
      </w:r>
      <w:r w:rsidRPr="001432F1">
        <w:rPr>
          <w:rStyle w:val="StyleUnderline"/>
          <w:highlight w:val="cyan"/>
        </w:rPr>
        <w:t>wastewater treatment, solar, wind, and wave-energy generation, as well as aquaculture.</w:t>
      </w:r>
    </w:p>
    <w:p w:rsidR="001002B1" w:rsidRPr="001432F1" w:rsidRDefault="001002B1" w:rsidP="001002B1">
      <w:r>
        <w:t>Ultimately, rising sea level inundating coastal cities may help motivate the development of OMEGA systems as these cities are redesigned for sustainability.</w:t>
      </w:r>
      <w:r w:rsidRPr="001432F1">
        <w:br/>
      </w:r>
    </w:p>
    <w:p w:rsidR="001002B1" w:rsidRDefault="001002B1" w:rsidP="001002B1">
      <w:pPr>
        <w:pStyle w:val="Heading4"/>
      </w:pPr>
      <w:r>
        <w:t xml:space="preserve">Current OMEGA cannot support large scale projects </w:t>
      </w:r>
    </w:p>
    <w:p w:rsidR="001002B1" w:rsidRPr="000D43D7" w:rsidRDefault="001002B1" w:rsidP="001002B1">
      <w:pPr>
        <w:rPr>
          <w:rStyle w:val="Style13ptBold"/>
          <w:b w:val="0"/>
        </w:rPr>
      </w:pPr>
      <w:r>
        <w:rPr>
          <w:rStyle w:val="Style13ptBold"/>
        </w:rPr>
        <w:t xml:space="preserve">Wiley 12 </w:t>
      </w:r>
      <w:r w:rsidRPr="000D43D7">
        <w:rPr>
          <w:sz w:val="16"/>
        </w:rPr>
        <w:t>Edward Wiley has a Ph.D., City University of New York, 1976 in Systematics and Ichthyology</w:t>
      </w:r>
      <w:r>
        <w:rPr>
          <w:sz w:val="16"/>
        </w:rPr>
        <w:t xml:space="preserve">. </w:t>
      </w:r>
      <w:r w:rsidRPr="000D43D7">
        <w:rPr>
          <w:i/>
          <w:sz w:val="16"/>
        </w:rPr>
        <w:t>A dissertation submitted in partial satisfaction of the requirements for the degree Doctor of Philosophy.</w:t>
      </w:r>
      <w:r>
        <w:rPr>
          <w:i/>
          <w:sz w:val="16"/>
        </w:rPr>
        <w:t xml:space="preserve"> </w:t>
      </w:r>
      <w:r>
        <w:rPr>
          <w:sz w:val="16"/>
        </w:rPr>
        <w:t>“</w:t>
      </w:r>
      <w:r w:rsidRPr="000D43D7">
        <w:rPr>
          <w:sz w:val="16"/>
        </w:rPr>
        <w:t>Microalgae Cultivation using Offshore Membrane Enclosures for Growing Algae (OMEGA)</w:t>
      </w:r>
      <w:r>
        <w:rPr>
          <w:sz w:val="16"/>
        </w:rPr>
        <w:t xml:space="preserve">.” </w:t>
      </w:r>
      <w:proofErr w:type="gramStart"/>
      <w:r>
        <w:rPr>
          <w:sz w:val="16"/>
        </w:rPr>
        <w:t>{</w:t>
      </w:r>
      <w:r w:rsidRPr="000D43D7">
        <w:t xml:space="preserve"> </w:t>
      </w:r>
      <w:proofErr w:type="gramEnd"/>
      <w:r>
        <w:fldChar w:fldCharType="begin"/>
      </w:r>
      <w:r>
        <w:instrText xml:space="preserve"> HYPERLINK "http://escholarship.org/uc/item/0586c8p5" \l "page-70" </w:instrText>
      </w:r>
      <w:r>
        <w:fldChar w:fldCharType="separate"/>
      </w:r>
      <w:r w:rsidRPr="003C3A7B">
        <w:rPr>
          <w:rStyle w:val="Hyperlink"/>
          <w:sz w:val="16"/>
        </w:rPr>
        <w:t>http://escholarship.org/uc/item/0586c8p5#page-70</w:t>
      </w:r>
      <w:r>
        <w:rPr>
          <w:rStyle w:val="Hyperlink"/>
          <w:sz w:val="16"/>
        </w:rPr>
        <w:fldChar w:fldCharType="end"/>
      </w:r>
      <w:r>
        <w:rPr>
          <w:sz w:val="16"/>
        </w:rPr>
        <w:t>} Thu, July 31, 14</w:t>
      </w:r>
    </w:p>
    <w:p w:rsidR="001002B1" w:rsidRPr="0012022C" w:rsidRDefault="001002B1" w:rsidP="001002B1">
      <w:pPr>
        <w:rPr>
          <w:rStyle w:val="StyleUnderline"/>
        </w:rPr>
      </w:pPr>
      <w:r w:rsidRPr="0012022C">
        <w:rPr>
          <w:sz w:val="16"/>
        </w:rPr>
        <w:t>OMEGA has the potential of co-locating microalgae cultivation with wastewater treatment to produce a biofuel feedstock that does not compete with agriculture for water, fertilizer, or land (31). This work provides credibility to the OMEGA approach, as the prototype system had an overall areal productivity of 14.1 g m-2 day-1, with peaks above 20 g m-2 day-1, which is consistent with reported U.S. average microalgae productivity of 13.2 g m-2 day-1 (32). Additionally, the microalgae consistently removed &gt;90% of the ammonia from the secondary-treated FPE, suggesting that a scaled-up system could also provide effective wastewater treatment services.</w:t>
      </w:r>
      <w:r w:rsidRPr="0012022C">
        <w:rPr>
          <w:sz w:val="12"/>
        </w:rPr>
        <w:t>¶</w:t>
      </w:r>
      <w:r w:rsidRPr="0012022C">
        <w:rPr>
          <w:sz w:val="16"/>
        </w:rPr>
        <w:t xml:space="preserve"> </w:t>
      </w:r>
      <w:r w:rsidRPr="0012022C">
        <w:rPr>
          <w:rStyle w:val="StyleUnderline"/>
          <w:highlight w:val="cyan"/>
        </w:rPr>
        <w:t>Many open questions remain with regard to the feasibility of large-scale OMEGA system</w:t>
      </w:r>
      <w:r w:rsidRPr="0012022C">
        <w:rPr>
          <w:rStyle w:val="StyleUnderline"/>
        </w:rPr>
        <w:t xml:space="preserve">s. The </w:t>
      </w:r>
      <w:r w:rsidRPr="0012022C">
        <w:rPr>
          <w:rStyle w:val="StyleUnderline"/>
          <w:highlight w:val="cyan"/>
        </w:rPr>
        <w:t>small-scale prototype</w:t>
      </w:r>
      <w:r w:rsidRPr="0012022C">
        <w:rPr>
          <w:rStyle w:val="StyleUnderline"/>
        </w:rPr>
        <w:t xml:space="preserve"> OMEGA systems were intended for experimentation and </w:t>
      </w:r>
      <w:r w:rsidRPr="0012022C">
        <w:rPr>
          <w:rStyle w:val="StyleUnderline"/>
          <w:highlight w:val="cyan"/>
        </w:rPr>
        <w:t>were not designed for energy efficiency or economical scale up</w:t>
      </w:r>
      <w:r w:rsidRPr="0012022C">
        <w:rPr>
          <w:rStyle w:val="StyleUnderline"/>
        </w:rPr>
        <w:t>.</w:t>
      </w:r>
      <w:r w:rsidRPr="0012022C">
        <w:rPr>
          <w:sz w:val="16"/>
        </w:rPr>
        <w:t xml:space="preserve"> For large-scale OMEGA deployment </w:t>
      </w:r>
      <w:r w:rsidRPr="0012022C">
        <w:rPr>
          <w:rStyle w:val="StyleUnderline"/>
          <w:highlight w:val="cyan"/>
        </w:rPr>
        <w:t>dense configurations of PBRs, improved hydrodynamics, optimized pumping and mixing, more sophisticated process control algorithms and effective harvesting protocols will be needed to increase yields, improve the energy return on investment, and lower operating costs</w:t>
      </w:r>
      <w:r w:rsidRPr="0012022C">
        <w:rPr>
          <w:rStyle w:val="StyleUnderline"/>
        </w:rPr>
        <w:t xml:space="preserve">. Advances forward osmosis (FO) membrane technology and PBR manufacturing are needed to fully ingrate FO into OMEGA modules and ensure reliable operation. In addition, </w:t>
      </w:r>
      <w:r w:rsidRPr="0012022C">
        <w:rPr>
          <w:rStyle w:val="StyleUnderline"/>
          <w:highlight w:val="cyan"/>
        </w:rPr>
        <w:t xml:space="preserve">questions about the impact of </w:t>
      </w:r>
      <w:proofErr w:type="spellStart"/>
      <w:r w:rsidRPr="0012022C">
        <w:rPr>
          <w:rStyle w:val="StyleUnderline"/>
          <w:highlight w:val="cyan"/>
        </w:rPr>
        <w:t>biofouling</w:t>
      </w:r>
      <w:proofErr w:type="spellEnd"/>
      <w:r w:rsidRPr="0012022C">
        <w:rPr>
          <w:rStyle w:val="StyleUnderline"/>
          <w:highlight w:val="cyan"/>
        </w:rPr>
        <w:t>, concerns about engineering systems that can cope with marine environments and issues around both environmental impact and environmental regulations will need to be answered.</w:t>
      </w:r>
      <w:r w:rsidRPr="0012022C">
        <w:rPr>
          <w:rStyle w:val="StyleUnderline"/>
        </w:rPr>
        <w:t xml:space="preserve"> </w:t>
      </w:r>
      <w:r w:rsidRPr="00AC3613">
        <w:rPr>
          <w:sz w:val="14"/>
        </w:rPr>
        <w:t>It remains to be seen if the need for sustainable biofuels will drive the innovation necessary to address these questions to develop large-scale OMEGA systems.</w:t>
      </w:r>
    </w:p>
    <w:p w:rsidR="001002B1" w:rsidRPr="0012022C" w:rsidRDefault="001002B1" w:rsidP="001002B1">
      <w:r>
        <w:t xml:space="preserve">[Note: </w:t>
      </w:r>
      <w:proofErr w:type="spellStart"/>
      <w:r>
        <w:t>Biofouling</w:t>
      </w:r>
      <w:proofErr w:type="spellEnd"/>
      <w:r>
        <w:t xml:space="preserve"> is </w:t>
      </w:r>
      <w:r w:rsidRPr="0012022C">
        <w:t xml:space="preserve">the formation of an organic coating on the exposed surface, (2) </w:t>
      </w:r>
      <w:proofErr w:type="spellStart"/>
      <w:r w:rsidRPr="0012022C">
        <w:t>microfouling</w:t>
      </w:r>
      <w:proofErr w:type="spellEnd"/>
      <w:r w:rsidRPr="0012022C">
        <w:t xml:space="preserve"> with colonies of bacteria, cyanobacteria, </w:t>
      </w:r>
      <w:proofErr w:type="spellStart"/>
      <w:r w:rsidRPr="0012022C">
        <w:t>protists</w:t>
      </w:r>
      <w:proofErr w:type="spellEnd"/>
      <w:r w:rsidRPr="0012022C">
        <w:t xml:space="preserve">, diatoms, and other unicellular algae, and (3) </w:t>
      </w:r>
      <w:proofErr w:type="spellStart"/>
      <w:r w:rsidRPr="0012022C">
        <w:t>macrofouling</w:t>
      </w:r>
      <w:proofErr w:type="spellEnd"/>
      <w:r w:rsidRPr="0012022C">
        <w:t xml:space="preserve"> with filamentous cyanobacteria, multicellular algae, and invertebrates</w:t>
      </w:r>
      <w:r>
        <w:t>]</w:t>
      </w:r>
    </w:p>
    <w:p w:rsidR="001002B1" w:rsidRPr="00AC3613" w:rsidRDefault="001002B1" w:rsidP="001002B1"/>
    <w:p w:rsidR="001002B1" w:rsidRPr="00AC3613" w:rsidRDefault="001002B1" w:rsidP="001002B1">
      <w:pPr>
        <w:pStyle w:val="Heading4"/>
      </w:pPr>
      <w:proofErr w:type="spellStart"/>
      <w:r>
        <w:lastRenderedPageBreak/>
        <w:t>Biofouling</w:t>
      </w:r>
      <w:proofErr w:type="spellEnd"/>
      <w:r>
        <w:t xml:space="preserve"> bad </w:t>
      </w:r>
    </w:p>
    <w:p w:rsidR="001002B1" w:rsidRPr="000D43D7" w:rsidRDefault="001002B1" w:rsidP="001002B1">
      <w:pPr>
        <w:rPr>
          <w:rStyle w:val="Style13ptBold"/>
          <w:b w:val="0"/>
        </w:rPr>
      </w:pPr>
      <w:r>
        <w:rPr>
          <w:rStyle w:val="Style13ptBold"/>
        </w:rPr>
        <w:t xml:space="preserve">Wiley 12 </w:t>
      </w:r>
      <w:r w:rsidRPr="000D43D7">
        <w:rPr>
          <w:sz w:val="16"/>
        </w:rPr>
        <w:t>Edward Wiley has a Ph.D., City University of New York, 1976 in Systematics and Ichthyology</w:t>
      </w:r>
      <w:r>
        <w:rPr>
          <w:sz w:val="16"/>
        </w:rPr>
        <w:t xml:space="preserve">. </w:t>
      </w:r>
      <w:r w:rsidRPr="000D43D7">
        <w:rPr>
          <w:i/>
          <w:sz w:val="16"/>
        </w:rPr>
        <w:t>A dissertation submitted in partial satisfaction of the requirements for the degree Doctor of Philosophy.</w:t>
      </w:r>
      <w:r>
        <w:rPr>
          <w:i/>
          <w:sz w:val="16"/>
        </w:rPr>
        <w:t xml:space="preserve"> </w:t>
      </w:r>
      <w:r>
        <w:rPr>
          <w:sz w:val="16"/>
        </w:rPr>
        <w:t>“</w:t>
      </w:r>
      <w:r w:rsidRPr="000D43D7">
        <w:rPr>
          <w:sz w:val="16"/>
        </w:rPr>
        <w:t>Microalgae Cultivation using Offshore Membrane Enclosures for Growing Algae (OMEGA)</w:t>
      </w:r>
      <w:r>
        <w:rPr>
          <w:sz w:val="16"/>
        </w:rPr>
        <w:t xml:space="preserve">.” </w:t>
      </w:r>
      <w:proofErr w:type="gramStart"/>
      <w:r>
        <w:rPr>
          <w:sz w:val="16"/>
        </w:rPr>
        <w:t>{</w:t>
      </w:r>
      <w:r w:rsidRPr="000D43D7">
        <w:t xml:space="preserve"> </w:t>
      </w:r>
      <w:proofErr w:type="gramEnd"/>
      <w:r>
        <w:fldChar w:fldCharType="begin"/>
      </w:r>
      <w:r>
        <w:instrText xml:space="preserve"> HYPERLINK "http://escholarship.org/uc/item/0586c8p5" \l "page-70" </w:instrText>
      </w:r>
      <w:r>
        <w:fldChar w:fldCharType="separate"/>
      </w:r>
      <w:r w:rsidRPr="003C3A7B">
        <w:rPr>
          <w:rStyle w:val="Hyperlink"/>
          <w:sz w:val="16"/>
        </w:rPr>
        <w:t>http://escholarship.org/uc/item/0586c8p5#page-70</w:t>
      </w:r>
      <w:r>
        <w:rPr>
          <w:rStyle w:val="Hyperlink"/>
          <w:sz w:val="16"/>
        </w:rPr>
        <w:fldChar w:fldCharType="end"/>
      </w:r>
      <w:r>
        <w:rPr>
          <w:sz w:val="16"/>
        </w:rPr>
        <w:t>} Thu, July 31, 14</w:t>
      </w:r>
    </w:p>
    <w:p w:rsidR="001002B1" w:rsidRPr="00FC2FF5" w:rsidRDefault="001002B1" w:rsidP="001002B1">
      <w:pPr>
        <w:rPr>
          <w:rStyle w:val="StyleUnderline"/>
        </w:rPr>
      </w:pPr>
      <w:r w:rsidRPr="00FC2FF5">
        <w:rPr>
          <w:rStyle w:val="StyleUnderline"/>
        </w:rPr>
        <w:t xml:space="preserve">Any </w:t>
      </w:r>
      <w:r w:rsidRPr="00FC2FF5">
        <w:rPr>
          <w:rStyle w:val="StyleUnderline"/>
          <w:highlight w:val="cyan"/>
        </w:rPr>
        <w:t>full-scale OMEGA</w:t>
      </w:r>
      <w:r w:rsidRPr="00FC2FF5">
        <w:rPr>
          <w:rStyle w:val="StyleUnderline"/>
        </w:rPr>
        <w:t xml:space="preserve"> deployment </w:t>
      </w:r>
      <w:r w:rsidRPr="00FC2FF5">
        <w:rPr>
          <w:rStyle w:val="StyleUnderline"/>
          <w:highlight w:val="cyan"/>
        </w:rPr>
        <w:t xml:space="preserve">must have means to control marine </w:t>
      </w:r>
      <w:proofErr w:type="spellStart"/>
      <w:r w:rsidRPr="00FC2FF5">
        <w:rPr>
          <w:rStyle w:val="StyleUnderline"/>
          <w:highlight w:val="cyan"/>
        </w:rPr>
        <w:t>biofouling</w:t>
      </w:r>
      <w:proofErr w:type="spellEnd"/>
      <w:r w:rsidRPr="00FC2FF5">
        <w:rPr>
          <w:rStyle w:val="StyleUnderline"/>
        </w:rPr>
        <w:t>,</w:t>
      </w:r>
      <w:r w:rsidRPr="00E578E3">
        <w:rPr>
          <w:sz w:val="16"/>
        </w:rPr>
        <w:t xml:space="preserve"> which refers to the undesirable accumulation of organisms on submerged surfaces (1-3). Development of a </w:t>
      </w:r>
      <w:proofErr w:type="spellStart"/>
      <w:r w:rsidRPr="00E578E3">
        <w:rPr>
          <w:sz w:val="16"/>
        </w:rPr>
        <w:t>biofouling</w:t>
      </w:r>
      <w:proofErr w:type="spellEnd"/>
      <w:r w:rsidRPr="00E578E3">
        <w:rPr>
          <w:sz w:val="16"/>
        </w:rPr>
        <w:t xml:space="preserve"> film begins almost immediately with the adsorption of organic material onto newly immersed surfaces, which increases in density and complexity over time (1, 4</w:t>
      </w:r>
      <w:r w:rsidRPr="00E578E3">
        <w:rPr>
          <w:sz w:val="16"/>
          <w:highlight w:val="cyan"/>
        </w:rPr>
        <w:t xml:space="preserve">). </w:t>
      </w:r>
      <w:proofErr w:type="spellStart"/>
      <w:r w:rsidRPr="00FC2FF5">
        <w:rPr>
          <w:rStyle w:val="StyleUnderline"/>
          <w:highlight w:val="cyan"/>
        </w:rPr>
        <w:t>Biofouling</w:t>
      </w:r>
      <w:proofErr w:type="spellEnd"/>
      <w:r w:rsidRPr="00FC2FF5">
        <w:rPr>
          <w:rStyle w:val="StyleUnderline"/>
          <w:highlight w:val="cyan"/>
        </w:rPr>
        <w:t xml:space="preserve"> is problematic for OMEGA because it will add bulk</w:t>
      </w:r>
      <w:r w:rsidRPr="00FC2FF5">
        <w:rPr>
          <w:rStyle w:val="StyleUnderline"/>
        </w:rPr>
        <w:t xml:space="preserve"> and </w:t>
      </w:r>
      <w:r w:rsidRPr="00FC2FF5">
        <w:rPr>
          <w:rStyle w:val="StyleUnderline"/>
          <w:highlight w:val="cyan"/>
        </w:rPr>
        <w:t>increase drag</w:t>
      </w:r>
      <w:r w:rsidRPr="00FC2FF5">
        <w:rPr>
          <w:rStyle w:val="StyleUnderline"/>
        </w:rPr>
        <w:t xml:space="preserve"> on the PBR modules, which may compromise their structural integrity (1, 5). Furthermore, </w:t>
      </w:r>
      <w:proofErr w:type="spellStart"/>
      <w:r w:rsidRPr="00FC2FF5">
        <w:rPr>
          <w:rStyle w:val="StyleUnderline"/>
        </w:rPr>
        <w:t>biofouling</w:t>
      </w:r>
      <w:proofErr w:type="spellEnd"/>
      <w:r w:rsidRPr="00FC2FF5">
        <w:rPr>
          <w:rStyle w:val="StyleUnderline"/>
        </w:rPr>
        <w:t xml:space="preserve"> on OMEGA PBRs will </w:t>
      </w:r>
      <w:r w:rsidRPr="00FC2FF5">
        <w:rPr>
          <w:rStyle w:val="StyleUnderline"/>
          <w:highlight w:val="cyan"/>
        </w:rPr>
        <w:t xml:space="preserve">limit transmittance of </w:t>
      </w:r>
      <w:proofErr w:type="spellStart"/>
      <w:r w:rsidRPr="00FC2FF5">
        <w:rPr>
          <w:rStyle w:val="StyleUnderline"/>
          <w:highlight w:val="cyan"/>
        </w:rPr>
        <w:t>photosynthetically</w:t>
      </w:r>
      <w:proofErr w:type="spellEnd"/>
      <w:r w:rsidRPr="00FC2FF5">
        <w:rPr>
          <w:rStyle w:val="StyleUnderline"/>
          <w:highlight w:val="cyan"/>
        </w:rPr>
        <w:t xml:space="preserve"> active radiation</w:t>
      </w:r>
      <w:r w:rsidRPr="00FC2FF5">
        <w:rPr>
          <w:rStyle w:val="StyleUnderline"/>
        </w:rPr>
        <w:t xml:space="preserve"> (PAR) and </w:t>
      </w:r>
      <w:r w:rsidRPr="00FC2FF5">
        <w:rPr>
          <w:rStyle w:val="StyleUnderline"/>
          <w:highlight w:val="cyan"/>
        </w:rPr>
        <w:t xml:space="preserve">suppress rates of </w:t>
      </w:r>
      <w:proofErr w:type="spellStart"/>
      <w:r w:rsidRPr="00FC2FF5">
        <w:rPr>
          <w:rStyle w:val="StyleUnderline"/>
          <w:highlight w:val="cyan"/>
        </w:rPr>
        <w:t>microalgal</w:t>
      </w:r>
      <w:proofErr w:type="spellEnd"/>
      <w:r w:rsidRPr="00FC2FF5">
        <w:rPr>
          <w:rStyle w:val="StyleUnderline"/>
          <w:highlight w:val="cyan"/>
        </w:rPr>
        <w:t xml:space="preserve"> photosynthesis</w:t>
      </w:r>
      <w:r w:rsidRPr="00FC2FF5">
        <w:rPr>
          <w:rStyle w:val="StyleUnderline"/>
        </w:rPr>
        <w:t xml:space="preserve">. </w:t>
      </w:r>
      <w:r w:rsidRPr="00FC2FF5">
        <w:rPr>
          <w:rStyle w:val="StyleUnderline"/>
          <w:highlight w:val="cyan"/>
        </w:rPr>
        <w:t xml:space="preserve">This presents economic challenges </w:t>
      </w:r>
      <w:r w:rsidRPr="00FC2FF5">
        <w:rPr>
          <w:rStyle w:val="StyleUnderline"/>
        </w:rPr>
        <w:t xml:space="preserve">as it will decrease </w:t>
      </w:r>
      <w:proofErr w:type="spellStart"/>
      <w:r w:rsidRPr="00FC2FF5">
        <w:rPr>
          <w:rStyle w:val="StyleUnderline"/>
        </w:rPr>
        <w:t>microalgal</w:t>
      </w:r>
      <w:proofErr w:type="spellEnd"/>
      <w:r w:rsidRPr="00FC2FF5">
        <w:rPr>
          <w:rStyle w:val="StyleUnderline"/>
        </w:rPr>
        <w:t xml:space="preserve"> biomass yields, dampen the performance of OMEGA as a wastewater nutrient recovery process and elevates the operation and maintenance costs of the OMEGA system. To assess the impact of </w:t>
      </w:r>
      <w:proofErr w:type="spellStart"/>
      <w:r w:rsidRPr="00FC2FF5">
        <w:rPr>
          <w:rStyle w:val="StyleUnderline"/>
        </w:rPr>
        <w:t>biofouling</w:t>
      </w:r>
      <w:proofErr w:type="spellEnd"/>
      <w:r w:rsidRPr="00FC2FF5">
        <w:rPr>
          <w:rStyle w:val="StyleUnderline"/>
        </w:rPr>
        <w:t xml:space="preserve"> on the performance of OMEGA, CO2 consumption, serving as a proxy for photosynthetic activity of microalgae cultivated in a </w:t>
      </w:r>
      <w:proofErr w:type="spellStart"/>
      <w:r w:rsidRPr="00FC2FF5">
        <w:rPr>
          <w:rStyle w:val="StyleUnderline"/>
        </w:rPr>
        <w:t>biofouled</w:t>
      </w:r>
      <w:proofErr w:type="spellEnd"/>
      <w:r w:rsidRPr="00FC2FF5">
        <w:rPr>
          <w:rStyle w:val="StyleUnderline"/>
        </w:rPr>
        <w:t xml:space="preserve"> and clean PBR were compared.</w:t>
      </w:r>
    </w:p>
    <w:p w:rsidR="001002B1" w:rsidRDefault="001002B1" w:rsidP="001002B1"/>
    <w:p w:rsidR="001002B1" w:rsidRDefault="001002B1" w:rsidP="001002B1">
      <w:pPr>
        <w:rPr>
          <w:rStyle w:val="Heading4Char"/>
        </w:rPr>
      </w:pPr>
      <w:r>
        <w:rPr>
          <w:rStyle w:val="Heading4Char"/>
        </w:rPr>
        <w:t>Other techs needed to make global, not just OMEGA</w:t>
      </w:r>
    </w:p>
    <w:p w:rsidR="001002B1" w:rsidRPr="00F25E00" w:rsidRDefault="001002B1" w:rsidP="001002B1">
      <w:pPr>
        <w:rPr>
          <w:sz w:val="14"/>
        </w:rPr>
      </w:pPr>
      <w:r>
        <w:rPr>
          <w:rStyle w:val="Style13ptBold"/>
        </w:rPr>
        <w:t xml:space="preserve">Wiley et al. 10 </w:t>
      </w:r>
      <w:r w:rsidRPr="00F25E00">
        <w:rPr>
          <w:sz w:val="16"/>
        </w:rPr>
        <w:t>Patrick E.  Wiley has a Ph.D., City University of New York, 1976 in Systematics and Ichthyology.</w:t>
      </w:r>
      <w:r w:rsidRPr="00F25E00">
        <w:rPr>
          <w:sz w:val="10"/>
        </w:rPr>
        <w:t xml:space="preserve"> </w:t>
      </w:r>
      <w:r w:rsidRPr="00F25E00">
        <w:rPr>
          <w:i/>
          <w:sz w:val="14"/>
        </w:rPr>
        <w:t>Water Environment Research, Volume 83, Number 4, April 2011, pp. 326-338(13)</w:t>
      </w:r>
      <w:r>
        <w:rPr>
          <w:i/>
          <w:sz w:val="14"/>
        </w:rPr>
        <w:t xml:space="preserve">. </w:t>
      </w:r>
      <w:r>
        <w:rPr>
          <w:sz w:val="14"/>
        </w:rPr>
        <w:t>“</w:t>
      </w:r>
      <w:r w:rsidRPr="00F25E00">
        <w:rPr>
          <w:sz w:val="14"/>
        </w:rPr>
        <w:t>Production of Biodiesel and Biogas from Algae: A Review of Process Train Options</w:t>
      </w:r>
      <w:r>
        <w:rPr>
          <w:sz w:val="14"/>
        </w:rPr>
        <w:t>.” {</w:t>
      </w:r>
      <w:r w:rsidRPr="00F25E00">
        <w:rPr>
          <w:sz w:val="14"/>
        </w:rPr>
        <w:t>http://www.ingentaconnect.com/content/wef/wer/2011/00000083/00000004/art00004</w:t>
      </w:r>
      <w:r>
        <w:rPr>
          <w:sz w:val="14"/>
        </w:rPr>
        <w:t>.} Thu, July 31, 14</w:t>
      </w:r>
    </w:p>
    <w:p w:rsidR="001002B1" w:rsidRPr="00F25E00" w:rsidRDefault="001002B1" w:rsidP="001002B1">
      <w:pPr>
        <w:rPr>
          <w:sz w:val="14"/>
        </w:rPr>
      </w:pPr>
      <w:r w:rsidRPr="00F25E00">
        <w:rPr>
          <w:sz w:val="14"/>
        </w:rPr>
        <w:br/>
      </w:r>
      <w:r w:rsidRPr="00F25E00">
        <w:rPr>
          <w:rStyle w:val="StyleUnderline"/>
          <w:highlight w:val="cyan"/>
        </w:rPr>
        <w:t>The lower density of algal biomass present in wastewater</w:t>
      </w:r>
      <w:r w:rsidRPr="00F25E00">
        <w:rPr>
          <w:rStyle w:val="StyleUnderline"/>
        </w:rPr>
        <w:t xml:space="preserve"> ponds systems </w:t>
      </w:r>
      <w:r w:rsidRPr="00F25E00">
        <w:rPr>
          <w:rStyle w:val="StyleUnderline"/>
          <w:highlight w:val="cyan"/>
        </w:rPr>
        <w:t>suggest</w:t>
      </w:r>
      <w:r w:rsidRPr="00F25E00">
        <w:rPr>
          <w:rStyle w:val="StyleUnderline"/>
        </w:rPr>
        <w:t xml:space="preserve">s </w:t>
      </w:r>
      <w:r w:rsidRPr="00F25E00">
        <w:rPr>
          <w:rStyle w:val="StyleUnderline"/>
          <w:highlight w:val="cyan"/>
        </w:rPr>
        <w:t>that anaerobic digestion is the most appropriate energy pathway</w:t>
      </w:r>
      <w:r w:rsidRPr="00F25E00">
        <w:rPr>
          <w:rStyle w:val="StyleUnderline"/>
        </w:rPr>
        <w:t>. As these systems produce less biomass than raceway ponds and PBR systems</w:t>
      </w:r>
      <w:r w:rsidRPr="00F25E00">
        <w:rPr>
          <w:rStyle w:val="StyleUnderline"/>
          <w:highlight w:val="cyan"/>
        </w:rPr>
        <w:t>, it is unlikely that wastewater ponds will be used for large-scale algae cultivation. Instead, these systems represent a low-technology, community-scale approach to algal biofuels.</w:t>
      </w:r>
      <w:r w:rsidRPr="00F25E00">
        <w:rPr>
          <w:sz w:val="14"/>
        </w:rPr>
        <w:t xml:space="preserve"> Raceway ponds appear more cost-effective than PBR systems for industrial-scale algae cultivation. However, the NASA OMEGA process may be less expensive than traditional PBR systems, as a result of fewer infrastructure needs for mixing, cooling, and degassing. The use of wastewater effluent as a cultivation broth in mass cultivation operations is advantageous, because it releases fewer GHG emissions than synthetically prepared media. Anaerobic digestion of mass-produced algae requires less processing than algal biodiesel and could be a more energetically favorable pathway. Large-scale production of algal biodiesel remains energy-intensive and expensive, as a result of harvesting procedures and lipid extraction/</w:t>
      </w:r>
      <w:proofErr w:type="spellStart"/>
      <w:r w:rsidRPr="00F25E00">
        <w:rPr>
          <w:sz w:val="14"/>
        </w:rPr>
        <w:t>transesterification</w:t>
      </w:r>
      <w:proofErr w:type="spellEnd"/>
      <w:r w:rsidRPr="00F25E00">
        <w:rPr>
          <w:sz w:val="14"/>
        </w:rPr>
        <w:t xml:space="preserve"> pro- </w:t>
      </w:r>
      <w:proofErr w:type="spellStart"/>
      <w:r w:rsidRPr="00F25E00">
        <w:rPr>
          <w:sz w:val="14"/>
        </w:rPr>
        <w:t>cedures</w:t>
      </w:r>
      <w:proofErr w:type="spellEnd"/>
      <w:r w:rsidRPr="00F25E00">
        <w:rPr>
          <w:sz w:val="14"/>
        </w:rPr>
        <w:t xml:space="preserve">. However, these energy demands may be partially offset, if electricity is produced by anaerobic digestion of algal waste residuals following biodiesel processing. The CO2 removed during biogas scrubbing can be injected to the cultivation broth to stimulate algal growth. </w:t>
      </w:r>
      <w:r w:rsidRPr="00F25E00">
        <w:rPr>
          <w:rStyle w:val="StyleUnderline"/>
        </w:rPr>
        <w:t xml:space="preserve">Both </w:t>
      </w:r>
      <w:r w:rsidRPr="00F25E00">
        <w:rPr>
          <w:rStyle w:val="StyleUnderline"/>
          <w:highlight w:val="cyan"/>
        </w:rPr>
        <w:t>industrial-scale and appropriate technology</w:t>
      </w:r>
      <w:r w:rsidRPr="00F25E00">
        <w:rPr>
          <w:rStyle w:val="StyleUnderline"/>
        </w:rPr>
        <w:t xml:space="preserve"> approaches to algal biofuels </w:t>
      </w:r>
      <w:r w:rsidRPr="00F25E00">
        <w:rPr>
          <w:rStyle w:val="StyleUnderline"/>
          <w:highlight w:val="cyan"/>
        </w:rPr>
        <w:t>face technical obstacles throughout the process train</w:t>
      </w:r>
      <w:r w:rsidRPr="00F25E00">
        <w:rPr>
          <w:rStyle w:val="StyleUnderline"/>
        </w:rPr>
        <w:t xml:space="preserve">. Based on the assessment, </w:t>
      </w:r>
      <w:r w:rsidRPr="00F25E00">
        <w:rPr>
          <w:rStyle w:val="StyleUnderline"/>
          <w:highlight w:val="cyan"/>
        </w:rPr>
        <w:t>the following knowledge gaps and research needs have been identified</w:t>
      </w:r>
      <w:proofErr w:type="gramStart"/>
      <w:r w:rsidRPr="00F25E00">
        <w:rPr>
          <w:rStyle w:val="StyleUnderline"/>
        </w:rPr>
        <w:t>:</w:t>
      </w:r>
      <w:r w:rsidRPr="00F25E00">
        <w:rPr>
          <w:sz w:val="12"/>
        </w:rPr>
        <w:t>¶</w:t>
      </w:r>
      <w:proofErr w:type="gramEnd"/>
      <w:r w:rsidRPr="00F25E00">
        <w:rPr>
          <w:sz w:val="14"/>
        </w:rPr>
        <w:t xml:space="preserve"> (1) Presently, lipid accumulation and biomass productivity appear to be mutually exclusive. </w:t>
      </w:r>
      <w:r w:rsidRPr="00F25E00">
        <w:rPr>
          <w:rStyle w:val="StyleUnderline"/>
          <w:highlight w:val="cyan"/>
        </w:rPr>
        <w:t>Development</w:t>
      </w:r>
      <w:r w:rsidRPr="00F25E00">
        <w:rPr>
          <w:rStyle w:val="StyleUnderline"/>
        </w:rPr>
        <w:t xml:space="preserve"> </w:t>
      </w:r>
      <w:r w:rsidRPr="00F25E00">
        <w:rPr>
          <w:rStyle w:val="StyleUnderline"/>
          <w:highlight w:val="cyan"/>
        </w:rPr>
        <w:t>of cultivation systems capable of generating</w:t>
      </w:r>
      <w:r w:rsidRPr="00F25E00">
        <w:rPr>
          <w:rStyle w:val="StyleUnderline"/>
        </w:rPr>
        <w:t xml:space="preserve"> large quantities of lipid-rich algal </w:t>
      </w:r>
      <w:r w:rsidRPr="00F25E00">
        <w:rPr>
          <w:rStyle w:val="StyleUnderline"/>
          <w:highlight w:val="cyan"/>
        </w:rPr>
        <w:t>biomass is necessary</w:t>
      </w:r>
      <w:r w:rsidRPr="00F25E00">
        <w:rPr>
          <w:rStyle w:val="StyleUnderline"/>
        </w:rPr>
        <w:t xml:space="preserve"> to improve the economic viability of algal biodiesel.</w:t>
      </w:r>
      <w:r w:rsidRPr="00F25E00">
        <w:rPr>
          <w:rStyle w:val="StyleUnderline"/>
          <w:sz w:val="12"/>
        </w:rPr>
        <w:t xml:space="preserve">¶ </w:t>
      </w:r>
      <w:r w:rsidRPr="00F25E00">
        <w:rPr>
          <w:sz w:val="14"/>
        </w:rPr>
        <w:t>(2) If genetic engineering is used to enhance lipid productivity,</w:t>
      </w:r>
      <w:r w:rsidRPr="00F25E00">
        <w:rPr>
          <w:rStyle w:val="StyleUnderline"/>
        </w:rPr>
        <w:t xml:space="preserve"> concentrated </w:t>
      </w:r>
      <w:r w:rsidRPr="00F25E00">
        <w:rPr>
          <w:rStyle w:val="StyleUnderline"/>
          <w:highlight w:val="cyan"/>
        </w:rPr>
        <w:t>research on</w:t>
      </w:r>
      <w:r w:rsidRPr="00F25E00">
        <w:rPr>
          <w:rStyle w:val="StyleUnderline"/>
        </w:rPr>
        <w:t xml:space="preserve"> the </w:t>
      </w:r>
      <w:r w:rsidRPr="00F25E00">
        <w:rPr>
          <w:rStyle w:val="StyleUnderline"/>
          <w:highlight w:val="cyan"/>
        </w:rPr>
        <w:t>biosynthesis</w:t>
      </w:r>
      <w:r w:rsidRPr="00F25E00">
        <w:rPr>
          <w:rStyle w:val="StyleUnderline"/>
        </w:rPr>
        <w:t xml:space="preserve"> of algal lipids is needed to effectively manipulate these mechanisms.</w:t>
      </w:r>
      <w:r w:rsidRPr="00F25E00">
        <w:rPr>
          <w:sz w:val="12"/>
        </w:rPr>
        <w:t>¶</w:t>
      </w:r>
      <w:r w:rsidRPr="00F25E00">
        <w:rPr>
          <w:sz w:val="14"/>
        </w:rPr>
        <w:t xml:space="preserve"> (3) Anaerobic digestion of algal biomass generated during wastewater treatment processes represents an appropriate technology approach to algal biofuels that can improve global health issues stemming from poor sanitation and indoor cooking systems</w:t>
      </w:r>
      <w:r w:rsidRPr="00F25E00">
        <w:rPr>
          <w:rStyle w:val="StyleUnderline"/>
          <w:highlight w:val="cyan"/>
        </w:rPr>
        <w:t>. An appropriate technology algal harvesting must be developed to bridge these technologies</w:t>
      </w:r>
      <w:proofErr w:type="gramStart"/>
      <w:r w:rsidRPr="00F25E00">
        <w:rPr>
          <w:rStyle w:val="StyleUnderline"/>
          <w:highlight w:val="cyan"/>
        </w:rPr>
        <w:t>.</w:t>
      </w:r>
      <w:r w:rsidRPr="00F25E00">
        <w:rPr>
          <w:rStyle w:val="StyleUnderline"/>
          <w:sz w:val="12"/>
        </w:rPr>
        <w:t>¶</w:t>
      </w:r>
      <w:proofErr w:type="gramEnd"/>
      <w:r w:rsidRPr="00F25E00">
        <w:rPr>
          <w:rStyle w:val="StyleUnderline"/>
          <w:sz w:val="12"/>
        </w:rPr>
        <w:t xml:space="preserve"> </w:t>
      </w:r>
      <w:r w:rsidRPr="00F25E00">
        <w:rPr>
          <w:sz w:val="14"/>
        </w:rPr>
        <w:t>(4) Both primary and secondary harvesting procedures are energy-intensive and expensive. Improving this aspect of algal processing will reduce costs associated with biogas and biodiesel production.</w:t>
      </w:r>
      <w:r w:rsidRPr="00F25E00">
        <w:rPr>
          <w:sz w:val="12"/>
        </w:rPr>
        <w:t>¶</w:t>
      </w:r>
      <w:r w:rsidRPr="00F25E00">
        <w:rPr>
          <w:sz w:val="14"/>
        </w:rPr>
        <w:t xml:space="preserve"> (5) Detailed LCAs for algal biogas and biodiesel production are needed to determine which biofuel pathway is most favorable, with respect to GHG emissions and net energy yields.</w:t>
      </w:r>
      <w:r w:rsidRPr="00F25E00">
        <w:rPr>
          <w:sz w:val="12"/>
        </w:rPr>
        <w:t>¶</w:t>
      </w:r>
      <w:r w:rsidRPr="00F25E00">
        <w:rPr>
          <w:sz w:val="14"/>
        </w:rPr>
        <w:t xml:space="preserve"> (6</w:t>
      </w:r>
      <w:r w:rsidRPr="00F25E00">
        <w:rPr>
          <w:rStyle w:val="StyleUnderline"/>
          <w:highlight w:val="cyan"/>
        </w:rPr>
        <w:t>) Development of more efficient and environmentally friendly lipid extraction/</w:t>
      </w:r>
      <w:proofErr w:type="spellStart"/>
      <w:r w:rsidRPr="00F25E00">
        <w:rPr>
          <w:rStyle w:val="StyleUnderline"/>
          <w:highlight w:val="cyan"/>
        </w:rPr>
        <w:t>transesterification</w:t>
      </w:r>
      <w:proofErr w:type="spellEnd"/>
      <w:r w:rsidRPr="00F25E00">
        <w:rPr>
          <w:rStyle w:val="StyleUnderline"/>
          <w:highlight w:val="cyan"/>
        </w:rPr>
        <w:t xml:space="preserve"> processes are needed to improve the sustainability of algal biodiesel.</w:t>
      </w:r>
    </w:p>
    <w:p w:rsidR="001002B1" w:rsidRPr="00F25E00" w:rsidRDefault="001002B1" w:rsidP="001002B1"/>
    <w:p w:rsidR="001002B1" w:rsidRDefault="001002B1" w:rsidP="001002B1">
      <w:pPr>
        <w:pStyle w:val="Heading4"/>
      </w:pPr>
      <w:r>
        <w:lastRenderedPageBreak/>
        <w:t>Wastewater increases risk of virus spreading</w:t>
      </w:r>
    </w:p>
    <w:p w:rsidR="001002B1" w:rsidRDefault="001002B1" w:rsidP="001002B1">
      <w:pPr>
        <w:rPr>
          <w:sz w:val="12"/>
        </w:rPr>
      </w:pPr>
      <w:r>
        <w:rPr>
          <w:rStyle w:val="Style13ptBold"/>
        </w:rPr>
        <w:t xml:space="preserve">Carney et al. 14 </w:t>
      </w:r>
      <w:r w:rsidRPr="00BE2B93">
        <w:rPr>
          <w:sz w:val="12"/>
        </w:rPr>
        <w:t xml:space="preserve">Laura T. Carney Systems Biology, Sandia National Laboratories, Sigrid S. </w:t>
      </w:r>
      <w:proofErr w:type="spellStart"/>
      <w:r w:rsidRPr="00BE2B93">
        <w:rPr>
          <w:sz w:val="12"/>
        </w:rPr>
        <w:t>Reinsch</w:t>
      </w:r>
      <w:proofErr w:type="spellEnd"/>
      <w:r w:rsidRPr="00BE2B93">
        <w:rPr>
          <w:sz w:val="12"/>
        </w:rPr>
        <w:t xml:space="preserve"> </w:t>
      </w:r>
      <w:r w:rsidRPr="00BE2B93">
        <w:rPr>
          <w:sz w:val="10"/>
        </w:rPr>
        <w:t xml:space="preserve">¶ </w:t>
      </w:r>
      <w:r w:rsidRPr="00BE2B93">
        <w:rPr>
          <w:sz w:val="12"/>
        </w:rPr>
        <w:t xml:space="preserve">NASA Ames Research Center, Moffett Field, Pamela D. Lane </w:t>
      </w:r>
      <w:r w:rsidRPr="00BE2B93">
        <w:rPr>
          <w:sz w:val="10"/>
        </w:rPr>
        <w:t xml:space="preserve">¶ </w:t>
      </w:r>
      <w:r w:rsidRPr="00BE2B93">
        <w:rPr>
          <w:sz w:val="12"/>
        </w:rPr>
        <w:t>Systems Biology, Sandia National Laboratories,</w:t>
      </w:r>
      <w:r w:rsidRPr="00BE2B93">
        <w:rPr>
          <w:sz w:val="20"/>
        </w:rPr>
        <w:t xml:space="preserve"> </w:t>
      </w:r>
      <w:r w:rsidRPr="00BE2B93">
        <w:rPr>
          <w:sz w:val="12"/>
        </w:rPr>
        <w:t xml:space="preserve">Owen D. Solberg </w:t>
      </w:r>
      <w:r w:rsidRPr="00BE2B93">
        <w:rPr>
          <w:sz w:val="10"/>
        </w:rPr>
        <w:t xml:space="preserve">¶ </w:t>
      </w:r>
      <w:r w:rsidRPr="00BE2B93">
        <w:rPr>
          <w:sz w:val="12"/>
        </w:rPr>
        <w:t>Systems Biology, Sandia National Laboratories,</w:t>
      </w:r>
      <w:r w:rsidRPr="00BE2B93">
        <w:rPr>
          <w:sz w:val="20"/>
        </w:rPr>
        <w:t xml:space="preserve"> </w:t>
      </w:r>
      <w:r w:rsidRPr="00BE2B93">
        <w:rPr>
          <w:sz w:val="12"/>
        </w:rPr>
        <w:t xml:space="preserve">Lara S. Jansen </w:t>
      </w:r>
      <w:r w:rsidRPr="00BE2B93">
        <w:rPr>
          <w:sz w:val="10"/>
        </w:rPr>
        <w:t xml:space="preserve">¶ </w:t>
      </w:r>
      <w:r w:rsidRPr="00BE2B93">
        <w:rPr>
          <w:sz w:val="12"/>
        </w:rPr>
        <w:t>Systems Biology, Sandia National Laboratories,</w:t>
      </w:r>
      <w:r w:rsidRPr="00BE2B93">
        <w:rPr>
          <w:sz w:val="20"/>
        </w:rPr>
        <w:t xml:space="preserve"> </w:t>
      </w:r>
      <w:r w:rsidRPr="00BE2B93">
        <w:rPr>
          <w:sz w:val="12"/>
        </w:rPr>
        <w:t xml:space="preserve">Kelly P. Williams </w:t>
      </w:r>
      <w:r w:rsidRPr="00BE2B93">
        <w:rPr>
          <w:sz w:val="10"/>
        </w:rPr>
        <w:t xml:space="preserve">¶ </w:t>
      </w:r>
      <w:r w:rsidRPr="00BE2B93">
        <w:rPr>
          <w:sz w:val="12"/>
        </w:rPr>
        <w:t>Systems Biology, Sandia National Laboratories,</w:t>
      </w:r>
      <w:r w:rsidRPr="00BE2B93">
        <w:rPr>
          <w:sz w:val="20"/>
        </w:rPr>
        <w:t xml:space="preserve"> J</w:t>
      </w:r>
      <w:r w:rsidRPr="00BE2B93">
        <w:rPr>
          <w:sz w:val="12"/>
        </w:rPr>
        <w:t xml:space="preserve">onathan D. Trent </w:t>
      </w:r>
      <w:r w:rsidRPr="00BE2B93">
        <w:rPr>
          <w:sz w:val="10"/>
        </w:rPr>
        <w:t xml:space="preserve">¶ </w:t>
      </w:r>
      <w:r w:rsidRPr="00BE2B93">
        <w:rPr>
          <w:sz w:val="12"/>
        </w:rPr>
        <w:t xml:space="preserve">NASA Ames Research Center, Moffett Field. </w:t>
      </w:r>
      <w:r w:rsidRPr="00BE2B93">
        <w:rPr>
          <w:i/>
          <w:sz w:val="12"/>
        </w:rPr>
        <w:t xml:space="preserve">Algal Research Volume 4, April 2014, Pages 52–61. </w:t>
      </w:r>
      <w:r w:rsidRPr="00BE2B93">
        <w:rPr>
          <w:sz w:val="12"/>
        </w:rPr>
        <w:t xml:space="preserve">“Microbiome analysis of a </w:t>
      </w:r>
      <w:proofErr w:type="spellStart"/>
      <w:r w:rsidRPr="00BE2B93">
        <w:rPr>
          <w:sz w:val="12"/>
        </w:rPr>
        <w:t>microalgal</w:t>
      </w:r>
      <w:proofErr w:type="spellEnd"/>
      <w:r w:rsidRPr="00BE2B93">
        <w:rPr>
          <w:sz w:val="12"/>
        </w:rPr>
        <w:t xml:space="preserve"> mass culture growing in municipal wastewater in a prototype OMEGA </w:t>
      </w:r>
      <w:proofErr w:type="spellStart"/>
      <w:r w:rsidRPr="00BE2B93">
        <w:rPr>
          <w:sz w:val="12"/>
        </w:rPr>
        <w:t>photobioreactor</w:t>
      </w:r>
      <w:proofErr w:type="spellEnd"/>
      <w:r w:rsidRPr="00BE2B93">
        <w:rPr>
          <w:sz w:val="12"/>
        </w:rPr>
        <w:t xml:space="preserve">.” {http://www.sciencedirect.com/science/article/pii/S2211926413000994.} </w:t>
      </w:r>
      <w:r>
        <w:rPr>
          <w:sz w:val="12"/>
        </w:rPr>
        <w:t xml:space="preserve"> Thu, July 31, 14</w:t>
      </w:r>
    </w:p>
    <w:p w:rsidR="001002B1" w:rsidRPr="00740A54" w:rsidRDefault="001002B1" w:rsidP="001002B1">
      <w:pPr>
        <w:rPr>
          <w:sz w:val="16"/>
        </w:rPr>
      </w:pPr>
      <w:r w:rsidRPr="00740A54">
        <w:rPr>
          <w:rStyle w:val="StyleUnderline"/>
          <w:highlight w:val="cyan"/>
        </w:rPr>
        <w:t>Conditions in a prototype OMEGA system</w:t>
      </w:r>
      <w:r w:rsidRPr="00740A54">
        <w:rPr>
          <w:sz w:val="16"/>
        </w:rPr>
        <w:t xml:space="preserve">, including temperature, pH, DO, optical density, fluorescence, CO2, and nutrient concentrations, </w:t>
      </w:r>
      <w:r w:rsidRPr="00740A54">
        <w:rPr>
          <w:rStyle w:val="StyleUnderline"/>
          <w:highlight w:val="cyan"/>
        </w:rPr>
        <w:t>were monitored over a 13-day period and compared to a detailed analysis of microbial diversity and dynamics</w:t>
      </w:r>
      <w:r w:rsidRPr="00740A54">
        <w:rPr>
          <w:rStyle w:val="StyleUnderline"/>
        </w:rPr>
        <w:t xml:space="preserve"> using second generation sequencing</w:t>
      </w:r>
      <w:r w:rsidRPr="00740A54">
        <w:rPr>
          <w:sz w:val="16"/>
        </w:rPr>
        <w:t xml:space="preserve"> (SGS). By analyzing sequences of millions of amplified gene fragments, microbiome analysis provided a comprehensive view of microbial diversity, including low-abundance species and bacteria, which cannot easily be characterized in detail by conventional methods or microscopy. The SGS method used here had the advantage over probe or primer based methods, such as PCR or microarrays, of not requiring advanced knowledge of the organisms present. Further, by multiplexing samples a single SGS </w:t>
      </w:r>
      <w:proofErr w:type="spellStart"/>
      <w:r w:rsidRPr="00740A54">
        <w:rPr>
          <w:sz w:val="16"/>
        </w:rPr>
        <w:t>MiSeq</w:t>
      </w:r>
      <w:proofErr w:type="spellEnd"/>
      <w:r w:rsidRPr="00740A54">
        <w:rPr>
          <w:sz w:val="16"/>
        </w:rPr>
        <w:t xml:space="preserve"> system can be highly efficient</w:t>
      </w:r>
      <w:proofErr w:type="gramStart"/>
      <w:r w:rsidRPr="00740A54">
        <w:rPr>
          <w:sz w:val="16"/>
        </w:rPr>
        <w:t>.</w:t>
      </w:r>
      <w:r w:rsidRPr="00740A54">
        <w:rPr>
          <w:sz w:val="12"/>
        </w:rPr>
        <w:t>¶</w:t>
      </w:r>
      <w:proofErr w:type="gramEnd"/>
      <w:r w:rsidRPr="00740A54">
        <w:rPr>
          <w:sz w:val="16"/>
        </w:rPr>
        <w:t xml:space="preserve"> Combining the conventional algae culture measurements of OD, fluorescence, and nutrient utilization, the detailed information from SGS provides insights into the development of the culture. In the experiment described here with OMEGA PBR, the conventional methods revealed three distinct culture conditions or periods. During the first period (days 1–5), the microalgae proliferated; during the second period (days 5–10), the culture was in a relatively stable state with only transient decreases in biomass; and the third period (days 10–13) was a time of microalgae decline (Fig. 2).</w:t>
      </w:r>
      <w:r w:rsidRPr="00740A54">
        <w:rPr>
          <w:sz w:val="12"/>
        </w:rPr>
        <w:t>¶</w:t>
      </w:r>
      <w:r w:rsidRPr="00740A54">
        <w:rPr>
          <w:sz w:val="16"/>
        </w:rPr>
        <w:t xml:space="preserve"> Superimposed on these apparent periods of rise, stability, and decline of the algae culture, SGS analyses revealed dynamic microbial community structure. </w:t>
      </w:r>
      <w:r w:rsidRPr="00E517B0">
        <w:rPr>
          <w:rStyle w:val="StyleUnderline"/>
        </w:rPr>
        <w:t xml:space="preserve">For example, </w:t>
      </w:r>
      <w:r w:rsidRPr="00E517B0">
        <w:rPr>
          <w:rStyle w:val="StyleUnderline"/>
          <w:highlight w:val="cyan"/>
        </w:rPr>
        <w:t>a few bacterial genera dominated during the first three days of the culture</w:t>
      </w:r>
      <w:r w:rsidRPr="00E517B0">
        <w:rPr>
          <w:rStyle w:val="StyleUnderline"/>
        </w:rPr>
        <w:t xml:space="preserve"> and diversified after day 3 with organisms</w:t>
      </w:r>
      <w:r w:rsidRPr="00740A54">
        <w:rPr>
          <w:sz w:val="16"/>
        </w:rPr>
        <w:t xml:space="preserve"> capable of stimulating algal productivity (e.g., Rhizobium, </w:t>
      </w:r>
      <w:proofErr w:type="spellStart"/>
      <w:r w:rsidRPr="00740A54">
        <w:rPr>
          <w:sz w:val="16"/>
        </w:rPr>
        <w:t>Flavobacterium</w:t>
      </w:r>
      <w:proofErr w:type="spellEnd"/>
      <w:r w:rsidRPr="00740A54">
        <w:rPr>
          <w:sz w:val="16"/>
        </w:rPr>
        <w:t>) as well as competitors</w:t>
      </w:r>
      <w:r w:rsidRPr="00740A54">
        <w:rPr>
          <w:sz w:val="16"/>
          <w:highlight w:val="cyan"/>
        </w:rPr>
        <w:t xml:space="preserve">, </w:t>
      </w:r>
      <w:r w:rsidRPr="00E517B0">
        <w:rPr>
          <w:rStyle w:val="StyleUnderline"/>
          <w:highlight w:val="cyan"/>
        </w:rPr>
        <w:t>parasites, and pathogens</w:t>
      </w:r>
      <w:r w:rsidRPr="00E517B0">
        <w:rPr>
          <w:rStyle w:val="StyleUnderline"/>
        </w:rPr>
        <w:t xml:space="preserve"> (e.g., </w:t>
      </w:r>
      <w:proofErr w:type="spellStart"/>
      <w:r w:rsidRPr="00E517B0">
        <w:rPr>
          <w:rStyle w:val="StyleUnderline"/>
        </w:rPr>
        <w:t>Bdellovibrio</w:t>
      </w:r>
      <w:proofErr w:type="spellEnd"/>
      <w:r w:rsidRPr="00E517B0">
        <w:rPr>
          <w:rStyle w:val="StyleUnderline"/>
        </w:rPr>
        <w:t xml:space="preserve"> and </w:t>
      </w:r>
      <w:proofErr w:type="spellStart"/>
      <w:r w:rsidRPr="00E517B0">
        <w:rPr>
          <w:rStyle w:val="StyleUnderline"/>
        </w:rPr>
        <w:t>Algoriphagus</w:t>
      </w:r>
      <w:proofErr w:type="spellEnd"/>
      <w:r w:rsidRPr="00E517B0">
        <w:rPr>
          <w:rStyle w:val="StyleUnderline"/>
        </w:rPr>
        <w:t xml:space="preserve">). </w:t>
      </w:r>
      <w:proofErr w:type="spellStart"/>
      <w:r w:rsidRPr="00E517B0">
        <w:rPr>
          <w:rStyle w:val="StyleUnderline"/>
        </w:rPr>
        <w:t>Alveolates</w:t>
      </w:r>
      <w:proofErr w:type="spellEnd"/>
      <w:r w:rsidRPr="00E517B0">
        <w:rPr>
          <w:rStyle w:val="StyleUnderline"/>
        </w:rPr>
        <w:t xml:space="preserve"> </w:t>
      </w:r>
      <w:r w:rsidRPr="00E517B0">
        <w:rPr>
          <w:rStyle w:val="StyleUnderline"/>
          <w:highlight w:val="cyan"/>
        </w:rPr>
        <w:t>and grazers</w:t>
      </w:r>
      <w:r w:rsidRPr="00E517B0">
        <w:rPr>
          <w:rStyle w:val="StyleUnderline"/>
        </w:rPr>
        <w:t xml:space="preserve"> of algae, such as the heliozoan, </w:t>
      </w:r>
      <w:proofErr w:type="spellStart"/>
      <w:r w:rsidRPr="00E517B0">
        <w:rPr>
          <w:rStyle w:val="StyleUnderline"/>
        </w:rPr>
        <w:t>Pterocystis</w:t>
      </w:r>
      <w:proofErr w:type="spellEnd"/>
      <w:r w:rsidRPr="00E517B0">
        <w:rPr>
          <w:rStyle w:val="StyleUnderline"/>
        </w:rPr>
        <w:t xml:space="preserve">, and the </w:t>
      </w:r>
      <w:proofErr w:type="spellStart"/>
      <w:r w:rsidRPr="00E517B0">
        <w:rPr>
          <w:rStyle w:val="StyleUnderline"/>
        </w:rPr>
        <w:t>chrysophytes</w:t>
      </w:r>
      <w:proofErr w:type="spellEnd"/>
      <w:r w:rsidRPr="00E517B0">
        <w:rPr>
          <w:rStyle w:val="StyleUnderline"/>
        </w:rPr>
        <w:t xml:space="preserve">, </w:t>
      </w:r>
      <w:proofErr w:type="spellStart"/>
      <w:r w:rsidRPr="00E517B0">
        <w:rPr>
          <w:rStyle w:val="StyleUnderline"/>
        </w:rPr>
        <w:t>Poteriospumella</w:t>
      </w:r>
      <w:proofErr w:type="spellEnd"/>
      <w:r w:rsidRPr="00E517B0">
        <w:rPr>
          <w:rStyle w:val="StyleUnderline"/>
        </w:rPr>
        <w:t xml:space="preserve"> and </w:t>
      </w:r>
      <w:proofErr w:type="spellStart"/>
      <w:r w:rsidRPr="00E517B0">
        <w:rPr>
          <w:rStyle w:val="StyleUnderline"/>
        </w:rPr>
        <w:t>Paraphysomonas</w:t>
      </w:r>
      <w:proofErr w:type="spellEnd"/>
      <w:proofErr w:type="gramStart"/>
      <w:r w:rsidRPr="00E517B0">
        <w:rPr>
          <w:rStyle w:val="StyleUnderline"/>
        </w:rPr>
        <w:t>,.</w:t>
      </w:r>
      <w:proofErr w:type="gramEnd"/>
      <w:r w:rsidRPr="00740A54">
        <w:rPr>
          <w:sz w:val="16"/>
        </w:rPr>
        <w:t xml:space="preserve"> </w:t>
      </w:r>
      <w:r w:rsidRPr="00E517B0">
        <w:rPr>
          <w:rStyle w:val="StyleUnderline"/>
          <w:highlight w:val="cyan"/>
        </w:rPr>
        <w:t>abundant from day 1 to day 3</w:t>
      </w:r>
      <w:r w:rsidRPr="00E517B0">
        <w:rPr>
          <w:rStyle w:val="StyleUnderline"/>
        </w:rPr>
        <w:t xml:space="preserve">, </w:t>
      </w:r>
      <w:r w:rsidRPr="00E517B0">
        <w:rPr>
          <w:rStyle w:val="StyleUnderline"/>
          <w:highlight w:val="cyan"/>
        </w:rPr>
        <w:t xml:space="preserve">were supplanted by </w:t>
      </w:r>
      <w:proofErr w:type="spellStart"/>
      <w:r w:rsidRPr="00E517B0">
        <w:rPr>
          <w:rStyle w:val="StyleUnderline"/>
          <w:highlight w:val="cyan"/>
        </w:rPr>
        <w:t>chytrid</w:t>
      </w:r>
      <w:proofErr w:type="spellEnd"/>
      <w:r w:rsidRPr="00E517B0">
        <w:rPr>
          <w:rStyle w:val="StyleUnderline"/>
          <w:highlight w:val="cyan"/>
        </w:rPr>
        <w:t xml:space="preserve"> fungi after nutrient addition on day 5</w:t>
      </w:r>
      <w:r w:rsidRPr="00740A54">
        <w:rPr>
          <w:sz w:val="16"/>
        </w:rPr>
        <w:t xml:space="preserve">Although the relative abundance of </w:t>
      </w:r>
      <w:proofErr w:type="spellStart"/>
      <w:r w:rsidRPr="00740A54">
        <w:rPr>
          <w:sz w:val="16"/>
        </w:rPr>
        <w:t>alveolates</w:t>
      </w:r>
      <w:proofErr w:type="spellEnd"/>
      <w:r w:rsidRPr="00740A54">
        <w:rPr>
          <w:sz w:val="16"/>
        </w:rPr>
        <w:t xml:space="preserve"> was high during the first phase of the culture it does not appear that they had a discernible effect on algal productivity. </w:t>
      </w:r>
      <w:proofErr w:type="spellStart"/>
      <w:r w:rsidRPr="00740A54">
        <w:rPr>
          <w:sz w:val="16"/>
        </w:rPr>
        <w:t>Chytrids</w:t>
      </w:r>
      <w:proofErr w:type="spellEnd"/>
      <w:r w:rsidRPr="00740A54">
        <w:rPr>
          <w:sz w:val="16"/>
        </w:rPr>
        <w:t xml:space="preserve">, which were low in abundance initially </w:t>
      </w:r>
      <w:proofErr w:type="gramStart"/>
      <w:r w:rsidRPr="00740A54">
        <w:rPr>
          <w:sz w:val="16"/>
        </w:rPr>
        <w:t>( Fig</w:t>
      </w:r>
      <w:proofErr w:type="gramEnd"/>
      <w:r w:rsidRPr="00740A54">
        <w:rPr>
          <w:sz w:val="16"/>
        </w:rPr>
        <w:t>. 5), spiked in abundance on days 6 and 7 and after day 10, coinciding with reductions in optical density and fluorescence of the culture ( Fig. 2</w:t>
      </w:r>
      <w:r w:rsidRPr="00E517B0">
        <w:rPr>
          <w:rStyle w:val="StyleUnderline"/>
          <w:highlight w:val="cyan"/>
        </w:rPr>
        <w:t>). This</w:t>
      </w:r>
      <w:r w:rsidRPr="00E517B0">
        <w:rPr>
          <w:rStyle w:val="StyleUnderline"/>
        </w:rPr>
        <w:t xml:space="preserve"> increase in parasite </w:t>
      </w:r>
      <w:r w:rsidRPr="00E517B0">
        <w:rPr>
          <w:rStyle w:val="StyleUnderline"/>
          <w:highlight w:val="cyan"/>
        </w:rPr>
        <w:t>load may have been responsible for</w:t>
      </w:r>
      <w:r w:rsidRPr="00E517B0">
        <w:rPr>
          <w:rStyle w:val="StyleUnderline"/>
        </w:rPr>
        <w:t xml:space="preserve"> ultimately </w:t>
      </w:r>
      <w:r w:rsidRPr="00E517B0">
        <w:rPr>
          <w:rStyle w:val="StyleUnderline"/>
          <w:highlight w:val="cyan"/>
        </w:rPr>
        <w:t>reducing algae productivity.</w:t>
      </w:r>
      <w:r w:rsidRPr="00E517B0">
        <w:rPr>
          <w:rStyle w:val="StyleUnderline"/>
        </w:rPr>
        <w:t xml:space="preserve"> </w:t>
      </w:r>
      <w:r w:rsidRPr="00740A54">
        <w:rPr>
          <w:sz w:val="16"/>
        </w:rPr>
        <w:t xml:space="preserve">It should be noted that the strategy of </w:t>
      </w:r>
      <w:proofErr w:type="spellStart"/>
      <w:r w:rsidRPr="00740A54">
        <w:rPr>
          <w:sz w:val="16"/>
        </w:rPr>
        <w:t>rRNA</w:t>
      </w:r>
      <w:proofErr w:type="spellEnd"/>
      <w:r w:rsidRPr="00740A54">
        <w:rPr>
          <w:sz w:val="16"/>
        </w:rPr>
        <w:t xml:space="preserve"> gene fragment sequencing used in this study could not exclude viral contamination as a cause of this reduction.</w:t>
      </w:r>
      <w:r w:rsidRPr="00740A54">
        <w:rPr>
          <w:sz w:val="12"/>
        </w:rPr>
        <w:t>¶</w:t>
      </w:r>
      <w:r w:rsidRPr="00740A54">
        <w:rPr>
          <w:sz w:val="16"/>
        </w:rPr>
        <w:t xml:space="preserve"> In the process of characterizing the dynamics of a microbiome within a single cycle of a closed algae cultivation system, we have demonstrated that microbiome analysis can be instrumental in determining the identity and relative abundance of biological contaminants. We have shown that, in a case where pond or PBR performance is subpar or atypical, a retrospective microbiome analysis of archived samples can reveal pond or PBR management strategies that are affecting the predator/pathogen load of the system. With sufficient data correlating relative abundances of various species with PBR or pond performance, we can gain preliminary insight into the potential role (both positive and negative) of the microbial community structure in pond stability or performance.</w:t>
      </w:r>
      <w:r w:rsidRPr="00740A54">
        <w:rPr>
          <w:sz w:val="12"/>
        </w:rPr>
        <w:t>¶</w:t>
      </w:r>
      <w:r w:rsidRPr="00740A54">
        <w:rPr>
          <w:sz w:val="16"/>
        </w:rPr>
        <w:t xml:space="preserve"> The sequencing data sets that we have generated can inform the development of various types of specific detection systems. One could design specific PCR primers based on the SSU </w:t>
      </w:r>
      <w:proofErr w:type="spellStart"/>
      <w:r w:rsidRPr="00740A54">
        <w:rPr>
          <w:sz w:val="16"/>
        </w:rPr>
        <w:t>rRNA</w:t>
      </w:r>
      <w:proofErr w:type="spellEnd"/>
      <w:r w:rsidRPr="00740A54">
        <w:rPr>
          <w:sz w:val="16"/>
        </w:rPr>
        <w:t xml:space="preserve"> gene variable regions of the species of interest to be used in conjunction with universal primers to obtain two or more </w:t>
      </w:r>
      <w:proofErr w:type="spellStart"/>
      <w:r w:rsidRPr="00740A54">
        <w:rPr>
          <w:sz w:val="16"/>
        </w:rPr>
        <w:t>amplicons</w:t>
      </w:r>
      <w:proofErr w:type="spellEnd"/>
      <w:r w:rsidRPr="00740A54">
        <w:rPr>
          <w:sz w:val="16"/>
        </w:rPr>
        <w:t xml:space="preserve"> that together cover nearly the full length of the gene. With near complete SSU </w:t>
      </w:r>
      <w:proofErr w:type="spellStart"/>
      <w:r w:rsidRPr="00740A54">
        <w:rPr>
          <w:sz w:val="16"/>
        </w:rPr>
        <w:t>rRNA</w:t>
      </w:r>
      <w:proofErr w:type="spellEnd"/>
      <w:r w:rsidRPr="00740A54">
        <w:rPr>
          <w:sz w:val="16"/>
        </w:rPr>
        <w:t xml:space="preserve"> gene sequence information, a variety of monitoring strategies become available to the pond operator. Perhaps the most commonly used monitoring system is quantitative PCR (</w:t>
      </w:r>
      <w:proofErr w:type="spellStart"/>
      <w:r w:rsidRPr="00740A54">
        <w:rPr>
          <w:sz w:val="16"/>
        </w:rPr>
        <w:t>qPCR</w:t>
      </w:r>
      <w:proofErr w:type="spellEnd"/>
      <w:r w:rsidRPr="00740A54">
        <w:rPr>
          <w:sz w:val="16"/>
        </w:rPr>
        <w:t xml:space="preserve">). This method has several advantages not the least of which is the potential for single cell detection and multiplexing of assays. With the appropriate system it is possible to run thousands of such assays in one day. The potential limitations of </w:t>
      </w:r>
      <w:proofErr w:type="spellStart"/>
      <w:r w:rsidRPr="00740A54">
        <w:rPr>
          <w:sz w:val="16"/>
        </w:rPr>
        <w:t>qPCR</w:t>
      </w:r>
      <w:proofErr w:type="spellEnd"/>
      <w:r w:rsidRPr="00740A54">
        <w:rPr>
          <w:sz w:val="16"/>
        </w:rPr>
        <w:t xml:space="preserve"> include the initial cost of the equipment (</w:t>
      </w:r>
      <w:proofErr w:type="spellStart"/>
      <w:r w:rsidRPr="00740A54">
        <w:rPr>
          <w:sz w:val="16"/>
        </w:rPr>
        <w:t>thermocycler</w:t>
      </w:r>
      <w:proofErr w:type="spellEnd"/>
      <w:r w:rsidRPr="00740A54">
        <w:rPr>
          <w:sz w:val="16"/>
        </w:rPr>
        <w:t xml:space="preserve">) the expense of the reagents, the potential for false positives from contamination, and the possible presence of PCR inhibitors in the sample. Assay costs can be reduced by multiplexing or commingling of the samples from multiple ponds for analysis. Alternative detection strategies include non-amplification based systems such as the DNA microarray based </w:t>
      </w:r>
      <w:proofErr w:type="spellStart"/>
      <w:r w:rsidRPr="00740A54">
        <w:rPr>
          <w:sz w:val="16"/>
        </w:rPr>
        <w:t>phylochips</w:t>
      </w:r>
      <w:proofErr w:type="spellEnd"/>
      <w:r w:rsidRPr="00740A54">
        <w:rPr>
          <w:sz w:val="16"/>
        </w:rPr>
        <w:t xml:space="preserve"> [63] and [64]. Depending upon the number of unique probes printed on each chip, microarrays have the potential to be less expensive on a per assay basis. However, microarrays, in general, cannot achieve the detection limit of PCR and, given the relatively small number of potentially deleterious organisms identified in this study, the use of microarray-based systems is not warranted.</w:t>
      </w:r>
      <w:r w:rsidRPr="00740A54">
        <w:rPr>
          <w:sz w:val="12"/>
        </w:rPr>
        <w:t>¶</w:t>
      </w:r>
      <w:r w:rsidRPr="00740A54">
        <w:rPr>
          <w:sz w:val="16"/>
        </w:rPr>
        <w:t xml:space="preserve"> </w:t>
      </w:r>
      <w:r w:rsidRPr="00740A54">
        <w:rPr>
          <w:rStyle w:val="StyleUnderline"/>
          <w:highlight w:val="cyan"/>
        </w:rPr>
        <w:t>Engineering solutions to the types of contamination that we detected in our study may be somewhat limited. Once present in the culture, physical exclusion or removal of contaminants would be very difficult to achieve, and source water purification or sterilization at production culture scale would be cost prohibitive</w:t>
      </w:r>
      <w:r w:rsidRPr="00740A54">
        <w:rPr>
          <w:sz w:val="16"/>
        </w:rPr>
        <w:t>. However, the costs associated with chemical interventions such as fungicides could be reduced by monitoring. Regular monitoring will allow the operator to target the use of chemical agents where and when they are needed.</w:t>
      </w:r>
      <w:r w:rsidRPr="00740A54">
        <w:rPr>
          <w:sz w:val="12"/>
        </w:rPr>
        <w:t>¶</w:t>
      </w:r>
      <w:r w:rsidRPr="00740A54">
        <w:rPr>
          <w:sz w:val="16"/>
        </w:rPr>
        <w:t xml:space="preserve"> Ultimately, microbiome analysis, such as what we have demonstrated here, can inform the development of specific probes, primers or biomarkers for both advantageous and deleterious species, which will allow rapid near real time monitoring of production systems, tracking of organisms of interest, and the development of improved management practices.</w:t>
      </w:r>
    </w:p>
    <w:p w:rsidR="001002B1" w:rsidRDefault="001002B1" w:rsidP="001002B1"/>
    <w:p w:rsidR="001002B1" w:rsidRDefault="001002B1" w:rsidP="001002B1">
      <w:pPr>
        <w:pStyle w:val="Heading4"/>
      </w:pPr>
      <w:r>
        <w:lastRenderedPageBreak/>
        <w:t>Algal Funding is split between the DOD and DOE</w:t>
      </w:r>
    </w:p>
    <w:p w:rsidR="001002B1" w:rsidRPr="00E517B0" w:rsidRDefault="001002B1" w:rsidP="001002B1">
      <w:pPr>
        <w:rPr>
          <w:sz w:val="16"/>
        </w:rPr>
      </w:pPr>
      <w:proofErr w:type="spellStart"/>
      <w:r w:rsidRPr="00E517B0">
        <w:rPr>
          <w:rStyle w:val="Style13ptBold"/>
        </w:rPr>
        <w:t>Pienkos</w:t>
      </w:r>
      <w:proofErr w:type="spellEnd"/>
      <w:r w:rsidRPr="00E517B0">
        <w:rPr>
          <w:rStyle w:val="Style13ptBold"/>
        </w:rPr>
        <w:t xml:space="preserve"> and </w:t>
      </w:r>
      <w:proofErr w:type="spellStart"/>
      <w:r w:rsidRPr="00E517B0">
        <w:rPr>
          <w:rStyle w:val="Style13ptBold"/>
        </w:rPr>
        <w:t>Darzins</w:t>
      </w:r>
      <w:proofErr w:type="spellEnd"/>
      <w:r w:rsidRPr="00E517B0">
        <w:rPr>
          <w:rStyle w:val="Style13ptBold"/>
        </w:rPr>
        <w:t xml:space="preserve"> 09</w:t>
      </w:r>
      <w:r>
        <w:rPr>
          <w:rStyle w:val="Style13ptBold"/>
        </w:rPr>
        <w:t xml:space="preserve"> </w:t>
      </w:r>
      <w:proofErr w:type="spellStart"/>
      <w:r w:rsidRPr="00E517B0">
        <w:rPr>
          <w:sz w:val="16"/>
        </w:rPr>
        <w:t>Dr</w:t>
      </w:r>
      <w:proofErr w:type="spellEnd"/>
      <w:r w:rsidRPr="00E517B0">
        <w:rPr>
          <w:sz w:val="16"/>
        </w:rPr>
        <w:t xml:space="preserve"> Philip </w:t>
      </w:r>
      <w:proofErr w:type="spellStart"/>
      <w:r w:rsidRPr="00E517B0">
        <w:rPr>
          <w:sz w:val="16"/>
        </w:rPr>
        <w:t>Pienkos</w:t>
      </w:r>
      <w:proofErr w:type="spellEnd"/>
      <w:r w:rsidRPr="00E517B0">
        <w:rPr>
          <w:sz w:val="16"/>
        </w:rPr>
        <w:t xml:space="preserve"> is a Principal Research Supervisor in the Applied Biology Group at the National Bioenergy Center at the National Renewable Energy Laboratory</w:t>
      </w:r>
      <w:r>
        <w:rPr>
          <w:sz w:val="16"/>
        </w:rPr>
        <w:t xml:space="preserve">. </w:t>
      </w:r>
      <w:proofErr w:type="spellStart"/>
      <w:r w:rsidRPr="00E517B0">
        <w:rPr>
          <w:sz w:val="16"/>
        </w:rPr>
        <w:t>Dr</w:t>
      </w:r>
      <w:proofErr w:type="spellEnd"/>
      <w:r w:rsidRPr="00E517B0">
        <w:rPr>
          <w:sz w:val="16"/>
        </w:rPr>
        <w:t xml:space="preserve"> Al </w:t>
      </w:r>
      <w:proofErr w:type="spellStart"/>
      <w:r w:rsidRPr="00E517B0">
        <w:rPr>
          <w:sz w:val="16"/>
        </w:rPr>
        <w:t>Darzins</w:t>
      </w:r>
      <w:proofErr w:type="spellEnd"/>
      <w:r w:rsidRPr="00E517B0">
        <w:rPr>
          <w:sz w:val="16"/>
        </w:rPr>
        <w:t xml:space="preserve"> is a Principal Group Manager in the National Bioenergy Center at the National Renewable Energy Laboratory</w:t>
      </w:r>
      <w:r>
        <w:rPr>
          <w:sz w:val="16"/>
        </w:rPr>
        <w:t xml:space="preserve">. </w:t>
      </w:r>
      <w:r w:rsidRPr="00E517B0">
        <w:rPr>
          <w:i/>
          <w:sz w:val="16"/>
        </w:rPr>
        <w:t xml:space="preserve">Published in 2009 by John Wiley &amp; Sons, Ltd | Biofuels, </w:t>
      </w:r>
      <w:proofErr w:type="spellStart"/>
      <w:r w:rsidRPr="00E517B0">
        <w:rPr>
          <w:i/>
          <w:sz w:val="16"/>
        </w:rPr>
        <w:t>Bioprod</w:t>
      </w:r>
      <w:proofErr w:type="spellEnd"/>
      <w:r w:rsidRPr="00E517B0">
        <w:rPr>
          <w:i/>
          <w:sz w:val="16"/>
        </w:rPr>
        <w:t xml:space="preserve">. </w:t>
      </w:r>
      <w:proofErr w:type="spellStart"/>
      <w:r w:rsidRPr="00E517B0">
        <w:rPr>
          <w:i/>
          <w:sz w:val="16"/>
        </w:rPr>
        <w:t>Bioref</w:t>
      </w:r>
      <w:proofErr w:type="spellEnd"/>
      <w:r w:rsidRPr="00E517B0">
        <w:rPr>
          <w:i/>
          <w:sz w:val="16"/>
        </w:rPr>
        <w:t>.</w:t>
      </w:r>
      <w:r>
        <w:rPr>
          <w:sz w:val="16"/>
        </w:rPr>
        <w:t xml:space="preserve"> “</w:t>
      </w:r>
      <w:r w:rsidRPr="00E517B0">
        <w:rPr>
          <w:sz w:val="16"/>
        </w:rPr>
        <w:t>The promise and challenges</w:t>
      </w:r>
      <w:r>
        <w:rPr>
          <w:sz w:val="16"/>
        </w:rPr>
        <w:t xml:space="preserve"> of </w:t>
      </w:r>
      <w:proofErr w:type="spellStart"/>
      <w:r>
        <w:rPr>
          <w:sz w:val="16"/>
        </w:rPr>
        <w:t>microalgal</w:t>
      </w:r>
      <w:proofErr w:type="spellEnd"/>
      <w:r>
        <w:rPr>
          <w:sz w:val="16"/>
        </w:rPr>
        <w:t xml:space="preserve">-derived biofuels.” </w:t>
      </w:r>
      <w:proofErr w:type="gramStart"/>
      <w:r>
        <w:rPr>
          <w:sz w:val="16"/>
        </w:rPr>
        <w:t>{</w:t>
      </w:r>
      <w:r w:rsidRPr="00E517B0">
        <w:t xml:space="preserve"> </w:t>
      </w:r>
      <w:r w:rsidRPr="00E517B0">
        <w:rPr>
          <w:sz w:val="16"/>
        </w:rPr>
        <w:t>http</w:t>
      </w:r>
      <w:proofErr w:type="gramEnd"/>
      <w:r w:rsidRPr="00E517B0">
        <w:rPr>
          <w:sz w:val="16"/>
        </w:rPr>
        <w:t>://www.afdc.energy.gov/pdfs/microalgal_biofuels_darzins.pdf</w:t>
      </w:r>
      <w:r>
        <w:rPr>
          <w:sz w:val="16"/>
        </w:rPr>
        <w:t xml:space="preserve">.} Thu, July 31, 14.  </w:t>
      </w:r>
    </w:p>
    <w:p w:rsidR="001002B1" w:rsidRPr="00E517B0" w:rsidRDefault="001002B1" w:rsidP="001002B1">
      <w:pPr>
        <w:rPr>
          <w:sz w:val="16"/>
        </w:rPr>
      </w:pPr>
      <w:r w:rsidRPr="00E517B0">
        <w:rPr>
          <w:sz w:val="16"/>
        </w:rPr>
        <w:t xml:space="preserve">Since the end of DoE’s ASP, </w:t>
      </w:r>
      <w:r w:rsidRPr="00BE2B93">
        <w:rPr>
          <w:rStyle w:val="StyleUnderline"/>
        </w:rPr>
        <w:t>funding for algal research in general has been sparse and sporadic.</w:t>
      </w:r>
      <w:r w:rsidRPr="00E517B0">
        <w:rPr>
          <w:sz w:val="16"/>
        </w:rPr>
        <w:t xml:space="preserve"> </w:t>
      </w:r>
      <w:r w:rsidRPr="00BE2B93">
        <w:rPr>
          <w:rStyle w:val="StyleUnderline"/>
          <w:highlight w:val="cyan"/>
        </w:rPr>
        <w:t>Federal funding for algal biofuels R&amp;D is currently split between the Department of Defense (</w:t>
      </w:r>
      <w:proofErr w:type="spellStart"/>
      <w:r w:rsidRPr="00BE2B93">
        <w:rPr>
          <w:rStyle w:val="StyleUnderline"/>
          <w:highlight w:val="cyan"/>
        </w:rPr>
        <w:t>DoD</w:t>
      </w:r>
      <w:proofErr w:type="spellEnd"/>
      <w:r w:rsidRPr="00BE2B93">
        <w:rPr>
          <w:rStyle w:val="StyleUnderline"/>
          <w:highlight w:val="cyan"/>
        </w:rPr>
        <w:t>) and DoE.</w:t>
      </w:r>
      <w:r w:rsidRPr="00BE2B93">
        <w:rPr>
          <w:rStyle w:val="StyleUnderline"/>
        </w:rPr>
        <w:t xml:space="preserve"> </w:t>
      </w:r>
      <w:r w:rsidRPr="00BE2B93">
        <w:rPr>
          <w:rStyle w:val="StyleUnderline"/>
          <w:highlight w:val="cyan"/>
        </w:rPr>
        <w:t>Recent initiatives, such as</w:t>
      </w:r>
      <w:r w:rsidRPr="00BE2B93">
        <w:rPr>
          <w:rStyle w:val="StyleUnderline"/>
        </w:rPr>
        <w:t xml:space="preserve"> the two major Defense Advanced Research Projects Agency (</w:t>
      </w:r>
      <w:r w:rsidRPr="00BE2B93">
        <w:rPr>
          <w:rStyle w:val="StyleUnderline"/>
          <w:highlight w:val="cyan"/>
        </w:rPr>
        <w:t>DARPA</w:t>
      </w:r>
      <w:r w:rsidRPr="00BE2B93">
        <w:rPr>
          <w:rStyle w:val="StyleUnderline"/>
        </w:rPr>
        <w:t>) solicitations for affordable alternatives to petroleum-derived JP-8 jet fuel, the Air Force Office of Scientific Research (</w:t>
      </w:r>
      <w:r w:rsidRPr="00BE2B93">
        <w:rPr>
          <w:rStyle w:val="StyleUnderline"/>
          <w:highlight w:val="cyan"/>
        </w:rPr>
        <w:t>AFOSR</w:t>
      </w:r>
      <w:r w:rsidRPr="00BE2B93">
        <w:rPr>
          <w:rStyle w:val="StyleUnderline"/>
        </w:rPr>
        <w:t xml:space="preserve">) algal </w:t>
      </w:r>
      <w:proofErr w:type="spellStart"/>
      <w:r w:rsidRPr="00BE2B93">
        <w:rPr>
          <w:rStyle w:val="StyleUnderline"/>
        </w:rPr>
        <w:t>biojet</w:t>
      </w:r>
      <w:proofErr w:type="spellEnd"/>
      <w:r w:rsidRPr="00BE2B93">
        <w:rPr>
          <w:rStyle w:val="StyleUnderline"/>
        </w:rPr>
        <w:t xml:space="preserve"> progra</w:t>
      </w:r>
      <w:r>
        <w:rPr>
          <w:rStyle w:val="StyleUnderline"/>
        </w:rPr>
        <w:t>m, DoE’s Office of Energy Effi</w:t>
      </w:r>
      <w:r w:rsidRPr="00BE2B93">
        <w:rPr>
          <w:rStyle w:val="StyleUnderline"/>
        </w:rPr>
        <w:t>ciency and Renewable Energy and Office of Fossil Energy Small Business Innovative Research (</w:t>
      </w:r>
      <w:r w:rsidRPr="00BE2B93">
        <w:rPr>
          <w:rStyle w:val="StyleUnderline"/>
          <w:highlight w:val="cyan"/>
        </w:rPr>
        <w:t>SBIR</w:t>
      </w:r>
      <w:r w:rsidRPr="00BE2B93">
        <w:rPr>
          <w:rStyle w:val="StyleUnderline"/>
        </w:rPr>
        <w:t>) programs sp</w:t>
      </w:r>
      <w:r>
        <w:rPr>
          <w:rStyle w:val="StyleUnderline"/>
        </w:rPr>
        <w:t>ecifi</w:t>
      </w:r>
      <w:r w:rsidRPr="00BE2B93">
        <w:rPr>
          <w:rStyle w:val="StyleUnderline"/>
        </w:rPr>
        <w:t xml:space="preserve">cally targeting algal-derived biofuels (2007/2008 awards and 2009 proposed topics) </w:t>
      </w:r>
      <w:r w:rsidRPr="00BE2B93">
        <w:rPr>
          <w:rStyle w:val="StyleUnderline"/>
          <w:highlight w:val="cyan"/>
        </w:rPr>
        <w:t>and the recent DoE announcement</w:t>
      </w:r>
      <w:r w:rsidRPr="00E517B0">
        <w:rPr>
          <w:rStyle w:val="StyleUnderline"/>
          <w:sz w:val="12"/>
          <w:highlight w:val="cyan"/>
        </w:rPr>
        <w:t xml:space="preserve">¶ </w:t>
      </w:r>
      <w:r w:rsidRPr="00BE2B93">
        <w:rPr>
          <w:rStyle w:val="StyleUnderline"/>
          <w:highlight w:val="cyan"/>
        </w:rPr>
        <w:t>on the selection of two university-led algal biofuels projects suggest that funding levels are beginning to increase.</w:t>
      </w:r>
      <w:r w:rsidRPr="00E517B0">
        <w:rPr>
          <w:rStyle w:val="StyleUnderline"/>
          <w:sz w:val="12"/>
        </w:rPr>
        <w:t xml:space="preserve">¶ </w:t>
      </w:r>
      <w:r w:rsidRPr="00BE2B93">
        <w:rPr>
          <w:rStyle w:val="StyleUnderline"/>
          <w:highlight w:val="cyan"/>
        </w:rPr>
        <w:t>State funding programs have also generated approximately $10 million for algal biofuels research</w:t>
      </w:r>
      <w:r w:rsidRPr="00E517B0">
        <w:rPr>
          <w:sz w:val="16"/>
        </w:rPr>
        <w:t xml:space="preserve"> while a similar amount has been allocated over the past few years for research on algal biofuels at a number of US national labs including the National Renewable Energy Laboratory (NREL), Sandia National Laboratories (SNL), the National Energy Technology Laboratory (NETL), Los Alamos National Laboratory (LANL), the Pacific Northwest National Laboratory (PNNL), and Oak Ridge National Laboratory (ORNL).</w:t>
      </w:r>
      <w:r w:rsidRPr="00E517B0">
        <w:rPr>
          <w:sz w:val="12"/>
        </w:rPr>
        <w:t>¶</w:t>
      </w:r>
      <w:r w:rsidRPr="00E517B0">
        <w:rPr>
          <w:sz w:val="16"/>
        </w:rPr>
        <w:t xml:space="preserve"> Private investment to support algal biofuel commercialization comes from both the investment community and the petrochemical industry. </w:t>
      </w:r>
      <w:r w:rsidRPr="00BE2B93">
        <w:rPr>
          <w:rStyle w:val="StyleUnderline"/>
          <w:highlight w:val="cyan"/>
        </w:rPr>
        <w:t>More than 150 small companies have been formed (mostly in the past two years) to participate in algal biofuel commercialization.</w:t>
      </w:r>
      <w:r w:rsidRPr="00BE2B93">
        <w:rPr>
          <w:rStyle w:val="StyleUnderline"/>
        </w:rPr>
        <w:t xml:space="preserve"> According to the numbers reported by the </w:t>
      </w:r>
      <w:proofErr w:type="spellStart"/>
      <w:r w:rsidRPr="00BE2B93">
        <w:rPr>
          <w:rStyle w:val="StyleUnderline"/>
        </w:rPr>
        <w:t>Cleantech</w:t>
      </w:r>
      <w:proofErr w:type="spellEnd"/>
      <w:r w:rsidRPr="00BE2B93">
        <w:rPr>
          <w:rStyle w:val="StyleUnderline"/>
        </w:rPr>
        <w:t xml:space="preserve"> Group (http://cleantech.com), algae biofuels companies raised approximately $180 million through the first nine months of 2008. With the recent announcement that approximately $850 million will be invested to make ethanol from cyanobacteria</w:t>
      </w:r>
      <w:proofErr w:type="gramStart"/>
      <w:r w:rsidRPr="00BE2B93">
        <w:rPr>
          <w:rStyle w:val="StyleUnderline"/>
        </w:rPr>
        <w:t>,</w:t>
      </w:r>
      <w:r w:rsidRPr="00E517B0">
        <w:rPr>
          <w:rStyle w:val="StyleUnderline"/>
          <w:highlight w:val="cyan"/>
        </w:rPr>
        <w:t>22</w:t>
      </w:r>
      <w:proofErr w:type="gramEnd"/>
      <w:r w:rsidRPr="00E517B0">
        <w:rPr>
          <w:rStyle w:val="StyleUnderline"/>
          <w:highlight w:val="cyan"/>
        </w:rPr>
        <w:t xml:space="preserve"> it is now estimated that more than $1 billion has been committed by the private sector to develop algal-based fuels.</w:t>
      </w:r>
      <w:r w:rsidRPr="00E517B0">
        <w:rPr>
          <w:rStyle w:val="StyleUnderline"/>
          <w:sz w:val="12"/>
        </w:rPr>
        <w:t xml:space="preserve">¶ </w:t>
      </w:r>
    </w:p>
    <w:p w:rsidR="001002B1" w:rsidRPr="00BE2B93" w:rsidRDefault="001002B1" w:rsidP="001002B1">
      <w:pPr>
        <w:rPr>
          <w:rStyle w:val="Style13ptBold"/>
        </w:rPr>
      </w:pPr>
    </w:p>
    <w:p w:rsidR="001002B1" w:rsidRDefault="001002B1" w:rsidP="001002B1">
      <w:pPr>
        <w:pStyle w:val="Heading2"/>
      </w:pPr>
      <w:r>
        <w:lastRenderedPageBreak/>
        <w:t>CP</w:t>
      </w:r>
      <w:r w:rsidR="00E578E3">
        <w:t xml:space="preserve"> shell</w:t>
      </w:r>
    </w:p>
    <w:p w:rsidR="001002B1" w:rsidRPr="001224C0" w:rsidRDefault="001002B1" w:rsidP="001002B1">
      <w:pPr>
        <w:pStyle w:val="Heading4"/>
      </w:pPr>
      <w:r>
        <w:t xml:space="preserve">CP Text: The USFG should </w:t>
      </w:r>
      <w:r w:rsidRPr="009E766D">
        <w:t>amend the Clean Air Act to include algae-based biofuel in the renewable fuel program and amend the Internal Revenue Code of 1986 to include algae-based biofuel in the cellulosic biofuel producer credit.</w:t>
      </w:r>
    </w:p>
    <w:p w:rsidR="001002B1" w:rsidRDefault="001002B1" w:rsidP="001002B1">
      <w:pPr>
        <w:pStyle w:val="Heading4"/>
      </w:pPr>
      <w:r>
        <w:t>Current Legislation popular, but tax reform is better</w:t>
      </w:r>
    </w:p>
    <w:p w:rsidR="001002B1" w:rsidRDefault="001002B1" w:rsidP="001002B1">
      <w:pPr>
        <w:rPr>
          <w:sz w:val="16"/>
        </w:rPr>
      </w:pPr>
      <w:r w:rsidRPr="00AF7841">
        <w:rPr>
          <w:rStyle w:val="Style13ptBold"/>
        </w:rPr>
        <w:t xml:space="preserve">Palmer 7/24 </w:t>
      </w:r>
      <w:r w:rsidRPr="00AF7841">
        <w:rPr>
          <w:sz w:val="16"/>
        </w:rPr>
        <w:t>Mark M. Palmer President &amp; CEO, Palmer Policy Group LLC.</w:t>
      </w:r>
      <w:r>
        <w:rPr>
          <w:sz w:val="16"/>
        </w:rPr>
        <w:t xml:space="preserve"> </w:t>
      </w:r>
      <w:proofErr w:type="spellStart"/>
      <w:r>
        <w:rPr>
          <w:i/>
          <w:sz w:val="16"/>
        </w:rPr>
        <w:t>BioDiesal</w:t>
      </w:r>
      <w:proofErr w:type="spellEnd"/>
      <w:r>
        <w:rPr>
          <w:i/>
          <w:sz w:val="16"/>
        </w:rPr>
        <w:t xml:space="preserve"> Magazine. </w:t>
      </w:r>
      <w:r>
        <w:rPr>
          <w:sz w:val="16"/>
        </w:rPr>
        <w:t>“</w:t>
      </w:r>
      <w:r w:rsidRPr="00AF7841">
        <w:rPr>
          <w:sz w:val="16"/>
        </w:rPr>
        <w:t>Tax Extenders: A Harbinger for Tax Reform</w:t>
      </w:r>
      <w:proofErr w:type="gramStart"/>
      <w:r w:rsidRPr="00AF7841">
        <w:rPr>
          <w:sz w:val="16"/>
        </w:rPr>
        <w:t>?</w:t>
      </w:r>
      <w:r>
        <w:rPr>
          <w:sz w:val="16"/>
        </w:rPr>
        <w:t>.</w:t>
      </w:r>
      <w:proofErr w:type="gramEnd"/>
      <w:r>
        <w:rPr>
          <w:sz w:val="16"/>
        </w:rPr>
        <w:t>” {</w:t>
      </w:r>
      <w:r w:rsidRPr="00AF7841">
        <w:rPr>
          <w:sz w:val="16"/>
        </w:rPr>
        <w:t>http://www.biodieselmagazine.com/articles/130270/tax-extenders-a-harbinger-for-tax-reform</w:t>
      </w:r>
      <w:r>
        <w:rPr>
          <w:sz w:val="16"/>
        </w:rPr>
        <w:t>} Thu, July 31, 14.</w:t>
      </w:r>
    </w:p>
    <w:p w:rsidR="001002B1" w:rsidRPr="00181BAC" w:rsidRDefault="001002B1" w:rsidP="001002B1">
      <w:pPr>
        <w:rPr>
          <w:sz w:val="16"/>
        </w:rPr>
      </w:pPr>
      <w:r w:rsidRPr="00AF7841">
        <w:rPr>
          <w:rStyle w:val="StyleUnderline"/>
        </w:rPr>
        <w:t xml:space="preserve">On April 3, </w:t>
      </w:r>
      <w:r w:rsidRPr="00AF7841">
        <w:rPr>
          <w:rStyle w:val="StyleUnderline"/>
          <w:highlight w:val="cyan"/>
        </w:rPr>
        <w:t>the Senate Committee on Finance moved legislation to the full body to extend expired tax provisions (“extenders”)</w:t>
      </w:r>
      <w:r w:rsidRPr="00AF7841">
        <w:rPr>
          <w:rStyle w:val="StyleUnderline"/>
        </w:rPr>
        <w:t>. Included in the energy provisions section of that package was an extension of incentives for biodiesel and renewable diesel</w:t>
      </w:r>
      <w:r w:rsidRPr="00181BAC">
        <w:rPr>
          <w:sz w:val="16"/>
        </w:rPr>
        <w:t xml:space="preserve">. Specifically, the bill extends for two years the $1 per gallon tax credit for biodiesel, and the small </w:t>
      </w:r>
      <w:proofErr w:type="spellStart"/>
      <w:r w:rsidRPr="00181BAC">
        <w:rPr>
          <w:sz w:val="16"/>
        </w:rPr>
        <w:t>agri</w:t>
      </w:r>
      <w:proofErr w:type="spellEnd"/>
      <w:r w:rsidRPr="00181BAC">
        <w:rPr>
          <w:sz w:val="16"/>
        </w:rPr>
        <w:t>-biodiesel producer credit of 10 cents per gallon through 2015. The bill also extends through 2015 the $1 per gallon tax credit for renewable diesel. The two-year extension is estimated to cost about $2.6 billion over the course of 10 years</w:t>
      </w:r>
      <w:proofErr w:type="gramStart"/>
      <w:r w:rsidRPr="00181BAC">
        <w:rPr>
          <w:sz w:val="16"/>
        </w:rPr>
        <w:t>.</w:t>
      </w:r>
      <w:r w:rsidRPr="00181BAC">
        <w:rPr>
          <w:sz w:val="12"/>
        </w:rPr>
        <w:t>¶</w:t>
      </w:r>
      <w:proofErr w:type="gramEnd"/>
      <w:r w:rsidRPr="00181BAC">
        <w:rPr>
          <w:sz w:val="16"/>
        </w:rPr>
        <w:t xml:space="preserve"> </w:t>
      </w:r>
      <w:r w:rsidRPr="00AF7841">
        <w:rPr>
          <w:rStyle w:val="StyleUnderline"/>
          <w:highlight w:val="cyan"/>
        </w:rPr>
        <w:t>Unfortunately</w:t>
      </w:r>
      <w:r w:rsidRPr="00AF7841">
        <w:rPr>
          <w:rStyle w:val="StyleUnderline"/>
        </w:rPr>
        <w:t xml:space="preserve">, having nothing to do with the extenders legislation or biodiesel, </w:t>
      </w:r>
      <w:r w:rsidRPr="00AF7841">
        <w:rPr>
          <w:rStyle w:val="StyleUnderline"/>
          <w:highlight w:val="cyan"/>
        </w:rPr>
        <w:t xml:space="preserve">the bill has been delayed over 2014 election year politics. Because of leadership on both sides of the aisle, and their unwillingness to make a deal over amendments on other legislation, the fate of this bill, while wildly popular on its merits, having achieved a 96-to-3 vote in May on a major procedural hurdle, may not make it to the president before </w:t>
      </w:r>
      <w:proofErr w:type="gramStart"/>
      <w:r w:rsidRPr="00AF7841">
        <w:rPr>
          <w:rStyle w:val="StyleUnderline"/>
          <w:highlight w:val="cyan"/>
        </w:rPr>
        <w:t>election day</w:t>
      </w:r>
      <w:proofErr w:type="gramEnd"/>
      <w:r w:rsidRPr="00AF7841">
        <w:rPr>
          <w:rStyle w:val="StyleUnderline"/>
          <w:highlight w:val="cyan"/>
        </w:rPr>
        <w:t>.</w:t>
      </w:r>
      <w:r w:rsidRPr="00AF7841">
        <w:rPr>
          <w:rStyle w:val="StyleUnderline"/>
        </w:rPr>
        <w:t xml:space="preserve"> </w:t>
      </w:r>
      <w:r w:rsidRPr="00181BAC">
        <w:rPr>
          <w:rStyle w:val="StyleUnderline"/>
          <w:sz w:val="12"/>
        </w:rPr>
        <w:t>¶</w:t>
      </w:r>
      <w:r w:rsidRPr="00181BAC">
        <w:rPr>
          <w:sz w:val="16"/>
        </w:rPr>
        <w:t xml:space="preserve"> Some have suggested once the November elections pass, this legislation will make its way through both the House and Senate, and then to the president for his signature. As you can recall, this seems to be a pretty common pattern in Washington with respect to extenders</w:t>
      </w:r>
      <w:proofErr w:type="gramStart"/>
      <w:r w:rsidRPr="00181BAC">
        <w:rPr>
          <w:sz w:val="16"/>
        </w:rPr>
        <w:t>.</w:t>
      </w:r>
      <w:r w:rsidRPr="00181BAC">
        <w:rPr>
          <w:sz w:val="12"/>
        </w:rPr>
        <w:t>¶</w:t>
      </w:r>
      <w:proofErr w:type="gramEnd"/>
      <w:r w:rsidRPr="00181BAC">
        <w:rPr>
          <w:sz w:val="16"/>
        </w:rPr>
        <w:t xml:space="preserve"> </w:t>
      </w:r>
      <w:r w:rsidRPr="00181BAC">
        <w:rPr>
          <w:rStyle w:val="StyleUnderline"/>
        </w:rPr>
        <w:t xml:space="preserve">As the extenders legislation lingers in Congress, one common question by many in industry has been </w:t>
      </w:r>
      <w:r w:rsidRPr="00181BAC">
        <w:rPr>
          <w:rStyle w:val="StyleUnderline"/>
          <w:highlight w:val="cyan"/>
        </w:rPr>
        <w:t>will Congress change the structure of the biodiesel tax credit from a blender to a producer credit?</w:t>
      </w:r>
      <w:r w:rsidRPr="00181BAC">
        <w:rPr>
          <w:sz w:val="16"/>
        </w:rPr>
        <w:t xml:space="preserve"> The answer to that question would seem to be no.</w:t>
      </w:r>
      <w:r w:rsidRPr="00181BAC">
        <w:rPr>
          <w:sz w:val="12"/>
        </w:rPr>
        <w:t>¶</w:t>
      </w:r>
      <w:r w:rsidRPr="00181BAC">
        <w:rPr>
          <w:sz w:val="16"/>
        </w:rPr>
        <w:t xml:space="preserve"> With respect to extenders, </w:t>
      </w:r>
      <w:r w:rsidRPr="00AF7841">
        <w:rPr>
          <w:rStyle w:val="StyleUnderline"/>
          <w:highlight w:val="cyan"/>
        </w:rPr>
        <w:t xml:space="preserve">Congress typically does not change the structure of a tax credit. They rarely address major policy changes or </w:t>
      </w:r>
      <w:proofErr w:type="gramStart"/>
      <w:r w:rsidRPr="00AF7841">
        <w:rPr>
          <w:rStyle w:val="StyleUnderline"/>
          <w:highlight w:val="cyan"/>
        </w:rPr>
        <w:t>shifts</w:t>
      </w:r>
      <w:proofErr w:type="gramEnd"/>
      <w:r w:rsidRPr="00AF7841">
        <w:rPr>
          <w:rStyle w:val="StyleUnderline"/>
          <w:highlight w:val="cyan"/>
        </w:rPr>
        <w:t xml:space="preserve"> as they currently exist for fear of opening a Pandora’s box.</w:t>
      </w:r>
      <w:r w:rsidRPr="00181BAC">
        <w:rPr>
          <w:sz w:val="16"/>
        </w:rPr>
        <w:t xml:space="preserve"> Generally speaking, they are clean extensions of existing statutes, only changing the date from which they expire again.</w:t>
      </w:r>
      <w:r w:rsidRPr="00181BAC">
        <w:rPr>
          <w:sz w:val="12"/>
        </w:rPr>
        <w:t>¶</w:t>
      </w:r>
      <w:r w:rsidRPr="00181BAC">
        <w:rPr>
          <w:sz w:val="16"/>
        </w:rPr>
        <w:t xml:space="preserve"> However, to flip the aforementioned question on its head, perhaps the more appropriate question might be, does any of this have any meaning for the makings of tax reform? The answer may be yes, for a few reasons.</w:t>
      </w:r>
      <w:r w:rsidRPr="00181BAC">
        <w:rPr>
          <w:sz w:val="12"/>
        </w:rPr>
        <w:t>¶</w:t>
      </w:r>
      <w:r w:rsidRPr="00181BAC">
        <w:rPr>
          <w:sz w:val="16"/>
        </w:rPr>
        <w:t xml:space="preserve"> 1</w:t>
      </w:r>
      <w:r w:rsidRPr="00181BAC">
        <w:rPr>
          <w:rStyle w:val="StyleUnderline"/>
        </w:rPr>
        <w:t xml:space="preserve">. </w:t>
      </w:r>
      <w:r w:rsidRPr="00181BAC">
        <w:rPr>
          <w:rStyle w:val="StyleUnderline"/>
          <w:highlight w:val="cyan"/>
        </w:rPr>
        <w:t>If there are going to be</w:t>
      </w:r>
      <w:r w:rsidRPr="00181BAC">
        <w:rPr>
          <w:rStyle w:val="StyleUnderline"/>
        </w:rPr>
        <w:t xml:space="preserve"> wholesale </w:t>
      </w:r>
      <w:r w:rsidRPr="00181BAC">
        <w:rPr>
          <w:rStyle w:val="StyleUnderline"/>
          <w:highlight w:val="cyan"/>
        </w:rPr>
        <w:t>changes to the tax code</w:t>
      </w:r>
      <w:r w:rsidRPr="00181BAC">
        <w:rPr>
          <w:rStyle w:val="StyleUnderline"/>
        </w:rPr>
        <w:t xml:space="preserve">, such as making the jump from a blender to a producer credit, </w:t>
      </w:r>
      <w:r w:rsidRPr="00181BAC">
        <w:rPr>
          <w:rStyle w:val="StyleUnderline"/>
          <w:highlight w:val="cyan"/>
        </w:rPr>
        <w:t>tax reform would be the most logical place to make that change</w:t>
      </w:r>
      <w:r w:rsidRPr="00181BAC">
        <w:rPr>
          <w:rStyle w:val="StyleUnderline"/>
        </w:rPr>
        <w:t>.</w:t>
      </w:r>
      <w:r w:rsidRPr="00181BAC">
        <w:rPr>
          <w:sz w:val="12"/>
        </w:rPr>
        <w:t>¶</w:t>
      </w:r>
      <w:r w:rsidRPr="00181BAC">
        <w:rPr>
          <w:sz w:val="16"/>
        </w:rPr>
        <w:t xml:space="preserve"> 2. </w:t>
      </w:r>
      <w:r w:rsidRPr="001224C0">
        <w:rPr>
          <w:rStyle w:val="StyleUnderline"/>
          <w:highlight w:val="cyan"/>
        </w:rPr>
        <w:t>The Senate has a relatively new chairman of the Finance Committee, Ron Wyden, D-Ore., and he has indicated on numerous occasions he is seeking to change how tax credits are established</w:t>
      </w:r>
      <w:r w:rsidRPr="001224C0">
        <w:rPr>
          <w:rStyle w:val="StyleUnderline"/>
        </w:rPr>
        <w:t xml:space="preserve">. Providing young industries such as biodiesel with uncertainty, having to deal with extenders annually is not good for the economy, and it’s not good tax policy.¶ 3. In the House, </w:t>
      </w:r>
      <w:r w:rsidRPr="001224C0">
        <w:rPr>
          <w:rStyle w:val="StyleUnderline"/>
          <w:highlight w:val="cyan"/>
        </w:rPr>
        <w:t>we can expect to see a new Ways and Means Committee chairman emerge as well. Might this hint at new ambition that may lead to a generation-changing tax code for the first time since 1986</w:t>
      </w:r>
      <w:proofErr w:type="gramStart"/>
      <w:r w:rsidRPr="001224C0">
        <w:rPr>
          <w:rStyle w:val="StyleUnderline"/>
        </w:rPr>
        <w:t>?</w:t>
      </w:r>
      <w:r w:rsidRPr="00181BAC">
        <w:rPr>
          <w:sz w:val="12"/>
        </w:rPr>
        <w:t>¶</w:t>
      </w:r>
      <w:proofErr w:type="gramEnd"/>
      <w:r w:rsidRPr="00181BAC">
        <w:rPr>
          <w:sz w:val="16"/>
        </w:rPr>
        <w:t xml:space="preserve"> 4. </w:t>
      </w:r>
      <w:r w:rsidRPr="00AF7841">
        <w:rPr>
          <w:rStyle w:val="StyleUnderline"/>
          <w:highlight w:val="cyan"/>
        </w:rPr>
        <w:t>Deep into the president’s second term</w:t>
      </w:r>
      <w:r w:rsidRPr="00AF7841">
        <w:rPr>
          <w:rStyle w:val="StyleUnderline"/>
        </w:rPr>
        <w:t xml:space="preserve">, ushering in a new Congress and having two new tax-writing committee chairs, can the two sides of Pennsylvania Avenue reach a deal on broader economic policy, and tax reform? If they do, </w:t>
      </w:r>
      <w:r w:rsidRPr="001224C0">
        <w:rPr>
          <w:rStyle w:val="StyleUnderline"/>
        </w:rPr>
        <w:t>the biodiesel industry and its stakeholders will most definitely have to fight to ensure there is a biodiesel tax credit going forward. Because at that time, everything will be on the table</w:t>
      </w:r>
      <w:proofErr w:type="gramStart"/>
      <w:r w:rsidRPr="001224C0">
        <w:rPr>
          <w:rStyle w:val="StyleUnderline"/>
        </w:rPr>
        <w:t>.</w:t>
      </w:r>
      <w:r w:rsidRPr="001224C0">
        <w:rPr>
          <w:sz w:val="12"/>
        </w:rPr>
        <w:t>¶</w:t>
      </w:r>
      <w:proofErr w:type="gramEnd"/>
      <w:r w:rsidRPr="001224C0">
        <w:rPr>
          <w:sz w:val="16"/>
        </w:rPr>
        <w:t xml:space="preserve"> The</w:t>
      </w:r>
      <w:r w:rsidRPr="00181BAC">
        <w:rPr>
          <w:sz w:val="16"/>
        </w:rPr>
        <w:t xml:space="preserve"> bottom line is the U.S. needs tax reform that not only cleans up the code, but also provides the American biodiesel industry with some certainty and predictability. The fact is that the biodiesel industry, in the almost 10 years since achieving its first-ever tax credit, has experienced this credit expiring three times. This does little to assure producers, blenders, farmers and other stakeholders the needed assurance to build and sustain an industry.</w:t>
      </w:r>
    </w:p>
    <w:p w:rsidR="001002B1" w:rsidRPr="00AF7841" w:rsidRDefault="001002B1" w:rsidP="001002B1"/>
    <w:p w:rsidR="001002B1" w:rsidRDefault="001002B1" w:rsidP="001002B1">
      <w:pPr>
        <w:rPr>
          <w:rStyle w:val="StyleUnderline"/>
        </w:rPr>
      </w:pPr>
    </w:p>
    <w:p w:rsidR="001002B1" w:rsidRDefault="001002B1" w:rsidP="001002B1">
      <w:pPr>
        <w:pStyle w:val="Heading2"/>
      </w:pPr>
      <w:r w:rsidRPr="001D3FE5">
        <w:lastRenderedPageBreak/>
        <w:t>PTX</w:t>
      </w:r>
    </w:p>
    <w:p w:rsidR="001002B1" w:rsidRDefault="001002B1" w:rsidP="001002B1">
      <w:pPr>
        <w:pStyle w:val="Heading4"/>
      </w:pPr>
      <w:r>
        <w:t xml:space="preserve">OMEGA Solvency only comes when integrating wastewater treatment, solar, wind, and other economic leverages needed to become viable – requires more political flexibility </w:t>
      </w:r>
    </w:p>
    <w:p w:rsidR="001002B1" w:rsidRDefault="001002B1" w:rsidP="001002B1">
      <w:pPr>
        <w:rPr>
          <w:sz w:val="14"/>
        </w:rPr>
      </w:pPr>
      <w:r w:rsidRPr="002926C7">
        <w:rPr>
          <w:rStyle w:val="Style13ptBold"/>
        </w:rPr>
        <w:t>Trent 12</w:t>
      </w:r>
      <w:r>
        <w:rPr>
          <w:rStyle w:val="Style13ptBold"/>
        </w:rPr>
        <w:t xml:space="preserve"> </w:t>
      </w:r>
      <w:r w:rsidRPr="002926C7">
        <w:rPr>
          <w:sz w:val="14"/>
        </w:rPr>
        <w:t xml:space="preserve">After earning his Ph.D. in Biological Oceanography at Scripps Institution of Oceanography, University of California at San Diego, Jonathan Trent spent six years in Europe at the Max Planck Institute for Biochemistry in Germany, the University of Copenhagen in Denmark, and the University of Paris at </w:t>
      </w:r>
      <w:proofErr w:type="spellStart"/>
      <w:r w:rsidRPr="002926C7">
        <w:rPr>
          <w:sz w:val="14"/>
        </w:rPr>
        <w:t>Orsay</w:t>
      </w:r>
      <w:proofErr w:type="spellEnd"/>
      <w:r w:rsidRPr="002926C7">
        <w:rPr>
          <w:sz w:val="14"/>
        </w:rPr>
        <w:t xml:space="preserve"> in France. Energy Research and Development Division FINAL PROJECT REPORT. “OFFSHORE MEMBRANE ENCLOSURES FOR GROWING ALGAE (OMEGA) A Feasibility Study for </w:t>
      </w:r>
      <w:proofErr w:type="spellStart"/>
      <w:r w:rsidRPr="002926C7">
        <w:rPr>
          <w:sz w:val="14"/>
        </w:rPr>
        <w:t>Wasterwater</w:t>
      </w:r>
      <w:proofErr w:type="spellEnd"/>
      <w:r w:rsidRPr="002926C7">
        <w:rPr>
          <w:sz w:val="14"/>
        </w:rPr>
        <w:t xml:space="preserve"> to Biofuels.” {http://www.energy.ca.gov/2013publications/CEC-500-2013-143/CEC-500-2013-143.pdf} Thu, July 24, 14.</w:t>
      </w:r>
    </w:p>
    <w:p w:rsidR="001002B1" w:rsidRDefault="001002B1" w:rsidP="001002B1">
      <w:pPr>
        <w:rPr>
          <w:b/>
          <w:u w:val="single"/>
        </w:rPr>
      </w:pPr>
      <w:r w:rsidRPr="00E578E3">
        <w:rPr>
          <w:sz w:val="16"/>
        </w:rPr>
        <w:t xml:space="preserve">It appears that at least </w:t>
      </w:r>
      <w:r w:rsidRPr="001432F1">
        <w:rPr>
          <w:rStyle w:val="StyleUnderline"/>
          <w:highlight w:val="cyan"/>
        </w:rPr>
        <w:t>for coastal cities</w:t>
      </w:r>
      <w:r w:rsidRPr="001432F1">
        <w:rPr>
          <w:rStyle w:val="StyleUnderline"/>
        </w:rPr>
        <w:t xml:space="preserve">, the most plausible answer to the question of how </w:t>
      </w:r>
      <w:r w:rsidRPr="001432F1">
        <w:rPr>
          <w:rStyle w:val="StyleUnderline"/>
          <w:highlight w:val="cyan"/>
        </w:rPr>
        <w:t>to make the massive amounts of biofuels</w:t>
      </w:r>
      <w:r w:rsidRPr="001432F1">
        <w:rPr>
          <w:rStyle w:val="StyleUnderline"/>
        </w:rPr>
        <w:t xml:space="preserve"> needed to displace significant quantities of fossil fuels </w:t>
      </w:r>
      <w:r w:rsidRPr="001432F1">
        <w:rPr>
          <w:rStyle w:val="StyleUnderline"/>
          <w:highlight w:val="cyan"/>
        </w:rPr>
        <w:t>without competing with agriculture will be to 1) use microalgae as the feedstock, 2) grow the microalgae on domestic wastewater, and 3) locate the cultivation system offshore in the vicinity of existing wastewater outfalls.</w:t>
      </w:r>
      <w:r w:rsidRPr="00E578E3">
        <w:rPr>
          <w:sz w:val="16"/>
        </w:rPr>
        <w:t xml:space="preserve"> The feasibility of an enormous offshore algae cultivation system will depend on overcoming major challenges inherent in algae cultivation, in finding appropriate sites and engineering offshore systems that can cope with extreme conditions at these sites, and in many countries, navigating the environmental and political bureaucracies, which may pose the greatest difficulty in testing the new technology. It is well established that the economic challenges for biofuels are daunting if not impossible to overcome. </w:t>
      </w:r>
      <w:r w:rsidRPr="001432F1">
        <w:rPr>
          <w:rStyle w:val="StyleUnderline"/>
          <w:highlight w:val="cyan"/>
        </w:rPr>
        <w:t>The OMEGA system</w:t>
      </w:r>
      <w:r w:rsidRPr="001432F1">
        <w:rPr>
          <w:rStyle w:val="StyleUnderline"/>
        </w:rPr>
        <w:t xml:space="preserve"> </w:t>
      </w:r>
      <w:r w:rsidRPr="00D96D4C">
        <w:rPr>
          <w:rStyle w:val="StyleUnderline"/>
          <w:highlight w:val="cyan"/>
        </w:rPr>
        <w:t>addresses the economic challenge by</w:t>
      </w:r>
      <w:r w:rsidRPr="001432F1">
        <w:rPr>
          <w:rStyle w:val="StyleUnderline"/>
        </w:rPr>
        <w:t xml:space="preserve"> </w:t>
      </w:r>
      <w:r w:rsidRPr="001432F1">
        <w:rPr>
          <w:rStyle w:val="StyleUnderline"/>
          <w:highlight w:val="cyan"/>
        </w:rPr>
        <w:t>integrat</w:t>
      </w:r>
      <w:r w:rsidRPr="001432F1">
        <w:rPr>
          <w:rStyle w:val="StyleUnderline"/>
        </w:rPr>
        <w:t xml:space="preserve">ing into the same offshore platform biofuels production, </w:t>
      </w:r>
      <w:r w:rsidRPr="001432F1">
        <w:rPr>
          <w:rStyle w:val="StyleUnderline"/>
          <w:highlight w:val="cyan"/>
        </w:rPr>
        <w:t>wastewater treatment, solar, wind, and wave-energy generation, as well as aquaculture.</w:t>
      </w:r>
      <w:r w:rsidRPr="00E578E3">
        <w:rPr>
          <w:sz w:val="16"/>
        </w:rPr>
        <w:br/>
      </w:r>
    </w:p>
    <w:p w:rsidR="001002B1" w:rsidRDefault="001002B1" w:rsidP="001002B1">
      <w:pPr>
        <w:pStyle w:val="Heading4"/>
      </w:pPr>
      <w:r w:rsidRPr="00D96D4C">
        <w:t>All are viewed as part of Obama’s war on Coal</w:t>
      </w:r>
    </w:p>
    <w:p w:rsidR="001002B1" w:rsidRDefault="001002B1" w:rsidP="001002B1">
      <w:pPr>
        <w:rPr>
          <w:sz w:val="16"/>
        </w:rPr>
      </w:pPr>
      <w:proofErr w:type="spellStart"/>
      <w:r>
        <w:rPr>
          <w:rStyle w:val="Style13ptBold"/>
        </w:rPr>
        <w:t>Shughart</w:t>
      </w:r>
      <w:proofErr w:type="spellEnd"/>
      <w:r>
        <w:rPr>
          <w:rStyle w:val="Style13ptBold"/>
        </w:rPr>
        <w:t xml:space="preserve"> 7/15 </w:t>
      </w:r>
      <w:r w:rsidRPr="00D96D4C">
        <w:rPr>
          <w:sz w:val="16"/>
        </w:rPr>
        <w:t xml:space="preserve">William F. </w:t>
      </w:r>
      <w:proofErr w:type="spellStart"/>
      <w:r w:rsidRPr="00D96D4C">
        <w:rPr>
          <w:sz w:val="16"/>
        </w:rPr>
        <w:t>Shughart</w:t>
      </w:r>
      <w:proofErr w:type="spellEnd"/>
      <w:r w:rsidRPr="00D96D4C">
        <w:rPr>
          <w:rStyle w:val="Style13ptBold"/>
          <w:sz w:val="20"/>
        </w:rPr>
        <w:t xml:space="preserve"> </w:t>
      </w:r>
      <w:r w:rsidRPr="00D96D4C">
        <w:rPr>
          <w:sz w:val="16"/>
        </w:rPr>
        <w:t xml:space="preserve">is Research Director and Senior Fellow at The Independent Institute, the J. Fish Smith Professor in Public Choice at Utah State University, and past president of the Southern Economic Association. </w:t>
      </w:r>
      <w:r>
        <w:rPr>
          <w:i/>
          <w:sz w:val="16"/>
        </w:rPr>
        <w:t xml:space="preserve">Standard Examiner. </w:t>
      </w:r>
      <w:r>
        <w:rPr>
          <w:sz w:val="16"/>
        </w:rPr>
        <w:t>“</w:t>
      </w:r>
      <w:r w:rsidRPr="00D96D4C">
        <w:rPr>
          <w:sz w:val="16"/>
        </w:rPr>
        <w:t>Coal and nuclear power belong in Utah’s energy policy portfolio</w:t>
      </w:r>
      <w:r>
        <w:rPr>
          <w:sz w:val="16"/>
        </w:rPr>
        <w:t>.” {</w:t>
      </w:r>
      <w:r w:rsidRPr="00D96D4C">
        <w:rPr>
          <w:sz w:val="16"/>
        </w:rPr>
        <w:t>http://www.standard.net/Guest-Commentary/2014/07/16/Coal-and-nuclear-power-belong-in-Utah-s-energy-policy-portfolio.html</w:t>
      </w:r>
      <w:r>
        <w:rPr>
          <w:sz w:val="16"/>
        </w:rPr>
        <w:t>.} Thu, July 31, 14</w:t>
      </w:r>
    </w:p>
    <w:p w:rsidR="001002B1" w:rsidRDefault="001002B1" w:rsidP="001002B1">
      <w:pPr>
        <w:rPr>
          <w:sz w:val="16"/>
        </w:rPr>
      </w:pPr>
    </w:p>
    <w:p w:rsidR="001002B1" w:rsidRPr="006C6508" w:rsidRDefault="001002B1" w:rsidP="001002B1">
      <w:pPr>
        <w:rPr>
          <w:sz w:val="16"/>
        </w:rPr>
      </w:pPr>
      <w:r w:rsidRPr="006C6508">
        <w:rPr>
          <w:sz w:val="16"/>
        </w:rPr>
        <w:t>Now is the time for Utah to recognize the environmental benefits of using advanced coal-burning technologies and nuclear power to generate electricity. Both are essential in any serious effort to reduce carbon emissions.</w:t>
      </w:r>
      <w:r w:rsidRPr="006C6508">
        <w:rPr>
          <w:sz w:val="12"/>
        </w:rPr>
        <w:t>¶</w:t>
      </w:r>
      <w:r w:rsidRPr="006C6508">
        <w:rPr>
          <w:sz w:val="16"/>
        </w:rPr>
        <w:t xml:space="preserve"> Coal and nuclear power have for decades kept the world’s lights on and its factories operating. In recent years, though, coal and nuclear programs in the United States have labored under ever more burdensome government regulations, while solar and wind technologies — the fair-haired children of environmental activists — have been subsidized generously by the public sector.</w:t>
      </w:r>
      <w:r w:rsidRPr="006C6508">
        <w:rPr>
          <w:sz w:val="12"/>
        </w:rPr>
        <w:t>¶</w:t>
      </w:r>
      <w:r w:rsidRPr="006C6508">
        <w:rPr>
          <w:sz w:val="16"/>
        </w:rPr>
        <w:t xml:space="preserve"> Utah has followed Washington’s lead by adopting policies encouraging the use of so-called renewable energy sources, going so far as to approve state tax credits for converting wind power and sunlight into electricity. But such technologies supply only a small fraction (about 4 percent) of the electric power currently (pun intended) consumed nationwide. It is loony to think that even heavily taxpayer-subsidized wind and solar power will displace coal and natural gas anytime soon</w:t>
      </w:r>
      <w:proofErr w:type="gramStart"/>
      <w:r w:rsidRPr="006C6508">
        <w:rPr>
          <w:sz w:val="16"/>
        </w:rPr>
        <w:t>.</w:t>
      </w:r>
      <w:r w:rsidRPr="006C6508">
        <w:rPr>
          <w:sz w:val="12"/>
        </w:rPr>
        <w:t>¶</w:t>
      </w:r>
      <w:proofErr w:type="gramEnd"/>
      <w:r w:rsidRPr="006C6508">
        <w:rPr>
          <w:sz w:val="16"/>
        </w:rPr>
        <w:t xml:space="preserve"> The reality is that coal is both abundant and affordable. It also is much more environmentally friendly than it once was owing to the development of new and more efficient coal combustion technologies, such as the ultra-supercritical steam cycle and the integrated coal gasification combined cycle. Utah is in an ideal position to exploit those technological advances and then market them globally.</w:t>
      </w:r>
      <w:r w:rsidRPr="006C6508">
        <w:rPr>
          <w:sz w:val="12"/>
        </w:rPr>
        <w:t>¶</w:t>
      </w:r>
      <w:r w:rsidRPr="006C6508">
        <w:rPr>
          <w:sz w:val="16"/>
        </w:rPr>
        <w:t xml:space="preserve"> Imagine the payback if carbon capture-and-storage technologies or advanced methods of burning coal were demonstrated successfully at a coal plant here. Coal accounts for 40 percent of the world’s electricity output. Helping other states and nations to use more efficient coal-combustion technologies not only serves the broader interests of humanity, but also represents a potential financial windfall (pun again intended) for Utahans.</w:t>
      </w:r>
      <w:r w:rsidRPr="006C6508">
        <w:rPr>
          <w:sz w:val="12"/>
        </w:rPr>
        <w:t>¶</w:t>
      </w:r>
      <w:r w:rsidRPr="006C6508">
        <w:rPr>
          <w:sz w:val="16"/>
        </w:rPr>
        <w:t xml:space="preserve"> Yet the state’s politicians and policymakers have chosen to go in the opposite direction. Perhaps a good excuse can be found </w:t>
      </w:r>
      <w:r w:rsidRPr="006C6508">
        <w:rPr>
          <w:sz w:val="16"/>
          <w:highlight w:val="cyan"/>
        </w:rPr>
        <w:t xml:space="preserve">in </w:t>
      </w:r>
      <w:r w:rsidRPr="00D96D4C">
        <w:rPr>
          <w:rStyle w:val="StyleUnderline"/>
          <w:highlight w:val="cyan"/>
        </w:rPr>
        <w:t>the Obama administration’s announcement of a “climate stabilization plan”</w:t>
      </w:r>
      <w:r w:rsidRPr="00D96D4C">
        <w:rPr>
          <w:rStyle w:val="StyleUnderline"/>
        </w:rPr>
        <w:t xml:space="preserve"> (otherwise known as the president’s “war on coal</w:t>
      </w:r>
      <w:r w:rsidRPr="006C6508">
        <w:rPr>
          <w:rStyle w:val="StyleUnderline"/>
          <w:highlight w:val="cyan"/>
        </w:rPr>
        <w:t>”), which envisions a future</w:t>
      </w:r>
      <w:r w:rsidRPr="00D96D4C">
        <w:rPr>
          <w:rStyle w:val="StyleUnderline"/>
        </w:rPr>
        <w:t xml:space="preserve"> </w:t>
      </w:r>
      <w:r w:rsidRPr="006C6508">
        <w:rPr>
          <w:rStyle w:val="StyleUnderline"/>
          <w:highlight w:val="cyan"/>
        </w:rPr>
        <w:t>wherein most if not quite all of the nation’s energy needs are met by wind farms, the sun, geothermal power, ocean waves, algae, plant materials and other renewable sources.</w:t>
      </w:r>
      <w:r w:rsidRPr="006C6508">
        <w:rPr>
          <w:rStyle w:val="StyleUnderline"/>
          <w:sz w:val="12"/>
        </w:rPr>
        <w:t xml:space="preserve">¶ </w:t>
      </w:r>
      <w:r w:rsidRPr="006C6508">
        <w:rPr>
          <w:sz w:val="16"/>
        </w:rPr>
        <w:t xml:space="preserve">Never mind that coal and nuclear energy combined still provide 60 percent of the power transmitted over the nation’s electric grid. </w:t>
      </w:r>
      <w:r w:rsidRPr="006C6508">
        <w:rPr>
          <w:rStyle w:val="StyleUnderline"/>
          <w:highlight w:val="cyan"/>
        </w:rPr>
        <w:t>Never mind that solar and wind together would account for far less than 4 percent of total in the absence of government subsidies and tax breaks. Never mind that the sun and the wind provide power only on days when the weather cooperates, and therefore can’t supply the country’s base-load electricity needs 24/7.</w:t>
      </w:r>
      <w:r w:rsidRPr="006C6508">
        <w:rPr>
          <w:sz w:val="16"/>
        </w:rPr>
        <w:t xml:space="preserve"> </w:t>
      </w:r>
      <w:r w:rsidRPr="006C6508">
        <w:rPr>
          <w:sz w:val="16"/>
        </w:rPr>
        <w:lastRenderedPageBreak/>
        <w:t>Consequently, expensive large-scale energy storage capacity and backup energy generators, such as gas-powered turbines, are required before the president’s dream possibly can become reality.</w:t>
      </w:r>
      <w:r w:rsidRPr="006C6508">
        <w:rPr>
          <w:sz w:val="12"/>
        </w:rPr>
        <w:t>¶</w:t>
      </w:r>
      <w:r w:rsidRPr="006C6508">
        <w:rPr>
          <w:sz w:val="16"/>
        </w:rPr>
        <w:t xml:space="preserve"> Nuclear power is another viable option to coal. As the demand for electricity at home and abroad grows, new nuclear plants are being built. Four reactors — two each in Georgia and South Carolina — are under construction, and two others have been approved for construction in Florida. All of the reactors use an advanced “AP1000” design, in which a plant’s components are built off-site in factories and then delivered for assembly. Worries that new nuclear plants cannot be built on time and on budget therefore are fading</w:t>
      </w:r>
      <w:proofErr w:type="gramStart"/>
      <w:r w:rsidRPr="006C6508">
        <w:rPr>
          <w:sz w:val="16"/>
        </w:rPr>
        <w:t>.</w:t>
      </w:r>
      <w:r w:rsidRPr="006C6508">
        <w:rPr>
          <w:sz w:val="12"/>
        </w:rPr>
        <w:t>¶</w:t>
      </w:r>
      <w:proofErr w:type="gramEnd"/>
      <w:r w:rsidRPr="006C6508">
        <w:rPr>
          <w:sz w:val="16"/>
        </w:rPr>
        <w:t xml:space="preserve"> A number of other countries, including China and Great Britain, likewise are building AP1000 reactors, using U.S. expertise. Why is Utah behind the nuclear curve?</w:t>
      </w:r>
      <w:r w:rsidRPr="006C6508">
        <w:rPr>
          <w:sz w:val="12"/>
        </w:rPr>
        <w:t>¶</w:t>
      </w:r>
      <w:r w:rsidRPr="006C6508">
        <w:rPr>
          <w:sz w:val="16"/>
        </w:rPr>
        <w:t xml:space="preserve"> Promoting advanced coal-burning technologies and nuclear power is a better strategy for reducing carbon emissions in Utah and the nation as a whole than subsidizing the manufacture and use of politically correct “green” energy sources (remember </w:t>
      </w:r>
      <w:proofErr w:type="spellStart"/>
      <w:r w:rsidRPr="006C6508">
        <w:rPr>
          <w:sz w:val="16"/>
        </w:rPr>
        <w:t>Solyndra</w:t>
      </w:r>
      <w:proofErr w:type="spellEnd"/>
      <w:r w:rsidRPr="006C6508">
        <w:rPr>
          <w:sz w:val="16"/>
        </w:rPr>
        <w:t>?).</w:t>
      </w:r>
      <w:r w:rsidRPr="006C6508">
        <w:rPr>
          <w:sz w:val="12"/>
        </w:rPr>
        <w:t>¶</w:t>
      </w:r>
      <w:r w:rsidRPr="006C6508">
        <w:rPr>
          <w:sz w:val="16"/>
        </w:rPr>
        <w:t xml:space="preserve"> Despite regulatory challenges, coal and nuclear aren’t going away. The need for both is stronger than ever and Utah can be a leader instead of a follower along the path to a cheap, clean and more stable energy future.</w:t>
      </w:r>
    </w:p>
    <w:p w:rsidR="001002B1" w:rsidRDefault="001002B1" w:rsidP="001002B1"/>
    <w:p w:rsidR="001002B1" w:rsidRPr="00D96D4C" w:rsidRDefault="001002B1" w:rsidP="001002B1"/>
    <w:p w:rsidR="001002B1" w:rsidRDefault="001002B1" w:rsidP="001002B1">
      <w:pPr>
        <w:pStyle w:val="Heading4"/>
      </w:pPr>
      <w:r>
        <w:t xml:space="preserve">Bio-fuels are perceived as part of Obama’s war on Coal. </w:t>
      </w:r>
    </w:p>
    <w:p w:rsidR="001002B1" w:rsidRPr="001D3FE5" w:rsidRDefault="001002B1" w:rsidP="001002B1">
      <w:pPr>
        <w:rPr>
          <w:rStyle w:val="Style13ptBold"/>
        </w:rPr>
      </w:pPr>
      <w:r>
        <w:rPr>
          <w:rStyle w:val="Style13ptBold"/>
        </w:rPr>
        <w:t xml:space="preserve">Tracey 12 </w:t>
      </w:r>
      <w:r w:rsidRPr="001D3FE5">
        <w:rPr>
          <w:sz w:val="16"/>
        </w:rPr>
        <w:t>Ryan Tracy covers banking policy for The Wall Street Journal from the Washington, D.C. news bureau. He previously covered energy and environmental issues for the Journal.</w:t>
      </w:r>
      <w:r>
        <w:rPr>
          <w:sz w:val="16"/>
        </w:rPr>
        <w:t xml:space="preserve"> </w:t>
      </w:r>
      <w:r>
        <w:rPr>
          <w:i/>
          <w:sz w:val="16"/>
        </w:rPr>
        <w:t xml:space="preserve">The Washington Wire. </w:t>
      </w:r>
      <w:r>
        <w:rPr>
          <w:sz w:val="16"/>
        </w:rPr>
        <w:t>“</w:t>
      </w:r>
      <w:r w:rsidRPr="001D3FE5">
        <w:rPr>
          <w:sz w:val="16"/>
        </w:rPr>
        <w:t>Lawmaker: Obama’s ‘All of the Above’ Energy Plan Skips ‘C’ for Coal</w:t>
      </w:r>
      <w:r>
        <w:rPr>
          <w:sz w:val="16"/>
        </w:rPr>
        <w:t>.” {</w:t>
      </w:r>
      <w:r w:rsidRPr="001D3FE5">
        <w:rPr>
          <w:sz w:val="16"/>
        </w:rPr>
        <w:t>http://blogs.wsj.com/washwire/2012/05/09/lawmaker-obamas-all-of-the-above-energy-plan-skips-c-for-coal/</w:t>
      </w:r>
      <w:r>
        <w:rPr>
          <w:sz w:val="16"/>
        </w:rPr>
        <w:t xml:space="preserve">} Thu, July 31, 14  </w:t>
      </w:r>
    </w:p>
    <w:p w:rsidR="001002B1" w:rsidRDefault="001002B1" w:rsidP="001002B1">
      <w:pPr>
        <w:rPr>
          <w:rStyle w:val="StyleUnderline"/>
        </w:rPr>
      </w:pPr>
      <w:r w:rsidRPr="001D3FE5">
        <w:rPr>
          <w:sz w:val="16"/>
        </w:rPr>
        <w:t xml:space="preserve">One of the coal industry’s top allies on Capitol Hill chastised President Barack Obama’s re-election campaign Wednesday for what he said was a telling omission on the campaign website: </w:t>
      </w:r>
      <w:r w:rsidRPr="001D3FE5">
        <w:rPr>
          <w:rStyle w:val="StyleUnderline"/>
          <w:highlight w:val="cyan"/>
        </w:rPr>
        <w:t>A page devoted to an “all of the above” energy strategy doesn’t mention coal.</w:t>
      </w:r>
      <w:r w:rsidRPr="001D3FE5">
        <w:rPr>
          <w:rStyle w:val="StyleUnderline"/>
          <w:sz w:val="12"/>
        </w:rPr>
        <w:t>¶</w:t>
      </w:r>
      <w:r w:rsidRPr="001D3FE5">
        <w:rPr>
          <w:sz w:val="16"/>
        </w:rPr>
        <w:t xml:space="preserve"> Associated Press House subcommittee on Energy and Power Chairman Rep. Ed Whitfield (R., Ky.) presides over a hearing on Feb. 9, 2011. (AP Photo/Manuel </w:t>
      </w:r>
      <w:proofErr w:type="spellStart"/>
      <w:r w:rsidRPr="001D3FE5">
        <w:rPr>
          <w:sz w:val="16"/>
        </w:rPr>
        <w:t>Balce</w:t>
      </w:r>
      <w:proofErr w:type="spellEnd"/>
      <w:r w:rsidRPr="001D3FE5">
        <w:rPr>
          <w:sz w:val="16"/>
        </w:rPr>
        <w:t xml:space="preserve"> </w:t>
      </w:r>
      <w:proofErr w:type="spellStart"/>
      <w:r w:rsidRPr="001D3FE5">
        <w:rPr>
          <w:sz w:val="16"/>
        </w:rPr>
        <w:t>Ceneta</w:t>
      </w:r>
      <w:proofErr w:type="spellEnd"/>
      <w:r w:rsidRPr="001D3FE5">
        <w:rPr>
          <w:sz w:val="16"/>
        </w:rPr>
        <w:t>)</w:t>
      </w:r>
      <w:r w:rsidRPr="001D3FE5">
        <w:rPr>
          <w:sz w:val="12"/>
        </w:rPr>
        <w:t>¶</w:t>
      </w:r>
      <w:r w:rsidRPr="001D3FE5">
        <w:rPr>
          <w:sz w:val="16"/>
        </w:rPr>
        <w:t xml:space="preserve"> Rep. Ed Whitfield, the Kentucky Republican who chairs the House Energy and Commerce Committee’s Subcommittee on Energy Power, pointed out that the section of the Obama campaign website entitled </w:t>
      </w:r>
      <w:r w:rsidRPr="001D3FE5">
        <w:rPr>
          <w:rStyle w:val="StyleUnderline"/>
          <w:highlight w:val="cyan"/>
        </w:rPr>
        <w:t>“All of the Above: President Obama’s approach to energy independence,” cites accomplishments to advance</w:t>
      </w:r>
      <w:r w:rsidRPr="001D3FE5">
        <w:rPr>
          <w:sz w:val="16"/>
        </w:rPr>
        <w:t xml:space="preserve"> the use of oil, natural gas, fuel efficiency, </w:t>
      </w:r>
      <w:r w:rsidRPr="001D3FE5">
        <w:rPr>
          <w:rStyle w:val="StyleUnderline"/>
          <w:highlight w:val="cyan"/>
        </w:rPr>
        <w:t>biofuels, wind, solar, and nuclear power.</w:t>
      </w:r>
      <w:r w:rsidRPr="001D3FE5">
        <w:rPr>
          <w:rStyle w:val="StyleUnderline"/>
          <w:sz w:val="12"/>
        </w:rPr>
        <w:t>¶</w:t>
      </w:r>
      <w:r w:rsidRPr="001D3FE5">
        <w:rPr>
          <w:sz w:val="16"/>
        </w:rPr>
        <w:t xml:space="preserve"> </w:t>
      </w:r>
      <w:r w:rsidRPr="001D3FE5">
        <w:rPr>
          <w:rStyle w:val="StyleUnderline"/>
          <w:highlight w:val="cyan"/>
        </w:rPr>
        <w:t>“There’s one glaring absence and that has to be coal,”</w:t>
      </w:r>
      <w:r w:rsidRPr="001D3FE5">
        <w:rPr>
          <w:sz w:val="16"/>
        </w:rPr>
        <w:t xml:space="preserve"> Mr. Whitfield said at a hearing on electricity reliability rules. </w:t>
      </w:r>
      <w:r w:rsidRPr="001D3FE5">
        <w:rPr>
          <w:rStyle w:val="StyleUnderline"/>
          <w:highlight w:val="cyan"/>
        </w:rPr>
        <w:t>“Many of us get upset about that</w:t>
      </w:r>
      <w:r w:rsidRPr="001D3FE5">
        <w:rPr>
          <w:rStyle w:val="StyleUnderline"/>
        </w:rPr>
        <w:t xml:space="preserve"> because it has a tremendous economic impact on our country, it provides a lot of jobs, and it makes us competitive in the global marketplace because coal is still a valuable resource.”</w:t>
      </w:r>
      <w:r w:rsidRPr="001D3FE5">
        <w:rPr>
          <w:rStyle w:val="StyleUnderline"/>
          <w:sz w:val="12"/>
        </w:rPr>
        <w:t>¶</w:t>
      </w:r>
      <w:r w:rsidRPr="001D3FE5">
        <w:rPr>
          <w:sz w:val="16"/>
        </w:rPr>
        <w:t xml:space="preserve"> An Obama campaign spokesman did not immediately respond to a request for comment.</w:t>
      </w:r>
      <w:r w:rsidRPr="001D3FE5">
        <w:rPr>
          <w:sz w:val="12"/>
        </w:rPr>
        <w:t>¶</w:t>
      </w:r>
      <w:r w:rsidRPr="001D3FE5">
        <w:rPr>
          <w:sz w:val="16"/>
        </w:rPr>
        <w:t xml:space="preserve"> The Obama administration has passed or proposed several major environmental regulations regulating water pollution from coal mining as well as air pollution from coal-fired power plants. Combined with increased use of cheap natural gas as a fuel source, the rules are putting downward pressure on the demand for coal and the prospects for building new coal-fired power plants</w:t>
      </w:r>
      <w:proofErr w:type="gramStart"/>
      <w:r w:rsidRPr="001D3FE5">
        <w:rPr>
          <w:sz w:val="16"/>
        </w:rPr>
        <w:t>.</w:t>
      </w:r>
      <w:r w:rsidRPr="001D3FE5">
        <w:rPr>
          <w:sz w:val="12"/>
        </w:rPr>
        <w:t>¶</w:t>
      </w:r>
      <w:proofErr w:type="gramEnd"/>
      <w:r w:rsidRPr="001D3FE5">
        <w:rPr>
          <w:sz w:val="16"/>
        </w:rPr>
        <w:t xml:space="preserve"> The administration says the costs of the rules are outweighed by benefits including investment in pollution controls as well as fewer sick days and asthma attacks. But that hasn’t stopped Republicans, including Mitt Romney, from seizing on them as examples of regulatory overreach</w:t>
      </w:r>
      <w:proofErr w:type="gramStart"/>
      <w:r w:rsidRPr="001D3FE5">
        <w:rPr>
          <w:sz w:val="16"/>
        </w:rPr>
        <w:t>.</w:t>
      </w:r>
      <w:r w:rsidRPr="001D3FE5">
        <w:rPr>
          <w:sz w:val="12"/>
        </w:rPr>
        <w:t>¶</w:t>
      </w:r>
      <w:proofErr w:type="gramEnd"/>
      <w:r w:rsidRPr="001D3FE5">
        <w:rPr>
          <w:sz w:val="16"/>
        </w:rPr>
        <w:t xml:space="preserve"> </w:t>
      </w:r>
      <w:r w:rsidRPr="001D3FE5">
        <w:rPr>
          <w:rStyle w:val="StyleUnderline"/>
        </w:rPr>
        <w:t>The omission on the president’s campaign website fed those criticisms. “</w:t>
      </w:r>
      <w:r w:rsidRPr="001D3FE5">
        <w:rPr>
          <w:rStyle w:val="StyleUnderline"/>
          <w:highlight w:val="cyan"/>
        </w:rPr>
        <w:t>To not even mention coal as an important energy sector is unbelievable to me,” Mr. Whitfield said</w:t>
      </w:r>
      <w:r w:rsidRPr="001D3FE5">
        <w:rPr>
          <w:rStyle w:val="StyleUnderline"/>
        </w:rPr>
        <w:t xml:space="preserve">. </w:t>
      </w:r>
    </w:p>
    <w:p w:rsidR="001002B1" w:rsidRPr="009B7C2B" w:rsidRDefault="001002B1" w:rsidP="001002B1"/>
    <w:p w:rsidR="001002B1" w:rsidRDefault="001002B1" w:rsidP="001002B1">
      <w:pPr>
        <w:pStyle w:val="Heading4"/>
      </w:pPr>
      <w:r>
        <w:t>Republicans “fighting” war on coal</w:t>
      </w:r>
    </w:p>
    <w:p w:rsidR="001002B1" w:rsidRDefault="001002B1" w:rsidP="001002B1">
      <w:pPr>
        <w:rPr>
          <w:sz w:val="16"/>
        </w:rPr>
      </w:pPr>
      <w:r>
        <w:rPr>
          <w:rStyle w:val="Style13ptBold"/>
        </w:rPr>
        <w:t xml:space="preserve">Cox 7/30 </w:t>
      </w:r>
      <w:r w:rsidRPr="006C6508">
        <w:rPr>
          <w:sz w:val="16"/>
        </w:rPr>
        <w:t>Reporter for The Hill's Floor Action Blog, cover</w:t>
      </w:r>
      <w:r>
        <w:rPr>
          <w:sz w:val="16"/>
        </w:rPr>
        <w:t>ing the Senate. Washington, D.C</w:t>
      </w:r>
      <w:proofErr w:type="gramStart"/>
      <w:r w:rsidRPr="006C6508">
        <w:rPr>
          <w:sz w:val="16"/>
        </w:rPr>
        <w:t>.</w:t>
      </w:r>
      <w:r>
        <w:rPr>
          <w:sz w:val="16"/>
        </w:rPr>
        <w:t>.</w:t>
      </w:r>
      <w:proofErr w:type="gramEnd"/>
      <w:r>
        <w:rPr>
          <w:sz w:val="16"/>
        </w:rPr>
        <w:t xml:space="preserve"> </w:t>
      </w:r>
      <w:r w:rsidRPr="006C6508">
        <w:rPr>
          <w:i/>
          <w:sz w:val="16"/>
        </w:rPr>
        <w:t xml:space="preserve">The Hill. </w:t>
      </w:r>
      <w:r>
        <w:rPr>
          <w:sz w:val="16"/>
        </w:rPr>
        <w:t>“</w:t>
      </w:r>
      <w:r w:rsidRPr="006C6508">
        <w:rPr>
          <w:sz w:val="16"/>
        </w:rPr>
        <w:t>McConnell: Obama’s war on coal needs to be stopped</w:t>
      </w:r>
      <w:r>
        <w:rPr>
          <w:sz w:val="16"/>
        </w:rPr>
        <w:t>.” {</w:t>
      </w:r>
      <w:r w:rsidRPr="006C6508">
        <w:rPr>
          <w:sz w:val="16"/>
        </w:rPr>
        <w:t>http://thehill.com/blogs/floor-action/senate/213774-mcconnell-obamas-war-on-coal-needs-to-be-stopped</w:t>
      </w:r>
      <w:r>
        <w:rPr>
          <w:sz w:val="16"/>
        </w:rPr>
        <w:t>.} Thu, July 31, 14.</w:t>
      </w:r>
    </w:p>
    <w:p w:rsidR="001002B1" w:rsidRPr="006C6508" w:rsidRDefault="001002B1" w:rsidP="001002B1">
      <w:pPr>
        <w:rPr>
          <w:rStyle w:val="Style13ptBold"/>
        </w:rPr>
      </w:pPr>
      <w:r w:rsidRPr="006C6508">
        <w:rPr>
          <w:sz w:val="16"/>
        </w:rPr>
        <w:t xml:space="preserve">Senate Minority Leader </w:t>
      </w:r>
      <w:r w:rsidRPr="006C6508">
        <w:rPr>
          <w:rStyle w:val="StyleUnderline"/>
          <w:highlight w:val="cyan"/>
        </w:rPr>
        <w:t>Mitch McConnell (R-Ky.) vowed to “keep fighting back” against President Obama’s energy regulations.</w:t>
      </w:r>
      <w:r w:rsidRPr="006C6508">
        <w:rPr>
          <w:rStyle w:val="StyleUnderline"/>
          <w:sz w:val="12"/>
        </w:rPr>
        <w:t>¶</w:t>
      </w:r>
      <w:r w:rsidRPr="006C6508">
        <w:rPr>
          <w:sz w:val="16"/>
        </w:rPr>
        <w:t xml:space="preserve"> “</w:t>
      </w:r>
      <w:r w:rsidRPr="006C6508">
        <w:rPr>
          <w:rStyle w:val="StyleUnderline"/>
          <w:highlight w:val="cyan"/>
        </w:rPr>
        <w:t>The president’s extreme energy regulations are little more than a political-turnout strategy masquerading as serious environmental policy,</w:t>
      </w:r>
      <w:r w:rsidRPr="006C6508">
        <w:rPr>
          <w:sz w:val="16"/>
        </w:rPr>
        <w:t>” McConnell said on the Senate floor Wednesday. “They need to be stopped.</w:t>
      </w:r>
      <w:r w:rsidRPr="006C6508">
        <w:rPr>
          <w:sz w:val="12"/>
        </w:rPr>
        <w:t>¶</w:t>
      </w:r>
      <w:r w:rsidRPr="006C6508">
        <w:rPr>
          <w:sz w:val="16"/>
        </w:rPr>
        <w:t xml:space="preserve"> “We’re going to keep fighting back.”</w:t>
      </w:r>
      <w:r w:rsidRPr="006C6508">
        <w:rPr>
          <w:sz w:val="12"/>
        </w:rPr>
        <w:t>¶</w:t>
      </w:r>
      <w:r w:rsidRPr="006C6508">
        <w:rPr>
          <w:sz w:val="16"/>
        </w:rPr>
        <w:t xml:space="preserve"> McConnell has been critical of the Environmental Protection Agency’s (EPA) proposed regulation that would reduce carbon emissions of coal-fired power plants by 30 percent over 15 years. </w:t>
      </w:r>
      <w:r w:rsidRPr="006C6508">
        <w:rPr>
          <w:rStyle w:val="StyleUnderline"/>
          <w:highlight w:val="cyan"/>
        </w:rPr>
        <w:t>He has accused Obama of waging a “war on coal.”</w:t>
      </w:r>
    </w:p>
    <w:p w:rsidR="001002B1" w:rsidRDefault="001002B1" w:rsidP="001002B1">
      <w:pPr>
        <w:pStyle w:val="Heading4"/>
      </w:pPr>
      <w:r>
        <w:lastRenderedPageBreak/>
        <w:t>USFG is urged to take steps to protect grid</w:t>
      </w:r>
    </w:p>
    <w:p w:rsidR="001002B1" w:rsidRDefault="001002B1" w:rsidP="001002B1">
      <w:pPr>
        <w:rPr>
          <w:sz w:val="16"/>
        </w:rPr>
      </w:pPr>
      <w:r w:rsidRPr="009B7C2B">
        <w:rPr>
          <w:rStyle w:val="Style13ptBold"/>
        </w:rPr>
        <w:t>Smith 7/6</w:t>
      </w:r>
      <w:r>
        <w:rPr>
          <w:rStyle w:val="Style13ptBold"/>
        </w:rPr>
        <w:t xml:space="preserve"> </w:t>
      </w:r>
      <w:proofErr w:type="spellStart"/>
      <w:r w:rsidRPr="00E3793A">
        <w:rPr>
          <w:sz w:val="16"/>
        </w:rPr>
        <w:t>Rabecca</w:t>
      </w:r>
      <w:proofErr w:type="spellEnd"/>
      <w:r w:rsidRPr="00E3793A">
        <w:rPr>
          <w:sz w:val="16"/>
        </w:rPr>
        <w:t xml:space="preserve"> Smith is an energy reporter for the Wall Street Journal</w:t>
      </w:r>
      <w:r>
        <w:rPr>
          <w:sz w:val="16"/>
        </w:rPr>
        <w:t xml:space="preserve">. </w:t>
      </w:r>
      <w:r>
        <w:rPr>
          <w:i/>
          <w:sz w:val="16"/>
        </w:rPr>
        <w:t xml:space="preserve">The Wall Street Journal. </w:t>
      </w:r>
      <w:r>
        <w:rPr>
          <w:sz w:val="16"/>
        </w:rPr>
        <w:t>“</w:t>
      </w:r>
      <w:r w:rsidRPr="00E3793A">
        <w:rPr>
          <w:sz w:val="16"/>
        </w:rPr>
        <w:t>Grid Terror Attacks: U.S. Government Is Urged to Take Steps for Protection</w:t>
      </w:r>
      <w:r>
        <w:rPr>
          <w:sz w:val="16"/>
        </w:rPr>
        <w:t>.” {</w:t>
      </w:r>
      <w:r w:rsidRPr="00E3793A">
        <w:rPr>
          <w:sz w:val="16"/>
        </w:rPr>
        <w:t>http://online.wsj.com/articles/grid-terror-attacks-u-s-government-is-urged-to-takes-steps-for-protection-1404672802</w:t>
      </w:r>
      <w:r>
        <w:rPr>
          <w:sz w:val="16"/>
        </w:rPr>
        <w:t xml:space="preserve">} Thu, July 31, 14 </w:t>
      </w:r>
    </w:p>
    <w:p w:rsidR="001002B1" w:rsidRPr="00E3793A" w:rsidRDefault="001002B1" w:rsidP="001002B1">
      <w:pPr>
        <w:rPr>
          <w:sz w:val="16"/>
        </w:rPr>
      </w:pPr>
      <w:r w:rsidRPr="00E3793A">
        <w:rPr>
          <w:rStyle w:val="StyleUnderline"/>
          <w:highlight w:val="cyan"/>
        </w:rPr>
        <w:t>Two research groups urged the federal government to take action to protect the electric grid from physical attacks</w:t>
      </w:r>
      <w:r w:rsidRPr="00E3793A">
        <w:rPr>
          <w:rStyle w:val="StyleUnderline"/>
        </w:rPr>
        <w:t>, rather than leave security decisions in the hands of the utility industry.</w:t>
      </w:r>
      <w:r w:rsidRPr="00E3793A">
        <w:rPr>
          <w:rStyle w:val="StyleUnderline"/>
          <w:sz w:val="12"/>
        </w:rPr>
        <w:t xml:space="preserve">¶ </w:t>
      </w:r>
      <w:r w:rsidRPr="00E3793A">
        <w:rPr>
          <w:sz w:val="16"/>
        </w:rPr>
        <w:t>The Congressional Research Service recommended that Congress examine whether a national-level analysis of the grid's vulnerabilities is needed or if individual power companies' internal security assessments are sufficient.</w:t>
      </w:r>
      <w:r w:rsidRPr="00E3793A">
        <w:rPr>
          <w:sz w:val="12"/>
        </w:rPr>
        <w:t>¶</w:t>
      </w:r>
      <w:r w:rsidRPr="00E3793A">
        <w:rPr>
          <w:sz w:val="16"/>
        </w:rPr>
        <w:t xml:space="preserve"> Separately</w:t>
      </w:r>
      <w:r w:rsidRPr="00E3793A">
        <w:rPr>
          <w:sz w:val="16"/>
          <w:highlight w:val="cyan"/>
        </w:rPr>
        <w:t xml:space="preserve">, </w:t>
      </w:r>
      <w:r w:rsidRPr="00E3793A">
        <w:rPr>
          <w:rStyle w:val="StyleUnderline"/>
          <w:highlight w:val="cyan"/>
        </w:rPr>
        <w:t>a nonprofit research group</w:t>
      </w:r>
      <w:r w:rsidRPr="00E3793A">
        <w:rPr>
          <w:rStyle w:val="StyleUnderline"/>
        </w:rPr>
        <w:t xml:space="preserve"> said </w:t>
      </w:r>
      <w:r w:rsidRPr="00E3793A">
        <w:rPr>
          <w:rStyle w:val="StyleUnderline"/>
          <w:highlight w:val="cyan"/>
        </w:rPr>
        <w:t>efforts</w:t>
      </w:r>
      <w:r w:rsidRPr="00E3793A">
        <w:rPr>
          <w:rStyle w:val="StyleUnderline"/>
        </w:rPr>
        <w:t xml:space="preserve"> proposed by utilities to harden the grid </w:t>
      </w:r>
      <w:r w:rsidRPr="00E3793A">
        <w:rPr>
          <w:rStyle w:val="StyleUnderline"/>
          <w:highlight w:val="cyan"/>
        </w:rPr>
        <w:t>fall short because they don't account for how one region might depend on others</w:t>
      </w:r>
      <w:r w:rsidRPr="00E3793A">
        <w:rPr>
          <w:rStyle w:val="StyleUnderline"/>
        </w:rPr>
        <w:t>.</w:t>
      </w:r>
      <w:r w:rsidRPr="00E3793A">
        <w:rPr>
          <w:sz w:val="16"/>
        </w:rPr>
        <w:t xml:space="preserve"> The report from the Battelle Memorial Institute, which operates six of the U.S. Energy Department's laboratories, said attacks could occur across more than one electric system, destabilizing large areas.</w:t>
      </w:r>
      <w:r w:rsidRPr="00E3793A">
        <w:rPr>
          <w:sz w:val="12"/>
        </w:rPr>
        <w:t>¶</w:t>
      </w:r>
      <w:r w:rsidRPr="00E3793A">
        <w:rPr>
          <w:sz w:val="16"/>
        </w:rPr>
        <w:t xml:space="preserve"> The Federal Energy Regulatory Commission is considering new safety regulations proposed by an industry-dominated electric power organization.</w:t>
      </w:r>
      <w:r w:rsidRPr="00E3793A">
        <w:rPr>
          <w:rStyle w:val="StyleUnderline"/>
        </w:rPr>
        <w:t xml:space="preserve"> </w:t>
      </w:r>
      <w:r w:rsidRPr="00E3793A">
        <w:rPr>
          <w:rStyle w:val="StyleUnderline"/>
          <w:highlight w:val="cyan"/>
        </w:rPr>
        <w:t>FERC</w:t>
      </w:r>
      <w:r w:rsidRPr="00E3793A">
        <w:rPr>
          <w:rStyle w:val="StyleUnderline"/>
        </w:rPr>
        <w:t>, which regulates the nation's high-voltage transmission system, t</w:t>
      </w:r>
      <w:r w:rsidRPr="00E3793A">
        <w:rPr>
          <w:rStyle w:val="StyleUnderline"/>
          <w:highlight w:val="cyan"/>
        </w:rPr>
        <w:t>old the industry in March that it must act to fortify the grid, after a series of articles appeared in The Wall Street Journal</w:t>
      </w:r>
      <w:r w:rsidRPr="00E3793A">
        <w:rPr>
          <w:rStyle w:val="StyleUnderline"/>
        </w:rPr>
        <w:t xml:space="preserve"> detailing how susceptible the electric system is to attack.</w:t>
      </w:r>
      <w:r w:rsidRPr="00E3793A">
        <w:rPr>
          <w:sz w:val="12"/>
        </w:rPr>
        <w:t>¶</w:t>
      </w:r>
      <w:r w:rsidRPr="00E3793A">
        <w:rPr>
          <w:sz w:val="16"/>
        </w:rPr>
        <w:t xml:space="preserve"> </w:t>
      </w:r>
      <w:r w:rsidRPr="00E3793A">
        <w:rPr>
          <w:rStyle w:val="StyleUnderline"/>
        </w:rPr>
        <w:t xml:space="preserve">The </w:t>
      </w:r>
      <w:r w:rsidRPr="00E3793A">
        <w:rPr>
          <w:rStyle w:val="StyleUnderline"/>
          <w:highlight w:val="cyan"/>
        </w:rPr>
        <w:t>first article described an April 2013 armed attack on a substation near San Jose, Calif., which threatened electricity supplies to Silicon Valley.</w:t>
      </w:r>
      <w:r w:rsidRPr="00E3793A">
        <w:rPr>
          <w:rStyle w:val="StyleUnderline"/>
        </w:rPr>
        <w:t xml:space="preserve"> Other articles pointed out that transformers are especially vulnerable to damage and that an analysis </w:t>
      </w:r>
      <w:r w:rsidRPr="00E3793A">
        <w:rPr>
          <w:rStyle w:val="StyleUnderline"/>
          <w:highlight w:val="cyan"/>
        </w:rPr>
        <w:t>by federal experts said an attack on as few as nine critical substations could result in a nationwide blackout.</w:t>
      </w:r>
      <w:r w:rsidRPr="00E3793A">
        <w:rPr>
          <w:rStyle w:val="StyleUnderline"/>
          <w:sz w:val="12"/>
        </w:rPr>
        <w:t>¶</w:t>
      </w:r>
      <w:r w:rsidRPr="00E3793A">
        <w:rPr>
          <w:sz w:val="16"/>
        </w:rPr>
        <w:t xml:space="preserve"> The Congressional Research Service, essentially a think tank for federal lawmakers, last month said there is widespread agreement among experts that high-voltage transformers—the most costly pieces of equipment in electrical substations—are "vulnerable to terrorist attack, and that such an attack potentially could have catastrophic consequences."</w:t>
      </w:r>
      <w:r w:rsidRPr="00E3793A">
        <w:rPr>
          <w:sz w:val="12"/>
        </w:rPr>
        <w:t>¶</w:t>
      </w:r>
      <w:r w:rsidRPr="00E3793A">
        <w:rPr>
          <w:sz w:val="16"/>
        </w:rPr>
        <w:t xml:space="preserve"> </w:t>
      </w:r>
      <w:r w:rsidRPr="00E3793A">
        <w:rPr>
          <w:rStyle w:val="StyleUnderline"/>
          <w:highlight w:val="cyan"/>
        </w:rPr>
        <w:t>Attacks could cause blackouts lasting weeks, or even months, because it is difficult to obtain replacement transformers, the report said.</w:t>
      </w:r>
      <w:r w:rsidRPr="00E3793A">
        <w:rPr>
          <w:sz w:val="16"/>
        </w:rPr>
        <w:t xml:space="preserve"> Utilities keep relatively few spare transformers on hand because they can cost millions of dollars apiece. Each transformer is custom-built for its location so units aren't easily swapped. Transformers are also heavy, often weighing hundreds of tons, so are hard to move</w:t>
      </w:r>
      <w:proofErr w:type="gramStart"/>
      <w:r w:rsidRPr="00E3793A">
        <w:rPr>
          <w:sz w:val="16"/>
        </w:rPr>
        <w:t>.</w:t>
      </w:r>
      <w:r w:rsidRPr="00E3793A">
        <w:rPr>
          <w:sz w:val="12"/>
        </w:rPr>
        <w:t>¶</w:t>
      </w:r>
      <w:proofErr w:type="gramEnd"/>
      <w:r w:rsidRPr="00E3793A">
        <w:rPr>
          <w:sz w:val="16"/>
        </w:rPr>
        <w:t xml:space="preserve"> The rules proposed to FERC by the industry-controlled North American Electric Reliability Corp. would require utilities to assess their own vulnerabilities and draft security plans for substations. But the proposal doesn't define the threats against which utility assets should be protected, nor do they require any specific defenses, such as ballistic shields for transformers. The rules would require third-party verification of assessments and security plans, although utilities would be allowed to perform that service for each other.</w:t>
      </w:r>
      <w:r w:rsidRPr="00E3793A">
        <w:rPr>
          <w:sz w:val="12"/>
        </w:rPr>
        <w:t>¶</w:t>
      </w:r>
      <w:r w:rsidRPr="00E3793A">
        <w:rPr>
          <w:sz w:val="16"/>
        </w:rPr>
        <w:t xml:space="preserve"> NERC has said that its proposal gives utilities flexibility to respond to differing situations.</w:t>
      </w:r>
      <w:r w:rsidRPr="00E3793A">
        <w:rPr>
          <w:sz w:val="12"/>
        </w:rPr>
        <w:t>¶</w:t>
      </w:r>
      <w:r w:rsidRPr="00E3793A">
        <w:rPr>
          <w:sz w:val="16"/>
        </w:rPr>
        <w:t xml:space="preserve"> Jason Black, who wrote the Battelle report, which was published in May, said a utility-by-utility assessment is a flawed approach.</w:t>
      </w:r>
      <w:r w:rsidRPr="00E3793A">
        <w:rPr>
          <w:sz w:val="12"/>
        </w:rPr>
        <w:t>¶</w:t>
      </w:r>
      <w:r w:rsidRPr="00E3793A">
        <w:rPr>
          <w:sz w:val="16"/>
        </w:rPr>
        <w:t xml:space="preserve"> It would be better to determine which U.S. facilities are critical by looking across many utilities' systems, he said. A blackout in New York, for example, might require electricity to be rerouted from the Midwest, making some substations in that region critical to the Empire State. But an insular assessment by an Ohio utility might not identify the importance of certain locations to New York.</w:t>
      </w:r>
      <w:r w:rsidRPr="00E3793A">
        <w:rPr>
          <w:sz w:val="12"/>
        </w:rPr>
        <w:t>¶</w:t>
      </w:r>
      <w:r w:rsidRPr="00E3793A">
        <w:rPr>
          <w:sz w:val="16"/>
        </w:rPr>
        <w:t xml:space="preserve"> "Assessments to determine critical facilities would be more rigorous if undertaken at a regional level," Mr. Black said.</w:t>
      </w:r>
    </w:p>
    <w:p w:rsidR="0080557E" w:rsidRPr="001D52B0" w:rsidRDefault="0080557E" w:rsidP="001D52B0">
      <w:pPr>
        <w:rPr>
          <w:sz w:val="16"/>
        </w:rPr>
      </w:pPr>
    </w:p>
    <w:sectPr w:rsidR="0080557E" w:rsidRPr="001D52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Light">
    <w:panose1 w:val="020F0302020204030204"/>
    <w:charset w:val="00"/>
    <w:family w:val="auto"/>
    <w:pitch w:val="variable"/>
    <w:sig w:usb0="A00002EF" w:usb1="4000207B" w:usb2="00000000" w:usb3="00000000" w:csb0="0000009F" w:csb1="00000000"/>
  </w:font>
  <w:font w:name="PalatinoLinotype">
    <w:altName w:val="Times New Roman"/>
    <w:panose1 w:val="00000000000000000000"/>
    <w:charset w:val="00"/>
    <w:family w:val="roman"/>
    <w:notTrueType/>
    <w:pitch w:val="default"/>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213225"/>
    <w:rsid w:val="000139A3"/>
    <w:rsid w:val="001002B1"/>
    <w:rsid w:val="00100833"/>
    <w:rsid w:val="00104529"/>
    <w:rsid w:val="00177B7D"/>
    <w:rsid w:val="0018322D"/>
    <w:rsid w:val="001B5776"/>
    <w:rsid w:val="001D52B0"/>
    <w:rsid w:val="00213225"/>
    <w:rsid w:val="00251FC7"/>
    <w:rsid w:val="00254D18"/>
    <w:rsid w:val="002855A7"/>
    <w:rsid w:val="002968F9"/>
    <w:rsid w:val="002B6C1A"/>
    <w:rsid w:val="002D684E"/>
    <w:rsid w:val="00315690"/>
    <w:rsid w:val="00325646"/>
    <w:rsid w:val="003902BA"/>
    <w:rsid w:val="003A09E2"/>
    <w:rsid w:val="00407037"/>
    <w:rsid w:val="004605D6"/>
    <w:rsid w:val="004C60E8"/>
    <w:rsid w:val="004E3579"/>
    <w:rsid w:val="004F39E0"/>
    <w:rsid w:val="00537BD5"/>
    <w:rsid w:val="005A043C"/>
    <w:rsid w:val="006065BD"/>
    <w:rsid w:val="00665003"/>
    <w:rsid w:val="00675A20"/>
    <w:rsid w:val="00780EE1"/>
    <w:rsid w:val="007F5B66"/>
    <w:rsid w:val="0080557E"/>
    <w:rsid w:val="00823A1C"/>
    <w:rsid w:val="00845B9D"/>
    <w:rsid w:val="00860984"/>
    <w:rsid w:val="008B3ECB"/>
    <w:rsid w:val="008C1B2E"/>
    <w:rsid w:val="008E0A27"/>
    <w:rsid w:val="0091627E"/>
    <w:rsid w:val="009E1922"/>
    <w:rsid w:val="00A93661"/>
    <w:rsid w:val="00A95652"/>
    <w:rsid w:val="00B045D4"/>
    <w:rsid w:val="00B33C6D"/>
    <w:rsid w:val="00B4508F"/>
    <w:rsid w:val="00B8057C"/>
    <w:rsid w:val="00BF593B"/>
    <w:rsid w:val="00C83417"/>
    <w:rsid w:val="00CD736E"/>
    <w:rsid w:val="00CE161E"/>
    <w:rsid w:val="00CF59A8"/>
    <w:rsid w:val="00D325A9"/>
    <w:rsid w:val="00D36A8A"/>
    <w:rsid w:val="00D71170"/>
    <w:rsid w:val="00DA6538"/>
    <w:rsid w:val="00E578E3"/>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002B1"/>
    <w:rPr>
      <w:rFonts w:ascii="Calibri" w:hAnsi="Calibri"/>
    </w:rPr>
  </w:style>
  <w:style w:type="paragraph" w:styleId="Heading1">
    <w:name w:val="heading 1"/>
    <w:aliases w:val="Pocket"/>
    <w:basedOn w:val="Normal"/>
    <w:next w:val="Normal"/>
    <w:link w:val="Heading1Char"/>
    <w:autoRedefine/>
    <w:qFormat/>
    <w:rsid w:val="001002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002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002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autoRedefine/>
    <w:uiPriority w:val="3"/>
    <w:unhideWhenUsed/>
    <w:qFormat/>
    <w:rsid w:val="001002B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002B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002B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002B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1002B1"/>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uiPriority w:val="7"/>
    <w:qFormat/>
    <w:rsid w:val="001002B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002B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1002B1"/>
    <w:rPr>
      <w:b w:val="0"/>
      <w:sz w:val="22"/>
      <w:u w:val="single"/>
    </w:rPr>
  </w:style>
  <w:style w:type="character" w:styleId="Hyperlink">
    <w:name w:val="Hyperlink"/>
    <w:aliases w:val="heading 1 (block title),Important,Read,Card Text,Internet Link,Analytic Text"/>
    <w:basedOn w:val="DefaultParagraphFont"/>
    <w:uiPriority w:val="99"/>
    <w:unhideWhenUsed/>
    <w:rsid w:val="001002B1"/>
    <w:rPr>
      <w:color w:val="auto"/>
      <w:u w:val="none"/>
    </w:rPr>
  </w:style>
  <w:style w:type="character" w:styleId="FollowedHyperlink">
    <w:name w:val="FollowedHyperlink"/>
    <w:basedOn w:val="DefaultParagraphFont"/>
    <w:uiPriority w:val="99"/>
    <w:semiHidden/>
    <w:unhideWhenUsed/>
    <w:rsid w:val="001002B1"/>
    <w:rPr>
      <w:color w:val="auto"/>
      <w:u w:val="none"/>
    </w:rPr>
  </w:style>
  <w:style w:type="paragraph" w:styleId="DocumentMap">
    <w:name w:val="Document Map"/>
    <w:basedOn w:val="Normal"/>
    <w:link w:val="DocumentMapChar"/>
    <w:uiPriority w:val="99"/>
    <w:semiHidden/>
    <w:unhideWhenUsed/>
    <w:rsid w:val="00B045D4"/>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B045D4"/>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1002B1"/>
    <w:rPr>
      <w:rFonts w:ascii="Calibri" w:hAnsi="Calibri"/>
    </w:rPr>
  </w:style>
  <w:style w:type="paragraph" w:styleId="Heading1">
    <w:name w:val="heading 1"/>
    <w:aliases w:val="Pocket"/>
    <w:basedOn w:val="Normal"/>
    <w:next w:val="Normal"/>
    <w:link w:val="Heading1Char"/>
    <w:autoRedefine/>
    <w:qFormat/>
    <w:rsid w:val="001002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002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002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autoRedefine/>
    <w:uiPriority w:val="3"/>
    <w:unhideWhenUsed/>
    <w:qFormat/>
    <w:rsid w:val="001002B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002B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002B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002B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1002B1"/>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uiPriority w:val="7"/>
    <w:qFormat/>
    <w:rsid w:val="001002B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002B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1002B1"/>
    <w:rPr>
      <w:b w:val="0"/>
      <w:sz w:val="22"/>
      <w:u w:val="single"/>
    </w:rPr>
  </w:style>
  <w:style w:type="character" w:styleId="Hyperlink">
    <w:name w:val="Hyperlink"/>
    <w:aliases w:val="heading 1 (block title),Important,Read,Card Text,Internet Link,Analytic Text"/>
    <w:basedOn w:val="DefaultParagraphFont"/>
    <w:uiPriority w:val="99"/>
    <w:unhideWhenUsed/>
    <w:rsid w:val="001002B1"/>
    <w:rPr>
      <w:color w:val="auto"/>
      <w:u w:val="none"/>
    </w:rPr>
  </w:style>
  <w:style w:type="character" w:styleId="FollowedHyperlink">
    <w:name w:val="FollowedHyperlink"/>
    <w:basedOn w:val="DefaultParagraphFont"/>
    <w:uiPriority w:val="99"/>
    <w:semiHidden/>
    <w:unhideWhenUsed/>
    <w:rsid w:val="001002B1"/>
    <w:rPr>
      <w:color w:val="auto"/>
      <w:u w:val="none"/>
    </w:rPr>
  </w:style>
  <w:style w:type="paragraph" w:styleId="DocumentMap">
    <w:name w:val="Document Map"/>
    <w:basedOn w:val="Normal"/>
    <w:link w:val="DocumentMapChar"/>
    <w:uiPriority w:val="99"/>
    <w:semiHidden/>
    <w:unhideWhenUsed/>
    <w:rsid w:val="00B045D4"/>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B045D4"/>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6" Type="http://schemas.openxmlformats.org/officeDocument/2006/relationships/hyperlink" Target="http://www.algaeindustrymagazine.com/nasas-omega-scientist-dr-jonathan-trent/)" TargetMode="External"/><Relationship Id="rId1" Type="http://schemas.openxmlformats.org/officeDocument/2006/relationships/numbering" Target="numbering.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7AC5D8-743F-47D2-9BFF-87AD39C50A39}"/>
</file>

<file path=customXml/itemProps2.xml><?xml version="1.0" encoding="utf-8"?>
<ds:datastoreItem xmlns:ds="http://schemas.openxmlformats.org/officeDocument/2006/customXml" ds:itemID="{58347260-CE9A-4515-9ED9-2EC3A797395E}"/>
</file>

<file path=customXml/itemProps3.xml><?xml version="1.0" encoding="utf-8"?>
<ds:datastoreItem xmlns:ds="http://schemas.openxmlformats.org/officeDocument/2006/customXml" ds:itemID="{644E4931-3DEC-42A9-871B-1E19B277606F}"/>
</file>

<file path=docProps/app.xml><?xml version="1.0" encoding="utf-8"?>
<Properties xmlns="http://schemas.openxmlformats.org/officeDocument/2006/extended-properties" xmlns:vt="http://schemas.openxmlformats.org/officeDocument/2006/docPropsVTypes">
  <Template>\Users\anna\AppData\Roaming\Microsoft\Templates\Debate.dotm</Template>
  <TotalTime>1</TotalTime>
  <Pages>13</Pages>
  <Words>8323</Words>
  <Characters>47444</Characters>
  <Application>Microsoft Macintosh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m</dc:creator>
  <cp:keywords>5.0</cp:keywords>
  <dc:description/>
  <cp:lastModifiedBy>Ed Lee</cp:lastModifiedBy>
  <cp:revision>2</cp:revision>
  <dcterms:created xsi:type="dcterms:W3CDTF">2014-08-04T15:16:00Z</dcterms:created>
  <dcterms:modified xsi:type="dcterms:W3CDTF">2014-08-04T15:16:00Z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