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5652" w:rsidRDefault="000D137F" w:rsidP="000D137F">
      <w:pPr>
        <w:pStyle w:val="Heading1"/>
      </w:pPr>
      <w:r>
        <w:t>Arctic Ports Updates</w:t>
      </w:r>
    </w:p>
    <w:p w:rsidR="000D137F" w:rsidRDefault="000D137F" w:rsidP="000D137F">
      <w:pPr>
        <w:pStyle w:val="Heading3"/>
      </w:pPr>
      <w:r>
        <w:t xml:space="preserve">Consult Canada CP </w:t>
      </w:r>
    </w:p>
    <w:p w:rsidR="000D137F" w:rsidRPr="00833224" w:rsidRDefault="000D137F" w:rsidP="000D137F">
      <w:pPr>
        <w:pStyle w:val="Heading4"/>
        <w:rPr>
          <w:rStyle w:val="Style13ptBold"/>
        </w:rPr>
      </w:pPr>
      <w:r w:rsidRPr="00833224">
        <w:rPr>
          <w:rStyle w:val="Style13ptBold"/>
        </w:rPr>
        <w:t xml:space="preserve">Port needs depend on access to the North West Passage – access should be resolved first; location and construction assume access </w:t>
      </w:r>
    </w:p>
    <w:p w:rsidR="000D137F" w:rsidRDefault="000D137F" w:rsidP="000D137F">
      <w:r w:rsidRPr="00833224">
        <w:rPr>
          <w:rStyle w:val="Style13ptBold"/>
        </w:rPr>
        <w:t>Eger 10</w:t>
      </w:r>
      <w:r>
        <w:t xml:space="preserve">  Karl Magnus Eger, </w:t>
      </w:r>
      <w:r>
        <w:rPr>
          <w:sz w:val="18"/>
          <w:szCs w:val="18"/>
        </w:rPr>
        <w:t xml:space="preserve">Centre of High North </w:t>
      </w:r>
      <w:r>
        <w:t xml:space="preserve">  2010   Canadian Ports on the Northwest Passage</w:t>
      </w:r>
    </w:p>
    <w:p w:rsidR="000D137F" w:rsidRDefault="000D137F" w:rsidP="000D137F">
      <w:r w:rsidRPr="00833224">
        <w:t>http://www.arctis-search.com/Canadian+Ports+on+the+Northwest+Passage</w:t>
      </w:r>
    </w:p>
    <w:p w:rsidR="000D137F" w:rsidRDefault="000D137F" w:rsidP="000D137F">
      <w:pPr>
        <w:pStyle w:val="CardIndented"/>
      </w:pPr>
      <w:r>
        <w:t xml:space="preserve">In contrast to the NEP/NSR, </w:t>
      </w:r>
      <w:r w:rsidRPr="004C1A9E">
        <w:rPr>
          <w:rStyle w:val="StyleUnderline"/>
        </w:rPr>
        <w:t>there are very few ports along the NWP.</w:t>
      </w:r>
      <w:r>
        <w:t xml:space="preserve"> There are essentially no adequate deep-water ports along the northern slope of Alaska or throughout the NWP. </w:t>
      </w:r>
      <w:r w:rsidRPr="004C1A9E">
        <w:rPr>
          <w:rStyle w:val="StyleUnderline"/>
        </w:rPr>
        <w:t>The lack of major ports and port facilities is also one considerable limiting factor in terms of increased shipping on the NWP.</w:t>
      </w:r>
      <w:r>
        <w:t xml:space="preserve"> Furthermore, there are several obstacles related to trans-Arctic shipping in the near future (i.e. ice conditions, refuge, seasonality, geographical complexity, draft restrictions, choke points, insurance limitations and other costs) (see chapters 1 and 4). However, </w:t>
      </w:r>
      <w:r w:rsidRPr="00833224">
        <w:rPr>
          <w:rStyle w:val="StyleUnderline"/>
        </w:rPr>
        <w:t xml:space="preserve">most Arctic shipping scenarios indicate an increase in the years ahead, but the shipping will be destination-Arctic and intra-Arctic and mostly resource based. </w:t>
      </w:r>
      <w:r>
        <w:t xml:space="preserve">These expectations are also related to a not significant, but nonetheless increasing Arctic population and an increasing demand for consumer goods, community construction and industrial shipments. </w:t>
      </w:r>
      <w:r w:rsidRPr="00833224">
        <w:rPr>
          <w:rStyle w:val="StyleUnderline"/>
        </w:rPr>
        <w:t>Based on these expectation it will require significant port improvements</w:t>
      </w:r>
      <w:r>
        <w:t>.</w:t>
      </w:r>
    </w:p>
    <w:p w:rsidR="000D137F" w:rsidRDefault="000D137F" w:rsidP="000D137F">
      <w:pPr>
        <w:pStyle w:val="Heading3"/>
      </w:pPr>
      <w:r>
        <w:t>AT: Spills</w:t>
      </w:r>
    </w:p>
    <w:p w:rsidR="000D137F" w:rsidRDefault="000D137F" w:rsidP="000D137F">
      <w:pPr>
        <w:pStyle w:val="Heading4"/>
      </w:pPr>
      <w:r>
        <w:t>Rapid response to oil spills already exists</w:t>
      </w:r>
    </w:p>
    <w:p w:rsidR="000D137F" w:rsidRDefault="000D137F" w:rsidP="000D137F">
      <w:r w:rsidRPr="003E6ABC">
        <w:rPr>
          <w:rStyle w:val="Style13ptBold"/>
        </w:rPr>
        <w:t>Shell Global 14</w:t>
      </w:r>
      <w:r>
        <w:t xml:space="preserve">  Shell Global 2014  Oil spill prevention and response</w:t>
      </w:r>
    </w:p>
    <w:p w:rsidR="000D137F" w:rsidRDefault="000D137F" w:rsidP="000D137F">
      <w:r w:rsidRPr="003E6ABC">
        <w:t>http://www.shell.com/global/future-energy/arctic/oil-spill-prevention-reponse.html</w:t>
      </w:r>
    </w:p>
    <w:p w:rsidR="000D137F" w:rsidRDefault="000D137F" w:rsidP="000D137F">
      <w:pPr>
        <w:pStyle w:val="CardIndented"/>
        <w:rPr>
          <w:rStyle w:val="StyleUnderline"/>
        </w:rPr>
      </w:pPr>
      <w:r w:rsidRPr="00A304CD">
        <w:rPr>
          <w:rStyle w:val="StyleUnderline"/>
        </w:rPr>
        <w:t>In Alaska we have invested hundreds of millions of dollars in spill response vessels, equipment, staff and training. Our staff carry out regular drills. We are ready to respond to a spill within 60 minutes, 24 hours a day.</w:t>
      </w:r>
    </w:p>
    <w:p w:rsidR="000D137F" w:rsidRDefault="000D137F" w:rsidP="000D137F">
      <w:pPr>
        <w:pStyle w:val="CardIndented"/>
        <w:ind w:left="0"/>
        <w:rPr>
          <w:rStyle w:val="StyleUnderline"/>
        </w:rPr>
      </w:pPr>
    </w:p>
    <w:p w:rsidR="000D137F" w:rsidRDefault="000D137F" w:rsidP="000D137F">
      <w:pPr>
        <w:pStyle w:val="CardIndented"/>
        <w:ind w:left="0"/>
        <w:rPr>
          <w:rStyle w:val="StyleUnderline"/>
        </w:rPr>
      </w:pPr>
    </w:p>
    <w:p w:rsidR="000D137F" w:rsidRDefault="000D137F" w:rsidP="000D137F">
      <w:pPr>
        <w:pStyle w:val="Heading4"/>
      </w:pPr>
      <w:r w:rsidRPr="00A304CD">
        <w:t>Cleanup technology fails in the arctic</w:t>
      </w:r>
    </w:p>
    <w:p w:rsidR="000D137F" w:rsidRDefault="000D137F" w:rsidP="000D137F">
      <w:r w:rsidRPr="003E6ABC">
        <w:rPr>
          <w:rStyle w:val="Style13ptBold"/>
        </w:rPr>
        <w:t>Pew Charitable Trusts   13</w:t>
      </w:r>
      <w:r>
        <w:t xml:space="preserve">   The Pew Charitable Trusts   September 23, 2013   Arctic Standards: Recommendations on Oil Spill Prevention, Response, and Safety  </w:t>
      </w:r>
      <w:r w:rsidRPr="003E6ABC">
        <w:t>http://www.pewtrusts.org/en/research-and-analysis/reports/2013/09/23/arctic-standards-recommendations-on-oil-spill-prevention-response-and-safety</w:t>
      </w:r>
    </w:p>
    <w:p w:rsidR="000D137F" w:rsidRPr="003E6ABC" w:rsidRDefault="000D137F" w:rsidP="000D137F">
      <w:pPr>
        <w:pStyle w:val="CardIndented"/>
        <w:rPr>
          <w:rStyle w:val="StyleUnderline"/>
        </w:rPr>
      </w:pPr>
      <w:r>
        <w:t>An oil spill would have a profoundly adverse impact on one of the world's last relatively untouched marine ecosystems. The Arctic Ocean is home to bowhead, beluga, and gray whales; walruses; polar bears; and other magnificent marine mammals, as well as millions of migratory birds. In this land of ice and snow, indigenous communities have thrived for millennia with a traditional way of life that is interwoven with the region's natural bounty</w:t>
      </w:r>
      <w:r w:rsidRPr="003E6ABC">
        <w:rPr>
          <w:rStyle w:val="StyleUnderline"/>
        </w:rPr>
        <w:t xml:space="preserve">. Current technology has not been proved to effectively clean up oil when mixed with ice or when trapped under ice. </w:t>
      </w:r>
    </w:p>
    <w:p w:rsidR="000D137F" w:rsidRDefault="000D137F" w:rsidP="000D137F"/>
    <w:p w:rsidR="000D137F" w:rsidRDefault="000D137F" w:rsidP="000D137F">
      <w:pPr>
        <w:pStyle w:val="Heading4"/>
      </w:pPr>
      <w:r>
        <w:t>Arctic conditions prevent cleanup</w:t>
      </w:r>
    </w:p>
    <w:p w:rsidR="000D137F" w:rsidRDefault="000D137F" w:rsidP="000D137F">
      <w:r w:rsidRPr="00A304CD">
        <w:rPr>
          <w:rStyle w:val="Style13ptBold"/>
        </w:rPr>
        <w:t>Gramling  14</w:t>
      </w:r>
      <w:r>
        <w:t xml:space="preserve">  Carolyn Gramling, staff writer for Science and is the editor of the In Brief section.  Science</w:t>
      </w:r>
    </w:p>
    <w:p w:rsidR="000D137F" w:rsidRDefault="000D137F" w:rsidP="000D137F">
      <w:r>
        <w:t>23 April 2014   Panel Says U.S. Not Ready for Inevitable Arctic Oil Spill</w:t>
      </w:r>
    </w:p>
    <w:p w:rsidR="000D137F" w:rsidRDefault="000D137F" w:rsidP="000D137F">
      <w:r w:rsidRPr="00A304CD">
        <w:t>http://news.sciencemag.org/earth/2014/04/panel-says-u.s.-not-ready-inevitable-arctic-oil-spill</w:t>
      </w:r>
    </w:p>
    <w:p w:rsidR="000D137F" w:rsidRPr="00A304CD" w:rsidRDefault="000D137F" w:rsidP="000D137F">
      <w:pPr>
        <w:pStyle w:val="CardIndented"/>
      </w:pPr>
      <w:r>
        <w:t xml:space="preserve">On top of that, </w:t>
      </w:r>
      <w:r w:rsidRPr="00A304CD">
        <w:rPr>
          <w:rStyle w:val="StyleUnderline"/>
        </w:rPr>
        <w:t>there is little real-world information about how the Arctic’s own oil</w:t>
      </w:r>
      <w:r>
        <w:t xml:space="preserve"> (rather than an amalgam from an oil pipeline, as is now tested) </w:t>
      </w:r>
      <w:r w:rsidRPr="00A304CD">
        <w:rPr>
          <w:rStyle w:val="StyleUnderline"/>
        </w:rPr>
        <w:t>will behave in the Arctic’s heavily stratified water column, which could prevent deep spills from reaching the surface. Then there’s the lingering question of how effective chemical dispersants or oil-munching microbes are in the frigid Arctic environment. And virtually nothing is known about how oil and sea ice will interact. “</w:t>
      </w:r>
      <w:r w:rsidRPr="00A304CD">
        <w:t>Ice really changes everything,” Myers</w:t>
      </w:r>
      <w:r>
        <w:t xml:space="preserve"> says. Some oil might make its way into the ice, only to later become liquid again when the ice melts; some might remain trapped beneath it, moving with the ice—or possibly not. “We have very few observations of the under-ice environment,” he says.</w:t>
      </w:r>
    </w:p>
    <w:p w:rsidR="000D137F" w:rsidRPr="000D137F" w:rsidRDefault="000D137F" w:rsidP="000D137F">
      <w:bookmarkStart w:id="0" w:name="_GoBack"/>
      <w:bookmarkEnd w:id="0"/>
    </w:p>
    <w:p w:rsidR="000D137F" w:rsidRPr="000D137F" w:rsidRDefault="000D137F" w:rsidP="000D137F"/>
    <w:sectPr w:rsidR="000D137F" w:rsidRPr="000D1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9DB6D4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A4DAAE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6C88D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B5A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D7568D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4D201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FE06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C38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576CB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7C8D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7"/>
  <w:attachedTemplate r:id="rId1"/>
  <w:stylePaneFormatFilter w:val="D304" w:allStyles="0" w:customStyles="0" w:latentStyles="1" w:stylesInUse="0" w:headingStyles="0" w:numberingStyles="0" w:tableStyles="0" w:directFormattingOnRuns="1" w:directFormattingOnParagraphs="1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RibbonPointer" w:val="148602888"/>
    <w:docVar w:name="VerbatimVersion" w:val="5.0"/>
  </w:docVars>
  <w:rsids>
    <w:rsidRoot w:val="000D137F"/>
    <w:rsid w:val="000139A3"/>
    <w:rsid w:val="000D137F"/>
    <w:rsid w:val="00100833"/>
    <w:rsid w:val="00104529"/>
    <w:rsid w:val="001068BE"/>
    <w:rsid w:val="00177B7D"/>
    <w:rsid w:val="0018322D"/>
    <w:rsid w:val="001B5776"/>
    <w:rsid w:val="00251FC7"/>
    <w:rsid w:val="002855A7"/>
    <w:rsid w:val="00315690"/>
    <w:rsid w:val="00325646"/>
    <w:rsid w:val="003902BA"/>
    <w:rsid w:val="003A09E2"/>
    <w:rsid w:val="00407037"/>
    <w:rsid w:val="004605D6"/>
    <w:rsid w:val="004C60E8"/>
    <w:rsid w:val="004E3579"/>
    <w:rsid w:val="004F39E0"/>
    <w:rsid w:val="00537BD5"/>
    <w:rsid w:val="006065BD"/>
    <w:rsid w:val="00665003"/>
    <w:rsid w:val="007F5B66"/>
    <w:rsid w:val="00823A1C"/>
    <w:rsid w:val="00845B9D"/>
    <w:rsid w:val="00860984"/>
    <w:rsid w:val="008B3ECB"/>
    <w:rsid w:val="008C1B2E"/>
    <w:rsid w:val="0091627E"/>
    <w:rsid w:val="009E1922"/>
    <w:rsid w:val="00A93661"/>
    <w:rsid w:val="00A95652"/>
    <w:rsid w:val="00B33C6D"/>
    <w:rsid w:val="00B37C6F"/>
    <w:rsid w:val="00B4508F"/>
    <w:rsid w:val="00B8057C"/>
    <w:rsid w:val="00B97DEF"/>
    <w:rsid w:val="00BF593B"/>
    <w:rsid w:val="00C83417"/>
    <w:rsid w:val="00CD736E"/>
    <w:rsid w:val="00CE161E"/>
    <w:rsid w:val="00CF59A8"/>
    <w:rsid w:val="00D325A9"/>
    <w:rsid w:val="00D36A8A"/>
    <w:rsid w:val="00D62861"/>
    <w:rsid w:val="00D71170"/>
    <w:rsid w:val="00DA6538"/>
    <w:rsid w:val="00ED30CF"/>
    <w:rsid w:val="00F176EF"/>
    <w:rsid w:val="00F32BD8"/>
    <w:rsid w:val="00FF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DE7B1C-1B12-4467-A25B-A20CD25AF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4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nhideWhenUsed="1" w:qFormat="1"/>
    <w:lsdException w:name="Quote" w:semiHidden="1" w:unhideWhenUsed="1" w:qFormat="1"/>
    <w:lsdException w:name="Intense Quote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 w:qFormat="1"/>
    <w:lsdException w:name="Intense Emphasis" w:semiHidden="1" w:unhideWhenUsed="1" w:qFormat="1"/>
    <w:lsdException w:name="Subtle Reference" w:semiHidden="1" w:unhideWhenUsed="1" w:qFormat="1"/>
    <w:lsdException w:name="Intense Reference" w:semiHidden="1" w:unhideWhenUsed="1" w:qFormat="1"/>
    <w:lsdException w:name="Book Title" w:semiHidden="1" w:unhideWhenUsed="1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/Card"/>
    <w:uiPriority w:val="4"/>
    <w:qFormat/>
    <w:rsid w:val="000D137F"/>
    <w:rPr>
      <w:rFonts w:ascii="Georgia" w:hAnsi="Georgia"/>
      <w:sz w:val="20"/>
    </w:rPr>
  </w:style>
  <w:style w:type="paragraph" w:styleId="Heading1">
    <w:name w:val="heading 1"/>
    <w:aliases w:val="Pocket"/>
    <w:basedOn w:val="Normal"/>
    <w:next w:val="Normal"/>
    <w:link w:val="Heading1Char"/>
    <w:autoRedefine/>
    <w:qFormat/>
    <w:rsid w:val="000D137F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autoRedefine/>
    <w:uiPriority w:val="1"/>
    <w:unhideWhenUsed/>
    <w:qFormat/>
    <w:rsid w:val="000D137F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autoRedefine/>
    <w:uiPriority w:val="2"/>
    <w:unhideWhenUsed/>
    <w:qFormat/>
    <w:rsid w:val="000D137F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autoRedefine/>
    <w:uiPriority w:val="3"/>
    <w:unhideWhenUsed/>
    <w:qFormat/>
    <w:rsid w:val="000D137F"/>
    <w:pPr>
      <w:keepNext/>
      <w:keepLines/>
      <w:spacing w:before="40" w:after="0"/>
      <w:outlineLvl w:val="3"/>
    </w:pPr>
    <w:rPr>
      <w:rFonts w:eastAsiaTheme="majorEastAsia" w:cstheme="majorBidi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  <w:rsid w:val="000D137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D137F"/>
  </w:style>
  <w:style w:type="character" w:customStyle="1" w:styleId="Heading1Char">
    <w:name w:val="Heading 1 Char"/>
    <w:aliases w:val="Pocket Char"/>
    <w:basedOn w:val="DefaultParagraphFont"/>
    <w:link w:val="Heading1"/>
    <w:rsid w:val="000D137F"/>
    <w:rPr>
      <w:rFonts w:ascii="Georgia" w:eastAsiaTheme="majorEastAsia" w:hAnsi="Georgia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0D137F"/>
    <w:rPr>
      <w:rFonts w:ascii="Georgia" w:eastAsiaTheme="majorEastAsia" w:hAnsi="Georgia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0D137F"/>
    <w:rPr>
      <w:rFonts w:ascii="Georgia" w:eastAsiaTheme="majorEastAsia" w:hAnsi="Georgia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0D137F"/>
    <w:rPr>
      <w:rFonts w:ascii="Georgia" w:eastAsiaTheme="majorEastAsia" w:hAnsi="Georgia" w:cstheme="majorBidi"/>
      <w:b/>
      <w:iCs/>
      <w:sz w:val="24"/>
    </w:rPr>
  </w:style>
  <w:style w:type="character" w:styleId="Emphasis">
    <w:name w:val="Emphasis"/>
    <w:basedOn w:val="DefaultParagraphFont"/>
    <w:uiPriority w:val="7"/>
    <w:qFormat/>
    <w:rsid w:val="000D137F"/>
    <w:rPr>
      <w:rFonts w:ascii="Georgia" w:hAnsi="Georgia"/>
      <w:b/>
      <w:i w:val="0"/>
      <w:iCs/>
      <w:sz w:val="22"/>
      <w:u w:val="single"/>
      <w:bdr w:val="single" w:sz="8" w:space="0" w:color="auto"/>
    </w:rPr>
  </w:style>
  <w:style w:type="character" w:customStyle="1" w:styleId="Style13ptBold">
    <w:name w:val="Style 13 pt Bold"/>
    <w:aliases w:val="Cite,Style Style Bold + 12 pt"/>
    <w:basedOn w:val="DefaultParagraphFont"/>
    <w:uiPriority w:val="5"/>
    <w:qFormat/>
    <w:rsid w:val="000D137F"/>
    <w:rPr>
      <w:b/>
      <w:bCs/>
      <w:sz w:val="22"/>
      <w:u w:val="none"/>
    </w:rPr>
  </w:style>
  <w:style w:type="character" w:customStyle="1" w:styleId="StyleUnderline">
    <w:name w:val="Style Underline"/>
    <w:aliases w:val="Underline,Style Bold Underline"/>
    <w:basedOn w:val="DefaultParagraphFont"/>
    <w:uiPriority w:val="6"/>
    <w:qFormat/>
    <w:rsid w:val="000D137F"/>
    <w:rPr>
      <w:b/>
      <w:sz w:val="22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0D137F"/>
    <w:rPr>
      <w:color w:val="auto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D137F"/>
    <w:rPr>
      <w:color w:val="auto"/>
      <w:u w:val="none"/>
    </w:rPr>
  </w:style>
  <w:style w:type="paragraph" w:customStyle="1" w:styleId="CardIndented">
    <w:name w:val="Card (Indented)"/>
    <w:basedOn w:val="Normal"/>
    <w:link w:val="CardIndentedChar"/>
    <w:qFormat/>
    <w:rsid w:val="000D137F"/>
    <w:pPr>
      <w:ind w:left="288"/>
    </w:pPr>
    <w:rPr>
      <w:rFonts w:cs="Calibri"/>
    </w:rPr>
  </w:style>
  <w:style w:type="character" w:customStyle="1" w:styleId="CardIndentedChar">
    <w:name w:val="Card (Indented) Char"/>
    <w:basedOn w:val="DefaultParagraphFont"/>
    <w:link w:val="CardIndented"/>
    <w:rsid w:val="000D137F"/>
    <w:rPr>
      <w:rFonts w:ascii="Georgia" w:hAnsi="Georgia" w:cs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am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1</TotalTime>
  <Pages>1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>5.0</cp:keywords>
  <dc:description/>
  <cp:lastModifiedBy>Adam Wiechman</cp:lastModifiedBy>
  <cp:revision>1</cp:revision>
  <dcterms:created xsi:type="dcterms:W3CDTF">2014-08-03T23:55:00Z</dcterms:created>
  <dcterms:modified xsi:type="dcterms:W3CDTF">2014-08-03T23:57:00Z</dcterms:modified>
</cp:coreProperties>
</file>