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D6DB48" w14:textId="77777777" w:rsidR="003F1632" w:rsidRDefault="003F1632" w:rsidP="003F1632">
      <w:pPr>
        <w:pStyle w:val="Heading1"/>
      </w:pPr>
      <w:r>
        <w:t>Backstopping DA</w:t>
      </w:r>
    </w:p>
    <w:p w14:paraId="19A72B6E" w14:textId="77777777" w:rsidR="002D0F57" w:rsidRDefault="002D0F57" w:rsidP="001243E2">
      <w:pPr>
        <w:pStyle w:val="Heading2"/>
      </w:pPr>
      <w:r>
        <w:lastRenderedPageBreak/>
        <w:t>1NC Shell</w:t>
      </w:r>
    </w:p>
    <w:p w14:paraId="3CB5F2EC" w14:textId="77777777" w:rsidR="00905311" w:rsidRDefault="00905311" w:rsidP="00905311">
      <w:pPr>
        <w:pStyle w:val="Heading4"/>
      </w:pPr>
      <w:proofErr w:type="gramStart"/>
      <w:r>
        <w:t>Fossil fuel prices rising, renewable energy consumption increasing.</w:t>
      </w:r>
      <w:proofErr w:type="gramEnd"/>
    </w:p>
    <w:p w14:paraId="2B35228D" w14:textId="77777777" w:rsidR="00905311" w:rsidRPr="0036067F" w:rsidRDefault="00905311" w:rsidP="00905311">
      <w:r w:rsidRPr="0036067F">
        <w:rPr>
          <w:rStyle w:val="StyleStyleBold12pt"/>
        </w:rPr>
        <w:t>Apergis &amp; Payne 2014</w:t>
      </w:r>
      <w:r w:rsidRPr="0036067F">
        <w:t xml:space="preserve"> (Nicholas Apergis, Professor of Economics at University of Piraeus, James E. Payne, </w:t>
      </w:r>
      <w:r w:rsidRPr="0036067F">
        <w:rPr>
          <w:rFonts w:eastAsia="Arial Unicode MS" w:cs="Arial Unicode MS"/>
          <w:color w:val="2E2E2E"/>
          <w:shd w:val="clear" w:color="auto" w:fill="FCFCFC"/>
        </w:rPr>
        <w:t>Bank One Professor in Business, Department of Economics and Finance, University of New Orleans</w:t>
      </w:r>
      <w:r>
        <w:rPr>
          <w:rFonts w:eastAsia="Arial Unicode MS" w:cs="Arial Unicode MS"/>
          <w:color w:val="2E2E2E"/>
          <w:shd w:val="clear" w:color="auto" w:fill="FCFCFC"/>
        </w:rPr>
        <w:t xml:space="preserve">, “Renewable energy, output, CO2 emissions, and fossil fuel prices in Central America: Evidence from a nonlinear panel smooth transition vector error correction model”, </w:t>
      </w:r>
      <w:r>
        <w:rPr>
          <w:rFonts w:eastAsia="Arial Unicode MS" w:cs="Arial Unicode MS"/>
          <w:i/>
          <w:color w:val="2E2E2E"/>
          <w:shd w:val="clear" w:color="auto" w:fill="FCFCFC"/>
        </w:rPr>
        <w:t>Energy Economics</w:t>
      </w:r>
      <w:r>
        <w:rPr>
          <w:rFonts w:eastAsia="Arial Unicode MS" w:cs="Arial Unicode MS"/>
          <w:color w:val="2E2E2E"/>
          <w:shd w:val="clear" w:color="auto" w:fill="FCFCFC"/>
        </w:rPr>
        <w:t xml:space="preserve">, 3/1/2014, </w:t>
      </w:r>
      <w:r w:rsidRPr="0036067F">
        <w:rPr>
          <w:rFonts w:eastAsia="Arial Unicode MS" w:cs="Arial Unicode MS"/>
          <w:color w:val="2E2E2E"/>
          <w:shd w:val="clear" w:color="auto" w:fill="FCFCFC"/>
        </w:rPr>
        <w:t>http://www.sciencedirect.com/science/article/pii/S014098831400005X</w:t>
      </w:r>
      <w:r>
        <w:rPr>
          <w:rFonts w:eastAsia="Arial Unicode MS" w:cs="Arial Unicode MS"/>
          <w:color w:val="2E2E2E"/>
          <w:shd w:val="clear" w:color="auto" w:fill="FCFCFC"/>
        </w:rPr>
        <w:t>)</w:t>
      </w:r>
    </w:p>
    <w:p w14:paraId="4DEDF3FC" w14:textId="2369A5A1" w:rsidR="00905311" w:rsidRPr="004F6671" w:rsidRDefault="00905311" w:rsidP="004F6671">
      <w:pPr>
        <w:rPr>
          <w:sz w:val="14"/>
        </w:rPr>
      </w:pPr>
      <w:r w:rsidRPr="003830FF">
        <w:rPr>
          <w:sz w:val="14"/>
        </w:rPr>
        <w:t xml:space="preserve">We proceed with the estimation of the long-run cointegration vector using the fully modified OLS (FMOLS) technique for heterogeneous cointegrated panels (Pedroni, 1999, Pedroni, 2001 and Pedroni, 2004). The results of the FMOLS estimates are reported in Table 4 which shows that </w:t>
      </w:r>
      <w:r w:rsidRPr="0036067F">
        <w:rPr>
          <w:rStyle w:val="StyleBoldUnderline"/>
        </w:rPr>
        <w:t>real GDP per capita, carbon emissions per capita, real oil prices, and real coal prices each has a positive and statistically significant impact on renewable energy consumption per capita.</w:t>
      </w:r>
      <w:r w:rsidRPr="003830FF">
        <w:rPr>
          <w:sz w:val="14"/>
        </w:rPr>
        <w:t xml:space="preserve"> Compared to the long-run elasticity estimates reported by Sadorsky, 2009a and Sadorsky, 2009b and Salim and Rafiq (2012), our estimates are much lower, but similar in magnitude to Apergis and Payne (forthcoming) for a panel of South American countries. </w:t>
      </w:r>
      <w:r w:rsidRPr="0036067F">
        <w:rPr>
          <w:rStyle w:val="StyleBoldUnderline"/>
        </w:rPr>
        <w:t>We find that a 1% increase in real GDP per capita increases renewable energy consumption per capita by 0.376%; a 1% increase in carbon emissions per capita increases renewable energy consumption per capita by 0.219%; a 1% increase in real coal prices increases renewable energy consumption per capita by 0.153%; and a 1% increase in real oil prices increases renewable energy consumption per capita by 0.285%.</w:t>
      </w:r>
      <w:r w:rsidRPr="003830FF">
        <w:rPr>
          <w:sz w:val="14"/>
        </w:rPr>
        <w:t xml:space="preserve"> Moreover, we find the coefficient on the fossil fuel prices positive and statistically significant whereas previous studies report a negative coefficient on real oil prices and in some cases the coefficient estimate is statistically insignificant. The positive coefficient on real coal and real oil prices makes sense as fossil fuels are considered a substitute for renewable energy sources. </w:t>
      </w:r>
      <w:r w:rsidRPr="0036067F">
        <w:rPr>
          <w:rStyle w:val="StyleBoldUnderline"/>
        </w:rPr>
        <w:t>As the price of fossil fuels increases, one would expect a substitution away from fossil fuel energy sources towards renewable energy.</w:t>
      </w:r>
      <w:r w:rsidRPr="003830FF">
        <w:rPr>
          <w:sz w:val="14"/>
        </w:rPr>
        <w:t xml:space="preserve"> Table 4 also reports the cross-sectional dependence (CD) test, proposed by Pesaran (2004), which is valid for both small and large samples.8 The CD test results fail to reject the null hypothesis of cross-sectional independence at the 1% significance level, indicating that the cointegration residuals are not cross-sectional dependent.</w:t>
      </w:r>
    </w:p>
    <w:p w14:paraId="3D39DF5F" w14:textId="77777777" w:rsidR="00202181" w:rsidRPr="00202181" w:rsidRDefault="00202181" w:rsidP="00202181">
      <w:pPr>
        <w:pStyle w:val="Heading4"/>
      </w:pPr>
      <w:r>
        <w:t>[Insert link here]</w:t>
      </w:r>
    </w:p>
    <w:p w14:paraId="703B1321" w14:textId="77777777" w:rsidR="00C866DE" w:rsidRDefault="00C866DE" w:rsidP="00C866DE">
      <w:pPr>
        <w:pStyle w:val="Heading4"/>
      </w:pPr>
      <w:r>
        <w:t>Price of oil is directly related to demand—as consumption drops, so does price.</w:t>
      </w:r>
    </w:p>
    <w:p w14:paraId="2559CE1A" w14:textId="77777777" w:rsidR="00C866DE" w:rsidRDefault="00C866DE" w:rsidP="00C866DE">
      <w:r>
        <w:rPr>
          <w:rStyle w:val="StyleStyleBold12pt"/>
        </w:rPr>
        <w:t>Henriques and Sadorsky 07 —</w:t>
      </w:r>
      <w:r w:rsidRPr="00DE64A4">
        <w:t xml:space="preserve"> </w:t>
      </w:r>
      <w:r>
        <w:t>Irene Henriques, researcher at York University with bases in microeconomics, finance, and ecology; and Perry Sardosky, researcher at York U with base in energy usage, energy markets, trading, and risk management (“Oil prices and the stock prices of alternative energy companies,” ScienceDirect research paper, Published November 17</w:t>
      </w:r>
      <w:r w:rsidRPr="004B614F">
        <w:rPr>
          <w:vertAlign w:val="superscript"/>
        </w:rPr>
        <w:t>th</w:t>
      </w:r>
      <w:r>
        <w:t xml:space="preserve">, 2007, Available at </w:t>
      </w:r>
      <w:r w:rsidRPr="004B614F">
        <w:t>http://ac.els-cdn.com/S0140988307001399/1-s2.0-S0140988307001399-main.pdf</w:t>
      </w:r>
      <w:proofErr w:type="gramStart"/>
      <w:r w:rsidRPr="004B614F">
        <w:t>?_</w:t>
      </w:r>
      <w:proofErr w:type="gramEnd"/>
      <w:r w:rsidRPr="004B614F">
        <w:t>tid=7ba85e84-0cfc-11e4-8545-00000aacb360&amp;acdnat=1405524107_86552922ccea6c909a0618035e78528c</w:t>
      </w:r>
      <w:r>
        <w:t>, Accessed July 16</w:t>
      </w:r>
      <w:r w:rsidRPr="004B614F">
        <w:rPr>
          <w:vertAlign w:val="superscript"/>
        </w:rPr>
        <w:t>th</w:t>
      </w:r>
      <w:r>
        <w:t>, 2014)</w:t>
      </w:r>
    </w:p>
    <w:p w14:paraId="014491B1" w14:textId="77777777" w:rsidR="00C866DE" w:rsidRDefault="00C866DE" w:rsidP="00C866DE"/>
    <w:p w14:paraId="3E95E966" w14:textId="77777777" w:rsidR="00C866DE" w:rsidRPr="004B614F" w:rsidRDefault="00C866DE" w:rsidP="00C866DE">
      <w:pPr>
        <w:rPr>
          <w:rStyle w:val="StyleBoldUnderline"/>
        </w:rPr>
      </w:pPr>
      <w:r w:rsidRPr="009A72AC">
        <w:t xml:space="preserve">Concerns about future oil shortages stem from current estimates that predict world oil pro- duction will peak somewhere between 2016 and 2040 (Appenzeller, 2004). </w:t>
      </w:r>
      <w:r w:rsidRPr="004B614F">
        <w:rPr>
          <w:rStyle w:val="StyleBoldUnderline"/>
        </w:rPr>
        <w:t>Oil is a globally traded commodity and the price of oil is determined by global oil demand and global oil supply conditions.</w:t>
      </w:r>
      <w:r w:rsidRPr="009A72AC">
        <w:t xml:space="preserve"> Rapidly increasing demand for oil from emerging market economies like China and India, coupled with oil supply shortages will lead to much higher oil prices in the future and eventually a substitution away from oil to alternative energy sources. I</w:t>
      </w:r>
      <w:r w:rsidRPr="004B614F">
        <w:rPr>
          <w:rStyle w:val="StyleBoldUnderline"/>
        </w:rPr>
        <w:t>n the short to medium term, the outlook for oil is complex because the largest consumers of oil are not the countries with the largest reserves.</w:t>
      </w:r>
      <w:r w:rsidRPr="009A72AC">
        <w:t xml:space="preserve"> Close to 60% of the world's proved oil reserves are contained in just five countries (Saudi Arabia, Iran, Iraq, Kuwait, and United Arab Emirates) (BP, 2006). </w:t>
      </w:r>
      <w:r w:rsidRPr="004B614F">
        <w:rPr>
          <w:rStyle w:val="StyleBoldUnderline"/>
        </w:rPr>
        <w:t>The largest oil con- suming region, North America</w:t>
      </w:r>
      <w:r w:rsidRPr="009A72AC">
        <w:t xml:space="preserve"> (which accounts for approximately 30% of world consumption), </w:t>
      </w:r>
      <w:r w:rsidRPr="004B614F">
        <w:rPr>
          <w:rStyle w:val="StyleBoldUnderline"/>
        </w:rPr>
        <w:t>has just 5% of the world's proved oil reserves.</w:t>
      </w:r>
      <w:r w:rsidRPr="009A72AC">
        <w:t xml:space="preserve"> Moreover, </w:t>
      </w:r>
      <w:r w:rsidRPr="004B614F">
        <w:rPr>
          <w:rStyle w:val="StyleBoldUnderline"/>
        </w:rPr>
        <w:t>75% of the world's proved oil reserves are located in</w:t>
      </w:r>
      <w:r w:rsidRPr="009A72AC">
        <w:t xml:space="preserve"> the Organization of the Petroleum Exporting Countries (</w:t>
      </w:r>
      <w:r w:rsidRPr="004B614F">
        <w:rPr>
          <w:rStyle w:val="StyleBoldUnderline"/>
        </w:rPr>
        <w:t>OPEC</w:t>
      </w:r>
      <w:r w:rsidRPr="009A72AC">
        <w:t xml:space="preserve">) and most of the oil reserves in these countries are controlled by national oil companies which give these oil producing countries a disproportional amount of diplomatic leverage in world affairs. The eleven members of OPEC, Algeria, Indonesia, Iran, Iraq, Kuwait, Libya, Nigeria, Qatar, Saudi Arabia, United Arab Emirates, and, Venezuela (www.opec.org), are for the most part, located in geopolitical hot spot regions of the world. </w:t>
      </w:r>
      <w:r w:rsidRPr="004B614F">
        <w:rPr>
          <w:rStyle w:val="StyleBoldUnderline"/>
        </w:rPr>
        <w:t>Geopolitical uncertainty in regions of the world where large oil deposits are located creates a security issue for the large oil consuming nations. Scarce resources command a price and oil prices respond to the economics of global demand and supply conditions, geopolitics, institutional arrangements (OPEC), and the dynamics of the oil futures market.</w:t>
      </w:r>
    </w:p>
    <w:p w14:paraId="1827CD71" w14:textId="77777777" w:rsidR="00C866DE" w:rsidRDefault="00C866DE" w:rsidP="00C866DE"/>
    <w:p w14:paraId="4A012FC2" w14:textId="77777777" w:rsidR="00907E33" w:rsidRDefault="00907E33" w:rsidP="00907E33">
      <w:pPr>
        <w:pStyle w:val="Heading4"/>
      </w:pPr>
      <w:r>
        <w:t>Low or relative fossil fuel price levels lead to lower demand for renewable energy technologies.</w:t>
      </w:r>
    </w:p>
    <w:p w14:paraId="2A91F8CC" w14:textId="77777777" w:rsidR="00907E33" w:rsidRPr="0036067F" w:rsidRDefault="00907E33" w:rsidP="00907E33">
      <w:r>
        <w:rPr>
          <w:rStyle w:val="StyleStyleBold12pt"/>
        </w:rPr>
        <w:t>Pereira &amp; Pereira 2014</w:t>
      </w:r>
      <w:r w:rsidRPr="0036067F">
        <w:t xml:space="preserve"> (</w:t>
      </w:r>
      <w:r>
        <w:t>Alfredo and Rui M. Pereira</w:t>
      </w:r>
      <w:r w:rsidRPr="0036067F">
        <w:t>,</w:t>
      </w:r>
      <w:r>
        <w:t xml:space="preserve"> Dept. of Economics, College of William and Mary</w:t>
      </w:r>
      <w:r>
        <w:rPr>
          <w:rFonts w:eastAsia="Arial Unicode MS" w:cs="Arial Unicode MS"/>
          <w:color w:val="2E2E2E"/>
          <w:shd w:val="clear" w:color="auto" w:fill="FCFCFC"/>
        </w:rPr>
        <w:t xml:space="preserve">, “On the environmental, economic and budgetary impacts of fossil fuel prices: A dynamic general equilibrium analysis of the Portuguese case”, </w:t>
      </w:r>
      <w:r>
        <w:rPr>
          <w:rFonts w:eastAsia="Arial Unicode MS" w:cs="Arial Unicode MS"/>
          <w:i/>
          <w:color w:val="2E2E2E"/>
          <w:shd w:val="clear" w:color="auto" w:fill="FCFCFC"/>
        </w:rPr>
        <w:t>Energy Economics</w:t>
      </w:r>
      <w:r>
        <w:rPr>
          <w:rFonts w:eastAsia="Arial Unicode MS" w:cs="Arial Unicode MS"/>
          <w:color w:val="2E2E2E"/>
          <w:shd w:val="clear" w:color="auto" w:fill="FCFCFC"/>
        </w:rPr>
        <w:t xml:space="preserve">, 3/1/2014, </w:t>
      </w:r>
      <w:r w:rsidRPr="00830CF9">
        <w:rPr>
          <w:rFonts w:eastAsia="Arial Unicode MS" w:cs="Arial Unicode MS"/>
          <w:color w:val="2E2E2E"/>
          <w:shd w:val="clear" w:color="auto" w:fill="FCFCFC"/>
        </w:rPr>
        <w:t>http://www.sciencedirect.com/science/article/pii/S0140988314000085</w:t>
      </w:r>
      <w:r>
        <w:rPr>
          <w:rFonts w:eastAsia="Arial Unicode MS" w:cs="Arial Unicode MS"/>
          <w:color w:val="2E2E2E"/>
          <w:shd w:val="clear" w:color="auto" w:fill="FCFCFC"/>
        </w:rPr>
        <w:t>)</w:t>
      </w:r>
    </w:p>
    <w:p w14:paraId="3D028359" w14:textId="77777777" w:rsidR="00907E33" w:rsidRPr="003830FF" w:rsidRDefault="00907E33" w:rsidP="00907E33">
      <w:pPr>
        <w:rPr>
          <w:sz w:val="14"/>
        </w:rPr>
      </w:pPr>
      <w:r w:rsidRPr="003830FF">
        <w:rPr>
          <w:sz w:val="14"/>
        </w:rPr>
        <w:t xml:space="preserve">This paper addresses the impact of fossil fuel prices on energy consumption, carbon dioxide (CO2) emissions, economic activity, and the public sector account using a dynamic general equilibrium model of the Portuguese economy, an economy dependent on foreign energy sources. It has two main purposes: to assess the role of fuel prices as drivers of CO2 emissions and to explore the dynamic relationship between fuel prices, economic activity, and the public sector account. These allow us to determine the impact of fuel prices on climate policy efforts. </w:t>
      </w:r>
      <w:r w:rsidRPr="00830CF9">
        <w:rPr>
          <w:u w:val="single"/>
        </w:rPr>
        <w:t>Fuel prices are important in climate policy due to their impact on CO2 emissions. Fuel prices directly affect emissions through their impact on energy costs, energy demand, and as drivers in the adoption of new energy technologies. High fossil fuel prices reduce energy demand and can stimulate energy efficiency and the adoption of renewable energy technologies, leading to a reduction in emissions</w:t>
      </w:r>
      <w:r w:rsidRPr="003830FF">
        <w:rPr>
          <w:sz w:val="14"/>
        </w:rPr>
        <w:t xml:space="preserve"> [see Martinsen et al. (2007)]. </w:t>
      </w:r>
      <w:r w:rsidRPr="00905920">
        <w:rPr>
          <w:rStyle w:val="StyleBoldUnderline"/>
        </w:rPr>
        <w:t>Relative price levels, however, may favor a greater use of coal in electric power and synthetic fuels in transportation, increasing emissions</w:t>
      </w:r>
      <w:r w:rsidRPr="003830FF">
        <w:rPr>
          <w:sz w:val="14"/>
        </w:rPr>
        <w:t xml:space="preserve"> [see van Ruijven and van Vuuren (2009</w:t>
      </w:r>
      <w:r>
        <w:rPr>
          <w:rStyle w:val="StyleBoldUnderline"/>
        </w:rPr>
        <w:t>)</w:t>
      </w:r>
      <w:r w:rsidRPr="003830FF">
        <w:rPr>
          <w:rStyle w:val="StyleBoldUnderline"/>
          <w:sz w:val="14"/>
        </w:rPr>
        <w:t>]</w:t>
      </w:r>
      <w:r w:rsidRPr="00905920">
        <w:rPr>
          <w:rStyle w:val="StyleBoldUnderline"/>
        </w:rPr>
        <w:t>. As a consequence, fuel price forecasts are a key input for emission projections</w:t>
      </w:r>
      <w:r w:rsidRPr="003830FF">
        <w:rPr>
          <w:sz w:val="14"/>
        </w:rPr>
        <w:t xml:space="preserve"> [see Brecha (2008), Nel and Cooper (2009), Verbruggen and Marchohi (2010), and UK Department of Energy and Climate Change (n.a.)].</w:t>
      </w:r>
    </w:p>
    <w:p w14:paraId="2475D3FC" w14:textId="77777777" w:rsidR="00907E33" w:rsidRDefault="00907E33" w:rsidP="00C866DE"/>
    <w:p w14:paraId="297EC710" w14:textId="5AAB2EFB" w:rsidR="00EE03E3" w:rsidRPr="002473E9" w:rsidRDefault="00FE74E7" w:rsidP="00EE03E3">
      <w:pPr>
        <w:pStyle w:val="Heading4"/>
      </w:pPr>
      <w:r>
        <w:t xml:space="preserve">If prices dropped </w:t>
      </w:r>
      <w:r w:rsidR="00EE03E3" w:rsidRPr="002473E9">
        <w:t>Saudi Arabia could flood the market at any time- causes a shift away from renewables</w:t>
      </w:r>
    </w:p>
    <w:p w14:paraId="7FA7718C" w14:textId="77777777" w:rsidR="00EE03E3" w:rsidRPr="002473E9" w:rsidRDefault="00EE03E3" w:rsidP="00EE03E3">
      <w:pPr>
        <w:rPr>
          <w:rStyle w:val="StyleStyleBold12pt"/>
        </w:rPr>
      </w:pPr>
      <w:r w:rsidRPr="002473E9">
        <w:rPr>
          <w:rStyle w:val="StyleStyleBold12pt"/>
        </w:rPr>
        <w:t>Rahemtulla ’13</w:t>
      </w:r>
      <w:r>
        <w:rPr>
          <w:rStyle w:val="StyleStyleBold12pt"/>
        </w:rPr>
        <w:t xml:space="preserve"> </w:t>
      </w:r>
      <w:r w:rsidRPr="002473E9">
        <w:rPr>
          <w:rStyle w:val="StyleStyleBold12pt"/>
          <w:sz w:val="16"/>
          <w:szCs w:val="16"/>
        </w:rPr>
        <w:t xml:space="preserve">(Karim Rahemtulla, Chief Resource Analyst at Oil and Energy Daily, </w:t>
      </w:r>
      <w:r w:rsidRPr="002473E9">
        <w:rPr>
          <w:sz w:val="16"/>
          <w:szCs w:val="16"/>
        </w:rPr>
        <w:t xml:space="preserve">Author of the bestselling book, “Where In the World Should I Invest?”. </w:t>
      </w:r>
      <w:r w:rsidRPr="002473E9">
        <w:rPr>
          <w:rStyle w:val="StyleStyleBold12pt"/>
          <w:sz w:val="16"/>
          <w:szCs w:val="16"/>
        </w:rPr>
        <w:t>“</w:t>
      </w:r>
      <w:r w:rsidRPr="002473E9">
        <w:rPr>
          <w:sz w:val="16"/>
          <w:szCs w:val="16"/>
        </w:rPr>
        <w:t xml:space="preserve">Will Saudi Arabia Go Nuclear With An Oil Supply Shock?” 30 July 2013. </w:t>
      </w:r>
      <w:hyperlink r:id="rId6" w:history="1">
        <w:r w:rsidRPr="002473E9">
          <w:rPr>
            <w:rStyle w:val="Hyperlink"/>
            <w:sz w:val="16"/>
            <w:szCs w:val="16"/>
          </w:rPr>
          <w:t>http://www.oilandenergydaily.com/2013/07/30/saudi-arabia-oil-supply/</w:t>
        </w:r>
      </w:hyperlink>
      <w:r w:rsidRPr="002473E9">
        <w:rPr>
          <w:sz w:val="16"/>
          <w:szCs w:val="16"/>
        </w:rPr>
        <w:t xml:space="preserve"> LP)</w:t>
      </w:r>
    </w:p>
    <w:p w14:paraId="55BC05AA" w14:textId="77777777" w:rsidR="00EE03E3" w:rsidRDefault="00EE03E3" w:rsidP="00EE03E3">
      <w:pPr>
        <w:rPr>
          <w:u w:val="single"/>
        </w:rPr>
      </w:pPr>
    </w:p>
    <w:p w14:paraId="293223B3" w14:textId="77777777" w:rsidR="00EE03E3" w:rsidRPr="00527B15" w:rsidRDefault="00EE03E3" w:rsidP="00EE03E3">
      <w:pPr>
        <w:rPr>
          <w:u w:val="single"/>
        </w:rPr>
      </w:pPr>
      <w:proofErr w:type="gramStart"/>
      <w:r w:rsidRPr="002473E9">
        <w:rPr>
          <w:u w:val="single"/>
        </w:rPr>
        <w:t>Saudi Arabia is home to the world’s most prolific</w:t>
      </w:r>
      <w:r w:rsidRPr="00527B15">
        <w:rPr>
          <w:sz w:val="16"/>
        </w:rPr>
        <w:t xml:space="preserve">, consistent </w:t>
      </w:r>
      <w:r w:rsidRPr="002473E9">
        <w:rPr>
          <w:u w:val="single"/>
        </w:rPr>
        <w:t>daily production of crude oil</w:t>
      </w:r>
      <w:r w:rsidRPr="00527B15">
        <w:rPr>
          <w:sz w:val="16"/>
        </w:rPr>
        <w:t xml:space="preserve"> and the second-largest reserves in the world.</w:t>
      </w:r>
      <w:proofErr w:type="gramEnd"/>
      <w:r w:rsidRPr="00527B15">
        <w:rPr>
          <w:sz w:val="16"/>
        </w:rPr>
        <w:t xml:space="preserve"> </w:t>
      </w:r>
      <w:r w:rsidRPr="002473E9">
        <w:rPr>
          <w:u w:val="single"/>
        </w:rPr>
        <w:t>The kingdom</w:t>
      </w:r>
      <w:r w:rsidRPr="00527B15">
        <w:rPr>
          <w:sz w:val="16"/>
        </w:rPr>
        <w:t xml:space="preserve"> currently produces 12.5 million barrels per day. It </w:t>
      </w:r>
      <w:r w:rsidRPr="002473E9">
        <w:rPr>
          <w:u w:val="single"/>
        </w:rPr>
        <w:t>has the capacity to produce another 2.5 million barrels per day</w:t>
      </w:r>
      <w:r w:rsidRPr="00527B15">
        <w:rPr>
          <w:sz w:val="16"/>
        </w:rPr>
        <w:t xml:space="preserve">. There just isn’t enough demand at current prices. Through its influence over OPEC, </w:t>
      </w:r>
      <w:r w:rsidRPr="002473E9">
        <w:rPr>
          <w:u w:val="single"/>
        </w:rPr>
        <w:t>it can</w:t>
      </w:r>
      <w:r w:rsidRPr="00527B15">
        <w:rPr>
          <w:sz w:val="16"/>
        </w:rPr>
        <w:t xml:space="preserve"> pretty much </w:t>
      </w:r>
      <w:r w:rsidRPr="002473E9">
        <w:rPr>
          <w:u w:val="single"/>
        </w:rPr>
        <w:t>set the price for more than one third of the world’s daily oil usage of around 100 million barrels.</w:t>
      </w:r>
      <w:r>
        <w:rPr>
          <w:u w:val="single"/>
        </w:rPr>
        <w:t xml:space="preserve"> </w:t>
      </w:r>
      <w:r w:rsidRPr="00527B15">
        <w:rPr>
          <w:sz w:val="16"/>
        </w:rPr>
        <w:t>So even if it doesn’t sell as much oil to the United States – most of our imports come from Canada, Venezuela and Mexico – Saudi Arabia is still a major factor in the price of the oil that we consume. More importantly</w:t>
      </w:r>
      <w:r w:rsidRPr="002473E9">
        <w:rPr>
          <w:u w:val="single"/>
        </w:rPr>
        <w:t>, the Saudi royal family will do anything to maintain their grip on their kingdom</w:t>
      </w:r>
      <w:r w:rsidRPr="00527B15">
        <w:rPr>
          <w:sz w:val="16"/>
        </w:rPr>
        <w:t xml:space="preserve">, as well as their own personal power, </w:t>
      </w:r>
      <w:r w:rsidRPr="002473E9">
        <w:rPr>
          <w:u w:val="single"/>
        </w:rPr>
        <w:t>prestige and wealth. If that means selling oil at a loss, so be it</w:t>
      </w:r>
      <w:r w:rsidRPr="00527B15">
        <w:rPr>
          <w:sz w:val="16"/>
        </w:rPr>
        <w:t xml:space="preserve">. </w:t>
      </w:r>
      <w:r w:rsidRPr="002473E9">
        <w:rPr>
          <w:u w:val="single"/>
        </w:rPr>
        <w:t>The kingdom has NO other source of income and NO other choice</w:t>
      </w:r>
      <w:r w:rsidRPr="00527B15">
        <w:rPr>
          <w:sz w:val="16"/>
        </w:rPr>
        <w:t>.</w:t>
      </w:r>
      <w:r>
        <w:rPr>
          <w:sz w:val="16"/>
        </w:rPr>
        <w:t xml:space="preserve"> </w:t>
      </w:r>
      <w:r w:rsidRPr="002473E9">
        <w:rPr>
          <w:b/>
          <w:u w:val="single"/>
        </w:rPr>
        <w:t>If Saudi Arabia were to feel a genuine threat, it could open the spigot and flood the market</w:t>
      </w:r>
      <w:r w:rsidRPr="00527B15">
        <w:rPr>
          <w:sz w:val="16"/>
        </w:rPr>
        <w:t xml:space="preserve">… literally. </w:t>
      </w:r>
      <w:r w:rsidRPr="002473E9">
        <w:rPr>
          <w:u w:val="single"/>
        </w:rPr>
        <w:t>The other OPEC members would follow suit</w:t>
      </w:r>
      <w:r w:rsidRPr="00527B15">
        <w:rPr>
          <w:sz w:val="16"/>
        </w:rPr>
        <w:t xml:space="preserve">, as most are in the same boat as Saudi Arabia – with no other source of revenue and leaderships that are dependent on the largesse from oil sales. And </w:t>
      </w:r>
      <w:r w:rsidRPr="002473E9">
        <w:rPr>
          <w:u w:val="single"/>
        </w:rPr>
        <w:t>if you want to get an idea of what can happen</w:t>
      </w:r>
      <w:r w:rsidRPr="00527B15">
        <w:rPr>
          <w:sz w:val="16"/>
        </w:rPr>
        <w:t xml:space="preserve"> in an industry when supply increases faster than demand, or </w:t>
      </w:r>
      <w:r w:rsidRPr="002473E9">
        <w:rPr>
          <w:u w:val="single"/>
        </w:rPr>
        <w:t>when prices plunge by more than half</w:t>
      </w:r>
      <w:r w:rsidRPr="00527B15">
        <w:rPr>
          <w:sz w:val="16"/>
        </w:rPr>
        <w:t xml:space="preserve">, just </w:t>
      </w:r>
      <w:r w:rsidRPr="002473E9">
        <w:rPr>
          <w:u w:val="single"/>
        </w:rPr>
        <w:t>look at what happened to natural gas prices</w:t>
      </w:r>
      <w:r w:rsidRPr="00527B15">
        <w:rPr>
          <w:sz w:val="16"/>
        </w:rPr>
        <w:t xml:space="preserve"> over the past decade. </w:t>
      </w:r>
      <w:r w:rsidRPr="002473E9">
        <w:rPr>
          <w:u w:val="single"/>
        </w:rPr>
        <w:t>Wells sit idle and companies cut back production</w:t>
      </w:r>
      <w:r w:rsidRPr="00527B15">
        <w:rPr>
          <w:sz w:val="16"/>
        </w:rPr>
        <w:t xml:space="preserve">. So </w:t>
      </w:r>
      <w:r w:rsidRPr="002473E9">
        <w:rPr>
          <w:u w:val="single"/>
        </w:rPr>
        <w:t>while oil may be trading at $106 per barrel today, it could just as easily be trading at half that price a few years from now,</w:t>
      </w:r>
      <w:r w:rsidRPr="00527B15">
        <w:rPr>
          <w:sz w:val="16"/>
        </w:rPr>
        <w:t xml:space="preserve"> </w:t>
      </w:r>
      <w:r w:rsidRPr="002473E9">
        <w:rPr>
          <w:rStyle w:val="Emphasis"/>
        </w:rPr>
        <w:t>and that’s not even counting the increasing downward pressure from alternative energy sources like natural gas</w:t>
      </w:r>
      <w:r w:rsidRPr="00527B15">
        <w:rPr>
          <w:sz w:val="16"/>
        </w:rPr>
        <w:t xml:space="preserve">. And </w:t>
      </w:r>
      <w:r w:rsidRPr="002473E9">
        <w:rPr>
          <w:rStyle w:val="Emphasis"/>
        </w:rPr>
        <w:t xml:space="preserve">that would deal a serious blow to the dream of U.S. energy independence. </w:t>
      </w:r>
      <w:r w:rsidRPr="00527B15">
        <w:rPr>
          <w:sz w:val="16"/>
        </w:rPr>
        <w:t>And “the chase” continues.</w:t>
      </w:r>
    </w:p>
    <w:p w14:paraId="3FD30853" w14:textId="77777777" w:rsidR="00EE03E3" w:rsidRDefault="00EE03E3" w:rsidP="00C866DE"/>
    <w:p w14:paraId="76957B37" w14:textId="5FA4F0B4" w:rsidR="001243E2" w:rsidRPr="001243E2" w:rsidRDefault="001243E2" w:rsidP="001243E2">
      <w:pPr>
        <w:pStyle w:val="Heading2"/>
        <w:rPr>
          <w:rStyle w:val="StyleBoldUnderline"/>
          <w:b/>
          <w:sz w:val="44"/>
          <w:u w:val="double"/>
        </w:rPr>
      </w:pPr>
      <w:r w:rsidRPr="001243E2">
        <w:rPr>
          <w:rStyle w:val="StyleBoldUnderline"/>
          <w:b/>
          <w:sz w:val="44"/>
          <w:u w:val="double"/>
        </w:rPr>
        <w:t xml:space="preserve">2NC </w:t>
      </w:r>
    </w:p>
    <w:p w14:paraId="0569D1C8" w14:textId="77777777" w:rsidR="001F121C" w:rsidRDefault="001F121C" w:rsidP="001F121C">
      <w:pPr>
        <w:pStyle w:val="Heading4"/>
      </w:pPr>
      <w:r>
        <w:t>Saudi Arabia has spare capacity</w:t>
      </w:r>
    </w:p>
    <w:p w14:paraId="47A1A964" w14:textId="77777777" w:rsidR="001F121C" w:rsidRPr="0028341B" w:rsidRDefault="001F121C" w:rsidP="001F121C">
      <w:r>
        <w:t xml:space="preserve">Reed ’14 </w:t>
      </w:r>
      <w:r w:rsidRPr="0028341B">
        <w:rPr>
          <w:b/>
          <w:sz w:val="16"/>
          <w:szCs w:val="16"/>
        </w:rPr>
        <w:t xml:space="preserve">(Stanley Reed, Reporter for the NY Times. “OPEC to Hold Oil Output Steady as Turmoil Rocks Some Member States” 11 June 2014. </w:t>
      </w:r>
      <w:hyperlink r:id="rId7" w:history="1">
        <w:r w:rsidRPr="0028341B">
          <w:rPr>
            <w:b/>
            <w:sz w:val="16"/>
            <w:szCs w:val="16"/>
          </w:rPr>
          <w:t>http://www.nytimes.com/2014/06/12/business/international/opec-to-sustain-daily-production-and-prices.html?_r=0</w:t>
        </w:r>
      </w:hyperlink>
      <w:r w:rsidRPr="0028341B">
        <w:rPr>
          <w:b/>
          <w:sz w:val="16"/>
          <w:szCs w:val="16"/>
        </w:rPr>
        <w:t xml:space="preserve"> LP</w:t>
      </w:r>
      <w:r>
        <w:rPr>
          <w:b/>
          <w:sz w:val="16"/>
          <w:szCs w:val="16"/>
        </w:rPr>
        <w:t>)</w:t>
      </w:r>
    </w:p>
    <w:p w14:paraId="0E5C4904" w14:textId="45D1A4D8" w:rsidR="001F121C" w:rsidRPr="001F121C" w:rsidRDefault="001F121C" w:rsidP="001F121C">
      <w:pPr>
        <w:rPr>
          <w:rStyle w:val="StyleStyleBold12pt"/>
          <w:sz w:val="22"/>
          <w:u w:val="single"/>
        </w:rPr>
      </w:pPr>
      <w:proofErr w:type="gramStart"/>
      <w:r w:rsidRPr="00074DF6">
        <w:rPr>
          <w:sz w:val="16"/>
        </w:rPr>
        <w:t>How much the Saudis will increase production by will not be determined by OPEC in Vienna</w:t>
      </w:r>
      <w:proofErr w:type="gramEnd"/>
      <w:r w:rsidRPr="00074DF6">
        <w:rPr>
          <w:sz w:val="16"/>
        </w:rPr>
        <w:t xml:space="preserve"> but in Riyadh, their capital, possibly in consultation with the country’s allies in the Gulf, like Kuwait and the United Arab Emirates. The flexible system of not assigning output quotas to individual countries allows some members of OPEC, particularly Saudi Arabia, to increase output to make up for shortfalls from members like Venezuela without protracted political battles over reassigning quotas. This arrangement has worked well, especially for the Gulf countries. </w:t>
      </w:r>
      <w:r w:rsidRPr="00074DF6">
        <w:rPr>
          <w:u w:val="single"/>
        </w:rPr>
        <w:t>With the Saudis continually raising production when needed and then cutting back when customers are less thirsty, prices have been stable.</w:t>
      </w:r>
      <w:r w:rsidRPr="00074DF6">
        <w:rPr>
          <w:sz w:val="16"/>
        </w:rPr>
        <w:t xml:space="preserve"> Prices per barrel have averaged about $108 this year, compared with $109 in 2013 and $112 in 2012. During this period, </w:t>
      </w:r>
      <w:r w:rsidRPr="00074DF6">
        <w:rPr>
          <w:u w:val="single"/>
        </w:rPr>
        <w:t>Saudi Arabia,</w:t>
      </w:r>
      <w:r w:rsidRPr="00074DF6">
        <w:rPr>
          <w:sz w:val="16"/>
        </w:rPr>
        <w:t xml:space="preserve"> Kuwait and the United Arab Emirates </w:t>
      </w:r>
      <w:r w:rsidRPr="00074DF6">
        <w:rPr>
          <w:u w:val="single"/>
        </w:rPr>
        <w:t>have substantially increased their market share at the expense of the rest of OPEC</w:t>
      </w:r>
      <w:r w:rsidRPr="00074DF6">
        <w:rPr>
          <w:sz w:val="16"/>
        </w:rPr>
        <w:t xml:space="preserve">. Away from the opulent hotels of Vienna, where OPEC delegations sip coffee and chat with colleagues, the organization is divided in terms of the circumstances in its member countries. Attention in the oil industry has also focused more recently on the United States, which has increased its production after a long decline through exploitation of so-called tight oil from shale rock. But </w:t>
      </w:r>
      <w:r w:rsidRPr="00074DF6">
        <w:rPr>
          <w:u w:val="single"/>
        </w:rPr>
        <w:t>the United States</w:t>
      </w:r>
      <w:r w:rsidRPr="00074DF6">
        <w:rPr>
          <w:sz w:val="16"/>
        </w:rPr>
        <w:t xml:space="preserve">, which does not export crude oil, </w:t>
      </w:r>
      <w:r w:rsidRPr="00074DF6">
        <w:rPr>
          <w:u w:val="single"/>
        </w:rPr>
        <w:t>can do little to make up for the drops around the world.</w:t>
      </w:r>
      <w:r w:rsidRPr="00074DF6">
        <w:rPr>
          <w:sz w:val="16"/>
        </w:rPr>
        <w:t xml:space="preserve"> </w:t>
      </w:r>
      <w:r w:rsidRPr="00074DF6">
        <w:rPr>
          <w:b/>
          <w:u w:val="single"/>
        </w:rPr>
        <w:t>Only Saudi Arabia and to a certain extent its allies Kuwait and the United Arab Emirates have the ability to add and subtract oil supplies from the world market at will.</w:t>
      </w:r>
    </w:p>
    <w:p w14:paraId="246AF04E" w14:textId="77777777" w:rsidR="001F121C" w:rsidRPr="00B455C9" w:rsidRDefault="001F121C" w:rsidP="001F121C">
      <w:pPr>
        <w:pStyle w:val="Heading4"/>
        <w:rPr>
          <w:rStyle w:val="StyleStyleBold12pt"/>
          <w:rFonts w:eastAsia="Times New Roman" w:cs="Times New Roman"/>
          <w:b/>
          <w:color w:val="000000" w:themeColor="text1"/>
          <w:sz w:val="22"/>
          <w:szCs w:val="22"/>
        </w:rPr>
      </w:pPr>
      <w:r>
        <w:rPr>
          <w:rStyle w:val="StyleStyleBold12pt"/>
          <w:b/>
          <w:color w:val="000000" w:themeColor="text1"/>
        </w:rPr>
        <w:t>Empirically, high oil prices key to spur renewables transition</w:t>
      </w:r>
    </w:p>
    <w:p w14:paraId="35919C48" w14:textId="77777777" w:rsidR="001F121C" w:rsidRDefault="001F121C" w:rsidP="001F121C">
      <w:pPr>
        <w:rPr>
          <w:rFonts w:asciiTheme="majorHAnsi" w:eastAsia="Times New Roman" w:hAnsiTheme="majorHAnsi" w:cs="Times New Roman"/>
          <w:color w:val="000000" w:themeColor="text1"/>
          <w:szCs w:val="22"/>
        </w:rPr>
      </w:pPr>
      <w:r w:rsidRPr="008B6D9E">
        <w:rPr>
          <w:rStyle w:val="StyleStyleBold12pt"/>
        </w:rPr>
        <w:t>Ark 08</w:t>
      </w:r>
      <w:r w:rsidRPr="008B6D9E">
        <w:rPr>
          <w:rFonts w:asciiTheme="majorHAnsi" w:eastAsia="Times New Roman" w:hAnsiTheme="majorHAnsi" w:cs="Times New Roman"/>
          <w:color w:val="333333"/>
          <w:szCs w:val="22"/>
        </w:rPr>
        <w:t xml:space="preserve"> </w:t>
      </w:r>
      <w:r w:rsidRPr="00897CE3">
        <w:rPr>
          <w:rFonts w:asciiTheme="majorHAnsi" w:eastAsia="Times New Roman" w:hAnsiTheme="majorHAnsi" w:cs="Times New Roman"/>
          <w:color w:val="000000" w:themeColor="text1"/>
          <w:szCs w:val="22"/>
        </w:rPr>
        <w:t>(</w:t>
      </w:r>
      <w:r w:rsidRPr="0070531B">
        <w:t xml:space="preserve">Bart Van, Chief economist of The Conference Board and professor of economics at the University of Groningen in the Netherlands, “Could all this lead to a global recession?” Newsweek, 6/16/2008) </w:t>
      </w:r>
      <w:hyperlink r:id="rId8" w:anchor="db=tth&amp;AN=32591628" w:history="1">
        <w:r w:rsidRPr="0070531B">
          <w:t>http://web.a.ebscohost.com/ehost/detail?sid=e195076e-4ac0-4c66-ac43cfd84fb594b3%40sessionmgr4003&amp;vid=1&amp;hid=4204&amp;bdata=JnNpdGU9ZWhvc3QtbGl2ZQ%3d%3d#db=tth&amp;AN=32591628</w:t>
        </w:r>
      </w:hyperlink>
    </w:p>
    <w:p w14:paraId="2E25359F" w14:textId="77777777" w:rsidR="001F121C" w:rsidRPr="00572ABF" w:rsidRDefault="001F121C" w:rsidP="001F121C">
      <w:pPr>
        <w:spacing w:line="252" w:lineRule="atLeast"/>
        <w:jc w:val="both"/>
        <w:textAlignment w:val="baseline"/>
        <w:rPr>
          <w:rFonts w:asciiTheme="majorHAnsi" w:hAnsiTheme="majorHAnsi" w:cs="Times New Roman"/>
          <w:color w:val="000000" w:themeColor="text1"/>
          <w:sz w:val="16"/>
          <w:szCs w:val="22"/>
        </w:rPr>
      </w:pPr>
      <w:r w:rsidRPr="00572ABF">
        <w:rPr>
          <w:rStyle w:val="StyleBoldUnderline"/>
        </w:rPr>
        <w:t>THE INTERNATIONAL FALLOUT of the crisis in U.S. financial markets has fueled concerns about a global recession.</w:t>
      </w:r>
      <w:r w:rsidRPr="00572ABF">
        <w:rPr>
          <w:rFonts w:asciiTheme="majorHAnsi" w:hAnsiTheme="majorHAnsi" w:cs="Times New Roman"/>
          <w:color w:val="000000" w:themeColor="text1"/>
          <w:sz w:val="16"/>
          <w:szCs w:val="22"/>
        </w:rPr>
        <w:t xml:space="preserve"> While financial volatility seems to have moderated, there is still substantial risk around the world. </w:t>
      </w:r>
      <w:r w:rsidRPr="00572ABF">
        <w:rPr>
          <w:rStyle w:val="StyleBoldUnderline"/>
        </w:rPr>
        <w:t>Credit spreads-the difference between riskier and safer debt-remain wide in the United States and Europe, and stocks in emerging-market countries are weak</w:t>
      </w:r>
      <w:r w:rsidRPr="00572ABF">
        <w:rPr>
          <w:rFonts w:asciiTheme="majorHAnsi" w:hAnsiTheme="majorHAnsi" w:cs="Times New Roman"/>
          <w:color w:val="000000" w:themeColor="text1"/>
          <w:sz w:val="16"/>
          <w:szCs w:val="22"/>
        </w:rPr>
        <w:t>. Given the huge amount of global liquidity, simply preserving wealth continues to be a major preoccupation for investors.</w:t>
      </w:r>
    </w:p>
    <w:p w14:paraId="6486E8D4" w14:textId="77777777" w:rsidR="001F121C" w:rsidRDefault="001F121C" w:rsidP="001F121C">
      <w:pPr>
        <w:spacing w:line="252" w:lineRule="atLeast"/>
        <w:jc w:val="both"/>
        <w:textAlignment w:val="baseline"/>
        <w:rPr>
          <w:rStyle w:val="StyleBoldUnderline"/>
        </w:rPr>
      </w:pPr>
      <w:r w:rsidRPr="00572ABF">
        <w:rPr>
          <w:rStyle w:val="StyleBoldUnderline"/>
        </w:rPr>
        <w:t xml:space="preserve">Global inflation is another threat. The recent spikes in the price of oil, metals and food are at least partly related to the repackaging of futures contracts into exchange-traded funds, </w:t>
      </w:r>
      <w:r w:rsidRPr="00572ABF">
        <w:rPr>
          <w:rFonts w:asciiTheme="majorHAnsi" w:hAnsiTheme="majorHAnsi" w:cs="Times New Roman"/>
          <w:color w:val="000000" w:themeColor="text1"/>
          <w:sz w:val="16"/>
          <w:szCs w:val="22"/>
        </w:rPr>
        <w:t xml:space="preserve">which are readily bought and sold like mutual funds, creating new liquidity. Such bubbles will ultimately burst or at least deflate. </w:t>
      </w:r>
      <w:r w:rsidRPr="00572ABF">
        <w:rPr>
          <w:rStyle w:val="StyleBoldUnderline"/>
        </w:rPr>
        <w:t>The process has begun: when the price of oil rose to $130 a barrel in late May, investors retreated and the price began a downward trend. Nevertheless, it may remain uncomfortably high, at around $100 a barrel, for some time. This will increase pressure on the United States to focus on greater energy efficiency and alternative energy sources-two new sources of growth.</w:t>
      </w:r>
    </w:p>
    <w:p w14:paraId="2DE555B3" w14:textId="77777777" w:rsidR="002D0F57" w:rsidRPr="00CA3F83" w:rsidRDefault="002D0F57" w:rsidP="002D0F57"/>
    <w:p w14:paraId="52156DA5" w14:textId="77777777" w:rsidR="002D0F57" w:rsidRDefault="002D0F57" w:rsidP="001243E2">
      <w:pPr>
        <w:pStyle w:val="Heading2"/>
      </w:pPr>
      <w:r>
        <w:t>Links</w:t>
      </w:r>
    </w:p>
    <w:p w14:paraId="56E7EF47" w14:textId="4F033A65" w:rsidR="00456728" w:rsidRDefault="00456728" w:rsidP="00456728">
      <w:pPr>
        <w:pStyle w:val="Heading3"/>
      </w:pPr>
      <w:r>
        <w:t>OTEC</w:t>
      </w:r>
    </w:p>
    <w:p w14:paraId="49E41D97" w14:textId="77777777" w:rsidR="00456728" w:rsidRDefault="00456728" w:rsidP="00456728">
      <w:pPr>
        <w:pStyle w:val="Heading4"/>
      </w:pPr>
      <w:r>
        <w:t>Each 100-megawatt OTEC facility could displace 1.3 million barrels of oil</w:t>
      </w:r>
    </w:p>
    <w:p w14:paraId="4F500F15" w14:textId="77777777" w:rsidR="00456728" w:rsidRPr="00AE4249" w:rsidRDefault="00456728" w:rsidP="00456728">
      <w:r w:rsidRPr="00AE4249">
        <w:rPr>
          <w:rStyle w:val="StyleStyleBold12pt"/>
        </w:rPr>
        <w:t>Lockheed Martin 13</w:t>
      </w:r>
      <w:r>
        <w:t xml:space="preserve"> (</w:t>
      </w:r>
      <w:r w:rsidRPr="00AE4249">
        <w:rPr>
          <w:i/>
        </w:rPr>
        <w:t>Lockheed Martin And Reignwood Group To Develop Ocean Thermal Energy Conversion Power Plant</w:t>
      </w:r>
      <w:r>
        <w:rPr>
          <w:i/>
        </w:rPr>
        <w:t xml:space="preserve">, </w:t>
      </w:r>
      <w:r w:rsidRPr="00AE4249">
        <w:t>April 16, 2013</w:t>
      </w:r>
      <w:r>
        <w:t xml:space="preserve">. </w:t>
      </w:r>
      <w:r w:rsidRPr="00AE4249">
        <w:t>http://online.wsj.com/article/PR-CO-20130416-906518.html#printMode</w:t>
      </w:r>
      <w:r>
        <w:t xml:space="preserve">) </w:t>
      </w:r>
      <w:proofErr w:type="gramStart"/>
      <w:r>
        <w:t>ap</w:t>
      </w:r>
      <w:proofErr w:type="gramEnd"/>
    </w:p>
    <w:p w14:paraId="4D5F81AE" w14:textId="77777777" w:rsidR="00456728" w:rsidRPr="00AE4249" w:rsidRDefault="00456728" w:rsidP="00456728">
      <w:pPr>
        <w:rPr>
          <w:rStyle w:val="StyleBoldUnderline"/>
        </w:rPr>
      </w:pPr>
      <w:r>
        <w:t xml:space="preserve">Unlike other renewable energy technologies, this power is also base load, meaning it can be produced consistently 24 hours a day, 365 days a year. </w:t>
      </w:r>
      <w:r w:rsidRPr="00AE4249">
        <w:rPr>
          <w:rStyle w:val="StyleBoldUnderline"/>
        </w:rPr>
        <w:t xml:space="preserve">A commercial-scale OTEC plant will have the capability to power a small city. </w:t>
      </w:r>
      <w:r>
        <w:t>The energy can also be used for the cultivation of other crucial resources such as clean drinking water and hydrogen for applications such as electric vehicles</w:t>
      </w:r>
      <w:proofErr w:type="gramStart"/>
      <w:r>
        <w:t>.</w:t>
      </w:r>
      <w:r w:rsidRPr="00AE4249">
        <w:rPr>
          <w:sz w:val="12"/>
        </w:rPr>
        <w:t>¶</w:t>
      </w:r>
      <w:proofErr w:type="gramEnd"/>
      <w:r w:rsidRPr="00AE4249">
        <w:rPr>
          <w:sz w:val="12"/>
        </w:rPr>
        <w:t xml:space="preserve"> </w:t>
      </w:r>
      <w:r>
        <w:t>In addition to several other green energy-related projects across a variety of industries, Reignwood Group is currently developing two large scale low-carbon resort communities, with others planned in key locations in China. Using Lockheed Martin's OTEC technology to power a new resort will help the company to develop its first net-zero community</w:t>
      </w:r>
      <w:proofErr w:type="gramStart"/>
      <w:r>
        <w:t>.</w:t>
      </w:r>
      <w:r w:rsidRPr="00AE4249">
        <w:rPr>
          <w:sz w:val="12"/>
        </w:rPr>
        <w:t>¶</w:t>
      </w:r>
      <w:proofErr w:type="gramEnd"/>
      <w:r w:rsidRPr="00AE4249">
        <w:rPr>
          <w:sz w:val="12"/>
        </w:rPr>
        <w:t xml:space="preserve"> </w:t>
      </w:r>
      <w:r>
        <w:t>"Our mission at Reignwood Group is to invest in low-carbon applications and solutions, integrating these new green technologies into a plan to promote sustainable development practices," said Colin Liu, senior vice president of Reignwood Group. "Lockheed Martin's OTEC technology offers a ground-breaking solution that will help us to achieve this mission."</w:t>
      </w:r>
      <w:r w:rsidRPr="00AE4249">
        <w:rPr>
          <w:sz w:val="12"/>
        </w:rPr>
        <w:t xml:space="preserve">¶ </w:t>
      </w:r>
      <w:proofErr w:type="gramStart"/>
      <w:r>
        <w:t>Once</w:t>
      </w:r>
      <w:proofErr w:type="gramEnd"/>
      <w:r>
        <w:t xml:space="preserve"> the proposed plant is developed and operational, the two companies plan to use the knowledge gained to improve the design of the additional commercial-scale plants, to be built over the next 10 years. </w:t>
      </w:r>
      <w:r w:rsidRPr="00AE4249">
        <w:rPr>
          <w:rStyle w:val="StyleBoldUnderline"/>
        </w:rPr>
        <w:t>Each 100-megawatt OTEC facility could produce the same amount of energy in a year as 1.3 million barrels of oil, decrease carbon emissions by half a million tons and provide a domestic energy source that is sustainable, reliable and secure. With oil trading near $100 a barrel, the fuel-savings from one plant could top $130 million per year.</w:t>
      </w:r>
    </w:p>
    <w:p w14:paraId="67BCBF49" w14:textId="77777777" w:rsidR="00456728" w:rsidRPr="00456728" w:rsidRDefault="00456728" w:rsidP="00456728">
      <w:bookmarkStart w:id="0" w:name="_GoBack"/>
      <w:bookmarkEnd w:id="0"/>
    </w:p>
    <w:p w14:paraId="1B1C46EF" w14:textId="77777777" w:rsidR="002D0F57" w:rsidRDefault="002D0F57" w:rsidP="00DA33B0">
      <w:pPr>
        <w:pStyle w:val="Heading3"/>
      </w:pPr>
      <w:r>
        <w:t>Alternative Energies</w:t>
      </w:r>
    </w:p>
    <w:p w14:paraId="26D9F932" w14:textId="77777777" w:rsidR="002D0F57" w:rsidRDefault="002D0F57" w:rsidP="002D0F57">
      <w:pPr>
        <w:pStyle w:val="Heading4"/>
      </w:pPr>
      <w:r>
        <w:t>Changes in alternate energy technology create shocks in oil prices.</w:t>
      </w:r>
    </w:p>
    <w:p w14:paraId="1339B9C0" w14:textId="77777777" w:rsidR="002D0F57" w:rsidRDefault="002D0F57" w:rsidP="002D0F57">
      <w:r>
        <w:rPr>
          <w:rStyle w:val="StyleStyleBold12pt"/>
        </w:rPr>
        <w:t>Henriques and Sadorsky 07 —</w:t>
      </w:r>
      <w:r w:rsidRPr="00DE64A4">
        <w:t xml:space="preserve"> </w:t>
      </w:r>
      <w:r>
        <w:t>Irene Henriques, researcher at York University with bases in microeconomics, finance, and ecology; and Perry Sardosky, researcher at York U with base in energy usage, energy markets, trading, and risk management (“Oil prices and the stock prices of alternative energy companies,” ScienceDirect research paper, Published November 17</w:t>
      </w:r>
      <w:r w:rsidRPr="004B614F">
        <w:rPr>
          <w:vertAlign w:val="superscript"/>
        </w:rPr>
        <w:t>th</w:t>
      </w:r>
      <w:r>
        <w:t xml:space="preserve">, 2007, Available at </w:t>
      </w:r>
      <w:r w:rsidRPr="004B614F">
        <w:t>http://ac.els-cdn.com/S0140988307001399/1-s2.0-S0140988307001399-main.pdf</w:t>
      </w:r>
      <w:proofErr w:type="gramStart"/>
      <w:r w:rsidRPr="004B614F">
        <w:t>?_</w:t>
      </w:r>
      <w:proofErr w:type="gramEnd"/>
      <w:r w:rsidRPr="004B614F">
        <w:t>tid=7ba85e84-0cfc-11e4-8545-00000aacb360&amp;acdnat=1405524107_86552922ccea6c909a0618035e78528c</w:t>
      </w:r>
      <w:r>
        <w:t>, Accessed July 16</w:t>
      </w:r>
      <w:r w:rsidRPr="004B614F">
        <w:rPr>
          <w:vertAlign w:val="superscript"/>
        </w:rPr>
        <w:t>th</w:t>
      </w:r>
      <w:r>
        <w:t>, 2014)</w:t>
      </w:r>
    </w:p>
    <w:p w14:paraId="2897B246" w14:textId="77777777" w:rsidR="002D0F57" w:rsidRDefault="002D0F57" w:rsidP="002D0F57"/>
    <w:p w14:paraId="5E9EF1C2" w14:textId="77777777" w:rsidR="002D0F57" w:rsidRPr="00F164D7" w:rsidRDefault="002D0F57" w:rsidP="002D0F57">
      <w:pPr>
        <w:rPr>
          <w:rStyle w:val="StyleBoldUnderline"/>
        </w:rPr>
      </w:pPr>
      <w:r w:rsidRPr="00F164D7">
        <w:t xml:space="preserve">Simulation results show </w:t>
      </w:r>
      <w:r w:rsidRPr="00F164D7">
        <w:rPr>
          <w:rStyle w:val="StyleBoldUnderline"/>
        </w:rPr>
        <w:t>the stock prices of alternative energy companies to be impacted by shocks to technology stock prices but shocks to oil prices have little significant impact on</w:t>
      </w:r>
      <w:r w:rsidRPr="00F164D7">
        <w:t xml:space="preserve"> the stock prices of </w:t>
      </w:r>
      <w:r w:rsidRPr="00F164D7">
        <w:rPr>
          <w:rStyle w:val="StyleBoldUnderline"/>
        </w:rPr>
        <w:t>alternative energy companies. These results add to a</w:t>
      </w:r>
      <w:r w:rsidRPr="00F164D7">
        <w:t xml:space="preserve"> small but </w:t>
      </w:r>
      <w:r w:rsidRPr="00F164D7">
        <w:rPr>
          <w:rStyle w:val="StyleBoldUnderline"/>
        </w:rPr>
        <w:t>growing literature showing that oil price movements are not as important as once thought because investors may view alternative energy companies as similar to other high technology companies. These results should be of use to</w:t>
      </w:r>
      <w:r w:rsidRPr="00F164D7">
        <w:t xml:space="preserve"> investors, managers and </w:t>
      </w:r>
      <w:r w:rsidRPr="00F164D7">
        <w:rPr>
          <w:rStyle w:val="StyleBoldUnderline"/>
        </w:rPr>
        <w:t>policy makers.</w:t>
      </w:r>
    </w:p>
    <w:p w14:paraId="12AD8083" w14:textId="77777777" w:rsidR="002D0F57" w:rsidRDefault="002D0F57" w:rsidP="002D0F57">
      <w:pPr>
        <w:pStyle w:val="Heading4"/>
      </w:pPr>
      <w:r>
        <w:t>Oil consumption key to high prices—Low spare capacity is the reason prices are high now.</w:t>
      </w:r>
    </w:p>
    <w:p w14:paraId="2527DDAF" w14:textId="77777777" w:rsidR="002D0F57" w:rsidRDefault="002D0F57" w:rsidP="002D0F57">
      <w:r>
        <w:rPr>
          <w:rStyle w:val="StyleStyleBold12pt"/>
        </w:rPr>
        <w:t>Sarkar 7/15 —</w:t>
      </w:r>
      <w:r w:rsidRPr="00DE64A4">
        <w:t xml:space="preserve"> </w:t>
      </w:r>
      <w:r>
        <w:t>Liton Chandro Sarkar, co-ordinator of the Business Studies Group at Jalalabad University, professor of management studies, and member of the examination and results committee (“Global oil supply and demand equation poses risks,” The Daily Star News, July 15</w:t>
      </w:r>
      <w:r w:rsidRPr="00E56CAB">
        <w:rPr>
          <w:vertAlign w:val="superscript"/>
        </w:rPr>
        <w:t>th</w:t>
      </w:r>
      <w:r>
        <w:t xml:space="preserve">, 2014, Available at </w:t>
      </w:r>
      <w:r w:rsidRPr="00E56CAB">
        <w:t>http://www.thedailystar.net/global-oil-supply-and-demand-equation-poses-risks-33344</w:t>
      </w:r>
      <w:r>
        <w:t>, accessed July 15</w:t>
      </w:r>
      <w:r w:rsidRPr="00E56CAB">
        <w:rPr>
          <w:vertAlign w:val="superscript"/>
        </w:rPr>
        <w:t>th</w:t>
      </w:r>
      <w:r>
        <w:t>, 2014)</w:t>
      </w:r>
    </w:p>
    <w:p w14:paraId="05704FFB" w14:textId="77777777" w:rsidR="002D0F57" w:rsidRDefault="002D0F57" w:rsidP="002D0F57">
      <w:pPr>
        <w:rPr>
          <w:rStyle w:val="StyleBoldUnderline"/>
        </w:rPr>
      </w:pPr>
      <w:r>
        <w:t xml:space="preserve">It's also helpful to understand spare capacity and current production and their potential "Sustainable Production Capacity." Spare capacity from Opec is about 4.59 mb/d. </w:t>
      </w:r>
      <w:proofErr w:type="gramStart"/>
      <w:r w:rsidRPr="00E56CAB">
        <w:rPr>
          <w:rStyle w:val="StyleBoldUnderline"/>
        </w:rPr>
        <w:t>Opec's</w:t>
      </w:r>
      <w:proofErr w:type="gramEnd"/>
      <w:r w:rsidRPr="00E56CAB">
        <w:rPr>
          <w:rStyle w:val="StyleBoldUnderline"/>
        </w:rPr>
        <w:t xml:space="preserve"> low spare capacity is one of the reasons oil prices remain high. Before the 2000s, spare capacity was at least 10 mb/d. In the first decade of the 2000s, spare capacity got as low as 2 mb/d.</w:t>
      </w:r>
      <w:r>
        <w:t xml:space="preserve"> Global spare capacity has improved the last few years, but remains a concern. </w:t>
      </w:r>
      <w:r w:rsidRPr="00E56CAB">
        <w:rPr>
          <w:rStyle w:val="StyleBoldUnderline"/>
        </w:rPr>
        <w:t>The Russia/Ukraine crisis could further reduce worldwide spare capacity and make prices spike higher.</w:t>
      </w:r>
    </w:p>
    <w:p w14:paraId="40B8F5A6" w14:textId="77777777" w:rsidR="002D0F57" w:rsidRDefault="002D0F57" w:rsidP="002D0F57">
      <w:pPr>
        <w:rPr>
          <w:rStyle w:val="StyleBoldUnderline"/>
        </w:rPr>
      </w:pPr>
    </w:p>
    <w:p w14:paraId="12B4B441" w14:textId="77777777" w:rsidR="002D0F57" w:rsidRDefault="002D0F57" w:rsidP="002D0F57">
      <w:pPr>
        <w:rPr>
          <w:rStyle w:val="StyleBoldUnderline"/>
        </w:rPr>
      </w:pPr>
    </w:p>
    <w:p w14:paraId="3973D803" w14:textId="77777777" w:rsidR="002D0F57" w:rsidRPr="008A6A12" w:rsidRDefault="002D0F57" w:rsidP="00DA33B0">
      <w:pPr>
        <w:pStyle w:val="Heading3"/>
      </w:pPr>
      <w:r w:rsidRPr="008A6A12">
        <w:t>Ocean Resources Links</w:t>
      </w:r>
    </w:p>
    <w:p w14:paraId="2C32BFFC" w14:textId="77777777" w:rsidR="002D0F57" w:rsidRDefault="002D0F57" w:rsidP="002D0F57">
      <w:pPr>
        <w:pStyle w:val="Heading4"/>
      </w:pPr>
      <w:r>
        <w:t>Development in offshore deepwater resources create and sustain low prices</w:t>
      </w:r>
    </w:p>
    <w:p w14:paraId="31FBF8AB" w14:textId="77777777" w:rsidR="002D0F57" w:rsidRDefault="002D0F57" w:rsidP="002D0F57">
      <w:r>
        <w:rPr>
          <w:rStyle w:val="StyleStyleBold12pt"/>
        </w:rPr>
        <w:t>Mazur 2K —</w:t>
      </w:r>
      <w:r w:rsidRPr="00DE64A4">
        <w:t xml:space="preserve"> </w:t>
      </w:r>
      <w:r>
        <w:t>Federal News Service transcribes Mark J. Mazur, Acting Administrator of the Energy Information Administration in the Department of Energy (prepared testimony before the Senate, Federal News Service, Inc., Published December 12</w:t>
      </w:r>
      <w:r w:rsidRPr="00421A50">
        <w:rPr>
          <w:vertAlign w:val="superscript"/>
        </w:rPr>
        <w:t>th</w:t>
      </w:r>
      <w:r>
        <w:t xml:space="preserve">, 2000, Available at </w:t>
      </w:r>
      <w:r w:rsidRPr="00421A50">
        <w:t>http://lobby.la.psu.edu/067_Rise_in_Gas_Prices/Congressional_Hearings/Testimony/S_Energy_NatResources_121200.htm</w:t>
      </w:r>
      <w:r>
        <w:t>, Accessed July 18</w:t>
      </w:r>
      <w:r w:rsidRPr="00421A50">
        <w:rPr>
          <w:vertAlign w:val="superscript"/>
        </w:rPr>
        <w:t>th</w:t>
      </w:r>
      <w:r>
        <w:t>, 2014)</w:t>
      </w:r>
    </w:p>
    <w:p w14:paraId="2A7F94F5" w14:textId="77777777" w:rsidR="002D0F57" w:rsidRDefault="002D0F57" w:rsidP="002D0F57"/>
    <w:p w14:paraId="7B8256DD" w14:textId="77777777" w:rsidR="002D0F57" w:rsidRDefault="002D0F57" w:rsidP="002D0F57">
      <w:r w:rsidRPr="00421A50">
        <w:t xml:space="preserve">The current short-term supply difficulties are expected to be resolved over the longer term, moving the market back toward an improved demand and supply balance, yielding wellhead prices closer to long-term historical trends. In EIA's Annual Energy Outlook (AEO2001) reference case, average natural gas wellhead prices are projected to return to the historical trend by 2004 and gradually increase thereafter, driven by natural gas demand growth, particularly in electric generation, and the natural progression of the discovery process from larger and more profitable fields to smaller, more costly ones. However, </w:t>
      </w:r>
      <w:r w:rsidRPr="00421A50">
        <w:rPr>
          <w:rStyle w:val="StyleBoldUnderline"/>
        </w:rPr>
        <w:t>available natural gas resources in the United States combined with supplies from foreign sources are believed to be adequate to meet demand increases expected through 2020. In addition, continued improvements in exploration and production technologies to aid in the discovery and development in</w:t>
      </w:r>
      <w:r w:rsidRPr="00421A50">
        <w:t xml:space="preserve"> </w:t>
      </w:r>
      <w:r w:rsidRPr="00421A50">
        <w:rPr>
          <w:rStyle w:val="StyleBoldUnderline"/>
        </w:rPr>
        <w:t>resources-particularly offshore deepwater</w:t>
      </w:r>
      <w:r w:rsidRPr="00421A50">
        <w:t xml:space="preserve"> and onshore unconventional gas (tight sands, coalbed methane, and gas shales) fields-</w:t>
      </w:r>
      <w:r w:rsidRPr="00421A50">
        <w:rPr>
          <w:rStyle w:val="StyleBoldUnderline"/>
        </w:rPr>
        <w:t>are expected to help keep wellhead prices from rising rapidly. Wellhead prices for natural gas in the lower 48 States</w:t>
      </w:r>
      <w:r w:rsidRPr="00421A50">
        <w:t xml:space="preserve"> (in 1999 dollars) are projected to reach $3.13 per thousand cubic feet in 2020 (1999 dollars) or $5.03 in nominal dollars.</w:t>
      </w:r>
    </w:p>
    <w:p w14:paraId="524B50A6" w14:textId="77777777" w:rsidR="002D0F57" w:rsidRPr="008A6A12" w:rsidRDefault="002D0F57" w:rsidP="002D0F57"/>
    <w:p w14:paraId="2E61CD98" w14:textId="77777777" w:rsidR="002D0F57" w:rsidRDefault="002D0F57" w:rsidP="00DA33B0">
      <w:pPr>
        <w:pStyle w:val="Heading3"/>
      </w:pPr>
      <w:r>
        <w:t>Perception Links</w:t>
      </w:r>
    </w:p>
    <w:p w14:paraId="7918F929" w14:textId="77777777" w:rsidR="002D0F57" w:rsidRDefault="002D0F57" w:rsidP="002D0F57">
      <w:pPr>
        <w:pStyle w:val="Heading4"/>
      </w:pPr>
      <w:r>
        <w:t>Perception changes prices—if people believe spare capacity will increase, prices will go down</w:t>
      </w:r>
    </w:p>
    <w:p w14:paraId="4E1B9BE5" w14:textId="77777777" w:rsidR="002D0F57" w:rsidRDefault="002D0F57" w:rsidP="002D0F57">
      <w:r>
        <w:rPr>
          <w:rStyle w:val="StyleStyleBold12pt"/>
        </w:rPr>
        <w:t>Kosakowski 11 —</w:t>
      </w:r>
      <w:r w:rsidRPr="00DE64A4">
        <w:t xml:space="preserve"> </w:t>
      </w:r>
      <w:r>
        <w:t xml:space="preserve">Paul Kosakowski, writer for investopedia and researcher of the rise and fall of the market around the period of the year 2000 (“What Determines Oil Prices?” investopedia, 2011, available at </w:t>
      </w:r>
      <w:r w:rsidRPr="00401780">
        <w:t>http://www.investopedia.com/articles/economics/08/determining-oil-prices.asp#axzz1zuSutPpH</w:t>
      </w:r>
      <w:r>
        <w:t>, accessed July 15</w:t>
      </w:r>
      <w:r w:rsidRPr="00401780">
        <w:rPr>
          <w:vertAlign w:val="superscript"/>
        </w:rPr>
        <w:t>th</w:t>
      </w:r>
      <w:r>
        <w:t>, 2014)</w:t>
      </w:r>
    </w:p>
    <w:p w14:paraId="14387FBA" w14:textId="77777777" w:rsidR="002D0F57" w:rsidRDefault="002D0F57" w:rsidP="002D0F57"/>
    <w:p w14:paraId="5688CCC0" w14:textId="77777777" w:rsidR="002D0F57" w:rsidRDefault="002D0F57" w:rsidP="002D0F57">
      <w:r>
        <w:t>The concept of supply and demand is fairly straightforward. As demand increases (or supply decreases) the price should go up. As demand decreases (or supply increases) the price should go down. Sound simple? (For background reading, see Economics Basics: Demand And Supply.)</w:t>
      </w:r>
    </w:p>
    <w:p w14:paraId="5923B4D8" w14:textId="77777777" w:rsidR="002D0F57" w:rsidRDefault="002D0F57" w:rsidP="002D0F57"/>
    <w:p w14:paraId="49DDAD2B" w14:textId="77777777" w:rsidR="002D0F57" w:rsidRDefault="002D0F57" w:rsidP="002D0F57">
      <w:r>
        <w:t xml:space="preserve">Not quite. </w:t>
      </w:r>
      <w:r w:rsidRPr="00401780">
        <w:rPr>
          <w:rStyle w:val="StyleBoldUnderline"/>
        </w:rPr>
        <w:t>The price of oil as we know it is actually set in the oil futures market.</w:t>
      </w:r>
      <w:r>
        <w:t xml:space="preserve"> An oil futures contract is a binding agreement that gives one the right to purchase oil by the barrel at a predefined price on a predefined date in the future. Under a futures contract, both the buyer and the seller are obligated to fulfill their side of the transaction on the specified date. </w:t>
      </w:r>
    </w:p>
    <w:p w14:paraId="58491746" w14:textId="77777777" w:rsidR="002D0F57" w:rsidRDefault="002D0F57" w:rsidP="002D0F57">
      <w:r>
        <w:t xml:space="preserve">An example of a hedger would be </w:t>
      </w:r>
      <w:proofErr w:type="gramStart"/>
      <w:r>
        <w:t>an airline buying oil futures</w:t>
      </w:r>
      <w:proofErr w:type="gramEnd"/>
      <w:r>
        <w:t xml:space="preserve"> to guard against potential rising prices. An example of a speculator would be someone who is just guessing the price direction and has no intention of actually buying the product. According to the Chicago Mercantile Exchange (CME), the majority of futures trading is done by speculators as less than 3% of transactions actually result in the purchaser of a futures contract taking possession of the commodity being traded. </w:t>
      </w:r>
    </w:p>
    <w:p w14:paraId="070EAB4E" w14:textId="77777777" w:rsidR="002D0F57" w:rsidRDefault="002D0F57" w:rsidP="002D0F57">
      <w:r w:rsidRPr="00401780">
        <w:rPr>
          <w:rStyle w:val="StyleBoldUnderline"/>
        </w:rPr>
        <w:t>The</w:t>
      </w:r>
      <w:r>
        <w:t xml:space="preserve"> other </w:t>
      </w:r>
      <w:r w:rsidRPr="00401780">
        <w:rPr>
          <w:rStyle w:val="StyleBoldUnderline"/>
        </w:rPr>
        <w:t>key factor in determining oil prices is sentiment. The mere belief that oil demand will increase dramatically at some point in the future can result in a dramatic increase in oil prices</w:t>
      </w:r>
      <w:r>
        <w:t xml:space="preserve"> in the present </w:t>
      </w:r>
      <w:r w:rsidRPr="00401780">
        <w:rPr>
          <w:rStyle w:val="StyleBoldUnderline"/>
        </w:rPr>
        <w:t>as speculators and hedgers alike snap up oil futures contracts. Of course, the opposite is also true. The mere belief that oil demand will decrease at some point in the future can result in a dramatic decrease in prices</w:t>
      </w:r>
      <w:r>
        <w:t xml:space="preserve"> in the present </w:t>
      </w:r>
      <w:r w:rsidRPr="00401780">
        <w:rPr>
          <w:rStyle w:val="StyleBoldUnderline"/>
        </w:rPr>
        <w:t>as oil futures contracts are sold</w:t>
      </w:r>
      <w:r>
        <w:t xml:space="preserve"> (possibly sold short as well).</w:t>
      </w:r>
    </w:p>
    <w:p w14:paraId="58CE7EC4" w14:textId="77777777" w:rsidR="002D0F57" w:rsidRDefault="002D0F57" w:rsidP="00DA33B0">
      <w:pPr>
        <w:pStyle w:val="Heading3"/>
      </w:pPr>
      <w:r>
        <w:t>Solar Links</w:t>
      </w:r>
    </w:p>
    <w:p w14:paraId="04E1FE39" w14:textId="77777777" w:rsidR="002D0F57" w:rsidRDefault="002D0F57" w:rsidP="002D0F57">
      <w:pPr>
        <w:pStyle w:val="Heading4"/>
      </w:pPr>
      <w:r>
        <w:t>Solar energy and other backstop tech curbs oil demand and stops high prices.</w:t>
      </w:r>
    </w:p>
    <w:p w14:paraId="6CE27C17" w14:textId="77777777" w:rsidR="002D0F57" w:rsidRDefault="002D0F57" w:rsidP="002D0F57">
      <w:r>
        <w:rPr>
          <w:rStyle w:val="StyleStyleBold12pt"/>
        </w:rPr>
        <w:t>Rehrl and Friedrich 05 —</w:t>
      </w:r>
      <w:r w:rsidRPr="00DE64A4">
        <w:t xml:space="preserve"> </w:t>
      </w:r>
      <w:r>
        <w:t>Tobias Rehrl and Rainer Friedrich, two researchers for the University of Stuttgart Institute for Energy Economics and the Rational Use of Energy (“Modelling long-term oil price and extraction with a Hubbert approach: The LOPEX model,” IER University of Stuttgart, published May 31</w:t>
      </w:r>
      <w:r w:rsidRPr="009B3A45">
        <w:rPr>
          <w:vertAlign w:val="superscript"/>
        </w:rPr>
        <w:t>st</w:t>
      </w:r>
      <w:r>
        <w:t xml:space="preserve">, 2005, available at </w:t>
      </w:r>
      <w:r w:rsidRPr="009B3A45">
        <w:t>http://ac.els-cdn.com/S0301421505000984/1-s2.0-S0301421505000984-main.pdf</w:t>
      </w:r>
      <w:proofErr w:type="gramStart"/>
      <w:r w:rsidRPr="009B3A45">
        <w:t>?_</w:t>
      </w:r>
      <w:proofErr w:type="gramEnd"/>
      <w:r w:rsidRPr="009B3A45">
        <w:t>tid=4606aee6-0dbc-11e4-ac6a-00000aacb35d&amp;acdnat=1405606481_5d71167eab4de9a8b55980c1c746ddca</w:t>
      </w:r>
      <w:r>
        <w:t>, Accessed July 17</w:t>
      </w:r>
      <w:r w:rsidRPr="009B3A45">
        <w:rPr>
          <w:vertAlign w:val="superscript"/>
        </w:rPr>
        <w:t>th</w:t>
      </w:r>
      <w:r>
        <w:t>, 2014).</w:t>
      </w:r>
    </w:p>
    <w:p w14:paraId="47BF5EB7" w14:textId="77777777" w:rsidR="002D0F57" w:rsidRPr="009B3A45" w:rsidRDefault="002D0F57" w:rsidP="002D0F57">
      <w:pPr>
        <w:rPr>
          <w:rStyle w:val="StyleBoldUnderline"/>
        </w:rPr>
      </w:pPr>
      <w:r w:rsidRPr="00EE1DCC">
        <w:t xml:space="preserve">Meanwhile, </w:t>
      </w:r>
      <w:r w:rsidRPr="009B3A45">
        <w:rPr>
          <w:rStyle w:val="StyleBoldUnderline"/>
        </w:rPr>
        <w:t>the high oil price paths derived from LOPEX have to be interpreted with regard to the</w:t>
      </w:r>
      <w:r w:rsidRPr="00EE1DCC">
        <w:t xml:space="preserve"> considered reference </w:t>
      </w:r>
      <w:r w:rsidRPr="009B3A45">
        <w:rPr>
          <w:rStyle w:val="StyleBoldUnderline"/>
        </w:rPr>
        <w:t>oil demand scenario</w:t>
      </w:r>
      <w:r>
        <w:t>. But theoreti</w:t>
      </w:r>
      <w:r w:rsidRPr="00EE1DCC">
        <w:t xml:space="preserve">cally, </w:t>
      </w:r>
      <w:r w:rsidRPr="009B3A45">
        <w:rPr>
          <w:rStyle w:val="StyleBoldUnderline"/>
        </w:rPr>
        <w:t xml:space="preserve">the oil price in the long-run will </w:t>
      </w:r>
      <w:r w:rsidRPr="009B3A45">
        <w:rPr>
          <w:rStyle w:val="Emphasis"/>
        </w:rPr>
        <w:t>level off</w:t>
      </w:r>
      <w:r w:rsidRPr="009B3A45">
        <w:rPr>
          <w:rStyle w:val="StyleBoldUnderline"/>
        </w:rPr>
        <w:t xml:space="preserve"> at the price of backstop technologies </w:t>
      </w:r>
      <w:r w:rsidRPr="00EE1DCC">
        <w:t xml:space="preserve">(Nordhaus, 1979) </w:t>
      </w:r>
      <w:r w:rsidRPr="009B3A45">
        <w:rPr>
          <w:rStyle w:val="StyleBoldUnderline"/>
        </w:rPr>
        <w:t>which by definition</w:t>
      </w:r>
      <w:r w:rsidRPr="00EE1DCC">
        <w:t xml:space="preserve"> (a) </w:t>
      </w:r>
      <w:r w:rsidRPr="009B3A45">
        <w:rPr>
          <w:rStyle w:val="StyleBoldUnderline"/>
        </w:rPr>
        <w:t>can substitute oil in all its different applications</w:t>
      </w:r>
      <w:r w:rsidRPr="00EE1DCC">
        <w:t xml:space="preserve"> (b) </w:t>
      </w:r>
      <w:r w:rsidRPr="009B3A45">
        <w:rPr>
          <w:rStyle w:val="StyleBoldUnderline"/>
        </w:rPr>
        <w:t xml:space="preserve">at </w:t>
      </w:r>
      <w:r w:rsidRPr="009B3A45">
        <w:rPr>
          <w:rStyle w:val="Emphasis"/>
        </w:rPr>
        <w:t>constant marginal cost</w:t>
      </w:r>
      <w:r w:rsidRPr="00EE1DCC">
        <w:t xml:space="preserve"> (c) </w:t>
      </w:r>
      <w:r w:rsidRPr="009B3A45">
        <w:rPr>
          <w:rStyle w:val="StyleBoldUnderline"/>
        </w:rPr>
        <w:t>without limits on its own resource base or technical potential.</w:t>
      </w:r>
      <w:r w:rsidRPr="00EE1DCC">
        <w:t xml:space="preserve"> In order to substitute at least a certain part of global petrol demand with hydrogen produced from hydropower or from biomass, we estimate that the oil price must rise at least above $100/bbl. However, as the potential of those backstop technologies is limited, only parts of the oil supply may be substituted, leading to a slower increase in prices than calculated with LOPEX. </w:t>
      </w:r>
      <w:r w:rsidRPr="009B3A45">
        <w:rPr>
          <w:rStyle w:val="StyleBoldUnderline"/>
        </w:rPr>
        <w:t>An unlimited supply of hydrogen from solar thermal power may in the very long-term substitute petrol</w:t>
      </w:r>
      <w:r w:rsidRPr="00EE1DCC">
        <w:t xml:space="preserve"> at about $140/bbl16 (assuming technological progress compared to current technologies). </w:t>
      </w:r>
      <w:r w:rsidRPr="009B3A45">
        <w:rPr>
          <w:rStyle w:val="StyleBoldUnderline"/>
        </w:rPr>
        <w:t>Therefore, oil suppliers may want to avoid even higher prices. That is why beyond those prices the LOPEX scenarios may have only virtual expressiveness.</w:t>
      </w:r>
    </w:p>
    <w:p w14:paraId="13A15CBD" w14:textId="77777777" w:rsidR="002D0F57" w:rsidRDefault="002D0F57" w:rsidP="002D0F57"/>
    <w:p w14:paraId="306F725D" w14:textId="77777777" w:rsidR="002D0F57" w:rsidRDefault="002D0F57" w:rsidP="002D0F57">
      <w:r>
        <w:t>Note: LOPEX is an oil price predicting model, and it states that as long as things remain constant, then prices are gonna skyrocket. This paragraph states possible areas of error and reasons why alternate energy might stop the prices from rising the way LOPEX predicts.</w:t>
      </w:r>
    </w:p>
    <w:p w14:paraId="3E831A00" w14:textId="77777777" w:rsidR="002D0F57" w:rsidRDefault="002D0F57" w:rsidP="00DA33B0">
      <w:pPr>
        <w:pStyle w:val="Heading3"/>
      </w:pPr>
      <w:r>
        <w:t>Renewables Links</w:t>
      </w:r>
    </w:p>
    <w:p w14:paraId="46893F07" w14:textId="77777777" w:rsidR="002D0F57" w:rsidRDefault="002D0F57" w:rsidP="002D0F57">
      <w:pPr>
        <w:pStyle w:val="Heading4"/>
      </w:pPr>
      <w:r>
        <w:t>Electricity from renewables breaks the oil industry’s monopoly on transportation—shatters prices.</w:t>
      </w:r>
    </w:p>
    <w:p w14:paraId="1A43BEE5" w14:textId="77777777" w:rsidR="002D0F57" w:rsidRDefault="002D0F57" w:rsidP="002D0F57">
      <w:r>
        <w:rPr>
          <w:rStyle w:val="StyleStyleBold12pt"/>
        </w:rPr>
        <w:t>House Committee on Natural Resources 12—</w:t>
      </w:r>
      <w:r w:rsidRPr="00DE64A4">
        <w:t xml:space="preserve"> </w:t>
      </w:r>
      <w:r>
        <w:t xml:space="preserve">The House Committee on Natural Resources (Issues Page: Gas Prices, 2012, available at </w:t>
      </w:r>
      <w:r w:rsidRPr="009942C5">
        <w:t>http://democrats.naturalresources.house.gov/issue/gas-prices</w:t>
      </w:r>
      <w:r>
        <w:t>, Accessed July 18</w:t>
      </w:r>
      <w:r w:rsidRPr="009942C5">
        <w:rPr>
          <w:vertAlign w:val="superscript"/>
        </w:rPr>
        <w:t>th</w:t>
      </w:r>
      <w:r>
        <w:t>, 2014)</w:t>
      </w:r>
    </w:p>
    <w:p w14:paraId="33FF1861" w14:textId="77777777" w:rsidR="002D0F57" w:rsidRPr="00284C82" w:rsidRDefault="002D0F57" w:rsidP="002D0F57">
      <w:pPr>
        <w:rPr>
          <w:rStyle w:val="StyleBoldUnderline"/>
        </w:rPr>
      </w:pPr>
      <w:r w:rsidRPr="00284C82">
        <w:rPr>
          <w:rStyle w:val="StyleBoldUnderline"/>
        </w:rPr>
        <w:t>Electrifying our vehicle fleet and providing consumers with alternative fuel sources means big oil companies will no longer hold a monopoly on consumers' transportation dollars. And as prices for solar energy and other renewable sources of electricity continue to fall and deployment scales up, Americans will be able to run their vehicles on the power of the sun, the wind, and the earth's internal heat.</w:t>
      </w:r>
    </w:p>
    <w:p w14:paraId="5C571C20" w14:textId="77777777" w:rsidR="002D0F57" w:rsidRPr="0088447E" w:rsidRDefault="002D0F57" w:rsidP="002D0F57"/>
    <w:p w14:paraId="14DEDE21" w14:textId="77777777" w:rsidR="002D0F57" w:rsidRDefault="002D0F57" w:rsidP="00DA33B0">
      <w:pPr>
        <w:pStyle w:val="Heading3"/>
      </w:pPr>
      <w:r>
        <w:t>Wind Links</w:t>
      </w:r>
    </w:p>
    <w:p w14:paraId="44FC5E0C" w14:textId="77777777" w:rsidR="002D0F57" w:rsidRDefault="002D0F57" w:rsidP="002D0F57">
      <w:pPr>
        <w:pStyle w:val="Heading4"/>
      </w:pPr>
      <w:r>
        <w:t>Wind and hydro energy have a low fuel cost that lowers interest in high-cost oil—law of demand will lower oil prices.</w:t>
      </w:r>
    </w:p>
    <w:p w14:paraId="20B0C5D5" w14:textId="77777777" w:rsidR="002D0F57" w:rsidRDefault="002D0F57" w:rsidP="002D0F57">
      <w:r>
        <w:rPr>
          <w:rStyle w:val="StyleStyleBold12pt"/>
        </w:rPr>
        <w:t>Vos 12 —</w:t>
      </w:r>
      <w:r w:rsidRPr="00DE64A4">
        <w:t xml:space="preserve"> </w:t>
      </w:r>
      <w:r>
        <w:t xml:space="preserve">Irene Vos publishes the work of the International Energy Agency, a 29-nation organization dedicated to energy security, econ development, environment issues, and worldwide engagement (“The Impact of Wind Power on European Natural Gas Markets,” IEA, January 2012, Available at </w:t>
      </w:r>
      <w:r w:rsidRPr="008A1C75">
        <w:t>http://www.iea.org/publications/freepublications/publication/impact_of_wind_power.pdf</w:t>
      </w:r>
      <w:r>
        <w:t>, Accessed July 16</w:t>
      </w:r>
      <w:r w:rsidRPr="008A1C75">
        <w:rPr>
          <w:vertAlign w:val="superscript"/>
        </w:rPr>
        <w:t>th</w:t>
      </w:r>
      <w:r>
        <w:t>, 2014)</w:t>
      </w:r>
    </w:p>
    <w:p w14:paraId="38A23D31" w14:textId="77777777" w:rsidR="002D0F57" w:rsidRDefault="002D0F57" w:rsidP="002D0F57">
      <w:r w:rsidRPr="000D2781">
        <w:rPr>
          <w:rStyle w:val="StyleBoldUnderline"/>
          <w:rFonts w:hint="eastAsia"/>
        </w:rPr>
        <w:t>The types of electricity generation capacity available in an electricity system can be ranked in a merit order that shows all types in ascending order of their short-term marginal costs. At the bottom of the merit order are</w:t>
      </w:r>
      <w:r>
        <w:rPr>
          <w:rFonts w:hint="eastAsia"/>
        </w:rPr>
        <w:t xml:space="preserve"> must-run units such as run-of-the-river </w:t>
      </w:r>
      <w:r w:rsidRPr="000D2781">
        <w:rPr>
          <w:rStyle w:val="StyleBoldUnderline"/>
          <w:rFonts w:hint="eastAsia"/>
        </w:rPr>
        <w:t>hydro, wind and cogeneration</w:t>
      </w:r>
      <w:r>
        <w:rPr>
          <w:rFonts w:hint="eastAsia"/>
        </w:rPr>
        <w:t>, units that have zero or even negative marginal costs. Low in the merit order are the units whose marginal costs are very low as they have low fuel and CO2 emission costs, for example nuclear power plants.</w:t>
      </w:r>
    </w:p>
    <w:p w14:paraId="43125F36" w14:textId="77777777" w:rsidR="002D0F57" w:rsidRPr="008A1C75" w:rsidRDefault="002D0F57" w:rsidP="002D0F57">
      <w:pPr>
        <w:rPr>
          <w:rStyle w:val="StyleBoldUnderline"/>
        </w:rPr>
      </w:pPr>
      <w:r>
        <w:rPr>
          <w:rFonts w:hint="eastAsia"/>
        </w:rPr>
        <w:t>In</w:t>
      </w:r>
      <w:r w:rsidRPr="008A1C75">
        <w:rPr>
          <w:rStyle w:val="StyleBoldUnderline"/>
          <w:rFonts w:hint="eastAsia"/>
        </w:rPr>
        <w:t xml:space="preserve"> the top range of the merit order are the fossil fuel</w:t>
      </w:r>
      <w:r>
        <w:rPr>
          <w:rStyle w:val="StyleBoldUnderline"/>
          <w:rFonts w:hint="eastAsia"/>
        </w:rPr>
        <w:t>-</w:t>
      </w:r>
      <w:r w:rsidRPr="008A1C75">
        <w:rPr>
          <w:rStyle w:val="StyleBoldUnderline"/>
          <w:rFonts w:hint="eastAsia"/>
        </w:rPr>
        <w:t>fired power plants: coal, natural gas and oil. Fossil fuel-fired power plants have both significantly higher fuel costs than renewable or nuclear installations</w:t>
      </w:r>
      <w:r>
        <w:rPr>
          <w:rFonts w:hint="eastAsia"/>
        </w:rPr>
        <w:t xml:space="preserve"> and, in Europe at least, face CO2 emissi</w:t>
      </w:r>
      <w:r>
        <w:t xml:space="preserve">on costs. Ranking of the different fuels within the merit order depends on the actual fuel and CO2 prices; due to its lower efficiency, OCGT units can almost always be found at the high end. </w:t>
      </w:r>
      <w:r w:rsidRPr="008A1C75">
        <w:rPr>
          <w:rStyle w:val="StyleBoldUnderline"/>
        </w:rPr>
        <w:t>The merit order of a particular country depends on its installed generation capacity, the actual fuel prices of the different fossil fuels, the CO2 price and its interconnection with other countries.</w:t>
      </w:r>
    </w:p>
    <w:p w14:paraId="32DB6F5D" w14:textId="77777777" w:rsidR="002D0F57" w:rsidRPr="008A1C75" w:rsidRDefault="002D0F57" w:rsidP="002D0F57">
      <w:pPr>
        <w:rPr>
          <w:rStyle w:val="StyleBoldUnderline"/>
        </w:rPr>
      </w:pPr>
      <w:r w:rsidRPr="008A1C75">
        <w:rPr>
          <w:rStyle w:val="StyleBoldUnderline"/>
        </w:rPr>
        <w:t>Demand determines which generating units will run and which will not; all units under the demand line will produce electricity, those above will not.</w:t>
      </w:r>
      <w:r>
        <w:t xml:space="preserve"> A change in residual demand will shift the demand curve up or down. </w:t>
      </w:r>
      <w:r w:rsidRPr="008A1C75">
        <w:rPr>
          <w:rStyle w:val="StyleBoldUnderline"/>
        </w:rPr>
        <w:t xml:space="preserve">Which fuel responds to this change in demand depends both the on merit order and on where the </w:t>
      </w:r>
      <w:proofErr w:type="gramStart"/>
      <w:r w:rsidRPr="008A1C75">
        <w:rPr>
          <w:rStyle w:val="StyleBoldUnderline"/>
        </w:rPr>
        <w:t>demand curve</w:t>
      </w:r>
      <w:proofErr w:type="gramEnd"/>
      <w:r w:rsidRPr="008A1C75">
        <w:rPr>
          <w:rStyle w:val="StyleBoldUnderline"/>
        </w:rPr>
        <w:t xml:space="preserve"> meets the merit curve.</w:t>
      </w:r>
    </w:p>
    <w:p w14:paraId="274C06F9" w14:textId="77777777" w:rsidR="002D0F57" w:rsidRDefault="002D0F57" w:rsidP="002D0F57"/>
    <w:p w14:paraId="2AB43D2C" w14:textId="77777777" w:rsidR="002D0F57" w:rsidRDefault="002D0F57" w:rsidP="002D0F57"/>
    <w:p w14:paraId="5F9B9C18" w14:textId="77777777" w:rsidR="002D0F57" w:rsidRDefault="002D0F57" w:rsidP="002D0F57">
      <w:pPr>
        <w:pStyle w:val="Heading4"/>
      </w:pPr>
      <w:r>
        <w:t>Wind energy displaces oil consumption, and it’s popular with policymakers.</w:t>
      </w:r>
    </w:p>
    <w:p w14:paraId="6FC04020" w14:textId="77777777" w:rsidR="002D0F57" w:rsidRDefault="002D0F57" w:rsidP="002D0F57">
      <w:r>
        <w:rPr>
          <w:rStyle w:val="StyleStyleBold12pt"/>
        </w:rPr>
        <w:t>Snyder and Kaiser 09 —</w:t>
      </w:r>
      <w:r w:rsidRPr="00DE64A4">
        <w:t xml:space="preserve"> </w:t>
      </w:r>
      <w:r>
        <w:t>Brian Snyder, wind research associate at LSU, and Mark Kaiser, Ph.D. Professor and Director of the R&amp;D for Energy Studies at LSU (“A comparison of offshore wind power development in Europe and the US: Patterns and drivers of development,” Applied Energy, February 18</w:t>
      </w:r>
      <w:r w:rsidRPr="000C1789">
        <w:rPr>
          <w:vertAlign w:val="superscript"/>
        </w:rPr>
        <w:t>th</w:t>
      </w:r>
      <w:r>
        <w:t xml:space="preserve">, 2009, Available at </w:t>
      </w:r>
      <w:r w:rsidRPr="000C1789">
        <w:t>http://ac.els-cdn.com/S0306261909000580/1-s2.0-S0306261909000580-main.pdf</w:t>
      </w:r>
      <w:proofErr w:type="gramStart"/>
      <w:r w:rsidRPr="000C1789">
        <w:t>?_</w:t>
      </w:r>
      <w:proofErr w:type="gramEnd"/>
      <w:r w:rsidRPr="000C1789">
        <w:t>tid=b21d8016-0cf2-11e4-860c-00000aacb35d&amp;acdnat=1405519904_81d06fb71b0f23121ccc7efbdca256e4</w:t>
      </w:r>
      <w:r>
        <w:t>, Accessed July 16</w:t>
      </w:r>
      <w:r w:rsidRPr="000C1789">
        <w:rPr>
          <w:vertAlign w:val="superscript"/>
        </w:rPr>
        <w:t>th</w:t>
      </w:r>
      <w:r>
        <w:t>, 2014)</w:t>
      </w:r>
    </w:p>
    <w:p w14:paraId="3D68EBAF" w14:textId="77777777" w:rsidR="002D0F57" w:rsidRDefault="002D0F57" w:rsidP="002D0F57">
      <w:r w:rsidRPr="000C1789">
        <w:rPr>
          <w:rStyle w:val="StyleBoldUnderline"/>
        </w:rPr>
        <w:t xml:space="preserve">Wind energy is the alternative energy source with the most realistic chance to displace large amounts of fossil fuel </w:t>
      </w:r>
      <w:r w:rsidRPr="007D083A">
        <w:rPr>
          <w:rStyle w:val="StyleBoldUnderline"/>
        </w:rPr>
        <w:t>combustion. Over the past several years, the onshore wind energy industry has seen dramatic growth, both in the US and Europe.</w:t>
      </w:r>
      <w:r>
        <w:t xml:space="preserve"> </w:t>
      </w:r>
      <w:r w:rsidRPr="007D083A">
        <w:t>In Europe, the growth in the onshore wind energy industry has been supplemented with growth in the offshore industry</w:t>
      </w:r>
      <w:r w:rsidRPr="000C1789">
        <w:rPr>
          <w:rStyle w:val="StyleBoldUnderline"/>
        </w:rPr>
        <w:t xml:space="preserve"> </w:t>
      </w:r>
      <w:r>
        <w:t>(Fig. 1) which at present represents 1.8% of the total installed European wind capacity.1 The first offshore wind farm began operating in 1991; by the end of 2008 there were approximately 1500 MW of installed capacity. By 2009 or 2010 the wind capacity in Europe is expected to grow by another 1500 MW [1], and by 2015, the rate of growth of the European offshore industry is expected to be 1700 to 3000 MW per year [2].</w:t>
      </w:r>
    </w:p>
    <w:p w14:paraId="7D266D51" w14:textId="77777777" w:rsidR="002D0F57" w:rsidRPr="007D083A" w:rsidRDefault="002D0F57" w:rsidP="002D0F57">
      <w:pPr>
        <w:rPr>
          <w:rStyle w:val="StyleBoldUnderline"/>
        </w:rPr>
      </w:pPr>
      <w:r w:rsidRPr="000C1789">
        <w:rPr>
          <w:rStyle w:val="StyleBoldUnderline"/>
        </w:rPr>
        <w:t xml:space="preserve">In the US there has been significant interest in the development of an offshore wind energy industry </w:t>
      </w:r>
      <w:r>
        <w:t xml:space="preserve">(for example [3,4]). </w:t>
      </w:r>
      <w:r w:rsidRPr="000C1789">
        <w:rPr>
          <w:rStyle w:val="StyleBoldUnderline"/>
        </w:rPr>
        <w:t>Increasing coal, natural gas and oil prices, reliance on foreign sources of oil, and concerns about global climate change have made domestic, renewable and low carbon sources of energy particularly attractive to policy makers.</w:t>
      </w:r>
      <w:r>
        <w:t xml:space="preserve"> As of late 2008, no offshore wind farms are under construction in the US, </w:t>
      </w:r>
      <w:r w:rsidRPr="007D083A">
        <w:rPr>
          <w:rStyle w:val="StyleBoldUnderline"/>
        </w:rPr>
        <w:t>but resource assessments are ongoing at Cape Cod, Massachusetts, and Galveston, Texas.</w:t>
      </w:r>
    </w:p>
    <w:p w14:paraId="463CA6F9" w14:textId="77777777" w:rsidR="002D0F57" w:rsidRDefault="002D0F57" w:rsidP="002D0F57">
      <w:pPr>
        <w:rPr>
          <w:sz w:val="16"/>
          <w:szCs w:val="16"/>
        </w:rPr>
      </w:pPr>
    </w:p>
    <w:p w14:paraId="1FDE83B0" w14:textId="77777777" w:rsidR="002D0F57" w:rsidRPr="007A03FF" w:rsidRDefault="002D0F57" w:rsidP="002D0F57">
      <w:pPr>
        <w:rPr>
          <w:sz w:val="16"/>
          <w:szCs w:val="16"/>
        </w:rPr>
      </w:pPr>
    </w:p>
    <w:p w14:paraId="366EB9A0" w14:textId="77777777" w:rsidR="003F1632" w:rsidRDefault="003F1632" w:rsidP="001243E2">
      <w:pPr>
        <w:pStyle w:val="Heading2"/>
      </w:pPr>
      <w:r>
        <w:t xml:space="preserve">Uniqueness </w:t>
      </w:r>
    </w:p>
    <w:p w14:paraId="50D3FBED" w14:textId="77777777" w:rsidR="002D0F57" w:rsidRPr="00476587" w:rsidRDefault="002D0F57" w:rsidP="00DA33B0">
      <w:pPr>
        <w:pStyle w:val="Heading3"/>
      </w:pPr>
      <w:r>
        <w:t>Renewables Competitive Now</w:t>
      </w:r>
    </w:p>
    <w:p w14:paraId="6F7493E7" w14:textId="77777777" w:rsidR="002D0F57" w:rsidRDefault="002D0F57" w:rsidP="002D0F57">
      <w:pPr>
        <w:pStyle w:val="Heading4"/>
      </w:pPr>
      <w:proofErr w:type="gramStart"/>
      <w:r>
        <w:t>Fossil fuel prices rising, renewable energy consumption increasing.</w:t>
      </w:r>
      <w:proofErr w:type="gramEnd"/>
    </w:p>
    <w:p w14:paraId="665AF8D4" w14:textId="77777777" w:rsidR="002D0F57" w:rsidRPr="0036067F" w:rsidRDefault="002D0F57" w:rsidP="002D0F57">
      <w:r w:rsidRPr="0036067F">
        <w:rPr>
          <w:rStyle w:val="StyleStyleBold12pt"/>
        </w:rPr>
        <w:t>Apergis &amp; Payne 2014</w:t>
      </w:r>
      <w:r w:rsidRPr="0036067F">
        <w:t xml:space="preserve"> (Nicholas Apergis, Professor of Economics at University of Piraeus, James E. Payne, </w:t>
      </w:r>
      <w:r w:rsidRPr="0036067F">
        <w:rPr>
          <w:rFonts w:eastAsia="Arial Unicode MS" w:cs="Arial Unicode MS"/>
          <w:color w:val="2E2E2E"/>
          <w:shd w:val="clear" w:color="auto" w:fill="FCFCFC"/>
        </w:rPr>
        <w:t>Bank One Professor in Business, Department of Economics and Finance, University of New Orleans</w:t>
      </w:r>
      <w:r>
        <w:rPr>
          <w:rFonts w:eastAsia="Arial Unicode MS" w:cs="Arial Unicode MS"/>
          <w:color w:val="2E2E2E"/>
          <w:shd w:val="clear" w:color="auto" w:fill="FCFCFC"/>
        </w:rPr>
        <w:t xml:space="preserve">, “Renewable energy, output, CO2 emissions, and fossil fuel prices in Central America: Evidence from a nonlinear panel smooth transition vector error correction model”, </w:t>
      </w:r>
      <w:r>
        <w:rPr>
          <w:rFonts w:eastAsia="Arial Unicode MS" w:cs="Arial Unicode MS"/>
          <w:i/>
          <w:color w:val="2E2E2E"/>
          <w:shd w:val="clear" w:color="auto" w:fill="FCFCFC"/>
        </w:rPr>
        <w:t>Energy Economics</w:t>
      </w:r>
      <w:r>
        <w:rPr>
          <w:rFonts w:eastAsia="Arial Unicode MS" w:cs="Arial Unicode MS"/>
          <w:color w:val="2E2E2E"/>
          <w:shd w:val="clear" w:color="auto" w:fill="FCFCFC"/>
        </w:rPr>
        <w:t xml:space="preserve">, 3/1/2014, </w:t>
      </w:r>
      <w:r w:rsidRPr="0036067F">
        <w:rPr>
          <w:rFonts w:eastAsia="Arial Unicode MS" w:cs="Arial Unicode MS"/>
          <w:color w:val="2E2E2E"/>
          <w:shd w:val="clear" w:color="auto" w:fill="FCFCFC"/>
        </w:rPr>
        <w:t>http://www.sciencedirect.com/science/article/pii/S014098831400005X</w:t>
      </w:r>
      <w:r>
        <w:rPr>
          <w:rFonts w:eastAsia="Arial Unicode MS" w:cs="Arial Unicode MS"/>
          <w:color w:val="2E2E2E"/>
          <w:shd w:val="clear" w:color="auto" w:fill="FCFCFC"/>
        </w:rPr>
        <w:t>)</w:t>
      </w:r>
    </w:p>
    <w:p w14:paraId="4B08DD38" w14:textId="77777777" w:rsidR="002D0F57" w:rsidRDefault="002D0F57" w:rsidP="002D0F57">
      <w:pPr>
        <w:rPr>
          <w:sz w:val="14"/>
        </w:rPr>
      </w:pPr>
      <w:r w:rsidRPr="003830FF">
        <w:rPr>
          <w:sz w:val="14"/>
        </w:rPr>
        <w:t xml:space="preserve">We proceed with the estimation of the long-run cointegration vector using the fully modified OLS (FMOLS) technique for heterogeneous cointegrated panels (Pedroni, 1999, Pedroni, 2001 and Pedroni, 2004). The results of the FMOLS estimates are reported in Table 4 which shows that </w:t>
      </w:r>
      <w:r w:rsidRPr="0036067F">
        <w:rPr>
          <w:rStyle w:val="StyleBoldUnderline"/>
        </w:rPr>
        <w:t>real GDP per capita, carbon emissions per capita, real oil prices, and real coal prices each has a positive and statistically significant impact on renewable energy consumption per capita.</w:t>
      </w:r>
      <w:r w:rsidRPr="003830FF">
        <w:rPr>
          <w:sz w:val="14"/>
        </w:rPr>
        <w:t xml:space="preserve"> Compared to the long-run elasticity estimates reported by Sadorsky, 2009a and Sadorsky, 2009b and Salim and Rafiq (2012), our estimates are much lower, but similar in magnitude to Apergis and Payne (forthcoming) for a panel of South American countries. </w:t>
      </w:r>
      <w:r w:rsidRPr="0036067F">
        <w:rPr>
          <w:rStyle w:val="StyleBoldUnderline"/>
        </w:rPr>
        <w:t>We find that a 1% increase in real GDP per capita increases renewable energy consumption per capita by 0.376%; a 1% increase in carbon emissions per capita increases renewable energy consumption per capita by 0.219%; a 1% increase in real coal prices increases renewable energy consumption per capita by 0.153%; and a 1% increase in real oil prices increases renewable energy consumption per capita by 0.285%.</w:t>
      </w:r>
      <w:r w:rsidRPr="003830FF">
        <w:rPr>
          <w:sz w:val="14"/>
        </w:rPr>
        <w:t xml:space="preserve"> Moreover, we find the coefficient on the fossil fuel prices positive and statistically significant whereas previous studies report a negative coefficient on real oil prices and in some cases the coefficient estimate is statistically insignificant. The positive coefficient on real coal and real oil prices makes sense as fossil fuels are considered a substitute for renewable energy sources. </w:t>
      </w:r>
      <w:r w:rsidRPr="0036067F">
        <w:rPr>
          <w:rStyle w:val="StyleBoldUnderline"/>
        </w:rPr>
        <w:t>As the price of fossil fuels increases, one would expect a substitution away from fossil fuel energy sources towards renewable energy.</w:t>
      </w:r>
      <w:r w:rsidRPr="003830FF">
        <w:rPr>
          <w:sz w:val="14"/>
        </w:rPr>
        <w:t xml:space="preserve"> Table 4 also reports the cross-sectional dependence (CD) test, proposed by Pesaran (2004), which is valid for both small and large samples.8 The CD test results fail to reject the null hypothesis of cross-sectional independence at the 1% significance level, indicating that the cointegration residuals are not cross-sectional dependent.</w:t>
      </w:r>
    </w:p>
    <w:p w14:paraId="2E1B7F04" w14:textId="77777777" w:rsidR="002D0F57" w:rsidRDefault="002D0F57" w:rsidP="002D0F57">
      <w:pPr>
        <w:rPr>
          <w:sz w:val="14"/>
        </w:rPr>
      </w:pPr>
    </w:p>
    <w:p w14:paraId="6FE495D7" w14:textId="77777777" w:rsidR="002D0F57" w:rsidRDefault="002D0F57" w:rsidP="002D0F57">
      <w:pPr>
        <w:pStyle w:val="Heading4"/>
      </w:pPr>
      <w:r>
        <w:t>Investments in Renewable Energy are growing at a rapid pace</w:t>
      </w:r>
    </w:p>
    <w:p w14:paraId="2F554DB2" w14:textId="77777777" w:rsidR="002D0F57" w:rsidRPr="00044FBC" w:rsidRDefault="002D0F57" w:rsidP="002D0F57">
      <w:pPr>
        <w:rPr>
          <w:sz w:val="16"/>
        </w:rPr>
      </w:pPr>
      <w:r w:rsidRPr="00044FBC">
        <w:rPr>
          <w:rStyle w:val="StyleStyleBold12pt"/>
        </w:rPr>
        <w:t>Bergenson 2014</w:t>
      </w:r>
      <w:r w:rsidRPr="00044FBC">
        <w:rPr>
          <w:sz w:val="16"/>
        </w:rPr>
        <w:t xml:space="preserve"> (Angie Bergenson, writer for Hydrogen Fuel News, “Renewable energy investments are growing,” 7/18/2014, </w:t>
      </w:r>
      <w:r w:rsidRPr="00044FBC">
        <w:rPr>
          <w:i/>
          <w:sz w:val="16"/>
        </w:rPr>
        <w:t>Hydrogen Fuel News</w:t>
      </w:r>
      <w:r w:rsidRPr="00044FBC">
        <w:rPr>
          <w:sz w:val="16"/>
        </w:rPr>
        <w:t>, http://www.hydrogenfuelnews.com/renewable-energy-investments-growing/8518738/)</w:t>
      </w:r>
    </w:p>
    <w:p w14:paraId="7692716A" w14:textId="77777777" w:rsidR="002D0F57" w:rsidRDefault="002D0F57" w:rsidP="002D0F57">
      <w:pPr>
        <w:rPr>
          <w:sz w:val="16"/>
        </w:rPr>
      </w:pPr>
      <w:r w:rsidRPr="00854ACB">
        <w:rPr>
          <w:rStyle w:val="StyleBoldUnderline"/>
        </w:rPr>
        <w:t xml:space="preserve">Renewable energy investments are beginning to grow at a rapid pace, according to a new report </w:t>
      </w:r>
      <w:r w:rsidRPr="00A6491A">
        <w:rPr>
          <w:sz w:val="16"/>
        </w:rPr>
        <w:t xml:space="preserve">from Bloomberg New Energy Finance. </w:t>
      </w:r>
      <w:r w:rsidRPr="00A6491A">
        <w:rPr>
          <w:rStyle w:val="StyleBoldUnderline"/>
        </w:rPr>
        <w:t>The report highlights investment activity in the clean energy sector every quarter.</w:t>
      </w:r>
      <w:r w:rsidRPr="00A6491A">
        <w:rPr>
          <w:sz w:val="16"/>
        </w:rPr>
        <w:t xml:space="preserve"> This investment activity is often indicative of the overall support that clean energy is receiving throughout the world and such funding typically dictates whether or not new energy projects will reach completion or remain in a sort of developmental limbo. According to the report from Bloomberg New Energy Finance, </w:t>
      </w:r>
      <w:r w:rsidRPr="00A6491A">
        <w:rPr>
          <w:rStyle w:val="StyleBoldUnderline"/>
        </w:rPr>
        <w:t>clean energy investments have risen by 33% during the second quarter of this year. This is a major increase</w:t>
      </w:r>
      <w:r w:rsidRPr="00A6491A">
        <w:rPr>
          <w:sz w:val="16"/>
        </w:rPr>
        <w:t xml:space="preserve"> and it may be due to the number of </w:t>
      </w:r>
      <w:r w:rsidRPr="00A6491A">
        <w:rPr>
          <w:rStyle w:val="StyleBoldUnderline"/>
        </w:rPr>
        <w:t>new, large-scale energy projects</w:t>
      </w:r>
      <w:r w:rsidRPr="00A6491A">
        <w:rPr>
          <w:sz w:val="16"/>
        </w:rPr>
        <w:t xml:space="preserve"> that </w:t>
      </w:r>
      <w:r w:rsidRPr="00A6491A">
        <w:rPr>
          <w:rStyle w:val="StyleBoldUnderline"/>
        </w:rPr>
        <w:t xml:space="preserve">are taking root throughout the world. </w:t>
      </w:r>
      <w:r w:rsidRPr="00A6491A">
        <w:rPr>
          <w:sz w:val="16"/>
        </w:rPr>
        <w:t xml:space="preserve">The report notes that total investments for the second quarter came in at $63.6 billion and much of this money was directed at ambitious projects in </w:t>
      </w:r>
      <w:r w:rsidRPr="00A6491A">
        <w:rPr>
          <w:rStyle w:val="StyleBoldUnderline"/>
        </w:rPr>
        <w:t>countries that are becoming more aggressive on the matter of renewable energy. Ambitious projects are beginning to win the attention and support of investors throughout the world</w:t>
      </w:r>
      <w:r>
        <w:rPr>
          <w:rStyle w:val="StyleBoldUnderline"/>
        </w:rPr>
        <w:t>.</w:t>
      </w:r>
      <w:r w:rsidRPr="00A6491A">
        <w:rPr>
          <w:sz w:val="16"/>
        </w:rPr>
        <w:t xml:space="preserve"> Projects like the Gemini offshore wind farm in the Netherlands and the Cemex Venitka wind farm in Mexico are examples of ambitious projects that are capturing the attention of investors. These projects are large in scope and make use of new technology that could set them apart from their counterparts in other parts of the world. Similar projects that focus on solar energy have also begun receiving strong support from investors and this trend is likely to continue into the future. There are many factors that can derail the progress that clean energy has made in recent months.</w:t>
      </w:r>
    </w:p>
    <w:p w14:paraId="6B15E1D9" w14:textId="77777777" w:rsidR="002D0F57" w:rsidRDefault="002D0F57" w:rsidP="002D0F57"/>
    <w:p w14:paraId="418622DD" w14:textId="77777777" w:rsidR="002D0F57" w:rsidRDefault="002D0F57" w:rsidP="002D0F57">
      <w:pPr>
        <w:pStyle w:val="Heading4"/>
      </w:pPr>
      <w:r>
        <w:t>Renewable Energy costs decreasing, number of developers increasing, showing remarkable growth</w:t>
      </w:r>
    </w:p>
    <w:p w14:paraId="51F45AD1" w14:textId="77777777" w:rsidR="002D0F57" w:rsidRPr="009F5E9F" w:rsidRDefault="002D0F57" w:rsidP="002D0F57">
      <w:pPr>
        <w:rPr>
          <w:sz w:val="16"/>
        </w:rPr>
      </w:pPr>
      <w:r w:rsidRPr="009F5E9F">
        <w:rPr>
          <w:rStyle w:val="StyleStyleBold12pt"/>
        </w:rPr>
        <w:t>Runyon 2014</w:t>
      </w:r>
      <w:r w:rsidRPr="009F5E9F">
        <w:rPr>
          <w:sz w:val="16"/>
        </w:rPr>
        <w:t xml:space="preserve"> (Jennifer Runyon, Chief Editor for RenewableEnergyWorld.com, “US Solar Jobs Growing Ten Times Faster than National Average Employment Growth,” 1/27/2014, </w:t>
      </w:r>
      <w:r w:rsidRPr="009F5E9F">
        <w:rPr>
          <w:i/>
          <w:sz w:val="16"/>
        </w:rPr>
        <w:t>Renewable Energy World</w:t>
      </w:r>
      <w:r w:rsidRPr="009F5E9F">
        <w:rPr>
          <w:sz w:val="16"/>
        </w:rPr>
        <w:t>, http://www.renewableenergyworld.com/rea/news/article/2014/01/solar-jobs-growing-ten-times-faster-than-national-average-employment-growth)</w:t>
      </w:r>
    </w:p>
    <w:p w14:paraId="264CD84C" w14:textId="77777777" w:rsidR="002D0F57" w:rsidRDefault="002D0F57" w:rsidP="002D0F57">
      <w:pPr>
        <w:rPr>
          <w:sz w:val="16"/>
        </w:rPr>
      </w:pPr>
      <w:r w:rsidRPr="0011176C">
        <w:rPr>
          <w:sz w:val="16"/>
        </w:rPr>
        <w:t xml:space="preserve">Today The Solar Foundation (TSF), a non-profit organization that seeks to further the understanding of </w:t>
      </w:r>
      <w:r w:rsidRPr="0011176C">
        <w:rPr>
          <w:rStyle w:val="StyleBoldUnderline"/>
        </w:rPr>
        <w:t>solar energy</w:t>
      </w:r>
      <w:r w:rsidRPr="0011176C">
        <w:rPr>
          <w:sz w:val="16"/>
        </w:rPr>
        <w:t xml:space="preserve"> through research and public education, released its 4th National Jobs Census report, which </w:t>
      </w:r>
      <w:r w:rsidRPr="0011176C">
        <w:rPr>
          <w:rStyle w:val="StyleBoldUnderline"/>
        </w:rPr>
        <w:t>shows remarkable growth in the U.S. labor market</w:t>
      </w:r>
      <w:r w:rsidRPr="0011176C">
        <w:rPr>
          <w:sz w:val="16"/>
        </w:rPr>
        <w:t xml:space="preserve"> as it pertains to solar energy employment. In total there were 142,698 solar workers in the U.S. as of November 2013. A solar worker is defined as someone who devotes at least 50 percent of his or her work to solar-related activities. This is a 20 percent increase over 2012 figures and ten times higher than the national average employment growth rate, which was 1.9 percent. "This is our most comprehensive [report] yet," said Andrea Luecke, Executive Director &amp; President of The Solar Foundation, explaining that collecting the data involved making more than 74,000 phone calls and sending out more than 11,000 emails. </w:t>
      </w:r>
      <w:r w:rsidRPr="0011176C">
        <w:rPr>
          <w:rStyle w:val="StyleBoldUnderline"/>
        </w:rPr>
        <w:t>Solar project developers</w:t>
      </w:r>
      <w:r w:rsidRPr="0011176C">
        <w:rPr>
          <w:sz w:val="16"/>
        </w:rPr>
        <w:t xml:space="preserve"> were the big winners in terms of job growth rate. In 2012 there were almost 8,000 solar workers who defined themselves as project developers whereas in 2013 that number </w:t>
      </w:r>
      <w:r w:rsidRPr="0011176C">
        <w:rPr>
          <w:rStyle w:val="StyleBoldUnderline"/>
        </w:rPr>
        <w:t>jumped to more than 12,000, a 52 percent uptick.</w:t>
      </w:r>
      <w:r w:rsidRPr="0011176C">
        <w:rPr>
          <w:sz w:val="16"/>
        </w:rPr>
        <w:t xml:space="preserve"> According to Luecke, </w:t>
      </w:r>
      <w:r w:rsidRPr="0011176C">
        <w:rPr>
          <w:rStyle w:val="StyleBoldUnderline"/>
        </w:rPr>
        <w:t>the large increase reflects the huge number of utility-scale projects that were under construction</w:t>
      </w:r>
      <w:r w:rsidRPr="0011176C">
        <w:rPr>
          <w:sz w:val="16"/>
        </w:rPr>
        <w:t xml:space="preserve"> in 2013. As has been </w:t>
      </w:r>
      <w:proofErr w:type="gramStart"/>
      <w:r w:rsidRPr="0011176C">
        <w:rPr>
          <w:sz w:val="16"/>
        </w:rPr>
        <w:t>long-predicted</w:t>
      </w:r>
      <w:proofErr w:type="gramEnd"/>
      <w:r w:rsidRPr="0011176C">
        <w:rPr>
          <w:sz w:val="16"/>
        </w:rPr>
        <w:t xml:space="preserve">, because </w:t>
      </w:r>
      <w:r w:rsidRPr="0011176C">
        <w:rPr>
          <w:rStyle w:val="StyleBoldUnderline"/>
        </w:rPr>
        <w:t>solar project costs have dropped so dramatically in recent years, the industry added the the largest number of jobs in installation.</w:t>
      </w:r>
      <w:r w:rsidRPr="0011176C">
        <w:rPr>
          <w:sz w:val="16"/>
        </w:rPr>
        <w:t xml:space="preserve"> Just </w:t>
      </w:r>
      <w:proofErr w:type="gramStart"/>
      <w:r w:rsidRPr="0011176C">
        <w:rPr>
          <w:sz w:val="16"/>
        </w:rPr>
        <w:t>under</w:t>
      </w:r>
      <w:proofErr w:type="gramEnd"/>
      <w:r w:rsidRPr="0011176C">
        <w:rPr>
          <w:sz w:val="16"/>
        </w:rPr>
        <w:t xml:space="preserve"> 70,000 people are employed in the solar installation business, a 21 percent increase over 2012. TSF predicts that 2014 will again add 21 percent more jobs, a number that would bring the industry solar installation total to more than 84,000 by this time next year. CEO Lyndon Rive said that SolarCity added 2,000 "highly-distributed" jobs in 2013. Solar installation jobs are "not in any central hub," he explained, as is the case with other industries such as finance in NYC or high-tech in Silicon Valley. "We are in 14 states," he said. "</w:t>
      </w:r>
      <w:r w:rsidRPr="0011176C">
        <w:rPr>
          <w:rStyle w:val="StyleBoldUnderline"/>
        </w:rPr>
        <w:t>Growth for the next 10 years in solar is going to be very, very exciting</w:t>
      </w:r>
      <w:r w:rsidRPr="0011176C">
        <w:rPr>
          <w:sz w:val="16"/>
        </w:rPr>
        <w:t>," Rive added. "</w:t>
      </w:r>
      <w:r w:rsidRPr="0011176C">
        <w:rPr>
          <w:rStyle w:val="StyleBoldUnderline"/>
        </w:rPr>
        <w:t>You can't outsource these jobs.</w:t>
      </w:r>
      <w:r w:rsidRPr="0011176C">
        <w:rPr>
          <w:sz w:val="16"/>
        </w:rPr>
        <w:t>"</w:t>
      </w:r>
    </w:p>
    <w:p w14:paraId="6D12A350" w14:textId="77777777" w:rsidR="002D0F57" w:rsidRPr="003830FF" w:rsidRDefault="002D0F57" w:rsidP="002D0F57"/>
    <w:p w14:paraId="7F102DBE" w14:textId="77777777" w:rsidR="002D0F57" w:rsidRDefault="002D0F57" w:rsidP="00DA33B0">
      <w:pPr>
        <w:pStyle w:val="Heading3"/>
      </w:pPr>
      <w:r>
        <w:t>Transition Now</w:t>
      </w:r>
    </w:p>
    <w:p w14:paraId="2AB7D1A1" w14:textId="77777777" w:rsidR="002D0F57" w:rsidRPr="00B57278" w:rsidRDefault="002D0F57" w:rsidP="002D0F57">
      <w:pPr>
        <w:pStyle w:val="Heading4"/>
      </w:pPr>
      <w:r>
        <w:t xml:space="preserve">Over the long term renewables will remain competitive with fossil fuels only big policy changes could derail </w:t>
      </w:r>
    </w:p>
    <w:p w14:paraId="68F1CDD9" w14:textId="77777777" w:rsidR="002D0F57" w:rsidRPr="00B32641" w:rsidRDefault="002D0F57" w:rsidP="002D0F57">
      <w:pPr>
        <w:rPr>
          <w:rStyle w:val="StyleBoldUnderline"/>
          <w:rFonts w:asciiTheme="majorHAnsi" w:hAnsiTheme="majorHAnsi"/>
          <w:b w:val="0"/>
          <w:color w:val="000000" w:themeColor="text1"/>
          <w:u w:val="none"/>
        </w:rPr>
      </w:pPr>
      <w:r w:rsidRPr="002C6656">
        <w:rPr>
          <w:rFonts w:asciiTheme="majorHAnsi" w:eastAsiaTheme="majorEastAsia" w:hAnsiTheme="majorHAnsi" w:cstheme="majorBidi"/>
          <w:b/>
          <w:bCs/>
          <w:iCs/>
          <w:color w:val="000000" w:themeColor="text1"/>
          <w:sz w:val="26"/>
        </w:rPr>
        <w:t>The Economist 08</w:t>
      </w:r>
      <w:r w:rsidRPr="002C6656">
        <w:rPr>
          <w:rFonts w:asciiTheme="majorHAnsi" w:hAnsiTheme="majorHAnsi"/>
          <w:color w:val="000000" w:themeColor="text1"/>
        </w:rPr>
        <w:t xml:space="preserve"> (Edmonton Journal, “Profits will drive shift to post-oil era; Entrepreneurs looking to make a buck will develop cheap, easy-to-use alternatives to fossil fuels” 6/21/08)</w:t>
      </w:r>
    </w:p>
    <w:p w14:paraId="1F72FF29" w14:textId="77777777" w:rsidR="002D0F57" w:rsidRPr="002C6656" w:rsidRDefault="002D0F57" w:rsidP="002D0F57">
      <w:pPr>
        <w:spacing w:before="120"/>
        <w:rPr>
          <w:rStyle w:val="StyleBoldUnderline"/>
          <w:rFonts w:asciiTheme="majorHAnsi" w:hAnsiTheme="majorHAnsi"/>
          <w:color w:val="000000" w:themeColor="text1"/>
        </w:rPr>
      </w:pPr>
      <w:r w:rsidRPr="002C6656">
        <w:rPr>
          <w:rStyle w:val="StyleBoldUnderline"/>
          <w:rFonts w:asciiTheme="majorHAnsi" w:hAnsiTheme="majorHAnsi"/>
          <w:color w:val="000000" w:themeColor="text1"/>
        </w:rPr>
        <w:t xml:space="preserve">Thirty-five years of improvements have, however, made wind, solar power and high-tech batteries attractive. </w:t>
      </w:r>
      <w:r w:rsidRPr="002C6656">
        <w:rPr>
          <w:rFonts w:asciiTheme="majorHAnsi" w:hAnsiTheme="majorHAnsi"/>
          <w:color w:val="000000" w:themeColor="text1"/>
          <w:sz w:val="10"/>
        </w:rPr>
        <w:t xml:space="preserve">As these alternatives start to roll out in earnest, their rise, </w:t>
      </w:r>
      <w:proofErr w:type="gramStart"/>
      <w:r w:rsidRPr="002C6656">
        <w:rPr>
          <w:rFonts w:asciiTheme="majorHAnsi" w:hAnsiTheme="majorHAnsi"/>
          <w:color w:val="000000" w:themeColor="text1"/>
          <w:sz w:val="10"/>
        </w:rPr>
        <w:t>optimists</w:t>
      </w:r>
      <w:proofErr w:type="gramEnd"/>
      <w:r w:rsidRPr="002C6656">
        <w:rPr>
          <w:rFonts w:asciiTheme="majorHAnsi" w:hAnsiTheme="majorHAnsi"/>
          <w:color w:val="000000" w:themeColor="text1"/>
          <w:sz w:val="10"/>
        </w:rPr>
        <w:t xml:space="preserve"> hope, will become inexorable</w:t>
      </w:r>
      <w:r w:rsidRPr="002C6656">
        <w:rPr>
          <w:rStyle w:val="StyleBoldUnderline"/>
          <w:rFonts w:asciiTheme="majorHAnsi" w:hAnsiTheme="majorHAnsi"/>
          <w:color w:val="000000" w:themeColor="text1"/>
        </w:rPr>
        <w:t>. Economies of scale will develop and armies of engineers will tweak them to make them better and cheaper still. Some, indeed, think alternative energy will be the basis of a boom bigger than information technology.</w:t>
      </w:r>
    </w:p>
    <w:p w14:paraId="19B38F01" w14:textId="77777777" w:rsidR="002D0F57" w:rsidRPr="002C6656" w:rsidRDefault="002D0F57" w:rsidP="002D0F57">
      <w:pPr>
        <w:spacing w:before="120"/>
        <w:rPr>
          <w:rFonts w:asciiTheme="majorHAnsi" w:hAnsiTheme="majorHAnsi"/>
          <w:color w:val="000000" w:themeColor="text1"/>
          <w:sz w:val="12"/>
        </w:rPr>
      </w:pPr>
      <w:r w:rsidRPr="002C6656">
        <w:rPr>
          <w:rFonts w:asciiTheme="majorHAnsi" w:hAnsiTheme="majorHAnsi"/>
          <w:color w:val="000000" w:themeColor="text1"/>
          <w:sz w:val="12"/>
        </w:rPr>
        <w:t xml:space="preserve">Whether </w:t>
      </w:r>
      <w:r w:rsidRPr="002C6656">
        <w:rPr>
          <w:rStyle w:val="StyleBoldUnderline"/>
          <w:rFonts w:asciiTheme="majorHAnsi" w:hAnsiTheme="majorHAnsi"/>
          <w:color w:val="000000" w:themeColor="text1"/>
        </w:rPr>
        <w:t>that boom will happen quickly enough to stop the concentration of carbon dioxide in the atmosphere reaching dangerous levels is moot. But without alternative energy sources such a rise is certain.</w:t>
      </w:r>
    </w:p>
    <w:p w14:paraId="1881DB4E" w14:textId="77777777" w:rsidR="002D0F57" w:rsidRPr="002C6656" w:rsidRDefault="002D0F57" w:rsidP="002D0F57">
      <w:pPr>
        <w:spacing w:before="120"/>
        <w:rPr>
          <w:rFonts w:asciiTheme="majorHAnsi" w:hAnsiTheme="majorHAnsi"/>
          <w:color w:val="000000" w:themeColor="text1"/>
          <w:sz w:val="8"/>
        </w:rPr>
      </w:pPr>
      <w:r w:rsidRPr="002C6656">
        <w:rPr>
          <w:rFonts w:asciiTheme="majorHAnsi" w:hAnsiTheme="majorHAnsi"/>
          <w:color w:val="000000" w:themeColor="text1"/>
          <w:sz w:val="8"/>
        </w:rPr>
        <w:t xml:space="preserve">The best thing that </w:t>
      </w:r>
      <w:r w:rsidRPr="002C6656">
        <w:rPr>
          <w:rStyle w:val="StyleBoldUnderline"/>
          <w:rFonts w:asciiTheme="majorHAnsi" w:hAnsiTheme="majorHAnsi"/>
          <w:color w:val="000000" w:themeColor="text1"/>
        </w:rPr>
        <w:t>rich-world governments can do is to encourage the alternatives by taxing carbon (even knowing that places like China and India will not) and removing subsidies that favour fossil fuels</w:t>
      </w:r>
      <w:r w:rsidRPr="002C6656">
        <w:rPr>
          <w:rFonts w:asciiTheme="majorHAnsi" w:hAnsiTheme="majorHAnsi"/>
          <w:color w:val="000000" w:themeColor="text1"/>
          <w:sz w:val="8"/>
        </w:rPr>
        <w:t>.</w:t>
      </w:r>
    </w:p>
    <w:p w14:paraId="48C6ECD1" w14:textId="77777777" w:rsidR="002D0F57" w:rsidRPr="002C6656" w:rsidRDefault="002D0F57" w:rsidP="002D0F57">
      <w:pPr>
        <w:spacing w:before="120"/>
        <w:rPr>
          <w:rFonts w:asciiTheme="majorHAnsi" w:hAnsiTheme="majorHAnsi"/>
          <w:color w:val="000000" w:themeColor="text1"/>
          <w:sz w:val="8"/>
        </w:rPr>
      </w:pPr>
      <w:r w:rsidRPr="002C6656">
        <w:rPr>
          <w:rStyle w:val="StyleBoldUnderline"/>
          <w:rFonts w:asciiTheme="majorHAnsi" w:hAnsiTheme="majorHAnsi"/>
          <w:color w:val="000000" w:themeColor="text1"/>
        </w:rPr>
        <w:t xml:space="preserve">Competition </w:t>
      </w:r>
      <w:r w:rsidRPr="002C6656">
        <w:rPr>
          <w:rFonts w:asciiTheme="majorHAnsi" w:hAnsiTheme="majorHAnsi"/>
          <w:color w:val="000000" w:themeColor="text1"/>
          <w:sz w:val="8"/>
        </w:rPr>
        <w:t xml:space="preserve">should do the rest -- for the fledgling firms of </w:t>
      </w:r>
      <w:r w:rsidRPr="002C6656">
        <w:rPr>
          <w:rStyle w:val="StyleBoldUnderline"/>
          <w:rFonts w:asciiTheme="majorHAnsi" w:hAnsiTheme="majorHAnsi"/>
          <w:color w:val="000000" w:themeColor="text1"/>
        </w:rPr>
        <w:t>the alternative-energy industry are in competition with each other as much as they are with the incumbent fossil-fuel companies</w:t>
      </w:r>
      <w:r w:rsidRPr="002C6656">
        <w:rPr>
          <w:rFonts w:asciiTheme="majorHAnsi" w:hAnsiTheme="majorHAnsi"/>
          <w:color w:val="000000" w:themeColor="text1"/>
          <w:sz w:val="8"/>
        </w:rPr>
        <w:t xml:space="preserve">. </w:t>
      </w:r>
    </w:p>
    <w:p w14:paraId="1277F195" w14:textId="77777777" w:rsidR="002D0F57" w:rsidRPr="002C6656" w:rsidRDefault="002D0F57" w:rsidP="002D0F57">
      <w:pPr>
        <w:spacing w:before="120"/>
        <w:rPr>
          <w:rFonts w:asciiTheme="majorHAnsi" w:hAnsiTheme="majorHAnsi"/>
          <w:color w:val="000000" w:themeColor="text1"/>
          <w:sz w:val="8"/>
        </w:rPr>
      </w:pPr>
      <w:r w:rsidRPr="002C6656">
        <w:rPr>
          <w:rFonts w:asciiTheme="majorHAnsi" w:hAnsiTheme="majorHAnsi"/>
          <w:color w:val="000000" w:themeColor="text1"/>
          <w:sz w:val="8"/>
        </w:rPr>
        <w:t>Let a hundred flowers bloom. When they have,</w:t>
      </w:r>
      <w:r w:rsidRPr="002C6656">
        <w:rPr>
          <w:rStyle w:val="StyleBoldUnderline"/>
          <w:rFonts w:asciiTheme="majorHAnsi" w:hAnsiTheme="majorHAnsi"/>
          <w:color w:val="000000" w:themeColor="text1"/>
        </w:rPr>
        <w:t xml:space="preserve"> </w:t>
      </w:r>
      <w:r w:rsidRPr="002C6656">
        <w:rPr>
          <w:rFonts w:asciiTheme="majorHAnsi" w:hAnsiTheme="majorHAnsi"/>
          <w:color w:val="000000" w:themeColor="text1"/>
          <w:sz w:val="8"/>
        </w:rPr>
        <w:t>China, too, may find some it likes the look of. Therein lies the best hope for the energy business, and the planet.</w:t>
      </w:r>
    </w:p>
    <w:p w14:paraId="1E7BAAF0" w14:textId="77777777" w:rsidR="002D0F57" w:rsidRPr="00637A31" w:rsidRDefault="002D0F57" w:rsidP="002D0F57"/>
    <w:p w14:paraId="09596972" w14:textId="77777777" w:rsidR="002D0F57" w:rsidRDefault="002D0F57" w:rsidP="002D0F57">
      <w:pPr>
        <w:pStyle w:val="Heading4"/>
      </w:pPr>
      <w:r>
        <w:t xml:space="preserve">There is a tremendous push underway in the United States for transition from a fossil fuel economy into a clean-energy economy. </w:t>
      </w:r>
    </w:p>
    <w:p w14:paraId="462EECFE" w14:textId="77777777" w:rsidR="002D0F57" w:rsidRPr="00D45364" w:rsidRDefault="002D0F57" w:rsidP="002D0F57">
      <w:r w:rsidRPr="00D45364">
        <w:rPr>
          <w:rStyle w:val="StyleStyleBold12pt"/>
        </w:rPr>
        <w:t>Garber 2009</w:t>
      </w:r>
      <w:r>
        <w:t xml:space="preserve"> (Kent Garber, Reporter for US News, “The Green Energy Economy”, </w:t>
      </w:r>
      <w:r w:rsidRPr="00D45364">
        <w:rPr>
          <w:i/>
        </w:rPr>
        <w:t>U.S. News &amp; World Report</w:t>
      </w:r>
      <w:r>
        <w:t xml:space="preserve">, 4/1/2009, </w:t>
      </w:r>
      <w:r w:rsidRPr="00D45364">
        <w:t>http://web.a.ebscohost.com/ehost/detail?sid=068d12c5-52be-4155-99be-a33fdf5648db%40sessionmgr4004&amp;vid=1&amp;hid=4109&amp;bdata=JnNpdGU9ZWhvc3QtbGl2ZQ%3d%3d#db=tth&amp;AN=36885790</w:t>
      </w:r>
      <w:r>
        <w:t>)</w:t>
      </w:r>
      <w:r w:rsidRPr="00D45364">
        <w:rPr>
          <w:i/>
        </w:rPr>
        <w:t xml:space="preserve"> </w:t>
      </w:r>
    </w:p>
    <w:p w14:paraId="1146970E" w14:textId="77777777" w:rsidR="002D0F57" w:rsidRDefault="002D0F57" w:rsidP="002D0F57">
      <w:pPr>
        <w:rPr>
          <w:rStyle w:val="StyleBoldUnderline"/>
        </w:rPr>
      </w:pPr>
      <w:r w:rsidRPr="00790403">
        <w:rPr>
          <w:rStyle w:val="StyleBoldUnderline"/>
        </w:rPr>
        <w:t>To describe what's needed to wean the country off fossil fuels, people often use</w:t>
      </w:r>
      <w:r w:rsidRPr="003830FF">
        <w:rPr>
          <w:rStyle w:val="StyleBoldUnderline"/>
          <w:sz w:val="14"/>
        </w:rPr>
        <w:t xml:space="preserve"> the word transition. As in </w:t>
      </w:r>
      <w:r w:rsidRPr="00790403">
        <w:rPr>
          <w:rStyle w:val="StyleBoldUnderline"/>
        </w:rPr>
        <w:t>"the transition to a clean-energy economy."</w:t>
      </w:r>
      <w:r w:rsidRPr="003830FF">
        <w:rPr>
          <w:rStyle w:val="StyleBoldUnderline"/>
          <w:sz w:val="14"/>
        </w:rPr>
        <w:t xml:space="preserve"> But transition is too smooth. It suggests steadiness, even inevitability, as if the endpoint is predetermined. The outcome of </w:t>
      </w:r>
      <w:r w:rsidRPr="00790403">
        <w:rPr>
          <w:rStyle w:val="StyleBoldUnderline"/>
        </w:rPr>
        <w:t xml:space="preserve">the tremendous push that's now underway to change how the United States </w:t>
      </w:r>
      <w:r w:rsidRPr="003830FF">
        <w:rPr>
          <w:sz w:val="14"/>
        </w:rPr>
        <w:t>and other countries</w:t>
      </w:r>
      <w:r w:rsidRPr="00790403">
        <w:rPr>
          <w:rStyle w:val="StyleBoldUnderline"/>
        </w:rPr>
        <w:t xml:space="preserve"> obtain and consume energy</w:t>
      </w:r>
      <w:r w:rsidRPr="003830FF">
        <w:rPr>
          <w:rStyle w:val="StyleBoldUnderline"/>
          <w:sz w:val="14"/>
        </w:rPr>
        <w:t xml:space="preserve"> is anything but predetermined. There are no definite answers to questions about the role one source of energy or another will play 15 or 20 years from now, no clear sense about the type of fuel (if any) people will put in their cars, no consensus on how quickly any of this can happen or at what cost. Nor is the change likely to be smooth and quiet. Instead, it </w:t>
      </w:r>
      <w:r w:rsidRPr="00790403">
        <w:rPr>
          <w:rStyle w:val="StyleBoldUnderline"/>
        </w:rPr>
        <w:t>will probably be disruptive, breaking down existing ways of thinking and acting.</w:t>
      </w:r>
      <w:r w:rsidRPr="003830FF">
        <w:rPr>
          <w:rStyle w:val="StyleBoldUnderline"/>
          <w:sz w:val="14"/>
        </w:rPr>
        <w:t xml:space="preserve"> Not that disruption is bad: Joseph Schumpeter, the famous Austro-Hungarian </w:t>
      </w:r>
      <w:proofErr w:type="gramStart"/>
      <w:r w:rsidRPr="003830FF">
        <w:rPr>
          <w:rStyle w:val="StyleBoldUnderline"/>
          <w:sz w:val="14"/>
        </w:rPr>
        <w:t>economist, once spoke of "creative destruction," whereby new technologies and ideas replace old ones, which themselves</w:t>
      </w:r>
      <w:proofErr w:type="gramEnd"/>
      <w:r w:rsidRPr="003830FF">
        <w:rPr>
          <w:rStyle w:val="StyleBoldUnderline"/>
          <w:sz w:val="14"/>
        </w:rPr>
        <w:t xml:space="preserve"> are overthrown by newer, more progressive ones. Already, 2009 has been a year of visions, of prophecies. </w:t>
      </w:r>
      <w:r w:rsidRPr="00790403">
        <w:rPr>
          <w:rStyle w:val="StyleBoldUnderline"/>
        </w:rPr>
        <w:t xml:space="preserve">President Barack Obama's inaugural address offered </w:t>
      </w:r>
      <w:r w:rsidRPr="003830FF">
        <w:rPr>
          <w:sz w:val="14"/>
        </w:rPr>
        <w:t>one such vision: doubling alternative energy production in the next three years, updating and expanding the nation's energy infrastructure,</w:t>
      </w:r>
      <w:r w:rsidRPr="00790403">
        <w:rPr>
          <w:rStyle w:val="StyleBoldUnderline"/>
        </w:rPr>
        <w:t xml:space="preserve"> saving billions of dollars in energy costs through improved energy efficiency. Think tanks, businesses, industry groups, and environmentalists have laid out their own plans, some more aggressive and some less so. The sheer number of these plans, not to mention the interest percolating up from nearly all corners of American life, suggests, as Energy Secretary Steven Chu puts it</w:t>
      </w:r>
      <w:proofErr w:type="gramStart"/>
      <w:r w:rsidRPr="00790403">
        <w:rPr>
          <w:rStyle w:val="StyleBoldUnderline"/>
        </w:rPr>
        <w:t>, that</w:t>
      </w:r>
      <w:proofErr w:type="gramEnd"/>
      <w:r w:rsidRPr="00790403">
        <w:rPr>
          <w:rStyle w:val="StyleBoldUnderline"/>
        </w:rPr>
        <w:t xml:space="preserve"> "the landscape is changing."</w:t>
      </w:r>
    </w:p>
    <w:p w14:paraId="789FAA02" w14:textId="12593E4D" w:rsidR="002D0F57" w:rsidRPr="00DA33B0" w:rsidRDefault="00DA33B0" w:rsidP="00DA33B0">
      <w:pPr>
        <w:pStyle w:val="Heading3"/>
        <w:rPr>
          <w:rStyle w:val="StyleBoldUnderline"/>
          <w:b/>
          <w:sz w:val="32"/>
        </w:rPr>
      </w:pPr>
      <w:r w:rsidRPr="00DA33B0">
        <w:rPr>
          <w:rStyle w:val="StyleBoldUnderline"/>
          <w:b/>
          <w:sz w:val="32"/>
        </w:rPr>
        <w:t>Saudi Arabia</w:t>
      </w:r>
    </w:p>
    <w:p w14:paraId="64F6E49C" w14:textId="77777777" w:rsidR="004F6671" w:rsidRPr="00074DF6" w:rsidRDefault="004F6671" w:rsidP="004F6671">
      <w:pPr>
        <w:pStyle w:val="Heading4"/>
      </w:pPr>
      <w:r w:rsidRPr="00074DF6">
        <w:t>Saudi Arabia has a vast spare capacity</w:t>
      </w:r>
    </w:p>
    <w:p w14:paraId="6EAD2716" w14:textId="77777777" w:rsidR="004F6671" w:rsidRPr="00074DF6" w:rsidRDefault="004F6671" w:rsidP="004F6671">
      <w:r w:rsidRPr="00074DF6">
        <w:rPr>
          <w:rStyle w:val="StyleStyleBold12pt"/>
        </w:rPr>
        <w:t>Said ’13</w:t>
      </w:r>
      <w:r w:rsidRPr="00074DF6">
        <w:t xml:space="preserve"> (Summer Said, Middle East Energy and OPEC Correspondent, The Wall Street Journal. “The Mystery of Saudi’s Spare Oil Production Capacity” 18 September 2013.</w:t>
      </w:r>
      <w:r>
        <w:t xml:space="preserve"> </w:t>
      </w:r>
      <w:proofErr w:type="gramStart"/>
      <w:r>
        <w:rPr>
          <w:i/>
        </w:rPr>
        <w:t>Wall Street Journal.</w:t>
      </w:r>
      <w:proofErr w:type="gramEnd"/>
      <w:r w:rsidRPr="00074DF6">
        <w:t xml:space="preserve"> </w:t>
      </w:r>
      <w:hyperlink r:id="rId9" w:history="1">
        <w:r w:rsidRPr="00074DF6">
          <w:rPr>
            <w:rStyle w:val="Hyperlink"/>
            <w:u w:val="none"/>
          </w:rPr>
          <w:t>http://blogs.wsj.com/middleeast/2013/09/18/the-mystery-of-saudis-spare-oil-production-capacity/</w:t>
        </w:r>
      </w:hyperlink>
      <w:r w:rsidRPr="00074DF6">
        <w:t xml:space="preserve"> LP)</w:t>
      </w:r>
    </w:p>
    <w:p w14:paraId="03C15ED9" w14:textId="77777777" w:rsidR="004F6671" w:rsidRDefault="004F6671" w:rsidP="004F6671">
      <w:pPr>
        <w:rPr>
          <w:sz w:val="16"/>
        </w:rPr>
      </w:pPr>
      <w:r w:rsidRPr="00074DF6">
        <w:rPr>
          <w:u w:val="single"/>
        </w:rPr>
        <w:t>Saudi Arabia, the world’s energy powerhouse, moved again last week to reassure oil consumers that it would tap its vast spare capacity to make up for any supply shortfall as Libya’s production collapses</w:t>
      </w:r>
      <w:r w:rsidRPr="00074DF6">
        <w:rPr>
          <w:sz w:val="16"/>
        </w:rPr>
        <w:t xml:space="preserve">, but industry sources say the kingdom is already nearing its comfortable operational production limits. </w:t>
      </w:r>
      <w:r w:rsidRPr="00074DF6">
        <w:rPr>
          <w:u w:val="single"/>
        </w:rPr>
        <w:t>The kingdom is now pumping oil near a 32-year high and says its total production capacity stands at 12.5 million barrels per day, which oil minister Ali al-Naimi repeatedly said could be brought on immediately should the market need it.</w:t>
      </w:r>
      <w:r w:rsidRPr="00074DF6">
        <w:rPr>
          <w:sz w:val="16"/>
        </w:rPr>
        <w:t xml:space="preserve"> Mr. Naimi has often said that </w:t>
      </w:r>
      <w:r w:rsidRPr="00074DF6">
        <w:rPr>
          <w:u w:val="single"/>
        </w:rPr>
        <w:t>it’s the kingdom’s policy to maintain spare output capacity of 1.5-2 million barrels a day at all times to cope with emergency shortfalls</w:t>
      </w:r>
      <w:r w:rsidRPr="00074DF6">
        <w:rPr>
          <w:sz w:val="16"/>
        </w:rPr>
        <w:t xml:space="preserve">. “Saudi Arabia pumped already 10.19 million barrels per day last month and if we base our calculation on the oil minister’s previous statements, then it can only pump another 800,000 barrels extra if it wants to maintain its traditional spare capacity buffer,” one Gulf-based analyst said. </w:t>
      </w:r>
    </w:p>
    <w:p w14:paraId="2C605505" w14:textId="77777777" w:rsidR="004F6671" w:rsidRDefault="004F6671" w:rsidP="004F6671">
      <w:pPr>
        <w:rPr>
          <w:sz w:val="16"/>
        </w:rPr>
      </w:pPr>
    </w:p>
    <w:p w14:paraId="446AC470" w14:textId="77777777" w:rsidR="004F6671" w:rsidRPr="002714FD" w:rsidRDefault="004F6671" w:rsidP="004F6671">
      <w:pPr>
        <w:pStyle w:val="Heading4"/>
        <w:rPr>
          <w:rStyle w:val="StyleStyleBold12pt"/>
        </w:rPr>
      </w:pPr>
      <w:r w:rsidRPr="002714FD">
        <w:rPr>
          <w:rStyle w:val="StyleStyleBold12pt"/>
        </w:rPr>
        <w:t>Empirics prove- Saudi Arabia has a large spare capacity</w:t>
      </w:r>
    </w:p>
    <w:p w14:paraId="4EFEDFBE" w14:textId="77777777" w:rsidR="004F6671" w:rsidRDefault="004F6671" w:rsidP="004F6671">
      <w:r w:rsidRPr="007C1E1C">
        <w:rPr>
          <w:rStyle w:val="StyleStyleBold12pt"/>
        </w:rPr>
        <w:t>Makan ’13</w:t>
      </w:r>
      <w:r>
        <w:t xml:space="preserve"> (Ajay Makan, Reporter for the Financial Times. “</w:t>
      </w:r>
      <w:r w:rsidRPr="007C1E1C">
        <w:t>Record Saudi Arabia oil output fills supply gap</w:t>
      </w:r>
      <w:r>
        <w:t xml:space="preserve">” 16 September 2013. </w:t>
      </w:r>
      <w:hyperlink r:id="rId10" w:anchor="axzz38iJlMyQW" w:history="1">
        <w:r w:rsidRPr="00601765">
          <w:rPr>
            <w:rStyle w:val="Hyperlink"/>
          </w:rPr>
          <w:t>http://www.ft.com/intl/cms/s/0/3f9318c8-1eb7-11e3-9636-00144feab7de.html#axzz38iJlMyQW</w:t>
        </w:r>
      </w:hyperlink>
      <w:r>
        <w:t xml:space="preserve"> LP)</w:t>
      </w:r>
    </w:p>
    <w:p w14:paraId="22DA5ACF" w14:textId="77777777" w:rsidR="004F6671" w:rsidRPr="002473E9" w:rsidRDefault="004F6671" w:rsidP="004F6671">
      <w:pPr>
        <w:rPr>
          <w:sz w:val="16"/>
        </w:rPr>
      </w:pPr>
      <w:r w:rsidRPr="007C1E1C">
        <w:rPr>
          <w:sz w:val="16"/>
        </w:rPr>
        <w:t xml:space="preserve">For consuming nations such as the US, the world’s largest crude importer, India and China, </w:t>
      </w:r>
      <w:r w:rsidRPr="007C1E1C">
        <w:rPr>
          <w:u w:val="single"/>
        </w:rPr>
        <w:t>the question is whether these Gulf states have enough spare capacity</w:t>
      </w:r>
      <w:r w:rsidRPr="007C1E1C">
        <w:rPr>
          <w:sz w:val="16"/>
        </w:rPr>
        <w:t xml:space="preserve"> to keep pumping at these levels – or even raise production should disruption last? </w:t>
      </w:r>
      <w:r w:rsidRPr="007C1E1C">
        <w:rPr>
          <w:u w:val="single"/>
        </w:rPr>
        <w:t>The IEA estimates that even when producing at current levels, Saudi Arabia still has more than 2mb/d of spare production capacity</w:t>
      </w:r>
      <w:r w:rsidRPr="007C1E1C">
        <w:rPr>
          <w:sz w:val="16"/>
        </w:rPr>
        <w:t>. Ali-al Naimi</w:t>
      </w:r>
      <w:r w:rsidRPr="007C1E1C">
        <w:rPr>
          <w:u w:val="single"/>
        </w:rPr>
        <w:t>, the kingdom’s oil minister</w:t>
      </w:r>
      <w:r w:rsidRPr="007C1E1C">
        <w:rPr>
          <w:sz w:val="16"/>
        </w:rPr>
        <w:t xml:space="preserve">, </w:t>
      </w:r>
      <w:r w:rsidRPr="007C1E1C">
        <w:rPr>
          <w:u w:val="single"/>
        </w:rPr>
        <w:t>emphasised</w:t>
      </w:r>
      <w:r w:rsidRPr="007C1E1C">
        <w:rPr>
          <w:sz w:val="16"/>
        </w:rPr>
        <w:t xml:space="preserve"> again last week </w:t>
      </w:r>
      <w:r w:rsidRPr="007C1E1C">
        <w:rPr>
          <w:u w:val="single"/>
        </w:rPr>
        <w:t>Riyadh’s willingness to meet any demand.</w:t>
      </w:r>
      <w:r w:rsidRPr="007C1E1C">
        <w:rPr>
          <w:sz w:val="16"/>
        </w:rPr>
        <w:t xml:space="preserve"> But that appears to have required a subtle shift in policy. </w:t>
      </w:r>
      <w:r w:rsidRPr="007C1E1C">
        <w:rPr>
          <w:u w:val="single"/>
        </w:rPr>
        <w:t>Saudi Arabia has been</w:t>
      </w:r>
      <w:r w:rsidRPr="007C1E1C">
        <w:rPr>
          <w:sz w:val="16"/>
        </w:rPr>
        <w:t xml:space="preserve"> slowly </w:t>
      </w:r>
      <w:r w:rsidRPr="007C1E1C">
        <w:rPr>
          <w:u w:val="single"/>
        </w:rPr>
        <w:t>bringing online its giant offshore Manifa oilfield, which should eventually be able to produce 900,000 b/d</w:t>
      </w:r>
      <w:r w:rsidRPr="007C1E1C">
        <w:rPr>
          <w:sz w:val="16"/>
        </w:rPr>
        <w:t xml:space="preserve">. Riyadh had originally planned to send Manifa output to a domestic refinery, while throttling back production at some of its other fields in order to prolong their lives. That would have made less oil available to the global market. But the IEA thinks that has not happened. “Because of disruptions elsewhere, we think the production increase from Manifa is being supplied to the market,” says Antoine Halff, head of oil market research at the IEA. By factoring in Manifa output, the IEA has raised its estimate of Saudi output capacity by more than 500,000 b/d this year, to 12.5 mb/d. That provides some buffer to the market, and means the IEA is hopeful that the current tightness in the oil market will ease over the next few months, as refineries are shut for maintenance. Within the Gulf, though, </w:t>
      </w:r>
      <w:r w:rsidRPr="007C1E1C">
        <w:rPr>
          <w:u w:val="single"/>
        </w:rPr>
        <w:t>Saudi Arabia’s ability to bring on new production at will appears to be an exception.</w:t>
      </w:r>
      <w:r w:rsidRPr="007C1E1C">
        <w:rPr>
          <w:sz w:val="16"/>
        </w:rPr>
        <w:t xml:space="preserve"> The UAE has pushed back its target for increasing production capacity to 3.5m b/d to 2020, from 2017. Kuwait is still targeting 4m b/d by 2020, but is struggling to overcome rapid decline rates from its existing fields. Both countries are currently pumping near their maximum capacity, according to the IEA. Qatar, meanwhile, has seen output fall slightly in recent years. Non-Gulf Opec production has actually dipped since 2008, even though oil demand has increased. Venezuela, Angola and Algeria are all producing less now than five years ago. </w:t>
      </w:r>
      <w:r w:rsidRPr="007C1E1C">
        <w:rPr>
          <w:u w:val="single"/>
        </w:rPr>
        <w:t>“Saudi Arabia has a very clear production target, and methodical way of working towards it</w:t>
      </w:r>
      <w:r w:rsidRPr="007C1E1C">
        <w:rPr>
          <w:sz w:val="16"/>
        </w:rPr>
        <w:t xml:space="preserve">, whereas we are unlikely to see material growth in output from the other Gulf states over the rest of the decade,” says Amrita Sen, an analyst at Energy Aspects, a consultancy. The consequences for the global economy – and the world’s biggest oil consuming nations – are significant. </w:t>
      </w:r>
      <w:r w:rsidRPr="007C1E1C">
        <w:rPr>
          <w:u w:val="single"/>
        </w:rPr>
        <w:t>Saudi Arabia is already the single largest supplier to many of the large importing countries</w:t>
      </w:r>
      <w:r w:rsidRPr="007C1E1C">
        <w:rPr>
          <w:sz w:val="16"/>
        </w:rPr>
        <w:t>, including China. But it only sells crude to existing customers, and does not allow buyers to sell on their cargoes. For all the talk about the shale boom, then, it is business as usual for the rest of the world in terms of supply. The market will be watching those output data closely.</w:t>
      </w:r>
    </w:p>
    <w:p w14:paraId="2505A77B" w14:textId="77777777" w:rsidR="004F6671" w:rsidRDefault="004F6671" w:rsidP="002D0F57">
      <w:pPr>
        <w:rPr>
          <w:rStyle w:val="StyleBoldUnderline"/>
        </w:rPr>
      </w:pPr>
    </w:p>
    <w:p w14:paraId="40A20F98" w14:textId="243D078C" w:rsidR="004F6671" w:rsidRDefault="004F6671" w:rsidP="001243E2">
      <w:pPr>
        <w:pStyle w:val="Heading2"/>
        <w:rPr>
          <w:rStyle w:val="StyleBoldUnderline"/>
          <w:b/>
          <w:sz w:val="44"/>
          <w:u w:val="double"/>
        </w:rPr>
      </w:pPr>
      <w:r w:rsidRPr="004F6671">
        <w:rPr>
          <w:rStyle w:val="StyleBoldUnderline"/>
          <w:b/>
          <w:sz w:val="44"/>
          <w:u w:val="double"/>
        </w:rPr>
        <w:t>AFF</w:t>
      </w:r>
    </w:p>
    <w:p w14:paraId="33DA4BE9" w14:textId="77777777" w:rsidR="004F6671" w:rsidRPr="00814BBA" w:rsidRDefault="004F6671" w:rsidP="004F6671">
      <w:pPr>
        <w:pStyle w:val="Heading4"/>
        <w:rPr>
          <w:rStyle w:val="StyleStyleBold12pt"/>
          <w:b/>
        </w:rPr>
      </w:pPr>
      <w:r w:rsidRPr="00814BBA">
        <w:rPr>
          <w:rStyle w:val="StyleStyleBold12pt"/>
          <w:b/>
        </w:rPr>
        <w:t xml:space="preserve">OPEC spare capacity has shrunk, leaving little room for disruption </w:t>
      </w:r>
    </w:p>
    <w:p w14:paraId="589F0608" w14:textId="77777777" w:rsidR="004F6671" w:rsidRPr="00814BBA" w:rsidRDefault="004F6671" w:rsidP="004F6671">
      <w:pPr>
        <w:rPr>
          <w:i/>
        </w:rPr>
      </w:pPr>
      <w:r w:rsidRPr="00814BBA">
        <w:rPr>
          <w:rStyle w:val="StyleStyleBold12pt"/>
        </w:rPr>
        <w:t>Mills 6/29</w:t>
      </w:r>
      <w:r>
        <w:t xml:space="preserve"> (Robin Mills is the head of consulting at Manaar Energy—</w:t>
      </w:r>
      <w:r w:rsidRPr="00814BBA">
        <w:rPr>
          <w:i/>
        </w:rPr>
        <w:t>Opec’s spare oil capacity a cushion – for now</w:t>
      </w:r>
      <w:r>
        <w:rPr>
          <w:i/>
        </w:rPr>
        <w:t xml:space="preserve">. </w:t>
      </w:r>
      <w:r w:rsidRPr="00F544B7">
        <w:t>June 29, 2014</w:t>
      </w:r>
      <w:r>
        <w:t xml:space="preserve">, </w:t>
      </w:r>
      <w:r w:rsidRPr="00F544B7">
        <w:t>http://www.thenational.ae/business/industry-insights/energy/robin-mills-opecx2019s-spare-oil-capacity-a-cushion-x2013-for-now</w:t>
      </w:r>
      <w:r>
        <w:t xml:space="preserve">) </w:t>
      </w:r>
      <w:proofErr w:type="gramStart"/>
      <w:r>
        <w:t>ap</w:t>
      </w:r>
      <w:proofErr w:type="gramEnd"/>
    </w:p>
    <w:p w14:paraId="67B73952" w14:textId="77777777" w:rsidR="004F6671" w:rsidRPr="00F544B7" w:rsidRDefault="004F6671" w:rsidP="004F6671">
      <w:pPr>
        <w:rPr>
          <w:rStyle w:val="StyleBoldUnderline"/>
        </w:rPr>
      </w:pPr>
      <w:r>
        <w:t xml:space="preserve">The most recent Opec meeting, on June 11, was as casual as a post-World Cup brunch. </w:t>
      </w:r>
      <w:r w:rsidRPr="00F544B7">
        <w:rPr>
          <w:rStyle w:val="StyleBoldUnderline"/>
        </w:rPr>
        <w:t>Opec ministers breezed into Vienna, declared that markets were well supplied, affirmed their 30 million barrels per day (bpd) production ceiling, and were off</w:t>
      </w:r>
      <w:r>
        <w:t xml:space="preserve"> again. Just two days earlier, Iraqi insurgent forces had swarmed into Mosul</w:t>
      </w:r>
      <w:proofErr w:type="gramStart"/>
      <w:r>
        <w:t>.</w:t>
      </w:r>
      <w:r w:rsidRPr="00F544B7">
        <w:rPr>
          <w:sz w:val="12"/>
        </w:rPr>
        <w:t>¶</w:t>
      </w:r>
      <w:proofErr w:type="gramEnd"/>
      <w:r w:rsidRPr="00F544B7">
        <w:rPr>
          <w:sz w:val="12"/>
        </w:rPr>
        <w:t xml:space="preserve"> </w:t>
      </w:r>
      <w:r>
        <w:t xml:space="preserve">Would Opec have decided differently had it had more time to react to the dramatic events in Iraq? </w:t>
      </w:r>
      <w:proofErr w:type="gramStart"/>
      <w:r>
        <w:t>Probably not.</w:t>
      </w:r>
      <w:proofErr w:type="gramEnd"/>
      <w:r>
        <w:t xml:space="preserve"> </w:t>
      </w:r>
      <w:r w:rsidRPr="00F544B7">
        <w:rPr>
          <w:rStyle w:val="StyleBoldUnderline"/>
        </w:rPr>
        <w:t xml:space="preserve">The organisation’s 3.3 million bpd of official spare capacity is concentrated </w:t>
      </w:r>
      <w:r>
        <w:t xml:space="preserve">anyway </w:t>
      </w:r>
      <w:r w:rsidRPr="00F544B7">
        <w:rPr>
          <w:rStyle w:val="StyleBoldUnderline"/>
        </w:rPr>
        <w:t>in Saudi Arabia, with some in</w:t>
      </w:r>
      <w:r>
        <w:t xml:space="preserve"> its allies the </w:t>
      </w:r>
      <w:r w:rsidRPr="00F544B7">
        <w:rPr>
          <w:rStyle w:val="StyleBoldUnderline"/>
        </w:rPr>
        <w:t>UAE and Kuwait</w:t>
      </w:r>
      <w:r>
        <w:t xml:space="preserve"> – the task of meeting any supply crisis will fall to the Gulf triumvirate. </w:t>
      </w:r>
      <w:r w:rsidRPr="00F544B7">
        <w:rPr>
          <w:rStyle w:val="StyleBoldUnderline"/>
        </w:rPr>
        <w:t>They have already been filling the gap left by Libya, then Iran, for the past three years</w:t>
      </w:r>
      <w:proofErr w:type="gramStart"/>
      <w:r>
        <w:t>.</w:t>
      </w:r>
      <w:r w:rsidRPr="00F544B7">
        <w:rPr>
          <w:sz w:val="12"/>
        </w:rPr>
        <w:t>¶</w:t>
      </w:r>
      <w:proofErr w:type="gramEnd"/>
      <w:r w:rsidRPr="00F544B7">
        <w:rPr>
          <w:sz w:val="12"/>
        </w:rPr>
        <w:t xml:space="preserve"> </w:t>
      </w:r>
      <w:r>
        <w:t>This leads to two competing narratives. One points to the need for record output from Saudi Arabia, to more robust demand than expected, from the US in particular, to disappointing supply from non-Opec countries outside North America, and to risks to Iraqi output. The International Energy Agency (IEA), mostly representing rich-country oil consumers, said that markets were “considerably tighter than they were a year ago”</w:t>
      </w:r>
      <w:proofErr w:type="gramStart"/>
      <w:r>
        <w:t>.</w:t>
      </w:r>
      <w:r w:rsidRPr="00F544B7">
        <w:rPr>
          <w:sz w:val="12"/>
        </w:rPr>
        <w:t>¶</w:t>
      </w:r>
      <w:proofErr w:type="gramEnd"/>
      <w:r w:rsidRPr="00F544B7">
        <w:rPr>
          <w:sz w:val="12"/>
        </w:rPr>
        <w:t xml:space="preserve"> </w:t>
      </w:r>
      <w:r>
        <w:t xml:space="preserve">Geopolitical tensions are often advanced as a cause of higher oil prices. </w:t>
      </w:r>
      <w:r w:rsidRPr="00F544B7">
        <w:rPr>
          <w:rStyle w:val="StyleBoldUnderline"/>
        </w:rPr>
        <w:t>But mere tensions themselves – as opposed to actual physical disruptions – cannot elevate prices permanently.</w:t>
      </w:r>
      <w:r>
        <w:t xml:space="preserve"> The short-term price increases as oil goes into storage as a precaution, but the “fear premium” is not permanent – in the longer term, </w:t>
      </w:r>
      <w:r w:rsidRPr="00F544B7">
        <w:rPr>
          <w:rStyle w:val="StyleBoldUnderline"/>
        </w:rPr>
        <w:t>high prices increase supply and decrease demand</w:t>
      </w:r>
      <w:proofErr w:type="gramStart"/>
      <w:r w:rsidRPr="00F544B7">
        <w:rPr>
          <w:rStyle w:val="StyleBoldUnderline"/>
        </w:rPr>
        <w:t>.</w:t>
      </w:r>
      <w:r w:rsidRPr="00F544B7">
        <w:rPr>
          <w:sz w:val="12"/>
        </w:rPr>
        <w:t>¶</w:t>
      </w:r>
      <w:proofErr w:type="gramEnd"/>
      <w:r w:rsidRPr="00F544B7">
        <w:rPr>
          <w:sz w:val="12"/>
        </w:rPr>
        <w:t xml:space="preserve"> </w:t>
      </w:r>
      <w:r>
        <w:t>The other view, represented by Opec and forecasters such as Citigroup’s Ed Morse, regards the market as quite well supplied, with US shale oil growth continually outpacing the IEA’s projections. Brazil may have been unimpressive so far, but the Latin American stars Colombia and Argentina have increased output</w:t>
      </w:r>
      <w:proofErr w:type="gramStart"/>
      <w:r>
        <w:t>.</w:t>
      </w:r>
      <w:r w:rsidRPr="00F544B7">
        <w:rPr>
          <w:sz w:val="12"/>
        </w:rPr>
        <w:t>¶</w:t>
      </w:r>
      <w:proofErr w:type="gramEnd"/>
      <w:r w:rsidRPr="00F544B7">
        <w:rPr>
          <w:sz w:val="12"/>
        </w:rPr>
        <w:t xml:space="preserve"> </w:t>
      </w:r>
      <w:r>
        <w:t>So far oil markets have followed the second narrative, with prices rising only modestly on the Iraq news and since easing. This is probably the right view – though not leaving much room for further upsets</w:t>
      </w:r>
      <w:proofErr w:type="gramStart"/>
      <w:r>
        <w:t>.</w:t>
      </w:r>
      <w:r w:rsidRPr="00F544B7">
        <w:rPr>
          <w:sz w:val="12"/>
        </w:rPr>
        <w:t>¶</w:t>
      </w:r>
      <w:proofErr w:type="gramEnd"/>
      <w:r w:rsidRPr="00F544B7">
        <w:rPr>
          <w:sz w:val="12"/>
        </w:rPr>
        <w:t xml:space="preserve"> </w:t>
      </w:r>
      <w:r>
        <w:t>Depending on the forecaster, Saudi Arabia may have to produce anything from 10.2 million bpd to a record 11 million bpd in the third quarter of this year, as its own internal oil use rises steeply to meet summer electricity demand.</w:t>
      </w:r>
      <w:r w:rsidRPr="00F544B7">
        <w:rPr>
          <w:sz w:val="12"/>
        </w:rPr>
        <w:t xml:space="preserve">¶ </w:t>
      </w:r>
      <w:r>
        <w:t xml:space="preserve">With an official 12.5 million bpd of capacity, this should be achievable. </w:t>
      </w:r>
      <w:r w:rsidRPr="00F544B7">
        <w:rPr>
          <w:rStyle w:val="StyleBoldUnderline"/>
        </w:rPr>
        <w:t xml:space="preserve">Libyan production cannot fall much further </w:t>
      </w:r>
      <w:r>
        <w:t xml:space="preserve">(and has edged up recently), most </w:t>
      </w:r>
      <w:r w:rsidRPr="00F544B7">
        <w:rPr>
          <w:rStyle w:val="StyleBoldUnderline"/>
        </w:rPr>
        <w:t>Iraqi production in the south is not yet directly threatened, and Iranian exports have also increased somewhat in past months</w:t>
      </w:r>
      <w:proofErr w:type="gramStart"/>
      <w:r>
        <w:t>.</w:t>
      </w:r>
      <w:r w:rsidRPr="00F544B7">
        <w:rPr>
          <w:sz w:val="12"/>
        </w:rPr>
        <w:t>¶</w:t>
      </w:r>
      <w:proofErr w:type="gramEnd"/>
      <w:r w:rsidRPr="00F544B7">
        <w:rPr>
          <w:sz w:val="12"/>
        </w:rPr>
        <w:t xml:space="preserve"> </w:t>
      </w:r>
      <w:r w:rsidRPr="00F544B7">
        <w:rPr>
          <w:rStyle w:val="Emphasis"/>
        </w:rPr>
        <w:t>Spare capacity is the expensive substitute sitting on the bench and may never be required to play a game</w:t>
      </w:r>
      <w:r>
        <w:t xml:space="preserve">. </w:t>
      </w:r>
      <w:r w:rsidRPr="00F544B7">
        <w:rPr>
          <w:rStyle w:val="Emphasis"/>
        </w:rPr>
        <w:t>Opec countries have resisted the IEA’s entreaties for wider safety margins – with 1 million bpd of reserve capacity costing Saudi Arabia perhaps US$10 billion to construct.</w:t>
      </w:r>
      <w:r>
        <w:t xml:space="preserve"> </w:t>
      </w:r>
      <w:r w:rsidRPr="00F544B7">
        <w:rPr>
          <w:rStyle w:val="StyleBoldUnderline"/>
        </w:rPr>
        <w:t>On the other hand, during a crisis that drove oil prices to $150 per barrel, this investment would be recovered within 70 days</w:t>
      </w:r>
      <w:proofErr w:type="gramStart"/>
      <w:r w:rsidRPr="00F544B7">
        <w:rPr>
          <w:rStyle w:val="StyleBoldUnderline"/>
        </w:rPr>
        <w:t>.¶</w:t>
      </w:r>
      <w:proofErr w:type="gramEnd"/>
      <w:r w:rsidRPr="00F544B7">
        <w:rPr>
          <w:rStyle w:val="StyleBoldUnderline"/>
        </w:rPr>
        <w:t xml:space="preserve"> When global spare capacity becomes very tight, the swing producers – Saudi Arabia above all – face a dilemma. If they increase production in the face of disruptions elsewhere, they may calm prices temporarily. But the market notes that spare capacity has shrunk further, thus increasing vulnerability to a further outage. This is a reason to leave 1 million to 2 million barrels per day untouched except for the most stringent emergencies – so spare capacity for ordinary market management may be effectively exhausted this summer</w:t>
      </w:r>
      <w:proofErr w:type="gramStart"/>
      <w:r w:rsidRPr="00F544B7">
        <w:rPr>
          <w:rStyle w:val="StyleBoldUnderline"/>
        </w:rPr>
        <w:t>.</w:t>
      </w:r>
      <w:r w:rsidRPr="00F544B7">
        <w:rPr>
          <w:sz w:val="12"/>
        </w:rPr>
        <w:t>¶</w:t>
      </w:r>
      <w:proofErr w:type="gramEnd"/>
      <w:r w:rsidRPr="00F544B7">
        <w:rPr>
          <w:sz w:val="12"/>
        </w:rPr>
        <w:t xml:space="preserve"> </w:t>
      </w:r>
      <w:r>
        <w:t xml:space="preserve">And so the Saudis’ cagey game continues. </w:t>
      </w:r>
      <w:r w:rsidRPr="00F544B7">
        <w:rPr>
          <w:rStyle w:val="StyleBoldUnderline"/>
        </w:rPr>
        <w:t xml:space="preserve">Their three-year-long, successful defence of prices around $100 per barrel can be broken in two ways </w:t>
      </w:r>
      <w:r>
        <w:t xml:space="preserve">– </w:t>
      </w:r>
      <w:r w:rsidRPr="00F544B7">
        <w:rPr>
          <w:rStyle w:val="StyleBoldUnderline"/>
        </w:rPr>
        <w:t>a further geopolitical disruption that finally exceeds their capacity, or the long-anticipated easing of the market as competition within Opec itself resumes.</w:t>
      </w:r>
    </w:p>
    <w:p w14:paraId="7B1EE583" w14:textId="77777777" w:rsidR="004F6671" w:rsidRDefault="004F6671" w:rsidP="004F6671"/>
    <w:p w14:paraId="6B57D3EA" w14:textId="77777777" w:rsidR="004F6671" w:rsidRDefault="004F6671" w:rsidP="004F6671"/>
    <w:p w14:paraId="54574AB8" w14:textId="77777777" w:rsidR="004F6671" w:rsidRPr="004F6671" w:rsidRDefault="004F6671" w:rsidP="004F6671"/>
    <w:p w14:paraId="2049FAC7" w14:textId="77777777" w:rsidR="002D0F57" w:rsidRPr="00513080" w:rsidRDefault="002D0F57" w:rsidP="002D0F57"/>
    <w:p w14:paraId="51265512" w14:textId="77777777" w:rsidR="002D0F57" w:rsidRPr="005D2B0C" w:rsidRDefault="002D0F57" w:rsidP="002D0F57"/>
    <w:p w14:paraId="469A76E5" w14:textId="77777777" w:rsidR="002D0F57" w:rsidRDefault="002D0F57" w:rsidP="002D0F57"/>
    <w:p w14:paraId="2ED0037D" w14:textId="77777777" w:rsidR="002963D8" w:rsidRDefault="002963D8"/>
    <w:sectPr w:rsidR="002963D8" w:rsidSect="002D0F5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Unicode MS">
    <w:panose1 w:val="020B0604020202020204"/>
    <w:charset w:val="00"/>
    <w:family w:val="auto"/>
    <w:pitch w:val="variable"/>
    <w:sig w:usb0="F7FFAFFF" w:usb1="E9DFFFFF" w:usb2="0000003F" w:usb3="00000000" w:csb0="003F01F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64"/>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0F57"/>
    <w:rsid w:val="00015FEF"/>
    <w:rsid w:val="001243E2"/>
    <w:rsid w:val="00125AAE"/>
    <w:rsid w:val="00136C4C"/>
    <w:rsid w:val="00153593"/>
    <w:rsid w:val="00162878"/>
    <w:rsid w:val="00190C82"/>
    <w:rsid w:val="00196ABF"/>
    <w:rsid w:val="001F0E04"/>
    <w:rsid w:val="001F121C"/>
    <w:rsid w:val="001F7184"/>
    <w:rsid w:val="002000E9"/>
    <w:rsid w:val="002019CA"/>
    <w:rsid w:val="00202181"/>
    <w:rsid w:val="00215160"/>
    <w:rsid w:val="002458BE"/>
    <w:rsid w:val="002963D8"/>
    <w:rsid w:val="002D0F57"/>
    <w:rsid w:val="00343825"/>
    <w:rsid w:val="0038497E"/>
    <w:rsid w:val="00391DBE"/>
    <w:rsid w:val="003B2DCD"/>
    <w:rsid w:val="003C28CC"/>
    <w:rsid w:val="003F1632"/>
    <w:rsid w:val="003F7371"/>
    <w:rsid w:val="00416B42"/>
    <w:rsid w:val="00442A5F"/>
    <w:rsid w:val="00456728"/>
    <w:rsid w:val="00464F47"/>
    <w:rsid w:val="00477573"/>
    <w:rsid w:val="00495193"/>
    <w:rsid w:val="004B10A8"/>
    <w:rsid w:val="004C7949"/>
    <w:rsid w:val="004F43ED"/>
    <w:rsid w:val="004F6671"/>
    <w:rsid w:val="005366BD"/>
    <w:rsid w:val="00540182"/>
    <w:rsid w:val="0059657A"/>
    <w:rsid w:val="005A2319"/>
    <w:rsid w:val="005A29FD"/>
    <w:rsid w:val="005A4B4D"/>
    <w:rsid w:val="005B76B7"/>
    <w:rsid w:val="005C25BE"/>
    <w:rsid w:val="005F69BC"/>
    <w:rsid w:val="006041E7"/>
    <w:rsid w:val="00612CB5"/>
    <w:rsid w:val="0061551C"/>
    <w:rsid w:val="006503AD"/>
    <w:rsid w:val="0068414C"/>
    <w:rsid w:val="006D5C82"/>
    <w:rsid w:val="00782F23"/>
    <w:rsid w:val="00792300"/>
    <w:rsid w:val="007A656D"/>
    <w:rsid w:val="007C31D8"/>
    <w:rsid w:val="007D2E7D"/>
    <w:rsid w:val="007F3A0E"/>
    <w:rsid w:val="00806FFF"/>
    <w:rsid w:val="00812711"/>
    <w:rsid w:val="00827657"/>
    <w:rsid w:val="00831A93"/>
    <w:rsid w:val="0083461F"/>
    <w:rsid w:val="00842AF3"/>
    <w:rsid w:val="00874323"/>
    <w:rsid w:val="00905311"/>
    <w:rsid w:val="00907E33"/>
    <w:rsid w:val="0092310D"/>
    <w:rsid w:val="00983C63"/>
    <w:rsid w:val="00992EB1"/>
    <w:rsid w:val="009C3E3D"/>
    <w:rsid w:val="009C3F18"/>
    <w:rsid w:val="00A808FB"/>
    <w:rsid w:val="00A809AA"/>
    <w:rsid w:val="00A86607"/>
    <w:rsid w:val="00AA62E3"/>
    <w:rsid w:val="00AB4D1F"/>
    <w:rsid w:val="00B17BB2"/>
    <w:rsid w:val="00B4793B"/>
    <w:rsid w:val="00B70C86"/>
    <w:rsid w:val="00B81195"/>
    <w:rsid w:val="00BA00CE"/>
    <w:rsid w:val="00BB0E58"/>
    <w:rsid w:val="00BC3DE4"/>
    <w:rsid w:val="00BC7C87"/>
    <w:rsid w:val="00BE3C82"/>
    <w:rsid w:val="00BF19A8"/>
    <w:rsid w:val="00BF4D8D"/>
    <w:rsid w:val="00C37378"/>
    <w:rsid w:val="00C41584"/>
    <w:rsid w:val="00C764BA"/>
    <w:rsid w:val="00C80541"/>
    <w:rsid w:val="00C846A5"/>
    <w:rsid w:val="00C866DE"/>
    <w:rsid w:val="00CA444F"/>
    <w:rsid w:val="00CB2024"/>
    <w:rsid w:val="00D009AC"/>
    <w:rsid w:val="00D4778D"/>
    <w:rsid w:val="00D6379D"/>
    <w:rsid w:val="00D64762"/>
    <w:rsid w:val="00DA33B0"/>
    <w:rsid w:val="00E06CC0"/>
    <w:rsid w:val="00E32DE2"/>
    <w:rsid w:val="00E330D2"/>
    <w:rsid w:val="00E423BF"/>
    <w:rsid w:val="00EB05A0"/>
    <w:rsid w:val="00EB1824"/>
    <w:rsid w:val="00EE03E3"/>
    <w:rsid w:val="00F027EF"/>
    <w:rsid w:val="00F32C29"/>
    <w:rsid w:val="00F63A56"/>
    <w:rsid w:val="00F67378"/>
    <w:rsid w:val="00F85240"/>
    <w:rsid w:val="00F90915"/>
    <w:rsid w:val="00F915D7"/>
    <w:rsid w:val="00F939EC"/>
    <w:rsid w:val="00FA63E5"/>
    <w:rsid w:val="00FC577A"/>
    <w:rsid w:val="00FE74E7"/>
    <w:rsid w:val="00FF11E1"/>
    <w:rsid w:val="00FF4C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D479D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D0F57"/>
    <w:rPr>
      <w:rFonts w:ascii="Calibri" w:hAnsi="Calibri"/>
      <w:sz w:val="22"/>
    </w:rPr>
  </w:style>
  <w:style w:type="paragraph" w:styleId="Heading1">
    <w:name w:val="heading 1"/>
    <w:aliases w:val="Pocket"/>
    <w:basedOn w:val="Normal"/>
    <w:next w:val="Normal"/>
    <w:link w:val="Heading1Char"/>
    <w:uiPriority w:val="9"/>
    <w:qFormat/>
    <w:rsid w:val="002D0F5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243E2"/>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A33B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2D0F5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2D0F5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243E2"/>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A33B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2D0F57"/>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emphasis,Underlined,Emphasis!!,small"/>
    <w:basedOn w:val="DefaultParagraphFont"/>
    <w:uiPriority w:val="7"/>
    <w:qFormat/>
    <w:rsid w:val="002D0F57"/>
    <w:rPr>
      <w:rFonts w:ascii="Calibri" w:hAnsi="Calibri"/>
      <w:b/>
      <w:i w:val="0"/>
      <w:iCs/>
      <w:sz w:val="22"/>
      <w:u w:val="single"/>
      <w:bdr w:val="single" w:sz="18" w:space="0" w:color="auto"/>
    </w:rPr>
  </w:style>
  <w:style w:type="paragraph" w:styleId="NoSpacing">
    <w:name w:val="No Spacing"/>
    <w:uiPriority w:val="1"/>
    <w:rsid w:val="002D0F57"/>
  </w:style>
  <w:style w:type="character" w:customStyle="1" w:styleId="StyleStyleBold12pt">
    <w:name w:val="Style Style Bold + 12 pt"/>
    <w:aliases w:val="Cite,Style 13 pt Bold,Style Style Bold + 12pt,Style Style Bold,Style Style + 12 pt,Style Style Bo... +,Old Cite,Style Style Bold + 10 pt"/>
    <w:basedOn w:val="DefaultParagraphFont"/>
    <w:uiPriority w:val="1"/>
    <w:qFormat/>
    <w:rsid w:val="002D0F57"/>
    <w:rPr>
      <w:b/>
      <w:sz w:val="26"/>
      <w:u w:val="none"/>
    </w:rPr>
  </w:style>
  <w:style w:type="character" w:customStyle="1" w:styleId="StyleBoldUnderline">
    <w:name w:val="Style Bold Underline"/>
    <w:aliases w:val="Underline,Intense Emphasis1,apple-style-span + 6 pt,Kern at 16 pt,Bold,Intense Emphasis11,Intense Emphasis2,HHeading 3 + 12 pt,Style,Underline Char,Bold Cite Char,Citation Char Char Char,ci,c,cite,9.5 pt,Bo,Intense Emphasis111,B,Sty"/>
    <w:basedOn w:val="DefaultParagraphFont"/>
    <w:uiPriority w:val="1"/>
    <w:qFormat/>
    <w:rsid w:val="002D0F57"/>
    <w:rPr>
      <w:b/>
      <w:sz w:val="22"/>
      <w:u w:val="single"/>
    </w:rPr>
  </w:style>
  <w:style w:type="paragraph" w:styleId="DocumentMap">
    <w:name w:val="Document Map"/>
    <w:basedOn w:val="Normal"/>
    <w:link w:val="DocumentMapChar"/>
    <w:uiPriority w:val="99"/>
    <w:semiHidden/>
    <w:unhideWhenUsed/>
    <w:rsid w:val="002D0F57"/>
    <w:rPr>
      <w:rFonts w:ascii="Lucida Grande" w:hAnsi="Lucida Grande" w:cs="Lucida Grande"/>
    </w:rPr>
  </w:style>
  <w:style w:type="character" w:customStyle="1" w:styleId="DocumentMapChar">
    <w:name w:val="Document Map Char"/>
    <w:basedOn w:val="DefaultParagraphFont"/>
    <w:link w:val="DocumentMap"/>
    <w:uiPriority w:val="99"/>
    <w:semiHidden/>
    <w:rsid w:val="002D0F57"/>
    <w:rPr>
      <w:rFonts w:ascii="Lucida Grande" w:hAnsi="Lucida Grande" w:cs="Lucida Grande"/>
      <w:sz w:val="22"/>
    </w:rPr>
  </w:style>
  <w:style w:type="paragraph" w:styleId="ListParagraph">
    <w:name w:val="List Paragraph"/>
    <w:basedOn w:val="Normal"/>
    <w:uiPriority w:val="34"/>
    <w:rsid w:val="002D0F57"/>
    <w:pPr>
      <w:ind w:left="720"/>
      <w:contextualSpacing/>
    </w:pPr>
  </w:style>
  <w:style w:type="paragraph" w:styleId="Header">
    <w:name w:val="header"/>
    <w:basedOn w:val="Normal"/>
    <w:link w:val="HeaderChar"/>
    <w:uiPriority w:val="99"/>
    <w:unhideWhenUsed/>
    <w:rsid w:val="002D0F57"/>
    <w:pPr>
      <w:tabs>
        <w:tab w:val="center" w:pos="4320"/>
        <w:tab w:val="right" w:pos="8640"/>
      </w:tabs>
    </w:pPr>
  </w:style>
  <w:style w:type="character" w:customStyle="1" w:styleId="HeaderChar">
    <w:name w:val="Header Char"/>
    <w:basedOn w:val="DefaultParagraphFont"/>
    <w:link w:val="Header"/>
    <w:uiPriority w:val="99"/>
    <w:rsid w:val="002D0F57"/>
    <w:rPr>
      <w:rFonts w:ascii="Calibri" w:hAnsi="Calibri"/>
      <w:sz w:val="22"/>
    </w:rPr>
  </w:style>
  <w:style w:type="paragraph" w:styleId="Footer">
    <w:name w:val="footer"/>
    <w:basedOn w:val="Normal"/>
    <w:link w:val="FooterChar"/>
    <w:uiPriority w:val="99"/>
    <w:unhideWhenUsed/>
    <w:rsid w:val="002D0F57"/>
    <w:pPr>
      <w:tabs>
        <w:tab w:val="center" w:pos="4320"/>
        <w:tab w:val="right" w:pos="8640"/>
      </w:tabs>
    </w:pPr>
  </w:style>
  <w:style w:type="character" w:customStyle="1" w:styleId="FooterChar">
    <w:name w:val="Footer Char"/>
    <w:basedOn w:val="DefaultParagraphFont"/>
    <w:link w:val="Footer"/>
    <w:uiPriority w:val="99"/>
    <w:rsid w:val="002D0F57"/>
    <w:rPr>
      <w:rFonts w:ascii="Calibri" w:hAnsi="Calibri"/>
      <w:sz w:val="22"/>
    </w:rPr>
  </w:style>
  <w:style w:type="character" w:styleId="Hyperlink">
    <w:name w:val="Hyperlink"/>
    <w:aliases w:val="heading 1 (block title),Read,Important,Card Text,Internet Link"/>
    <w:basedOn w:val="DefaultParagraphFont"/>
    <w:uiPriority w:val="99"/>
    <w:unhideWhenUsed/>
    <w:rsid w:val="002D0F57"/>
    <w:rPr>
      <w:color w:val="0000FF" w:themeColor="hyperlink"/>
      <w:u w:val="single"/>
    </w:rPr>
  </w:style>
  <w:style w:type="character" w:customStyle="1" w:styleId="DebateUnderline">
    <w:name w:val="Debate Underline"/>
    <w:qFormat/>
    <w:rsid w:val="002D0F57"/>
    <w:rPr>
      <w:rFonts w:ascii="Times New Roman" w:hAnsi="Times New Roman"/>
      <w:sz w:val="24"/>
      <w:u w:val="thick"/>
    </w:rPr>
  </w:style>
  <w:style w:type="character" w:customStyle="1" w:styleId="BoldUnderline">
    <w:name w:val="Bold Underline"/>
    <w:basedOn w:val="DefaultParagraphFont"/>
    <w:rsid w:val="002D0F57"/>
    <w:rPr>
      <w:rFonts w:ascii="Times New Roman" w:hAnsi="Times New Roman"/>
      <w:b/>
      <w:bCs/>
      <w:sz w:val="20"/>
      <w:u w:val="single"/>
    </w:rPr>
  </w:style>
  <w:style w:type="character" w:customStyle="1" w:styleId="apple-converted-space">
    <w:name w:val="apple-converted-space"/>
    <w:basedOn w:val="DefaultParagraphFont"/>
    <w:rsid w:val="002D0F57"/>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D0F57"/>
    <w:rPr>
      <w:rFonts w:ascii="Calibri" w:hAnsi="Calibri"/>
      <w:sz w:val="22"/>
    </w:rPr>
  </w:style>
  <w:style w:type="paragraph" w:styleId="Heading1">
    <w:name w:val="heading 1"/>
    <w:aliases w:val="Pocket"/>
    <w:basedOn w:val="Normal"/>
    <w:next w:val="Normal"/>
    <w:link w:val="Heading1Char"/>
    <w:uiPriority w:val="9"/>
    <w:qFormat/>
    <w:rsid w:val="002D0F5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243E2"/>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A33B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2D0F5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2D0F5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243E2"/>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A33B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2D0F57"/>
    <w:rPr>
      <w:rFonts w:asciiTheme="majorHAnsi" w:eastAsiaTheme="majorEastAsia" w:hAnsiTheme="majorHAnsi" w:cstheme="majorBidi"/>
      <w:b/>
      <w:bCs/>
      <w:iCs/>
      <w:sz w:val="26"/>
    </w:rPr>
  </w:style>
  <w:style w:type="character" w:styleId="Emphasis">
    <w:name w:val="Emphasis"/>
    <w:aliases w:val="Evidence,Minimized,minimized,Highlighted,tag2,Size 10,emphasis in card,CD Card,ED - Tag,emphasis,Underlined,Emphasis!!,small"/>
    <w:basedOn w:val="DefaultParagraphFont"/>
    <w:uiPriority w:val="7"/>
    <w:qFormat/>
    <w:rsid w:val="002D0F57"/>
    <w:rPr>
      <w:rFonts w:ascii="Calibri" w:hAnsi="Calibri"/>
      <w:b/>
      <w:i w:val="0"/>
      <w:iCs/>
      <w:sz w:val="22"/>
      <w:u w:val="single"/>
      <w:bdr w:val="single" w:sz="18" w:space="0" w:color="auto"/>
    </w:rPr>
  </w:style>
  <w:style w:type="paragraph" w:styleId="NoSpacing">
    <w:name w:val="No Spacing"/>
    <w:uiPriority w:val="1"/>
    <w:rsid w:val="002D0F57"/>
  </w:style>
  <w:style w:type="character" w:customStyle="1" w:styleId="StyleStyleBold12pt">
    <w:name w:val="Style Style Bold + 12 pt"/>
    <w:aliases w:val="Cite,Style 13 pt Bold,Style Style Bold + 12pt,Style Style Bold,Style Style + 12 pt,Style Style Bo... +,Old Cite,Style Style Bold + 10 pt"/>
    <w:basedOn w:val="DefaultParagraphFont"/>
    <w:uiPriority w:val="1"/>
    <w:qFormat/>
    <w:rsid w:val="002D0F57"/>
    <w:rPr>
      <w:b/>
      <w:sz w:val="26"/>
      <w:u w:val="none"/>
    </w:rPr>
  </w:style>
  <w:style w:type="character" w:customStyle="1" w:styleId="StyleBoldUnderline">
    <w:name w:val="Style Bold Underline"/>
    <w:aliases w:val="Underline,Intense Emphasis1,apple-style-span + 6 pt,Kern at 16 pt,Bold,Intense Emphasis11,Intense Emphasis2,HHeading 3 + 12 pt,Style,Underline Char,Bold Cite Char,Citation Char Char Char,ci,c,cite,9.5 pt,Bo,Intense Emphasis111,B,Sty"/>
    <w:basedOn w:val="DefaultParagraphFont"/>
    <w:uiPriority w:val="1"/>
    <w:qFormat/>
    <w:rsid w:val="002D0F57"/>
    <w:rPr>
      <w:b/>
      <w:sz w:val="22"/>
      <w:u w:val="single"/>
    </w:rPr>
  </w:style>
  <w:style w:type="paragraph" w:styleId="DocumentMap">
    <w:name w:val="Document Map"/>
    <w:basedOn w:val="Normal"/>
    <w:link w:val="DocumentMapChar"/>
    <w:uiPriority w:val="99"/>
    <w:semiHidden/>
    <w:unhideWhenUsed/>
    <w:rsid w:val="002D0F57"/>
    <w:rPr>
      <w:rFonts w:ascii="Lucida Grande" w:hAnsi="Lucida Grande" w:cs="Lucida Grande"/>
    </w:rPr>
  </w:style>
  <w:style w:type="character" w:customStyle="1" w:styleId="DocumentMapChar">
    <w:name w:val="Document Map Char"/>
    <w:basedOn w:val="DefaultParagraphFont"/>
    <w:link w:val="DocumentMap"/>
    <w:uiPriority w:val="99"/>
    <w:semiHidden/>
    <w:rsid w:val="002D0F57"/>
    <w:rPr>
      <w:rFonts w:ascii="Lucida Grande" w:hAnsi="Lucida Grande" w:cs="Lucida Grande"/>
      <w:sz w:val="22"/>
    </w:rPr>
  </w:style>
  <w:style w:type="paragraph" w:styleId="ListParagraph">
    <w:name w:val="List Paragraph"/>
    <w:basedOn w:val="Normal"/>
    <w:uiPriority w:val="34"/>
    <w:rsid w:val="002D0F57"/>
    <w:pPr>
      <w:ind w:left="720"/>
      <w:contextualSpacing/>
    </w:pPr>
  </w:style>
  <w:style w:type="paragraph" w:styleId="Header">
    <w:name w:val="header"/>
    <w:basedOn w:val="Normal"/>
    <w:link w:val="HeaderChar"/>
    <w:uiPriority w:val="99"/>
    <w:unhideWhenUsed/>
    <w:rsid w:val="002D0F57"/>
    <w:pPr>
      <w:tabs>
        <w:tab w:val="center" w:pos="4320"/>
        <w:tab w:val="right" w:pos="8640"/>
      </w:tabs>
    </w:pPr>
  </w:style>
  <w:style w:type="character" w:customStyle="1" w:styleId="HeaderChar">
    <w:name w:val="Header Char"/>
    <w:basedOn w:val="DefaultParagraphFont"/>
    <w:link w:val="Header"/>
    <w:uiPriority w:val="99"/>
    <w:rsid w:val="002D0F57"/>
    <w:rPr>
      <w:rFonts w:ascii="Calibri" w:hAnsi="Calibri"/>
      <w:sz w:val="22"/>
    </w:rPr>
  </w:style>
  <w:style w:type="paragraph" w:styleId="Footer">
    <w:name w:val="footer"/>
    <w:basedOn w:val="Normal"/>
    <w:link w:val="FooterChar"/>
    <w:uiPriority w:val="99"/>
    <w:unhideWhenUsed/>
    <w:rsid w:val="002D0F57"/>
    <w:pPr>
      <w:tabs>
        <w:tab w:val="center" w:pos="4320"/>
        <w:tab w:val="right" w:pos="8640"/>
      </w:tabs>
    </w:pPr>
  </w:style>
  <w:style w:type="character" w:customStyle="1" w:styleId="FooterChar">
    <w:name w:val="Footer Char"/>
    <w:basedOn w:val="DefaultParagraphFont"/>
    <w:link w:val="Footer"/>
    <w:uiPriority w:val="99"/>
    <w:rsid w:val="002D0F57"/>
    <w:rPr>
      <w:rFonts w:ascii="Calibri" w:hAnsi="Calibri"/>
      <w:sz w:val="22"/>
    </w:rPr>
  </w:style>
  <w:style w:type="character" w:styleId="Hyperlink">
    <w:name w:val="Hyperlink"/>
    <w:aliases w:val="heading 1 (block title),Read,Important,Card Text,Internet Link"/>
    <w:basedOn w:val="DefaultParagraphFont"/>
    <w:uiPriority w:val="99"/>
    <w:unhideWhenUsed/>
    <w:rsid w:val="002D0F57"/>
    <w:rPr>
      <w:color w:val="0000FF" w:themeColor="hyperlink"/>
      <w:u w:val="single"/>
    </w:rPr>
  </w:style>
  <w:style w:type="character" w:customStyle="1" w:styleId="DebateUnderline">
    <w:name w:val="Debate Underline"/>
    <w:qFormat/>
    <w:rsid w:val="002D0F57"/>
    <w:rPr>
      <w:rFonts w:ascii="Times New Roman" w:hAnsi="Times New Roman"/>
      <w:sz w:val="24"/>
      <w:u w:val="thick"/>
    </w:rPr>
  </w:style>
  <w:style w:type="character" w:customStyle="1" w:styleId="BoldUnderline">
    <w:name w:val="Bold Underline"/>
    <w:basedOn w:val="DefaultParagraphFont"/>
    <w:rsid w:val="002D0F57"/>
    <w:rPr>
      <w:rFonts w:ascii="Times New Roman" w:hAnsi="Times New Roman"/>
      <w:b/>
      <w:bCs/>
      <w:sz w:val="20"/>
      <w:u w:val="single"/>
    </w:rPr>
  </w:style>
  <w:style w:type="character" w:customStyle="1" w:styleId="apple-converted-space">
    <w:name w:val="apple-converted-space"/>
    <w:basedOn w:val="DefaultParagraphFont"/>
    <w:rsid w:val="002D0F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oilandenergydaily.com/2013/07/30/saudi-arabia-oil-supply/" TargetMode="External"/><Relationship Id="rId7" Type="http://schemas.openxmlformats.org/officeDocument/2006/relationships/hyperlink" Target="http://www.nytimes.com/2014/06/12/business/international/opec-to-sustain-daily-production-and-prices.html?_r=0" TargetMode="External"/><Relationship Id="rId8" Type="http://schemas.openxmlformats.org/officeDocument/2006/relationships/hyperlink" Target="http://web.a.ebscohost.com/ehost/detail?sid=e195076e-4ac0-4c66-ac43cfd84fb594b3%40sessionmgr4003&amp;vid=1&amp;hid=4204&amp;bdata=JnNpdGU9ZWhvc3QtbGl2ZQ%3d%3d" TargetMode="External"/><Relationship Id="rId9" Type="http://schemas.openxmlformats.org/officeDocument/2006/relationships/hyperlink" Target="http://blogs.wsj.com/middleeast/2013/09/18/the-mystery-of-saudis-spare-oil-production-capacity/" TargetMode="External"/><Relationship Id="rId10" Type="http://schemas.openxmlformats.org/officeDocument/2006/relationships/hyperlink" Target="http://www.ft.com/intl/cms/s/0/3f9318c8-1eb7-11e3-9636-00144feab7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21</Pages>
  <Words>7068</Words>
  <Characters>40294</Characters>
  <Application>Microsoft Macintosh Word</Application>
  <DocSecurity>0</DocSecurity>
  <Lines>335</Lines>
  <Paragraphs>94</Paragraphs>
  <ScaleCrop>false</ScaleCrop>
  <Company/>
  <LinksUpToDate>false</LinksUpToDate>
  <CharactersWithSpaces>47268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Anastasiya Pasheyeva</dc:creator>
  <cp:keywords/>
  <dc:description/>
  <cp:lastModifiedBy>Anastasiya Pasheyeva</cp:lastModifiedBy>
  <cp:revision>9</cp:revision>
  <dcterms:created xsi:type="dcterms:W3CDTF">2014-07-28T01:23:00Z</dcterms:created>
  <dcterms:modified xsi:type="dcterms:W3CDTF">2014-07-29T01:16:00Z</dcterms:modified>
</cp:coreProperties>
</file>